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72C" w:rsidRDefault="000D2E4C" w:rsidP="00166F34">
      <w:pPr>
        <w:jc w:val="center"/>
        <w:rPr>
          <w:rFonts w:ascii="Times New Roman" w:hAnsi="Times New Roman" w:cs="Times New Roman"/>
          <w:b/>
          <w:bCs/>
          <w:sz w:val="24"/>
          <w:szCs w:val="20"/>
          <w:u w:val="single"/>
        </w:rPr>
      </w:pPr>
      <w:bookmarkStart w:id="0" w:name="_GoBack"/>
      <w:bookmarkEnd w:id="0"/>
      <w:r w:rsidRPr="00166F34">
        <w:rPr>
          <w:rFonts w:ascii="Times New Roman" w:hAnsi="Times New Roman" w:cs="Times New Roman"/>
          <w:b/>
          <w:bCs/>
          <w:sz w:val="24"/>
          <w:szCs w:val="20"/>
          <w:u w:val="single"/>
        </w:rPr>
        <w:t>Annex</w:t>
      </w:r>
      <w:r w:rsidR="0095672C" w:rsidRPr="00166F34">
        <w:rPr>
          <w:rFonts w:ascii="Times New Roman" w:hAnsi="Times New Roman" w:cs="Times New Roman"/>
          <w:b/>
          <w:bCs/>
          <w:sz w:val="24"/>
          <w:szCs w:val="20"/>
          <w:u w:val="single"/>
        </w:rPr>
        <w:t xml:space="preserve"> II</w:t>
      </w:r>
    </w:p>
    <w:p w:rsidR="00CD23A0" w:rsidRPr="00166F34" w:rsidRDefault="00CD23A0" w:rsidP="00166F34">
      <w:pPr>
        <w:jc w:val="center"/>
        <w:rPr>
          <w:rFonts w:ascii="Times New Roman" w:hAnsi="Times New Roman" w:cs="Times New Roman"/>
          <w:b/>
          <w:bCs/>
          <w:sz w:val="24"/>
          <w:szCs w:val="20"/>
          <w:u w:val="single"/>
        </w:rPr>
      </w:pPr>
      <w:r>
        <w:rPr>
          <w:rFonts w:ascii="Times New Roman" w:hAnsi="Times New Roman" w:cs="Times New Roman"/>
          <w:b/>
          <w:bCs/>
          <w:sz w:val="24"/>
          <w:szCs w:val="20"/>
          <w:u w:val="single"/>
        </w:rPr>
        <w:t>Instructions regarding reporting templates for individual undertakings</w:t>
      </w:r>
    </w:p>
    <w:p w:rsidR="00411393" w:rsidRDefault="00411393" w:rsidP="004B41E6">
      <w:pPr>
        <w:jc w:val="both"/>
        <w:rPr>
          <w:rFonts w:ascii="Times New Roman" w:hAnsi="Times New Roman" w:cs="Times New Roman"/>
          <w:sz w:val="20"/>
          <w:szCs w:val="20"/>
        </w:rPr>
      </w:pPr>
      <w:r w:rsidRPr="006F5EC7">
        <w:rPr>
          <w:rFonts w:ascii="Times New Roman" w:hAnsi="Times New Roman" w:cs="Times New Roman"/>
          <w:sz w:val="20"/>
          <w:szCs w:val="20"/>
        </w:rPr>
        <w:t>This Annex contains additional instructions in relation to the templates included in Annex I of this Regulation. The first column of the table</w:t>
      </w:r>
      <w:r w:rsidR="00EF2B88">
        <w:rPr>
          <w:rFonts w:ascii="Times New Roman" w:hAnsi="Times New Roman" w:cs="Times New Roman"/>
          <w:sz w:val="20"/>
          <w:szCs w:val="20"/>
        </w:rPr>
        <w:t>s</w:t>
      </w:r>
      <w:r w:rsidRPr="006F5EC7">
        <w:rPr>
          <w:rFonts w:ascii="Times New Roman" w:hAnsi="Times New Roman" w:cs="Times New Roman"/>
          <w:sz w:val="20"/>
          <w:szCs w:val="20"/>
        </w:rPr>
        <w:t xml:space="preserve"> identifies the items to be reported by identifying the columns and </w:t>
      </w:r>
      <w:r w:rsidR="002A2F57">
        <w:rPr>
          <w:rFonts w:ascii="Times New Roman" w:hAnsi="Times New Roman" w:cs="Times New Roman"/>
          <w:sz w:val="20"/>
          <w:szCs w:val="20"/>
        </w:rPr>
        <w:t>rows</w:t>
      </w:r>
      <w:r w:rsidRPr="006F5EC7">
        <w:rPr>
          <w:rFonts w:ascii="Times New Roman" w:hAnsi="Times New Roman" w:cs="Times New Roman"/>
          <w:sz w:val="20"/>
          <w:szCs w:val="20"/>
        </w:rPr>
        <w:t xml:space="preserve"> as showed in the template in Annex I.</w:t>
      </w:r>
    </w:p>
    <w:p w:rsidR="00C16CE6" w:rsidRDefault="00C16CE6" w:rsidP="00C16CE6">
      <w:pPr>
        <w:jc w:val="both"/>
        <w:rPr>
          <w:rFonts w:ascii="Times New Roman" w:hAnsi="Times New Roman" w:cs="Times New Roman"/>
          <w:sz w:val="20"/>
          <w:szCs w:val="20"/>
        </w:rPr>
      </w:pPr>
      <w:r>
        <w:rPr>
          <w:rFonts w:ascii="Times New Roman" w:hAnsi="Times New Roman" w:cs="Times New Roman"/>
          <w:sz w:val="20"/>
          <w:szCs w:val="20"/>
        </w:rPr>
        <w:t>Templates which shall be filled in in accordance with the instructions of the different sections of this Annex are referred to as "this template" throughout the text of the Annex.</w:t>
      </w:r>
    </w:p>
    <w:p w:rsidR="0095672C" w:rsidRPr="008B3312" w:rsidRDefault="0095672C">
      <w:pPr>
        <w:rPr>
          <w:rFonts w:ascii="Times New Roman" w:hAnsi="Times New Roman" w:cs="Times New Roman"/>
          <w:b/>
          <w:bCs/>
          <w:sz w:val="20"/>
          <w:szCs w:val="20"/>
        </w:rPr>
      </w:pPr>
      <w:r w:rsidRPr="008B3312">
        <w:rPr>
          <w:rFonts w:ascii="Times New Roman" w:hAnsi="Times New Roman" w:cs="Times New Roman"/>
          <w:b/>
          <w:bCs/>
          <w:sz w:val="20"/>
          <w:szCs w:val="20"/>
        </w:rPr>
        <w:t xml:space="preserve">S.01.01 </w:t>
      </w:r>
      <w:r w:rsidR="0072092D">
        <w:rPr>
          <w:rFonts w:ascii="Times New Roman" w:hAnsi="Times New Roman" w:cs="Times New Roman"/>
          <w:b/>
          <w:bCs/>
          <w:sz w:val="20"/>
          <w:szCs w:val="20"/>
        </w:rPr>
        <w:t>–</w:t>
      </w:r>
      <w:r w:rsidRPr="008B3312">
        <w:rPr>
          <w:rFonts w:ascii="Times New Roman" w:hAnsi="Times New Roman" w:cs="Times New Roman"/>
          <w:b/>
          <w:bCs/>
          <w:sz w:val="20"/>
          <w:szCs w:val="20"/>
        </w:rPr>
        <w:t xml:space="preserve"> Content of the submission</w:t>
      </w:r>
    </w:p>
    <w:p w:rsidR="0095672C" w:rsidRPr="008B3312" w:rsidRDefault="0095672C" w:rsidP="00950116">
      <w:pPr>
        <w:rPr>
          <w:rFonts w:ascii="Times New Roman" w:hAnsi="Times New Roman" w:cs="Times New Roman"/>
          <w:b/>
          <w:bCs/>
          <w:sz w:val="20"/>
          <w:szCs w:val="20"/>
        </w:rPr>
      </w:pPr>
      <w:r w:rsidRPr="008B3312">
        <w:rPr>
          <w:rFonts w:ascii="Times New Roman" w:hAnsi="Times New Roman" w:cs="Times New Roman"/>
          <w:b/>
          <w:bCs/>
          <w:sz w:val="20"/>
          <w:szCs w:val="20"/>
        </w:rPr>
        <w:t>General comments:</w:t>
      </w:r>
    </w:p>
    <w:p w:rsidR="0095672C" w:rsidRPr="008B3312" w:rsidRDefault="000D2E4C" w:rsidP="00950116">
      <w:pPr>
        <w:jc w:val="both"/>
        <w:rPr>
          <w:rFonts w:ascii="Times New Roman" w:hAnsi="Times New Roman" w:cs="Times New Roman"/>
          <w:sz w:val="20"/>
          <w:szCs w:val="20"/>
        </w:rPr>
      </w:pPr>
      <w:r>
        <w:rPr>
          <w:rFonts w:ascii="Times New Roman" w:hAnsi="Times New Roman" w:cs="Times New Roman"/>
          <w:sz w:val="20"/>
          <w:szCs w:val="20"/>
        </w:rPr>
        <w:t xml:space="preserve">This </w:t>
      </w:r>
      <w:r w:rsidR="001062B8">
        <w:rPr>
          <w:rFonts w:ascii="Times New Roman" w:hAnsi="Times New Roman" w:cs="Times New Roman"/>
          <w:sz w:val="20"/>
          <w:szCs w:val="20"/>
        </w:rPr>
        <w:t>section</w:t>
      </w:r>
      <w:r w:rsidR="0095672C" w:rsidRPr="008B3312">
        <w:rPr>
          <w:rFonts w:ascii="Times New Roman" w:hAnsi="Times New Roman" w:cs="Times New Roman"/>
          <w:sz w:val="20"/>
          <w:szCs w:val="20"/>
        </w:rPr>
        <w:t xml:space="preserve"> relates to opening, quarterly and annual submission of information for individual entities, ring fenced</w:t>
      </w:r>
      <w:r w:rsidR="0072092D">
        <w:rPr>
          <w:rFonts w:ascii="Times New Roman" w:hAnsi="Times New Roman" w:cs="Times New Roman"/>
          <w:sz w:val="20"/>
          <w:szCs w:val="20"/>
        </w:rPr>
        <w:t>–</w:t>
      </w:r>
      <w:r w:rsidR="0095672C" w:rsidRPr="008B3312">
        <w:rPr>
          <w:rFonts w:ascii="Times New Roman" w:hAnsi="Times New Roman" w:cs="Times New Roman"/>
          <w:sz w:val="20"/>
          <w:szCs w:val="20"/>
        </w:rPr>
        <w:t>funds, matching portfolios and remaining part.</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sz w:val="20"/>
          <w:szCs w:val="20"/>
        </w:rPr>
        <w:t xml:space="preserve">When a special justification is needed, the explanation is not to be submitted within the reporting template but shall be part of the dialogue between undertakings and national competent authorities. </w:t>
      </w:r>
    </w:p>
    <w:tbl>
      <w:tblPr>
        <w:tblStyle w:val="TableGrid"/>
        <w:tblW w:w="0" w:type="auto"/>
        <w:tblLook w:val="04A0" w:firstRow="1" w:lastRow="0" w:firstColumn="1" w:lastColumn="0" w:noHBand="0" w:noVBand="1"/>
      </w:tblPr>
      <w:tblGrid>
        <w:gridCol w:w="1872"/>
        <w:gridCol w:w="2834"/>
        <w:gridCol w:w="4536"/>
      </w:tblGrid>
      <w:tr w:rsidR="0095672C" w:rsidRPr="008B3312" w:rsidTr="00950116">
        <w:trPr>
          <w:trHeight w:val="285"/>
        </w:trPr>
        <w:tc>
          <w:tcPr>
            <w:tcW w:w="1872" w:type="dxa"/>
            <w:noWrap/>
            <w:hideMark/>
          </w:tcPr>
          <w:p w:rsidR="0095672C" w:rsidRPr="008B3312" w:rsidRDefault="0095672C" w:rsidP="00950116">
            <w:pPr>
              <w:jc w:val="center"/>
              <w:rPr>
                <w:rFonts w:ascii="Times New Roman" w:hAnsi="Times New Roman" w:cs="Times New Roman"/>
                <w:sz w:val="20"/>
                <w:szCs w:val="20"/>
              </w:rPr>
            </w:pPr>
          </w:p>
        </w:tc>
        <w:tc>
          <w:tcPr>
            <w:tcW w:w="2834" w:type="dxa"/>
            <w:hideMark/>
          </w:tcPr>
          <w:p w:rsidR="0095672C" w:rsidRPr="008B3312" w:rsidRDefault="0095672C" w:rsidP="00950116">
            <w:pPr>
              <w:jc w:val="center"/>
              <w:rPr>
                <w:rFonts w:ascii="Times New Roman" w:hAnsi="Times New Roman" w:cs="Times New Roman"/>
                <w:b/>
                <w:bCs/>
                <w:sz w:val="20"/>
                <w:szCs w:val="20"/>
              </w:rPr>
            </w:pPr>
            <w:r w:rsidRPr="008B3312">
              <w:rPr>
                <w:rFonts w:ascii="Times New Roman" w:hAnsi="Times New Roman" w:cs="Times New Roman"/>
                <w:b/>
                <w:bCs/>
                <w:sz w:val="20"/>
                <w:szCs w:val="20"/>
              </w:rPr>
              <w:t>ITEM</w:t>
            </w:r>
          </w:p>
        </w:tc>
        <w:tc>
          <w:tcPr>
            <w:tcW w:w="4536" w:type="dxa"/>
            <w:hideMark/>
          </w:tcPr>
          <w:p w:rsidR="0095672C" w:rsidRPr="008B3312" w:rsidRDefault="0095672C" w:rsidP="00950116">
            <w:pPr>
              <w:jc w:val="center"/>
              <w:rPr>
                <w:rFonts w:ascii="Times New Roman" w:hAnsi="Times New Roman" w:cs="Times New Roman"/>
                <w:b/>
                <w:bCs/>
                <w:sz w:val="20"/>
                <w:szCs w:val="20"/>
              </w:rPr>
            </w:pPr>
            <w:r w:rsidRPr="008B3312">
              <w:rPr>
                <w:rFonts w:ascii="Times New Roman" w:hAnsi="Times New Roman" w:cs="Times New Roman"/>
                <w:b/>
                <w:bCs/>
                <w:sz w:val="20"/>
                <w:szCs w:val="20"/>
              </w:rPr>
              <w:t>INSTRUCTIONS</w:t>
            </w:r>
          </w:p>
        </w:tc>
      </w:tr>
      <w:tr w:rsidR="0095672C" w:rsidRPr="008B3312" w:rsidTr="00950116">
        <w:trPr>
          <w:trHeight w:val="1453"/>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Z0010</w:t>
            </w:r>
          </w:p>
        </w:tc>
        <w:tc>
          <w:tcPr>
            <w:tcW w:w="2834" w:type="dxa"/>
            <w:noWrap/>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Ring</w:t>
            </w:r>
            <w:r w:rsidR="0072092D">
              <w:rPr>
                <w:rFonts w:ascii="Times New Roman" w:hAnsi="Times New Roman" w:cs="Times New Roman"/>
                <w:sz w:val="20"/>
                <w:szCs w:val="20"/>
              </w:rPr>
              <w:t>–</w:t>
            </w:r>
            <w:r w:rsidRPr="008B3312">
              <w:rPr>
                <w:rFonts w:ascii="Times New Roman" w:hAnsi="Times New Roman" w:cs="Times New Roman"/>
                <w:sz w:val="20"/>
                <w:szCs w:val="20"/>
              </w:rPr>
              <w:t>fenced fund/matching portfolio/remaining part</w:t>
            </w:r>
            <w:r w:rsidRPr="008B3312">
              <w:rPr>
                <w:rFonts w:ascii="Times New Roman" w:eastAsia="Times New Roman" w:hAnsi="Times New Roman" w:cs="Times New Roman"/>
                <w:sz w:val="20"/>
                <w:szCs w:val="20"/>
                <w:lang w:eastAsia="es-ES"/>
              </w:rPr>
              <w:t xml:space="preserve"> </w:t>
            </w:r>
          </w:p>
        </w:tc>
        <w:tc>
          <w:tcPr>
            <w:tcW w:w="4536"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Identifies whether the reported figures are with regard to a </w:t>
            </w:r>
            <w:r w:rsidR="002D07BB">
              <w:rPr>
                <w:rFonts w:ascii="Times New Roman" w:hAnsi="Times New Roman" w:cs="Times New Roman"/>
                <w:sz w:val="20"/>
                <w:szCs w:val="20"/>
              </w:rPr>
              <w:t>r</w:t>
            </w:r>
            <w:r w:rsidR="002D07BB" w:rsidRPr="008B3312">
              <w:rPr>
                <w:rFonts w:ascii="Times New Roman" w:hAnsi="Times New Roman" w:cs="Times New Roman"/>
                <w:sz w:val="20"/>
                <w:szCs w:val="20"/>
              </w:rPr>
              <w:t>ing</w:t>
            </w:r>
            <w:r w:rsidR="002D07BB">
              <w:rPr>
                <w:rFonts w:ascii="Times New Roman" w:hAnsi="Times New Roman" w:cs="Times New Roman"/>
                <w:sz w:val="20"/>
                <w:szCs w:val="20"/>
              </w:rPr>
              <w:t>–</w:t>
            </w:r>
            <w:r w:rsidR="002D07BB" w:rsidRPr="008B3312">
              <w:rPr>
                <w:rFonts w:ascii="Times New Roman" w:hAnsi="Times New Roman" w:cs="Times New Roman"/>
                <w:sz w:val="20"/>
                <w:szCs w:val="20"/>
              </w:rPr>
              <w:t>fenced fund</w:t>
            </w:r>
            <w:r w:rsidR="002D07BB">
              <w:rPr>
                <w:rFonts w:ascii="Times New Roman" w:hAnsi="Times New Roman" w:cs="Times New Roman"/>
                <w:sz w:val="20"/>
                <w:szCs w:val="20"/>
              </w:rPr>
              <w:t xml:space="preserve"> ("</w:t>
            </w:r>
            <w:r w:rsidRPr="008B3312">
              <w:rPr>
                <w:rFonts w:ascii="Times New Roman" w:hAnsi="Times New Roman" w:cs="Times New Roman"/>
                <w:sz w:val="20"/>
                <w:szCs w:val="20"/>
              </w:rPr>
              <w:t>RFF</w:t>
            </w:r>
            <w:r w:rsidR="002D07BB">
              <w:rPr>
                <w:rFonts w:ascii="Times New Roman" w:hAnsi="Times New Roman" w:cs="Times New Roman"/>
                <w:sz w:val="20"/>
                <w:szCs w:val="20"/>
              </w:rPr>
              <w:t>")</w:t>
            </w:r>
            <w:r w:rsidRPr="008B3312">
              <w:rPr>
                <w:rFonts w:ascii="Times New Roman" w:hAnsi="Times New Roman" w:cs="Times New Roman"/>
                <w:sz w:val="20"/>
                <w:szCs w:val="20"/>
              </w:rPr>
              <w:t xml:space="preserve">, matching </w:t>
            </w:r>
            <w:r w:rsidR="000D3256">
              <w:rPr>
                <w:rFonts w:ascii="Times New Roman" w:hAnsi="Times New Roman" w:cs="Times New Roman"/>
                <w:sz w:val="20"/>
                <w:szCs w:val="20"/>
              </w:rPr>
              <w:t xml:space="preserve">adjustment </w:t>
            </w:r>
            <w:r w:rsidRPr="008B3312">
              <w:rPr>
                <w:rFonts w:ascii="Times New Roman" w:hAnsi="Times New Roman" w:cs="Times New Roman"/>
                <w:sz w:val="20"/>
                <w:szCs w:val="20"/>
              </w:rPr>
              <w:t xml:space="preserve">portfolio </w:t>
            </w:r>
            <w:r w:rsidR="002D07BB">
              <w:rPr>
                <w:rFonts w:ascii="Times New Roman" w:hAnsi="Times New Roman" w:cs="Times New Roman"/>
                <w:sz w:val="20"/>
                <w:szCs w:val="20"/>
              </w:rPr>
              <w:t xml:space="preserve">("MAP") </w:t>
            </w:r>
            <w:r w:rsidRPr="008B3312">
              <w:rPr>
                <w:rFonts w:ascii="Times New Roman" w:hAnsi="Times New Roman" w:cs="Times New Roman"/>
                <w:sz w:val="20"/>
                <w:szCs w:val="20"/>
              </w:rPr>
              <w:t>or to the remaining part. One of the options in the following closed list shall be used:</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RFF/MAP</w:t>
            </w:r>
            <w:r w:rsidRPr="008B3312" w:rsidDel="00C11F0B">
              <w:rPr>
                <w:rFonts w:ascii="Times New Roman" w:hAnsi="Times New Roman" w:cs="Times New Roman"/>
                <w:sz w:val="20"/>
                <w:szCs w:val="20"/>
              </w:rPr>
              <w:t xml:space="preserve"> </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w:t>
            </w:r>
            <w:r w:rsidR="00D45508">
              <w:rPr>
                <w:rFonts w:ascii="Times New Roman" w:hAnsi="Times New Roman" w:cs="Times New Roman"/>
                <w:sz w:val="20"/>
                <w:szCs w:val="20"/>
              </w:rPr>
              <w:t>R</w:t>
            </w:r>
            <w:r w:rsidRPr="008B3312">
              <w:rPr>
                <w:rFonts w:ascii="Times New Roman" w:hAnsi="Times New Roman" w:cs="Times New Roman"/>
                <w:sz w:val="20"/>
                <w:szCs w:val="20"/>
              </w:rPr>
              <w:t>emaining part</w:t>
            </w:r>
          </w:p>
        </w:tc>
      </w:tr>
      <w:tr w:rsidR="0095672C" w:rsidRPr="008B3312" w:rsidTr="00950116">
        <w:trPr>
          <w:trHeight w:val="1236"/>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Z0020</w:t>
            </w:r>
          </w:p>
        </w:tc>
        <w:tc>
          <w:tcPr>
            <w:tcW w:w="2834" w:type="dxa"/>
            <w:noWrap/>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Fund/Portfolio number</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eastAsia="Times New Roman" w:hAnsi="Times New Roman" w:cs="Times New Roman"/>
                <w:sz w:val="20"/>
                <w:szCs w:val="20"/>
                <w:lang w:eastAsia="es-ES"/>
              </w:rPr>
              <w:t xml:space="preserve">When item Z0010 = 1, </w:t>
            </w:r>
            <w:r w:rsidRPr="008B3312">
              <w:rPr>
                <w:rFonts w:ascii="Times New Roman" w:hAnsi="Times New Roman" w:cs="Times New Roman"/>
                <w:sz w:val="20"/>
                <w:szCs w:val="20"/>
              </w:rPr>
              <w:t>identification number for a ring</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fenced fund or matching portfolio. This number is attributed by the undertaking and must be consistent over time and with the fund/portfolio number reported in other templates. </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eastAsia="Times New Roman" w:hAnsi="Times New Roman" w:cs="Times New Roman"/>
                <w:sz w:val="20"/>
                <w:szCs w:val="20"/>
                <w:lang w:eastAsia="es-ES"/>
              </w:rPr>
              <w:t>When item Z0010 = 2, then report “0”</w:t>
            </w:r>
          </w:p>
        </w:tc>
      </w:tr>
      <w:tr w:rsidR="0095672C" w:rsidRPr="008B3312" w:rsidTr="00950116">
        <w:trPr>
          <w:trHeight w:val="570"/>
        </w:trPr>
        <w:tc>
          <w:tcPr>
            <w:tcW w:w="1872"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C0010/R0010</w:t>
            </w:r>
          </w:p>
          <w:p w:rsidR="0095672C" w:rsidRPr="00166F34" w:rsidRDefault="0095672C" w:rsidP="00950116">
            <w:pPr>
              <w:pStyle w:val="NoSpacing"/>
              <w:rPr>
                <w:rFonts w:ascii="Times New Roman" w:hAnsi="Times New Roman"/>
              </w:rPr>
            </w:pPr>
          </w:p>
        </w:tc>
        <w:tc>
          <w:tcPr>
            <w:tcW w:w="2834" w:type="dxa"/>
            <w:noWrap/>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S.01.02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Basic Information – General</w:t>
            </w:r>
          </w:p>
        </w:tc>
        <w:tc>
          <w:tcPr>
            <w:tcW w:w="4536"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This template shall always be reported. The only option possible is:</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1 – Reported</w:t>
            </w:r>
          </w:p>
        </w:tc>
      </w:tr>
      <w:tr w:rsidR="0095672C" w:rsidRPr="008B3312" w:rsidTr="00950116">
        <w:trPr>
          <w:trHeight w:val="1260"/>
        </w:trPr>
        <w:tc>
          <w:tcPr>
            <w:tcW w:w="1872"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C0010/R0020</w:t>
            </w:r>
          </w:p>
        </w:tc>
        <w:tc>
          <w:tcPr>
            <w:tcW w:w="2834" w:type="dxa"/>
            <w:noWrap/>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S.01.03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Basic Information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RFF and matching adjustment portfolios</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p>
          <w:p w:rsidR="0095672C" w:rsidRPr="008B3312" w:rsidRDefault="0095672C" w:rsidP="00950116">
            <w:pPr>
              <w:jc w:val="center"/>
              <w:rPr>
                <w:rFonts w:ascii="Times New Roman" w:hAnsi="Times New Roman" w:cs="Times New Roman"/>
                <w:sz w:val="20"/>
                <w:szCs w:val="20"/>
              </w:rPr>
            </w:pP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r w:rsidRPr="008B3312">
              <w:rPr>
                <w:rFonts w:ascii="Times New Roman" w:hAnsi="Times New Roman" w:cs="Times New Roman"/>
                <w:sz w:val="20"/>
                <w:szCs w:val="20"/>
              </w:rPr>
              <w:br/>
              <w:t xml:space="preserve">1 – Reported </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2 – Not reported as no RFF or MAP</w:t>
            </w:r>
            <w:r w:rsidRPr="008B3312">
              <w:rPr>
                <w:rFonts w:ascii="Times New Roman" w:hAnsi="Times New Roman" w:cs="Times New Roman"/>
                <w:sz w:val="20"/>
                <w:szCs w:val="20"/>
              </w:rPr>
              <w:br/>
              <w:t>0 – Not reported other reason (in this case special justification is needed)</w:t>
            </w:r>
          </w:p>
          <w:p w:rsidR="0095672C" w:rsidRPr="008B3312" w:rsidRDefault="0095672C">
            <w:pPr>
              <w:rPr>
                <w:rFonts w:ascii="Times New Roman" w:hAnsi="Times New Roman" w:cs="Times New Roman"/>
                <w:sz w:val="20"/>
                <w:szCs w:val="20"/>
              </w:rPr>
            </w:pPr>
          </w:p>
        </w:tc>
      </w:tr>
      <w:tr w:rsidR="0095672C" w:rsidRPr="008B3312" w:rsidTr="00950116">
        <w:trPr>
          <w:trHeight w:val="1260"/>
        </w:trPr>
        <w:tc>
          <w:tcPr>
            <w:tcW w:w="1872"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C0010/R0030</w:t>
            </w:r>
          </w:p>
          <w:p w:rsidR="0095672C" w:rsidRPr="008B3312" w:rsidRDefault="0095672C">
            <w:pPr>
              <w:rPr>
                <w:rFonts w:ascii="Times New Roman" w:hAnsi="Times New Roman" w:cs="Times New Roman"/>
                <w:sz w:val="20"/>
                <w:szCs w:val="20"/>
              </w:rPr>
            </w:pPr>
          </w:p>
        </w:tc>
        <w:tc>
          <w:tcPr>
            <w:tcW w:w="2834" w:type="dxa"/>
            <w:noWrap/>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S.02.01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Balance </w:t>
            </w:r>
            <w:r w:rsidR="005C0297">
              <w:rPr>
                <w:rFonts w:ascii="Times New Roman" w:hAnsi="Times New Roman" w:cs="Times New Roman"/>
                <w:sz w:val="20"/>
                <w:szCs w:val="20"/>
              </w:rPr>
              <w:t>s</w:t>
            </w:r>
            <w:r w:rsidRPr="008B3312">
              <w:rPr>
                <w:rFonts w:ascii="Times New Roman" w:hAnsi="Times New Roman" w:cs="Times New Roman"/>
                <w:sz w:val="20"/>
                <w:szCs w:val="20"/>
              </w:rPr>
              <w:t>heet</w:t>
            </w:r>
          </w:p>
        </w:tc>
        <w:tc>
          <w:tcPr>
            <w:tcW w:w="4536" w:type="dxa"/>
            <w:hideMark/>
          </w:tcPr>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 </w:t>
            </w:r>
            <w:r w:rsidRPr="008B3312">
              <w:rPr>
                <w:rFonts w:ascii="Times New Roman" w:hAnsi="Times New Roman" w:cs="Times New Roman"/>
                <w:sz w:val="20"/>
                <w:szCs w:val="20"/>
              </w:rPr>
              <w:br/>
              <w:t>6 – Exempted under Article 35 (6) to (8)</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p w:rsidR="0095672C" w:rsidRPr="008B3312" w:rsidRDefault="0095672C">
            <w:pPr>
              <w:rPr>
                <w:rFonts w:ascii="Times New Roman" w:hAnsi="Times New Roman" w:cs="Times New Roman"/>
                <w:sz w:val="20"/>
                <w:szCs w:val="20"/>
              </w:rPr>
            </w:pPr>
          </w:p>
        </w:tc>
      </w:tr>
      <w:tr w:rsidR="0095672C" w:rsidRPr="008B3312" w:rsidTr="00950116">
        <w:trPr>
          <w:trHeight w:val="488"/>
        </w:trPr>
        <w:tc>
          <w:tcPr>
            <w:tcW w:w="1872" w:type="dxa"/>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C0010/R0040</w:t>
            </w:r>
          </w:p>
        </w:tc>
        <w:tc>
          <w:tcPr>
            <w:tcW w:w="2834" w:type="dxa"/>
            <w:noWrap/>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S.02.02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Assets and liabilities by currency</w:t>
            </w:r>
          </w:p>
        </w:tc>
        <w:tc>
          <w:tcPr>
            <w:tcW w:w="4536" w:type="dxa"/>
          </w:tcPr>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w:t>
            </w:r>
            <w:r w:rsidRPr="008B3312">
              <w:rPr>
                <w:rFonts w:ascii="Times New Roman" w:hAnsi="Times New Roman" w:cs="Times New Roman"/>
                <w:sz w:val="20"/>
                <w:szCs w:val="20"/>
              </w:rPr>
              <w:b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due in accordance with instructions of the </w:t>
            </w:r>
            <w:r w:rsidRPr="008B3312">
              <w:rPr>
                <w:rFonts w:ascii="Times New Roman" w:hAnsi="Times New Roman" w:cs="Times New Roman"/>
                <w:sz w:val="20"/>
                <w:szCs w:val="20"/>
              </w:rPr>
              <w:lastRenderedPageBreak/>
              <w:t>template</w:t>
            </w:r>
            <w:r w:rsidRPr="008B3312">
              <w:rPr>
                <w:rFonts w:ascii="Times New Roman" w:hAnsi="Times New Roman" w:cs="Times New Roman"/>
                <w:sz w:val="20"/>
                <w:szCs w:val="20"/>
              </w:rPr>
              <w:b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530"/>
        </w:trPr>
        <w:tc>
          <w:tcPr>
            <w:tcW w:w="1872"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lastRenderedPageBreak/>
              <w:t>C0010/R0060</w:t>
            </w:r>
          </w:p>
        </w:tc>
        <w:tc>
          <w:tcPr>
            <w:tcW w:w="2834" w:type="dxa"/>
            <w:noWrap/>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S.03.01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Off</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balance sheet items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general</w:t>
            </w:r>
          </w:p>
        </w:tc>
        <w:tc>
          <w:tcPr>
            <w:tcW w:w="453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 </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no off</w:t>
            </w:r>
            <w:r w:rsidR="0072092D">
              <w:rPr>
                <w:rFonts w:ascii="Times New Roman" w:hAnsi="Times New Roman" w:cs="Times New Roman"/>
                <w:sz w:val="20"/>
                <w:szCs w:val="20"/>
              </w:rPr>
              <w:t>–</w:t>
            </w:r>
            <w:r w:rsidRPr="008B3312">
              <w:rPr>
                <w:rFonts w:ascii="Times New Roman" w:hAnsi="Times New Roman" w:cs="Times New Roman"/>
                <w:sz w:val="20"/>
                <w:szCs w:val="20"/>
              </w:rPr>
              <w:t>balance sheet items</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530"/>
        </w:trPr>
        <w:tc>
          <w:tcPr>
            <w:tcW w:w="1872"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C0010/R0070</w:t>
            </w:r>
          </w:p>
        </w:tc>
        <w:tc>
          <w:tcPr>
            <w:tcW w:w="2834" w:type="dxa"/>
            <w:noWrap/>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S.03.02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Off</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balance sheet items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List of unlimited guarantees received by the undertaking</w:t>
            </w:r>
          </w:p>
        </w:tc>
        <w:tc>
          <w:tcPr>
            <w:tcW w:w="453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 </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no unlimited guarantees received</w:t>
            </w:r>
            <w:r w:rsidRPr="008B3312">
              <w:rPr>
                <w:rFonts w:ascii="Times New Roman" w:hAnsi="Times New Roman" w:cs="Times New Roman"/>
                <w:sz w:val="20"/>
                <w:szCs w:val="20"/>
              </w:rPr>
              <w:b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530"/>
        </w:trPr>
        <w:tc>
          <w:tcPr>
            <w:tcW w:w="1872"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C0010/R0080</w:t>
            </w:r>
          </w:p>
        </w:tc>
        <w:tc>
          <w:tcPr>
            <w:tcW w:w="2834" w:type="dxa"/>
            <w:noWrap/>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S.03.03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Off</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balance sheet items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List of unlimited guarantees provided by the undertaking</w:t>
            </w:r>
          </w:p>
        </w:tc>
        <w:tc>
          <w:tcPr>
            <w:tcW w:w="453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 </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no unlimited guarantees provided</w:t>
            </w:r>
            <w:r w:rsidRPr="008B3312">
              <w:rPr>
                <w:rFonts w:ascii="Times New Roman" w:hAnsi="Times New Roman" w:cs="Times New Roman"/>
                <w:sz w:val="20"/>
                <w:szCs w:val="20"/>
              </w:rPr>
              <w:b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260"/>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C0010/R0090</w:t>
            </w:r>
          </w:p>
        </w:tc>
        <w:tc>
          <w:tcPr>
            <w:tcW w:w="2834" w:type="dxa"/>
            <w:noWrap/>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S.04.01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Activity by country</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 </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no activity outside the home country</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(in this case special justification is needed)</w:t>
            </w:r>
          </w:p>
        </w:tc>
      </w:tr>
      <w:tr w:rsidR="0095672C" w:rsidRPr="008B3312" w:rsidTr="00950116">
        <w:trPr>
          <w:trHeight w:val="1530"/>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C0010/R0100</w:t>
            </w:r>
          </w:p>
        </w:tc>
        <w:tc>
          <w:tcPr>
            <w:tcW w:w="2834" w:type="dxa"/>
            <w:noWrap/>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S.04.02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Information on class 10 in Part A of </w:t>
            </w:r>
            <w:r w:rsidR="000D2E4C">
              <w:rPr>
                <w:rFonts w:ascii="Times New Roman" w:hAnsi="Times New Roman" w:cs="Times New Roman"/>
                <w:sz w:val="20"/>
                <w:szCs w:val="20"/>
              </w:rPr>
              <w:t>Annex</w:t>
            </w:r>
            <w:r w:rsidRPr="008B3312">
              <w:rPr>
                <w:rFonts w:ascii="Times New Roman" w:hAnsi="Times New Roman" w:cs="Times New Roman"/>
                <w:sz w:val="20"/>
                <w:szCs w:val="20"/>
              </w:rPr>
              <w:t xml:space="preserve"> I of Solvency II Directive, excluding carrier's liability</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 </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no activity outside the home country in relation to specific class</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(in this case special justification is needed)</w:t>
            </w:r>
          </w:p>
        </w:tc>
      </w:tr>
      <w:tr w:rsidR="0095672C" w:rsidRPr="008B3312" w:rsidTr="00950116">
        <w:trPr>
          <w:trHeight w:val="1260"/>
        </w:trPr>
        <w:tc>
          <w:tcPr>
            <w:tcW w:w="1872"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C0010/R0110</w:t>
            </w:r>
          </w:p>
        </w:tc>
        <w:tc>
          <w:tcPr>
            <w:tcW w:w="2834" w:type="dxa"/>
            <w:noWrap/>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S.05.01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Premiums, claims and expenses by line of business</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 </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6 – Exempted under Article 35 (6) to (8)</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(in this case special justification is needed)</w:t>
            </w:r>
          </w:p>
        </w:tc>
      </w:tr>
      <w:tr w:rsidR="0095672C" w:rsidRPr="008B3312" w:rsidTr="00950116">
        <w:trPr>
          <w:trHeight w:val="1260"/>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C0010/R0120</w:t>
            </w:r>
          </w:p>
        </w:tc>
        <w:tc>
          <w:tcPr>
            <w:tcW w:w="2834" w:type="dxa"/>
            <w:noWrap/>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S.05.02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Premiums, claims and expenses by country</w:t>
            </w:r>
          </w:p>
        </w:tc>
        <w:tc>
          <w:tcPr>
            <w:tcW w:w="4536" w:type="dxa"/>
          </w:tcPr>
          <w:p w:rsidR="0095672C" w:rsidRPr="008B3312" w:rsidRDefault="0095672C" w:rsidP="00950116">
            <w:pPr>
              <w:rPr>
                <w:rFonts w:ascii="Times New Roman" w:hAnsi="Times New Roman" w:cs="Times New Roman"/>
                <w:color w:val="FF0000"/>
                <w:sz w:val="20"/>
                <w:szCs w:val="20"/>
              </w:rPr>
            </w:pPr>
            <w:r w:rsidRPr="008B3312">
              <w:rPr>
                <w:rFonts w:ascii="Times New Roman" w:hAnsi="Times New Roman" w:cs="Times New Roman"/>
                <w:sz w:val="20"/>
                <w:szCs w:val="20"/>
              </w:rPr>
              <w:t>One of the options in the following closed list shall be used:</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 </w:t>
            </w:r>
            <w:r w:rsidRPr="008B3312">
              <w:rPr>
                <w:rFonts w:ascii="Times New Roman" w:hAnsi="Times New Roman" w:cs="Times New Roman"/>
                <w:sz w:val="20"/>
                <w:szCs w:val="20"/>
              </w:rPr>
              <w:b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due in accordance with instructions of the template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(in this case special justification is needed)</w:t>
            </w:r>
          </w:p>
        </w:tc>
      </w:tr>
      <w:tr w:rsidR="0095672C" w:rsidRPr="008B3312" w:rsidTr="00950116">
        <w:trPr>
          <w:trHeight w:val="1260"/>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C0010/R0130</w:t>
            </w:r>
          </w:p>
        </w:tc>
        <w:tc>
          <w:tcPr>
            <w:tcW w:w="2834" w:type="dxa"/>
            <w:noWrap/>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S.06.01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Summary of Assets</w:t>
            </w:r>
          </w:p>
        </w:tc>
        <w:tc>
          <w:tcPr>
            <w:tcW w:w="4536" w:type="dxa"/>
          </w:tcPr>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 </w:t>
            </w:r>
            <w:r w:rsidRPr="008B3312">
              <w:rPr>
                <w:rFonts w:ascii="Times New Roman" w:hAnsi="Times New Roman" w:cs="Times New Roman"/>
                <w:sz w:val="20"/>
                <w:szCs w:val="20"/>
              </w:rPr>
              <w:br/>
              <w:t>4 – Not due as S.06.02 reported quarterly</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5 – Not due as S.06.02 reported annually </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(in this case special justification is needed)</w:t>
            </w:r>
          </w:p>
        </w:tc>
      </w:tr>
      <w:tr w:rsidR="0095672C" w:rsidRPr="008B3312" w:rsidTr="00950116">
        <w:trPr>
          <w:trHeight w:val="771"/>
        </w:trPr>
        <w:tc>
          <w:tcPr>
            <w:tcW w:w="1872"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lastRenderedPageBreak/>
              <w:t>C0010/R0140</w:t>
            </w:r>
          </w:p>
        </w:tc>
        <w:tc>
          <w:tcPr>
            <w:tcW w:w="2834" w:type="dxa"/>
            <w:noWrap/>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S.06.02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List of assets</w:t>
            </w:r>
          </w:p>
        </w:tc>
        <w:tc>
          <w:tcPr>
            <w:tcW w:w="4536" w:type="dxa"/>
            <w:hideMark/>
          </w:tcPr>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 </w:t>
            </w:r>
            <w:r w:rsidRPr="008B3312">
              <w:rPr>
                <w:rFonts w:ascii="Times New Roman" w:hAnsi="Times New Roman" w:cs="Times New Roman"/>
                <w:sz w:val="20"/>
                <w:szCs w:val="20"/>
              </w:rPr>
              <w:br/>
              <w:t>6 – Exempted under Article 35 (6) to (8)</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7 – Not due as no material changes since quarterly submission (this option is only applicable on annual submissions)</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0</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(in this case special justification is needed)</w:t>
            </w:r>
          </w:p>
        </w:tc>
      </w:tr>
      <w:tr w:rsidR="0095672C" w:rsidRPr="008B3312" w:rsidTr="00950116">
        <w:trPr>
          <w:trHeight w:val="1530"/>
        </w:trPr>
        <w:tc>
          <w:tcPr>
            <w:tcW w:w="1872"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C0010/R0150</w:t>
            </w:r>
          </w:p>
        </w:tc>
        <w:tc>
          <w:tcPr>
            <w:tcW w:w="2834" w:type="dxa"/>
            <w:noWrap/>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S.06.03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Collective investment undertakings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look</w:t>
            </w:r>
            <w:r w:rsidR="0072092D">
              <w:rPr>
                <w:rFonts w:ascii="Times New Roman" w:hAnsi="Times New Roman" w:cs="Times New Roman"/>
                <w:sz w:val="20"/>
                <w:szCs w:val="20"/>
              </w:rPr>
              <w:t>–</w:t>
            </w:r>
            <w:r w:rsidRPr="008B3312">
              <w:rPr>
                <w:rFonts w:ascii="Times New Roman" w:hAnsi="Times New Roman" w:cs="Times New Roman"/>
                <w:sz w:val="20"/>
                <w:szCs w:val="20"/>
              </w:rPr>
              <w:t>through approach</w:t>
            </w:r>
          </w:p>
        </w:tc>
        <w:tc>
          <w:tcPr>
            <w:tcW w:w="4536" w:type="dxa"/>
          </w:tcPr>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 </w:t>
            </w:r>
            <w:r w:rsidRPr="008B3312">
              <w:rPr>
                <w:rFonts w:ascii="Times New Roman" w:hAnsi="Times New Roman" w:cs="Times New Roman"/>
                <w:sz w:val="20"/>
                <w:szCs w:val="20"/>
              </w:rPr>
              <w:br/>
              <w:t>2 – Not reported as no Collective investment undertakings</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6 – Exempted under Article 35 (6) to (8)</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7 – Not due as no material changes since quarterly submission (this option is only applicable on annual submissions)</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(in this case special justification is needed)</w:t>
            </w:r>
          </w:p>
        </w:tc>
      </w:tr>
      <w:tr w:rsidR="0095672C" w:rsidRPr="008B3312" w:rsidTr="00950116">
        <w:trPr>
          <w:trHeight w:val="1530"/>
        </w:trPr>
        <w:tc>
          <w:tcPr>
            <w:tcW w:w="1872"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C0010/R0160</w:t>
            </w:r>
          </w:p>
        </w:tc>
        <w:tc>
          <w:tcPr>
            <w:tcW w:w="2834" w:type="dxa"/>
            <w:noWrap/>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S.07.01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Structured products</w:t>
            </w:r>
          </w:p>
        </w:tc>
        <w:tc>
          <w:tcPr>
            <w:tcW w:w="453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 </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no structured products</w:t>
            </w:r>
            <w:r w:rsidRPr="008B3312" w:rsidDel="00AD4A46">
              <w:rPr>
                <w:rFonts w:ascii="Times New Roman" w:hAnsi="Times New Roman" w:cs="Times New Roman"/>
                <w:sz w:val="20"/>
                <w:szCs w:val="20"/>
              </w:rPr>
              <w:t xml:space="preserve"> </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6 – Exempted under 35 (6) to (8)</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530"/>
        </w:trPr>
        <w:tc>
          <w:tcPr>
            <w:tcW w:w="1872"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C0010/R0170</w:t>
            </w:r>
          </w:p>
        </w:tc>
        <w:tc>
          <w:tcPr>
            <w:tcW w:w="2834" w:type="dxa"/>
            <w:noWrap/>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S.08.01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Open derivatives</w:t>
            </w:r>
          </w:p>
        </w:tc>
        <w:tc>
          <w:tcPr>
            <w:tcW w:w="4536"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 </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no derivative transactions</w:t>
            </w:r>
            <w:r w:rsidRPr="008B3312" w:rsidDel="00AD4A46">
              <w:rPr>
                <w:rFonts w:ascii="Times New Roman" w:hAnsi="Times New Roman" w:cs="Times New Roman"/>
                <w:sz w:val="20"/>
                <w:szCs w:val="20"/>
              </w:rPr>
              <w:t xml:space="preserve"> </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6 – Exempted under Article 35 (6) to (8)</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7 – Not due as no material changes since quarterly submission</w:t>
            </w:r>
            <w:r w:rsidRPr="008B3312" w:rsidDel="00F60CFD">
              <w:rPr>
                <w:rFonts w:ascii="Times New Roman" w:hAnsi="Times New Roman" w:cs="Times New Roman"/>
                <w:sz w:val="20"/>
                <w:szCs w:val="20"/>
              </w:rPr>
              <w:t xml:space="preserve"> </w:t>
            </w:r>
            <w:r w:rsidRPr="008B3312">
              <w:rPr>
                <w:rFonts w:ascii="Times New Roman" w:hAnsi="Times New Roman" w:cs="Times New Roman"/>
                <w:sz w:val="20"/>
                <w:szCs w:val="20"/>
              </w:rPr>
              <w:t>(this option is only applicable on annual submissions)</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530"/>
        </w:trPr>
        <w:tc>
          <w:tcPr>
            <w:tcW w:w="1872"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C0010/R0180</w:t>
            </w:r>
          </w:p>
          <w:p w:rsidR="0095672C" w:rsidRPr="008B3312" w:rsidRDefault="0095672C" w:rsidP="00950116">
            <w:pPr>
              <w:rPr>
                <w:rFonts w:ascii="Times New Roman" w:hAnsi="Times New Roman" w:cs="Times New Roman"/>
                <w:sz w:val="20"/>
                <w:szCs w:val="20"/>
              </w:rPr>
            </w:pPr>
          </w:p>
        </w:tc>
        <w:tc>
          <w:tcPr>
            <w:tcW w:w="2834" w:type="dxa"/>
            <w:noWrap/>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S.08.02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Derivatives Transactions</w:t>
            </w:r>
          </w:p>
        </w:tc>
        <w:tc>
          <w:tcPr>
            <w:tcW w:w="453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 </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no derivative transactions</w:t>
            </w:r>
            <w:r w:rsidRPr="008B3312">
              <w:rPr>
                <w:rFonts w:ascii="Times New Roman" w:hAnsi="Times New Roman" w:cs="Times New Roman"/>
                <w:sz w:val="20"/>
                <w:szCs w:val="20"/>
              </w:rPr>
              <w:br/>
              <w:t>6 – Exempted under Article 35 (6) to (8)</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7 – Not due as no material changes since quarterly submission</w:t>
            </w:r>
            <w:r w:rsidRPr="008B3312" w:rsidDel="00F60CFD">
              <w:rPr>
                <w:rFonts w:ascii="Times New Roman" w:hAnsi="Times New Roman" w:cs="Times New Roman"/>
                <w:sz w:val="20"/>
                <w:szCs w:val="20"/>
              </w:rPr>
              <w:t xml:space="preserve"> </w:t>
            </w:r>
            <w:r w:rsidRPr="008B3312">
              <w:rPr>
                <w:rFonts w:ascii="Times New Roman" w:hAnsi="Times New Roman" w:cs="Times New Roman"/>
                <w:sz w:val="20"/>
                <w:szCs w:val="20"/>
              </w:rPr>
              <w:t>(this option is only applicable on annual submissions)</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321"/>
        </w:trPr>
        <w:tc>
          <w:tcPr>
            <w:tcW w:w="1872"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C0010/R0190</w:t>
            </w:r>
          </w:p>
          <w:p w:rsidR="0095672C" w:rsidRPr="008B3312" w:rsidRDefault="0095672C" w:rsidP="00950116">
            <w:pPr>
              <w:rPr>
                <w:rFonts w:ascii="Times New Roman" w:hAnsi="Times New Roman" w:cs="Times New Roman"/>
                <w:sz w:val="20"/>
                <w:szCs w:val="20"/>
              </w:rPr>
            </w:pPr>
          </w:p>
        </w:tc>
        <w:tc>
          <w:tcPr>
            <w:tcW w:w="2834" w:type="dxa"/>
            <w:noWrap/>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S.09.01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Income/gains and losses in the period</w:t>
            </w:r>
          </w:p>
        </w:tc>
        <w:tc>
          <w:tcPr>
            <w:tcW w:w="453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 </w:t>
            </w:r>
            <w:r w:rsidRPr="008B3312">
              <w:rPr>
                <w:rFonts w:ascii="Times New Roman" w:hAnsi="Times New Roman" w:cs="Times New Roman"/>
                <w:sz w:val="20"/>
                <w:szCs w:val="20"/>
              </w:rPr>
              <w:b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800"/>
        </w:trPr>
        <w:tc>
          <w:tcPr>
            <w:tcW w:w="1872"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lastRenderedPageBreak/>
              <w:t>C0010/R0200</w:t>
            </w:r>
          </w:p>
          <w:p w:rsidR="0095672C" w:rsidRPr="008B3312" w:rsidRDefault="0095672C">
            <w:pPr>
              <w:rPr>
                <w:rFonts w:ascii="Times New Roman" w:hAnsi="Times New Roman" w:cs="Times New Roman"/>
                <w:sz w:val="20"/>
                <w:szCs w:val="20"/>
              </w:rPr>
            </w:pPr>
          </w:p>
        </w:tc>
        <w:tc>
          <w:tcPr>
            <w:tcW w:w="2834" w:type="dxa"/>
            <w:noWrap/>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S.10.01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Securities lending and repos</w:t>
            </w:r>
          </w:p>
        </w:tc>
        <w:tc>
          <w:tcPr>
            <w:tcW w:w="453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 </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no Securities lending and repos</w:t>
            </w:r>
            <w:r w:rsidRPr="008B3312" w:rsidDel="00AD4A46">
              <w:rPr>
                <w:rFonts w:ascii="Times New Roman" w:hAnsi="Times New Roman" w:cs="Times New Roman"/>
                <w:sz w:val="20"/>
                <w:szCs w:val="20"/>
              </w:rPr>
              <w:t xml:space="preserve"> </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6 – Exempted under Article 35 (6) to (8)</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0</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530"/>
        </w:trPr>
        <w:tc>
          <w:tcPr>
            <w:tcW w:w="1872"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C0010/R0210</w:t>
            </w:r>
          </w:p>
        </w:tc>
        <w:tc>
          <w:tcPr>
            <w:tcW w:w="2834" w:type="dxa"/>
            <w:noWrap/>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S.11.01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Assets held as collateral</w:t>
            </w:r>
          </w:p>
        </w:tc>
        <w:tc>
          <w:tcPr>
            <w:tcW w:w="453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 </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no Assets held as collateral</w:t>
            </w:r>
            <w:r w:rsidRPr="008B3312" w:rsidDel="00AD4A46">
              <w:rPr>
                <w:rFonts w:ascii="Times New Roman" w:hAnsi="Times New Roman" w:cs="Times New Roman"/>
                <w:sz w:val="20"/>
                <w:szCs w:val="20"/>
              </w:rPr>
              <w:t xml:space="preserve"> </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6 – Exempted under Article 35 (6) to (8)</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550"/>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C0010/R0220</w:t>
            </w:r>
          </w:p>
        </w:tc>
        <w:tc>
          <w:tcPr>
            <w:tcW w:w="2834" w:type="dxa"/>
            <w:noWrap/>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S.12.01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Life and Health SLT Technical Provisions</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 </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no life and health </w:t>
            </w:r>
            <w:r w:rsidR="00866F4E">
              <w:rPr>
                <w:rFonts w:ascii="Times New Roman" w:hAnsi="Times New Roman" w:cs="Times New Roman"/>
                <w:sz w:val="20"/>
                <w:szCs w:val="20"/>
              </w:rPr>
              <w:t>s</w:t>
            </w:r>
            <w:r w:rsidR="00866F4E" w:rsidRPr="00866F4E">
              <w:rPr>
                <w:rFonts w:ascii="Times New Roman" w:hAnsi="Times New Roman" w:cs="Times New Roman"/>
                <w:sz w:val="20"/>
                <w:szCs w:val="20"/>
              </w:rPr>
              <w:t xml:space="preserve">imilar to life </w:t>
            </w:r>
            <w:r w:rsidR="00866F4E">
              <w:rPr>
                <w:rFonts w:ascii="Times New Roman" w:hAnsi="Times New Roman" w:cs="Times New Roman"/>
                <w:sz w:val="20"/>
                <w:szCs w:val="20"/>
              </w:rPr>
              <w:t>t</w:t>
            </w:r>
            <w:r w:rsidR="00866F4E" w:rsidRPr="00866F4E">
              <w:rPr>
                <w:rFonts w:ascii="Times New Roman" w:hAnsi="Times New Roman" w:cs="Times New Roman"/>
                <w:sz w:val="20"/>
                <w:szCs w:val="20"/>
              </w:rPr>
              <w:t>echniques</w:t>
            </w:r>
            <w:r w:rsidR="00866F4E">
              <w:rPr>
                <w:rFonts w:ascii="Times New Roman" w:hAnsi="Times New Roman" w:cs="Times New Roman"/>
                <w:sz w:val="20"/>
                <w:szCs w:val="20"/>
              </w:rPr>
              <w:t xml:space="preserve"> ("</w:t>
            </w:r>
            <w:r w:rsidRPr="008B3312">
              <w:rPr>
                <w:rFonts w:ascii="Times New Roman" w:hAnsi="Times New Roman" w:cs="Times New Roman"/>
                <w:sz w:val="20"/>
                <w:szCs w:val="20"/>
              </w:rPr>
              <w:t>SLT</w:t>
            </w:r>
            <w:r w:rsidR="00866F4E">
              <w:rPr>
                <w:rFonts w:ascii="Times New Roman" w:hAnsi="Times New Roman" w:cs="Times New Roman"/>
                <w:sz w:val="20"/>
                <w:szCs w:val="20"/>
              </w:rPr>
              <w:t>")</w:t>
            </w:r>
            <w:r w:rsidRPr="008B3312">
              <w:rPr>
                <w:rFonts w:ascii="Times New Roman" w:hAnsi="Times New Roman" w:cs="Times New Roman"/>
                <w:sz w:val="20"/>
                <w:szCs w:val="20"/>
              </w:rPr>
              <w:t xml:space="preserve"> business</w:t>
            </w:r>
            <w:r w:rsidRPr="008B3312">
              <w:rPr>
                <w:rFonts w:ascii="Times New Roman" w:hAnsi="Times New Roman" w:cs="Times New Roman"/>
                <w:sz w:val="20"/>
                <w:szCs w:val="20"/>
              </w:rPr>
              <w:br/>
              <w:t>6 – Exempted under Article 35 (6) to (8)</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785"/>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C0010/R0230</w:t>
            </w:r>
          </w:p>
        </w:tc>
        <w:tc>
          <w:tcPr>
            <w:tcW w:w="2834" w:type="dxa"/>
            <w:noWrap/>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S.12.02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Life and Health SLT Technical Provisions – </w:t>
            </w:r>
            <w:r w:rsidR="005C0297">
              <w:rPr>
                <w:rFonts w:ascii="Times New Roman" w:hAnsi="Times New Roman" w:cs="Times New Roman"/>
                <w:sz w:val="20"/>
                <w:szCs w:val="20"/>
              </w:rPr>
              <w:t>b</w:t>
            </w:r>
            <w:r w:rsidRPr="008B3312">
              <w:rPr>
                <w:rFonts w:ascii="Times New Roman" w:hAnsi="Times New Roman" w:cs="Times New Roman"/>
                <w:sz w:val="20"/>
                <w:szCs w:val="20"/>
              </w:rPr>
              <w:t>y country</w:t>
            </w:r>
          </w:p>
          <w:p w:rsidR="0095672C" w:rsidRPr="008B3312" w:rsidRDefault="0095672C" w:rsidP="00950116">
            <w:pPr>
              <w:rPr>
                <w:rFonts w:ascii="Times New Roman" w:hAnsi="Times New Roman" w:cs="Times New Roman"/>
                <w:sz w:val="20"/>
                <w:szCs w:val="20"/>
              </w:rPr>
            </w:pP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 </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no life and health SLT business</w:t>
            </w:r>
          </w:p>
          <w:p w:rsidR="0095672C" w:rsidRPr="008B3312" w:rsidRDefault="0095672C" w:rsidP="00950116">
            <w:pPr>
              <w:rPr>
                <w:rFonts w:ascii="Times New Roman" w:hAnsi="Times New Roman" w:cs="Times New Roman"/>
                <w:color w:val="FF0000"/>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due in accordance with instructions of the template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581"/>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C0010/R0240</w:t>
            </w:r>
          </w:p>
        </w:tc>
        <w:tc>
          <w:tcPr>
            <w:tcW w:w="2834" w:type="dxa"/>
            <w:noWrap/>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S.13.01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Projection of future gross cash flows</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 </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no life and health SLT business</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515"/>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C0010/R0250</w:t>
            </w:r>
          </w:p>
        </w:tc>
        <w:tc>
          <w:tcPr>
            <w:tcW w:w="2834" w:type="dxa"/>
            <w:noWrap/>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S.14.01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Life obligations analysis</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 </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no life and health SLT business</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550"/>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C0010/R0260</w:t>
            </w:r>
          </w:p>
        </w:tc>
        <w:tc>
          <w:tcPr>
            <w:tcW w:w="2834" w:type="dxa"/>
            <w:noWrap/>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S.15.01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Description of the guarantees of variable annuities</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 </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no variable annuities</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545"/>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C0010/R0270</w:t>
            </w:r>
          </w:p>
        </w:tc>
        <w:tc>
          <w:tcPr>
            <w:tcW w:w="2834" w:type="dxa"/>
            <w:noWrap/>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S.15.02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Hedging of guarantees of variable annuities</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 </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no variable annuities</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785"/>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lastRenderedPageBreak/>
              <w:t>C0010/R0280</w:t>
            </w:r>
          </w:p>
        </w:tc>
        <w:tc>
          <w:tcPr>
            <w:tcW w:w="2834" w:type="dxa"/>
            <w:noWrap/>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S.16.01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Information on annuities stemming from Non</w:t>
            </w:r>
            <w:r w:rsidR="0072092D">
              <w:rPr>
                <w:rFonts w:ascii="Times New Roman" w:hAnsi="Times New Roman" w:cs="Times New Roman"/>
                <w:sz w:val="20"/>
                <w:szCs w:val="20"/>
              </w:rPr>
              <w:t>–</w:t>
            </w:r>
            <w:r w:rsidRPr="008B3312">
              <w:rPr>
                <w:rFonts w:ascii="Times New Roman" w:hAnsi="Times New Roman" w:cs="Times New Roman"/>
                <w:sz w:val="20"/>
                <w:szCs w:val="20"/>
              </w:rPr>
              <w:t>Life Insurance obligations</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 </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no annuities stemming from Non</w:t>
            </w:r>
            <w:r w:rsidR="0072092D">
              <w:rPr>
                <w:rFonts w:ascii="Times New Roman" w:hAnsi="Times New Roman" w:cs="Times New Roman"/>
                <w:sz w:val="20"/>
                <w:szCs w:val="20"/>
              </w:rPr>
              <w:t>–</w:t>
            </w:r>
            <w:r w:rsidRPr="008B3312">
              <w:rPr>
                <w:rFonts w:ascii="Times New Roman" w:hAnsi="Times New Roman" w:cs="Times New Roman"/>
                <w:sz w:val="20"/>
                <w:szCs w:val="20"/>
              </w:rPr>
              <w:t>Life Insurance obligations</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550"/>
        </w:trPr>
        <w:tc>
          <w:tcPr>
            <w:tcW w:w="1872"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C0010/R0290</w:t>
            </w:r>
          </w:p>
        </w:tc>
        <w:tc>
          <w:tcPr>
            <w:tcW w:w="2834" w:type="dxa"/>
            <w:noWrap/>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S.17.01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w:t>
            </w:r>
            <w:r w:rsidR="0072092D">
              <w:rPr>
                <w:rFonts w:ascii="Times New Roman" w:hAnsi="Times New Roman" w:cs="Times New Roman"/>
                <w:sz w:val="20"/>
                <w:szCs w:val="20"/>
              </w:rPr>
              <w:t>–</w:t>
            </w:r>
            <w:r w:rsidRPr="008B3312">
              <w:rPr>
                <w:rFonts w:ascii="Times New Roman" w:hAnsi="Times New Roman" w:cs="Times New Roman"/>
                <w:sz w:val="20"/>
                <w:szCs w:val="20"/>
              </w:rPr>
              <w:t>Life Technical Provisions</w:t>
            </w:r>
          </w:p>
        </w:tc>
        <w:tc>
          <w:tcPr>
            <w:tcW w:w="453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no non</w:t>
            </w:r>
            <w:r w:rsidR="0072092D">
              <w:rPr>
                <w:rFonts w:ascii="Times New Roman" w:hAnsi="Times New Roman" w:cs="Times New Roman"/>
                <w:sz w:val="20"/>
                <w:szCs w:val="20"/>
              </w:rPr>
              <w:t>–</w:t>
            </w:r>
            <w:r w:rsidRPr="008B3312">
              <w:rPr>
                <w:rFonts w:ascii="Times New Roman" w:hAnsi="Times New Roman" w:cs="Times New Roman"/>
                <w:sz w:val="20"/>
                <w:szCs w:val="20"/>
              </w:rPr>
              <w:t>life business</w:t>
            </w:r>
            <w:r w:rsidRPr="008B3312">
              <w:rPr>
                <w:rFonts w:ascii="Times New Roman" w:hAnsi="Times New Roman" w:cs="Times New Roman"/>
                <w:sz w:val="20"/>
                <w:szCs w:val="20"/>
              </w:rPr>
              <w:br/>
              <w:t>6 – Exempted under Article 35 (6) to (8)</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785"/>
        </w:trPr>
        <w:tc>
          <w:tcPr>
            <w:tcW w:w="1872" w:type="dxa"/>
          </w:tcPr>
          <w:p w:rsidR="0095672C" w:rsidRPr="008B3312" w:rsidRDefault="0095672C">
            <w:pPr>
              <w:rPr>
                <w:rFonts w:ascii="Times New Roman" w:hAnsi="Times New Roman" w:cs="Times New Roman"/>
                <w:sz w:val="20"/>
                <w:szCs w:val="20"/>
                <w:highlight w:val="yellow"/>
              </w:rPr>
            </w:pPr>
            <w:r w:rsidRPr="008B3312">
              <w:rPr>
                <w:rFonts w:ascii="Times New Roman" w:hAnsi="Times New Roman" w:cs="Times New Roman"/>
                <w:sz w:val="20"/>
                <w:szCs w:val="20"/>
              </w:rPr>
              <w:t>C0010/R0300</w:t>
            </w:r>
          </w:p>
        </w:tc>
        <w:tc>
          <w:tcPr>
            <w:tcW w:w="2834" w:type="dxa"/>
            <w:noWrap/>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S.17.02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w:t>
            </w:r>
            <w:r w:rsidR="0072092D">
              <w:rPr>
                <w:rFonts w:ascii="Times New Roman" w:hAnsi="Times New Roman" w:cs="Times New Roman"/>
                <w:sz w:val="20"/>
                <w:szCs w:val="20"/>
              </w:rPr>
              <w:t>–</w:t>
            </w:r>
            <w:r w:rsidRPr="008B3312">
              <w:rPr>
                <w:rFonts w:ascii="Times New Roman" w:hAnsi="Times New Roman" w:cs="Times New Roman"/>
                <w:sz w:val="20"/>
                <w:szCs w:val="20"/>
              </w:rPr>
              <w:t>Life Technical Provisions – By country</w:t>
            </w:r>
          </w:p>
          <w:p w:rsidR="0095672C" w:rsidRPr="008B3312" w:rsidRDefault="0095672C" w:rsidP="00950116">
            <w:pPr>
              <w:rPr>
                <w:rFonts w:ascii="Times New Roman" w:hAnsi="Times New Roman" w:cs="Times New Roman"/>
                <w:sz w:val="20"/>
                <w:szCs w:val="20"/>
                <w:highlight w:val="yellow"/>
              </w:rPr>
            </w:pP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 </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no non</w:t>
            </w:r>
            <w:r w:rsidR="0072092D">
              <w:rPr>
                <w:rFonts w:ascii="Times New Roman" w:hAnsi="Times New Roman" w:cs="Times New Roman"/>
                <w:sz w:val="20"/>
                <w:szCs w:val="20"/>
              </w:rPr>
              <w:t>–</w:t>
            </w:r>
            <w:r w:rsidRPr="008B3312">
              <w:rPr>
                <w:rFonts w:ascii="Times New Roman" w:hAnsi="Times New Roman" w:cs="Times New Roman"/>
                <w:sz w:val="20"/>
                <w:szCs w:val="20"/>
              </w:rPr>
              <w:t>life business</w:t>
            </w:r>
          </w:p>
          <w:p w:rsidR="0095672C" w:rsidRPr="008B3312" w:rsidRDefault="0095672C" w:rsidP="00950116">
            <w:pPr>
              <w:rPr>
                <w:rFonts w:ascii="Times New Roman" w:hAnsi="Times New Roman" w:cs="Times New Roman"/>
                <w:color w:val="FF0000"/>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due in accordance with instructions of the template</w:t>
            </w:r>
          </w:p>
          <w:p w:rsidR="0095672C" w:rsidRPr="008B3312" w:rsidRDefault="0095672C" w:rsidP="00950116">
            <w:pPr>
              <w:rPr>
                <w:rFonts w:ascii="Times New Roman" w:hAnsi="Times New Roman" w:cs="Times New Roman"/>
                <w:sz w:val="20"/>
                <w:szCs w:val="20"/>
                <w:highlight w:val="yellow"/>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479"/>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C0010/R0310</w:t>
            </w:r>
          </w:p>
          <w:p w:rsidR="0095672C" w:rsidRPr="008B3312" w:rsidRDefault="0095672C" w:rsidP="00950116">
            <w:pPr>
              <w:rPr>
                <w:rFonts w:ascii="Times New Roman" w:hAnsi="Times New Roman" w:cs="Times New Roman"/>
                <w:sz w:val="20"/>
                <w:szCs w:val="20"/>
                <w:highlight w:val="yellow"/>
              </w:rPr>
            </w:pPr>
          </w:p>
        </w:tc>
        <w:tc>
          <w:tcPr>
            <w:tcW w:w="2834" w:type="dxa"/>
            <w:noWrap/>
          </w:tcPr>
          <w:p w:rsidR="0095672C" w:rsidRPr="008B3312" w:rsidRDefault="0095672C" w:rsidP="00950116">
            <w:pPr>
              <w:rPr>
                <w:rFonts w:ascii="Times New Roman" w:hAnsi="Times New Roman" w:cs="Times New Roman"/>
                <w:sz w:val="20"/>
                <w:szCs w:val="20"/>
                <w:highlight w:val="yellow"/>
              </w:rPr>
            </w:pPr>
            <w:r w:rsidRPr="008B3312">
              <w:rPr>
                <w:rFonts w:ascii="Times New Roman" w:hAnsi="Times New Roman" w:cs="Times New Roman"/>
                <w:sz w:val="20"/>
                <w:szCs w:val="20"/>
              </w:rPr>
              <w:t xml:space="preserve">S.18.01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Projection of future cash flows</w:t>
            </w:r>
            <w:r w:rsidR="005C0297">
              <w:rPr>
                <w:rFonts w:ascii="Times New Roman" w:hAnsi="Times New Roman" w:cs="Times New Roman"/>
                <w:sz w:val="20"/>
                <w:szCs w:val="20"/>
              </w:rPr>
              <w:t xml:space="preserve"> </w:t>
            </w:r>
            <w:r w:rsidR="005C0297" w:rsidRPr="005C0297">
              <w:rPr>
                <w:rFonts w:ascii="Times New Roman" w:hAnsi="Times New Roman" w:cs="Times New Roman"/>
                <w:sz w:val="20"/>
                <w:szCs w:val="20"/>
              </w:rPr>
              <w:t>(Best Estimate - Non Life)</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pPr>
              <w:rPr>
                <w:rFonts w:ascii="Times New Roman" w:hAnsi="Times New Roman" w:cs="Times New Roman"/>
                <w:sz w:val="20"/>
                <w:szCs w:val="20"/>
                <w:highlight w:val="yellow"/>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no non</w:t>
            </w:r>
            <w:r w:rsidR="0072092D">
              <w:rPr>
                <w:rFonts w:ascii="Times New Roman" w:hAnsi="Times New Roman" w:cs="Times New Roman"/>
                <w:sz w:val="20"/>
                <w:szCs w:val="20"/>
              </w:rPr>
              <w:t>–</w:t>
            </w:r>
            <w:r w:rsidRPr="008B3312">
              <w:rPr>
                <w:rFonts w:ascii="Times New Roman" w:hAnsi="Times New Roman" w:cs="Times New Roman"/>
                <w:sz w:val="20"/>
                <w:szCs w:val="20"/>
              </w:rPr>
              <w:t>life business</w:t>
            </w:r>
            <w:r w:rsidRPr="008B3312">
              <w:rPr>
                <w:rFonts w:ascii="Times New Roman" w:hAnsi="Times New Roman" w:cs="Times New Roman"/>
                <w:sz w:val="20"/>
                <w:szCs w:val="20"/>
              </w:rPr>
              <w:b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556"/>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C0010/R0320</w:t>
            </w:r>
          </w:p>
          <w:p w:rsidR="0095672C" w:rsidRPr="008B3312" w:rsidRDefault="0095672C" w:rsidP="00950116">
            <w:pPr>
              <w:rPr>
                <w:rFonts w:ascii="Times New Roman" w:hAnsi="Times New Roman" w:cs="Times New Roman"/>
                <w:sz w:val="20"/>
                <w:szCs w:val="20"/>
                <w:highlight w:val="yellow"/>
              </w:rPr>
            </w:pPr>
          </w:p>
        </w:tc>
        <w:tc>
          <w:tcPr>
            <w:tcW w:w="2834" w:type="dxa"/>
            <w:noWrap/>
          </w:tcPr>
          <w:p w:rsidR="0095672C" w:rsidRPr="008B3312" w:rsidRDefault="0095672C">
            <w:pPr>
              <w:rPr>
                <w:rFonts w:ascii="Times New Roman" w:hAnsi="Times New Roman" w:cs="Times New Roman"/>
                <w:sz w:val="20"/>
                <w:szCs w:val="20"/>
                <w:highlight w:val="yellow"/>
              </w:rPr>
            </w:pPr>
            <w:r w:rsidRPr="008B3312">
              <w:rPr>
                <w:rFonts w:ascii="Times New Roman" w:hAnsi="Times New Roman" w:cs="Times New Roman"/>
                <w:sz w:val="20"/>
                <w:szCs w:val="20"/>
              </w:rPr>
              <w:t xml:space="preserve">S.19.01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life </w:t>
            </w:r>
            <w:r w:rsidR="00BA7D71">
              <w:rPr>
                <w:rFonts w:ascii="Times New Roman" w:hAnsi="Times New Roman" w:cs="Times New Roman"/>
                <w:sz w:val="20"/>
                <w:szCs w:val="20"/>
              </w:rPr>
              <w:t>i</w:t>
            </w:r>
            <w:r w:rsidRPr="008B3312">
              <w:rPr>
                <w:rFonts w:ascii="Times New Roman" w:hAnsi="Times New Roman" w:cs="Times New Roman"/>
                <w:sz w:val="20"/>
                <w:szCs w:val="20"/>
              </w:rPr>
              <w:t>nsurance claims</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pPr>
              <w:rPr>
                <w:rFonts w:ascii="Times New Roman" w:hAnsi="Times New Roman" w:cs="Times New Roman"/>
                <w:sz w:val="20"/>
                <w:szCs w:val="20"/>
                <w:highlight w:val="yellow"/>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no non</w:t>
            </w:r>
            <w:r w:rsidR="0072092D">
              <w:rPr>
                <w:rFonts w:ascii="Times New Roman" w:hAnsi="Times New Roman" w:cs="Times New Roman"/>
                <w:sz w:val="20"/>
                <w:szCs w:val="20"/>
              </w:rPr>
              <w:t>–</w:t>
            </w:r>
            <w:r w:rsidRPr="008B3312">
              <w:rPr>
                <w:rFonts w:ascii="Times New Roman" w:hAnsi="Times New Roman" w:cs="Times New Roman"/>
                <w:sz w:val="20"/>
                <w:szCs w:val="20"/>
              </w:rPr>
              <w:t>life business</w:t>
            </w:r>
            <w:r w:rsidRPr="008B3312">
              <w:rPr>
                <w:rFonts w:ascii="Times New Roman" w:hAnsi="Times New Roman" w:cs="Times New Roman"/>
                <w:sz w:val="20"/>
                <w:szCs w:val="20"/>
              </w:rPr>
              <w:b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536"/>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C0010/R0330</w:t>
            </w:r>
          </w:p>
          <w:p w:rsidR="0095672C" w:rsidRPr="008B3312" w:rsidRDefault="0095672C" w:rsidP="00950116">
            <w:pPr>
              <w:rPr>
                <w:rFonts w:ascii="Times New Roman" w:hAnsi="Times New Roman" w:cs="Times New Roman"/>
                <w:sz w:val="20"/>
                <w:szCs w:val="20"/>
                <w:highlight w:val="yellow"/>
              </w:rPr>
            </w:pPr>
          </w:p>
        </w:tc>
        <w:tc>
          <w:tcPr>
            <w:tcW w:w="2834" w:type="dxa"/>
            <w:noWrap/>
          </w:tcPr>
          <w:p w:rsidR="0095672C" w:rsidRPr="008B3312" w:rsidRDefault="0095672C" w:rsidP="00950116">
            <w:pPr>
              <w:rPr>
                <w:rFonts w:ascii="Times New Roman" w:hAnsi="Times New Roman" w:cs="Times New Roman"/>
                <w:sz w:val="20"/>
                <w:szCs w:val="20"/>
                <w:highlight w:val="yellow"/>
              </w:rPr>
            </w:pPr>
            <w:r w:rsidRPr="008B3312">
              <w:rPr>
                <w:rFonts w:ascii="Times New Roman" w:hAnsi="Times New Roman" w:cs="Times New Roman"/>
                <w:sz w:val="20"/>
                <w:szCs w:val="20"/>
              </w:rPr>
              <w:t xml:space="preserve">S.20.01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Development of the distribution of the claims incurred</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pPr>
              <w:rPr>
                <w:rFonts w:ascii="Times New Roman" w:hAnsi="Times New Roman" w:cs="Times New Roman"/>
                <w:sz w:val="20"/>
                <w:szCs w:val="20"/>
                <w:highlight w:val="yellow"/>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no non</w:t>
            </w:r>
            <w:r w:rsidR="0072092D">
              <w:rPr>
                <w:rFonts w:ascii="Times New Roman" w:hAnsi="Times New Roman" w:cs="Times New Roman"/>
                <w:sz w:val="20"/>
                <w:szCs w:val="20"/>
              </w:rPr>
              <w:t>–</w:t>
            </w:r>
            <w:r w:rsidRPr="008B3312">
              <w:rPr>
                <w:rFonts w:ascii="Times New Roman" w:hAnsi="Times New Roman" w:cs="Times New Roman"/>
                <w:sz w:val="20"/>
                <w:szCs w:val="20"/>
              </w:rPr>
              <w:t>life business</w:t>
            </w:r>
            <w:r w:rsidRPr="008B3312">
              <w:rPr>
                <w:rFonts w:ascii="Times New Roman" w:hAnsi="Times New Roman" w:cs="Times New Roman"/>
                <w:sz w:val="20"/>
                <w:szCs w:val="20"/>
              </w:rPr>
              <w:b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559"/>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C0010/R0340</w:t>
            </w:r>
          </w:p>
          <w:p w:rsidR="0095672C" w:rsidRPr="008B3312" w:rsidRDefault="0095672C" w:rsidP="00950116">
            <w:pPr>
              <w:rPr>
                <w:rFonts w:ascii="Times New Roman" w:hAnsi="Times New Roman" w:cs="Times New Roman"/>
                <w:sz w:val="20"/>
                <w:szCs w:val="20"/>
                <w:highlight w:val="yellow"/>
              </w:rPr>
            </w:pPr>
          </w:p>
        </w:tc>
        <w:tc>
          <w:tcPr>
            <w:tcW w:w="2834" w:type="dxa"/>
            <w:noWrap/>
          </w:tcPr>
          <w:p w:rsidR="0095672C" w:rsidRPr="008B3312" w:rsidRDefault="0095672C" w:rsidP="00950116">
            <w:pPr>
              <w:rPr>
                <w:rFonts w:ascii="Times New Roman" w:hAnsi="Times New Roman" w:cs="Times New Roman"/>
                <w:sz w:val="20"/>
                <w:szCs w:val="20"/>
                <w:highlight w:val="yellow"/>
              </w:rPr>
            </w:pPr>
            <w:r w:rsidRPr="008B3312">
              <w:rPr>
                <w:rFonts w:ascii="Times New Roman" w:hAnsi="Times New Roman" w:cs="Times New Roman"/>
                <w:sz w:val="20"/>
                <w:szCs w:val="20"/>
              </w:rPr>
              <w:t xml:space="preserve">S.21.01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Loss distribution risk profile</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pPr>
              <w:rPr>
                <w:rFonts w:ascii="Times New Roman" w:hAnsi="Times New Roman" w:cs="Times New Roman"/>
                <w:sz w:val="20"/>
                <w:szCs w:val="20"/>
                <w:highlight w:val="yellow"/>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 </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no non</w:t>
            </w:r>
            <w:r w:rsidR="0072092D">
              <w:rPr>
                <w:rFonts w:ascii="Times New Roman" w:hAnsi="Times New Roman" w:cs="Times New Roman"/>
                <w:sz w:val="20"/>
                <w:szCs w:val="20"/>
              </w:rPr>
              <w:t>–</w:t>
            </w:r>
            <w:r w:rsidRPr="008B3312">
              <w:rPr>
                <w:rFonts w:ascii="Times New Roman" w:hAnsi="Times New Roman" w:cs="Times New Roman"/>
                <w:sz w:val="20"/>
                <w:szCs w:val="20"/>
              </w:rPr>
              <w:t>life business</w:t>
            </w:r>
            <w:r w:rsidRPr="008B3312">
              <w:rPr>
                <w:rFonts w:ascii="Times New Roman" w:hAnsi="Times New Roman" w:cs="Times New Roman"/>
                <w:sz w:val="20"/>
                <w:szCs w:val="20"/>
              </w:rPr>
              <w:b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550"/>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C0010/R0350</w:t>
            </w:r>
          </w:p>
          <w:p w:rsidR="0095672C" w:rsidRPr="008B3312" w:rsidRDefault="0095672C" w:rsidP="00950116">
            <w:pPr>
              <w:rPr>
                <w:rFonts w:ascii="Times New Roman" w:hAnsi="Times New Roman" w:cs="Times New Roman"/>
                <w:sz w:val="20"/>
                <w:szCs w:val="20"/>
                <w:highlight w:val="yellow"/>
              </w:rPr>
            </w:pPr>
          </w:p>
        </w:tc>
        <w:tc>
          <w:tcPr>
            <w:tcW w:w="2834" w:type="dxa"/>
            <w:noWrap/>
          </w:tcPr>
          <w:p w:rsidR="0095672C" w:rsidRPr="008B3312" w:rsidRDefault="0095672C" w:rsidP="00950116">
            <w:pPr>
              <w:rPr>
                <w:rFonts w:ascii="Times New Roman" w:hAnsi="Times New Roman" w:cs="Times New Roman"/>
                <w:sz w:val="20"/>
                <w:szCs w:val="20"/>
                <w:highlight w:val="yellow"/>
              </w:rPr>
            </w:pPr>
            <w:r w:rsidRPr="008B3312">
              <w:rPr>
                <w:rFonts w:ascii="Times New Roman" w:hAnsi="Times New Roman" w:cs="Times New Roman"/>
                <w:sz w:val="20"/>
                <w:szCs w:val="20"/>
              </w:rPr>
              <w:t xml:space="preserve">S.21.02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Underwriting risks non</w:t>
            </w:r>
            <w:r w:rsidR="0072092D">
              <w:rPr>
                <w:rFonts w:ascii="Times New Roman" w:hAnsi="Times New Roman" w:cs="Times New Roman"/>
                <w:sz w:val="20"/>
                <w:szCs w:val="20"/>
              </w:rPr>
              <w:t>–</w:t>
            </w:r>
            <w:r w:rsidRPr="008B3312">
              <w:rPr>
                <w:rFonts w:ascii="Times New Roman" w:hAnsi="Times New Roman" w:cs="Times New Roman"/>
                <w:sz w:val="20"/>
                <w:szCs w:val="20"/>
              </w:rPr>
              <w:t>life</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pPr>
              <w:rPr>
                <w:rFonts w:ascii="Times New Roman" w:hAnsi="Times New Roman" w:cs="Times New Roman"/>
                <w:sz w:val="20"/>
                <w:szCs w:val="20"/>
                <w:highlight w:val="yellow"/>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no non</w:t>
            </w:r>
            <w:r w:rsidR="0072092D">
              <w:rPr>
                <w:rFonts w:ascii="Times New Roman" w:hAnsi="Times New Roman" w:cs="Times New Roman"/>
                <w:sz w:val="20"/>
                <w:szCs w:val="20"/>
              </w:rPr>
              <w:t>–</w:t>
            </w:r>
            <w:r w:rsidRPr="008B3312">
              <w:rPr>
                <w:rFonts w:ascii="Times New Roman" w:hAnsi="Times New Roman" w:cs="Times New Roman"/>
                <w:sz w:val="20"/>
                <w:szCs w:val="20"/>
              </w:rPr>
              <w:t>life business</w:t>
            </w:r>
            <w:r w:rsidRPr="008B3312">
              <w:rPr>
                <w:rFonts w:ascii="Times New Roman" w:hAnsi="Times New Roman" w:cs="Times New Roman"/>
                <w:sz w:val="20"/>
                <w:szCs w:val="20"/>
              </w:rPr>
              <w:br/>
              <w:t>0</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550"/>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lastRenderedPageBreak/>
              <w:t>C0010/R0360</w:t>
            </w:r>
          </w:p>
          <w:p w:rsidR="0095672C" w:rsidRPr="008B3312" w:rsidRDefault="0095672C" w:rsidP="00950116">
            <w:pPr>
              <w:rPr>
                <w:rFonts w:ascii="Times New Roman" w:hAnsi="Times New Roman" w:cs="Times New Roman"/>
                <w:sz w:val="20"/>
                <w:szCs w:val="20"/>
                <w:highlight w:val="yellow"/>
              </w:rPr>
            </w:pPr>
          </w:p>
        </w:tc>
        <w:tc>
          <w:tcPr>
            <w:tcW w:w="2834" w:type="dxa"/>
            <w:noWrap/>
          </w:tcPr>
          <w:p w:rsidR="0095672C" w:rsidRPr="008B3312" w:rsidRDefault="0095672C" w:rsidP="00950116">
            <w:pPr>
              <w:rPr>
                <w:rFonts w:ascii="Times New Roman" w:hAnsi="Times New Roman" w:cs="Times New Roman"/>
                <w:sz w:val="20"/>
                <w:szCs w:val="20"/>
                <w:highlight w:val="yellow"/>
              </w:rPr>
            </w:pPr>
            <w:r w:rsidRPr="008B3312">
              <w:rPr>
                <w:rFonts w:ascii="Times New Roman" w:hAnsi="Times New Roman" w:cs="Times New Roman"/>
                <w:sz w:val="20"/>
                <w:szCs w:val="20"/>
              </w:rPr>
              <w:t xml:space="preserve">S.21.03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life distribution of underwriting risks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by sum insured</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pPr>
              <w:rPr>
                <w:rFonts w:ascii="Times New Roman" w:hAnsi="Times New Roman" w:cs="Times New Roman"/>
                <w:sz w:val="20"/>
                <w:szCs w:val="20"/>
                <w:highlight w:val="yellow"/>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no non</w:t>
            </w:r>
            <w:r w:rsidR="0072092D">
              <w:rPr>
                <w:rFonts w:ascii="Times New Roman" w:hAnsi="Times New Roman" w:cs="Times New Roman"/>
                <w:sz w:val="20"/>
                <w:szCs w:val="20"/>
              </w:rPr>
              <w:t>–</w:t>
            </w:r>
            <w:r w:rsidRPr="008B3312">
              <w:rPr>
                <w:rFonts w:ascii="Times New Roman" w:hAnsi="Times New Roman" w:cs="Times New Roman"/>
                <w:sz w:val="20"/>
                <w:szCs w:val="20"/>
              </w:rPr>
              <w:t>life business</w:t>
            </w:r>
            <w:r w:rsidRPr="008B3312">
              <w:rPr>
                <w:rFonts w:ascii="Times New Roman" w:hAnsi="Times New Roman" w:cs="Times New Roman"/>
                <w:sz w:val="20"/>
                <w:szCs w:val="20"/>
              </w:rPr>
              <w:b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785"/>
        </w:trPr>
        <w:tc>
          <w:tcPr>
            <w:tcW w:w="1872"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C0010/R0370</w:t>
            </w:r>
          </w:p>
          <w:p w:rsidR="0095672C" w:rsidRPr="008B3312" w:rsidRDefault="0095672C" w:rsidP="00950116">
            <w:pPr>
              <w:rPr>
                <w:rFonts w:ascii="Times New Roman" w:hAnsi="Times New Roman" w:cs="Times New Roman"/>
                <w:sz w:val="20"/>
                <w:szCs w:val="20"/>
              </w:rPr>
            </w:pPr>
          </w:p>
        </w:tc>
        <w:tc>
          <w:tcPr>
            <w:tcW w:w="2834" w:type="dxa"/>
            <w:noWrap/>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S.22.01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Impact of long term guarantees measures and transitionals </w:t>
            </w:r>
          </w:p>
        </w:tc>
        <w:tc>
          <w:tcPr>
            <w:tcW w:w="453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no</w:t>
            </w:r>
            <w:r w:rsidR="00866F4E">
              <w:rPr>
                <w:rFonts w:ascii="Times New Roman" w:hAnsi="Times New Roman" w:cs="Times New Roman"/>
                <w:sz w:val="20"/>
                <w:szCs w:val="20"/>
              </w:rPr>
              <w:t xml:space="preserve"> </w:t>
            </w:r>
            <w:r w:rsidR="00866F4E" w:rsidRPr="008B3312">
              <w:rPr>
                <w:rFonts w:ascii="Times New Roman" w:hAnsi="Times New Roman" w:cs="Times New Roman"/>
                <w:sz w:val="20"/>
                <w:szCs w:val="20"/>
              </w:rPr>
              <w:t>long term guarantees measures</w:t>
            </w:r>
            <w:r w:rsidRPr="008B3312">
              <w:rPr>
                <w:rFonts w:ascii="Times New Roman" w:hAnsi="Times New Roman" w:cs="Times New Roman"/>
                <w:sz w:val="20"/>
                <w:szCs w:val="20"/>
              </w:rPr>
              <w:t xml:space="preserve"> </w:t>
            </w:r>
            <w:r w:rsidR="00866F4E">
              <w:rPr>
                <w:rFonts w:ascii="Times New Roman" w:hAnsi="Times New Roman" w:cs="Times New Roman"/>
                <w:sz w:val="20"/>
                <w:szCs w:val="20"/>
              </w:rPr>
              <w:t>("</w:t>
            </w:r>
            <w:r w:rsidRPr="008B3312">
              <w:rPr>
                <w:rFonts w:ascii="Times New Roman" w:hAnsi="Times New Roman" w:cs="Times New Roman"/>
                <w:sz w:val="20"/>
                <w:szCs w:val="20"/>
              </w:rPr>
              <w:t>LTG</w:t>
            </w:r>
            <w:r w:rsidR="00866F4E">
              <w:rPr>
                <w:rFonts w:ascii="Times New Roman" w:hAnsi="Times New Roman" w:cs="Times New Roman"/>
                <w:sz w:val="20"/>
                <w:szCs w:val="20"/>
              </w:rPr>
              <w:t>")</w:t>
            </w:r>
            <w:r w:rsidRPr="008B3312">
              <w:rPr>
                <w:rFonts w:ascii="Times New Roman" w:hAnsi="Times New Roman" w:cs="Times New Roman"/>
                <w:sz w:val="20"/>
                <w:szCs w:val="20"/>
              </w:rPr>
              <w:t xml:space="preserve"> measures or transitionals are applied </w:t>
            </w:r>
            <w:r w:rsidRPr="008B3312">
              <w:rPr>
                <w:rFonts w:ascii="Times New Roman" w:hAnsi="Times New Roman" w:cs="Times New Roman"/>
                <w:sz w:val="20"/>
                <w:szCs w:val="20"/>
              </w:rPr>
              <w:b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785"/>
        </w:trPr>
        <w:tc>
          <w:tcPr>
            <w:tcW w:w="1872" w:type="dxa"/>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C0010/R0380</w:t>
            </w:r>
          </w:p>
        </w:tc>
        <w:tc>
          <w:tcPr>
            <w:tcW w:w="2834" w:type="dxa"/>
            <w:noWrap/>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S.22.04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Information on the transitional on interest rates calculation</w:t>
            </w:r>
          </w:p>
        </w:tc>
        <w:tc>
          <w:tcPr>
            <w:tcW w:w="4536" w:type="dxa"/>
          </w:tcPr>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no such transitional measure is applied</w:t>
            </w:r>
            <w:r w:rsidRPr="008B3312">
              <w:rPr>
                <w:rFonts w:ascii="Times New Roman" w:hAnsi="Times New Roman" w:cs="Times New Roman"/>
                <w:sz w:val="20"/>
                <w:szCs w:val="20"/>
              </w:rPr>
              <w:b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416"/>
        </w:trPr>
        <w:tc>
          <w:tcPr>
            <w:tcW w:w="1872" w:type="dxa"/>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C0010/R0390</w:t>
            </w:r>
          </w:p>
        </w:tc>
        <w:tc>
          <w:tcPr>
            <w:tcW w:w="2834" w:type="dxa"/>
            <w:noWrap/>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S.22.05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Overall calculation of the transitional on technical provisions</w:t>
            </w:r>
          </w:p>
        </w:tc>
        <w:tc>
          <w:tcPr>
            <w:tcW w:w="4536" w:type="dxa"/>
          </w:tcPr>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no such transitional measure is applied</w:t>
            </w:r>
            <w:r w:rsidRPr="008B3312">
              <w:rPr>
                <w:rFonts w:ascii="Times New Roman" w:hAnsi="Times New Roman" w:cs="Times New Roman"/>
                <w:sz w:val="20"/>
                <w:szCs w:val="20"/>
              </w:rPr>
              <w:b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245"/>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C0010/R0400</w:t>
            </w:r>
          </w:p>
          <w:p w:rsidR="0095672C" w:rsidRPr="008B3312" w:rsidRDefault="0095672C">
            <w:pPr>
              <w:rPr>
                <w:rFonts w:ascii="Times New Roman" w:hAnsi="Times New Roman" w:cs="Times New Roman"/>
                <w:sz w:val="20"/>
                <w:szCs w:val="20"/>
              </w:rPr>
            </w:pPr>
          </w:p>
        </w:tc>
        <w:tc>
          <w:tcPr>
            <w:tcW w:w="2834" w:type="dxa"/>
            <w:noWrap/>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S.22.06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Best estimate subject to volatility adjustment by country and currency</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1 – Reported</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2 – Not reported as volatility adjustment not applied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(in this case special justification is needed)</w:t>
            </w:r>
          </w:p>
        </w:tc>
      </w:tr>
      <w:tr w:rsidR="0095672C" w:rsidRPr="008B3312" w:rsidTr="00950116">
        <w:trPr>
          <w:trHeight w:val="1245"/>
        </w:trPr>
        <w:tc>
          <w:tcPr>
            <w:tcW w:w="1872"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C0010/R0410</w:t>
            </w:r>
          </w:p>
        </w:tc>
        <w:tc>
          <w:tcPr>
            <w:tcW w:w="2834" w:type="dxa"/>
            <w:noWrap/>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S.23.01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Own funds</w:t>
            </w:r>
          </w:p>
        </w:tc>
        <w:tc>
          <w:tcPr>
            <w:tcW w:w="453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1 – Reported</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6 – Exempted under Article 35 (6) to (8)</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(in this case special justification is needed)</w:t>
            </w:r>
          </w:p>
        </w:tc>
      </w:tr>
      <w:tr w:rsidR="0095672C" w:rsidRPr="008B3312" w:rsidTr="00950116">
        <w:trPr>
          <w:trHeight w:val="1341"/>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C0010/R0420</w:t>
            </w:r>
          </w:p>
        </w:tc>
        <w:tc>
          <w:tcPr>
            <w:tcW w:w="2834" w:type="dxa"/>
            <w:noWrap/>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S.23.02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Detailed information by tiers on own funds</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w:t>
            </w:r>
            <w:r w:rsidRPr="008B3312">
              <w:rPr>
                <w:rFonts w:ascii="Times New Roman" w:hAnsi="Times New Roman" w:cs="Times New Roman"/>
                <w:sz w:val="20"/>
                <w:szCs w:val="20"/>
              </w:rPr>
              <w:b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(in this case special justification is needed)</w:t>
            </w:r>
          </w:p>
        </w:tc>
      </w:tr>
      <w:tr w:rsidR="0095672C" w:rsidRPr="008B3312" w:rsidTr="00950116">
        <w:trPr>
          <w:trHeight w:val="1266"/>
        </w:trPr>
        <w:tc>
          <w:tcPr>
            <w:tcW w:w="1872"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C0010/R0430</w:t>
            </w:r>
          </w:p>
        </w:tc>
        <w:tc>
          <w:tcPr>
            <w:tcW w:w="2834" w:type="dxa"/>
            <w:noWrap/>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S.23.03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Annual movements on own funds</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w:t>
            </w:r>
            <w:r w:rsidRPr="008B3312">
              <w:rPr>
                <w:rFonts w:ascii="Times New Roman" w:hAnsi="Times New Roman" w:cs="Times New Roman"/>
                <w:sz w:val="20"/>
                <w:szCs w:val="20"/>
              </w:rPr>
              <w:b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(in this case special justification is needed)</w:t>
            </w:r>
          </w:p>
        </w:tc>
      </w:tr>
      <w:tr w:rsidR="0095672C" w:rsidRPr="008B3312" w:rsidTr="00950116">
        <w:trPr>
          <w:trHeight w:val="1270"/>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lastRenderedPageBreak/>
              <w:t>C0010/R0440</w:t>
            </w:r>
          </w:p>
        </w:tc>
        <w:tc>
          <w:tcPr>
            <w:tcW w:w="2834" w:type="dxa"/>
            <w:noWrap/>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S.23.04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List of items on own funds</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w:t>
            </w:r>
            <w:r w:rsidRPr="008B3312">
              <w:rPr>
                <w:rFonts w:ascii="Times New Roman" w:hAnsi="Times New Roman" w:cs="Times New Roman"/>
                <w:sz w:val="20"/>
                <w:szCs w:val="20"/>
              </w:rPr>
              <w:b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(in this case special justification is needed)</w:t>
            </w:r>
          </w:p>
        </w:tc>
      </w:tr>
      <w:tr w:rsidR="0095672C" w:rsidRPr="008B3312" w:rsidTr="00950116">
        <w:trPr>
          <w:trHeight w:val="1515"/>
        </w:trPr>
        <w:tc>
          <w:tcPr>
            <w:tcW w:w="1872"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C0010/R0450</w:t>
            </w:r>
          </w:p>
        </w:tc>
        <w:tc>
          <w:tcPr>
            <w:tcW w:w="2834" w:type="dxa"/>
            <w:noWrap/>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S.24.01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Participations held</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no participations held </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(in this case special justification is needed)</w:t>
            </w:r>
          </w:p>
        </w:tc>
      </w:tr>
      <w:tr w:rsidR="0095672C" w:rsidRPr="008B3312" w:rsidTr="00950116">
        <w:trPr>
          <w:trHeight w:val="1720"/>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C0010/R0460</w:t>
            </w:r>
          </w:p>
        </w:tc>
        <w:tc>
          <w:tcPr>
            <w:tcW w:w="2834" w:type="dxa"/>
            <w:noWrap/>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S.25.01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Solvency Capital Requirement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w:t>
            </w:r>
            <w:r w:rsidR="005C0297" w:rsidRPr="005C0297">
              <w:rPr>
                <w:rFonts w:ascii="Times New Roman" w:hAnsi="Times New Roman" w:cs="Times New Roman"/>
                <w:sz w:val="20"/>
                <w:szCs w:val="20"/>
              </w:rPr>
              <w:t>for undertakings on Standard Formula</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 as standard formula</w:t>
            </w:r>
            <w:r w:rsidR="005A2F45">
              <w:rPr>
                <w:rFonts w:ascii="Times New Roman" w:hAnsi="Times New Roman" w:cs="Times New Roman"/>
                <w:sz w:val="20"/>
                <w:szCs w:val="20"/>
              </w:rPr>
              <w:t xml:space="preserve"> ("SF")</w:t>
            </w:r>
            <w:r w:rsidRPr="008B3312">
              <w:rPr>
                <w:rFonts w:ascii="Times New Roman" w:hAnsi="Times New Roman" w:cs="Times New Roman"/>
                <w:sz w:val="20"/>
                <w:szCs w:val="20"/>
              </w:rPr>
              <w:t xml:space="preserve"> is used</w:t>
            </w:r>
          </w:p>
          <w:p w:rsidR="0095672C" w:rsidRPr="008B3312" w:rsidRDefault="0095672C" w:rsidP="00DB7C64">
            <w:pPr>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 due to </w:t>
            </w:r>
            <w:r w:rsidR="00DB7C64">
              <w:rPr>
                <w:rFonts w:ascii="Times New Roman" w:hAnsi="Times New Roman" w:cs="Times New Roman"/>
                <w:sz w:val="20"/>
                <w:szCs w:val="20"/>
              </w:rPr>
              <w:t>A</w:t>
            </w:r>
            <w:r w:rsidRPr="008B3312">
              <w:rPr>
                <w:rFonts w:ascii="Times New Roman" w:hAnsi="Times New Roman" w:cs="Times New Roman"/>
                <w:sz w:val="20"/>
                <w:szCs w:val="20"/>
              </w:rPr>
              <w:t>rticle 112 request</w:t>
            </w:r>
            <w:r w:rsidRPr="008B3312">
              <w:rPr>
                <w:rFonts w:ascii="Times New Roman" w:hAnsi="Times New Roman" w:cs="Times New Roman"/>
                <w:sz w:val="20"/>
                <w:szCs w:val="20"/>
              </w:rPr>
              <w:br/>
              <w:t xml:space="preserve">8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use of partial internal model</w:t>
            </w:r>
            <w:r w:rsidR="00EA499D">
              <w:rPr>
                <w:rFonts w:ascii="Times New Roman" w:hAnsi="Times New Roman" w:cs="Times New Roman"/>
                <w:sz w:val="20"/>
                <w:szCs w:val="20"/>
              </w:rPr>
              <w:t xml:space="preserve"> ("PIM")</w:t>
            </w:r>
            <w:r w:rsidRPr="008B3312">
              <w:rPr>
                <w:rFonts w:ascii="Times New Roman" w:hAnsi="Times New Roman" w:cs="Times New Roman"/>
                <w:sz w:val="20"/>
                <w:szCs w:val="20"/>
              </w:rPr>
              <w:b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use of full internal model</w:t>
            </w:r>
            <w:r w:rsidR="00EA499D">
              <w:rPr>
                <w:rFonts w:ascii="Times New Roman" w:hAnsi="Times New Roman" w:cs="Times New Roman"/>
                <w:sz w:val="20"/>
                <w:szCs w:val="20"/>
              </w:rPr>
              <w:t xml:space="preserve"> ("IM")</w:t>
            </w:r>
            <w:r w:rsidRPr="008B3312">
              <w:rPr>
                <w:rFonts w:ascii="Times New Roman" w:hAnsi="Times New Roman" w:cs="Times New Roman"/>
                <w:sz w:val="20"/>
                <w:szCs w:val="20"/>
              </w:rPr>
              <w:b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702"/>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C0010/R0470)</w:t>
            </w:r>
          </w:p>
        </w:tc>
        <w:tc>
          <w:tcPr>
            <w:tcW w:w="2834" w:type="dxa"/>
            <w:noWrap/>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S.25.02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Solvency Capital Requirement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w:t>
            </w:r>
            <w:r w:rsidR="005C0297" w:rsidRPr="005C0297">
              <w:rPr>
                <w:rFonts w:ascii="Times New Roman" w:hAnsi="Times New Roman" w:cs="Times New Roman"/>
                <w:sz w:val="20"/>
                <w:szCs w:val="20"/>
              </w:rPr>
              <w:t>for undertakings using the standard formula and partial internal model</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w:t>
            </w:r>
            <w:r w:rsidRPr="008B3312">
              <w:rPr>
                <w:rFonts w:ascii="Times New Roman" w:hAnsi="Times New Roman" w:cs="Times New Roman"/>
                <w:sz w:val="20"/>
                <w:szCs w:val="20"/>
              </w:rPr>
              <w:b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use of full internal model</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use of standard formula </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670"/>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C0010/R0480</w:t>
            </w:r>
          </w:p>
        </w:tc>
        <w:tc>
          <w:tcPr>
            <w:tcW w:w="2834" w:type="dxa"/>
            <w:noWrap/>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S.25.03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Solvency Capital Requirement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w:t>
            </w:r>
            <w:r w:rsidR="005C0297">
              <w:t xml:space="preserve"> </w:t>
            </w:r>
            <w:r w:rsidR="005C0297" w:rsidRPr="005C0297">
              <w:rPr>
                <w:rFonts w:ascii="Times New Roman" w:hAnsi="Times New Roman" w:cs="Times New Roman"/>
                <w:sz w:val="20"/>
                <w:szCs w:val="20"/>
              </w:rPr>
              <w:t>for undertakings on Full Internal Models</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w:t>
            </w:r>
            <w:r w:rsidRPr="008B3312">
              <w:rPr>
                <w:rFonts w:ascii="Times New Roman" w:hAnsi="Times New Roman" w:cs="Times New Roman"/>
                <w:sz w:val="20"/>
                <w:szCs w:val="20"/>
              </w:rPr>
              <w:br/>
              <w:t xml:space="preserve">8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use of partial internal model</w:t>
            </w:r>
            <w:r w:rsidRPr="008B3312">
              <w:rPr>
                <w:rFonts w:ascii="Times New Roman" w:hAnsi="Times New Roman" w:cs="Times New Roman"/>
                <w:sz w:val="20"/>
                <w:szCs w:val="20"/>
              </w:rPr>
              <w:br/>
              <w:t xml:space="preserve">10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use of standard formula</w:t>
            </w:r>
            <w:r w:rsidRPr="008B3312">
              <w:rPr>
                <w:rFonts w:ascii="Times New Roman" w:hAnsi="Times New Roman" w:cs="Times New Roman"/>
                <w:sz w:val="20"/>
                <w:szCs w:val="20"/>
              </w:rPr>
              <w:b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2133"/>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C0010/R0500</w:t>
            </w:r>
          </w:p>
        </w:tc>
        <w:tc>
          <w:tcPr>
            <w:tcW w:w="2834" w:type="dxa"/>
            <w:noWrap/>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S.26.01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Solvency Capital Requirement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Market risk</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w:t>
            </w:r>
            <w:r w:rsidRPr="008B3312">
              <w:rPr>
                <w:rFonts w:ascii="Times New Roman" w:hAnsi="Times New Roman" w:cs="Times New Roman"/>
                <w:sz w:val="20"/>
                <w:szCs w:val="20"/>
              </w:rPr>
              <w:br/>
              <w:t>2 – Not reported as risk not existent</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8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use of partial internal model</w:t>
            </w:r>
            <w:r w:rsidRPr="008B3312">
              <w:rPr>
                <w:rFonts w:ascii="Times New Roman" w:hAnsi="Times New Roman" w:cs="Times New Roman"/>
                <w:sz w:val="20"/>
                <w:szCs w:val="20"/>
              </w:rPr>
              <w:b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use of full internal model</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11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reported at RFF/MAP level</w:t>
            </w:r>
            <w:r w:rsidRPr="008B3312">
              <w:rPr>
                <w:rFonts w:ascii="Times New Roman" w:hAnsi="Times New Roman" w:cs="Times New Roman"/>
                <w:sz w:val="20"/>
                <w:szCs w:val="20"/>
              </w:rPr>
              <w:b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2250"/>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C0010/R0510</w:t>
            </w:r>
          </w:p>
        </w:tc>
        <w:tc>
          <w:tcPr>
            <w:tcW w:w="2834" w:type="dxa"/>
            <w:noWrap/>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S.26.02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Solvency Capital Requirement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Counterparty default risk</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risk not existent</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8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use of partial internal model</w:t>
            </w:r>
            <w:r w:rsidRPr="008B3312">
              <w:rPr>
                <w:rFonts w:ascii="Times New Roman" w:hAnsi="Times New Roman" w:cs="Times New Roman"/>
                <w:sz w:val="20"/>
                <w:szCs w:val="20"/>
              </w:rPr>
              <w:b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use of full internal model</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11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reported at RFF/MAP level</w:t>
            </w:r>
            <w:r w:rsidRPr="008B3312" w:rsidDel="002F0892">
              <w:rPr>
                <w:rFonts w:ascii="Times New Roman" w:hAnsi="Times New Roman" w:cs="Times New Roman"/>
                <w:sz w:val="20"/>
                <w:szCs w:val="20"/>
              </w:rPr>
              <w:t xml:space="preserve"> </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2117"/>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lastRenderedPageBreak/>
              <w:t>C0010/R0520</w:t>
            </w:r>
          </w:p>
        </w:tc>
        <w:tc>
          <w:tcPr>
            <w:tcW w:w="2834" w:type="dxa"/>
            <w:noWrap/>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S.26.03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Solvency Capital Requirement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Life underwriting risk</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risk not existent</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8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use of partial internal model</w:t>
            </w:r>
            <w:r w:rsidRPr="008B3312">
              <w:rPr>
                <w:rFonts w:ascii="Times New Roman" w:hAnsi="Times New Roman" w:cs="Times New Roman"/>
                <w:sz w:val="20"/>
                <w:szCs w:val="20"/>
              </w:rPr>
              <w:b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use of full internal model</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11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reported at RFF/MAP level</w:t>
            </w:r>
            <w:r w:rsidRPr="008B3312">
              <w:rPr>
                <w:rFonts w:ascii="Times New Roman" w:hAnsi="Times New Roman" w:cs="Times New Roman"/>
                <w:sz w:val="20"/>
                <w:szCs w:val="20"/>
              </w:rPr>
              <w:b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2118"/>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C0010/R0530</w:t>
            </w:r>
          </w:p>
        </w:tc>
        <w:tc>
          <w:tcPr>
            <w:tcW w:w="2834" w:type="dxa"/>
            <w:noWrap/>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S.26.04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Solvency Capital Requirement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Health underwriting risk</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risk not existent</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8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use of partial internal model</w:t>
            </w:r>
            <w:r w:rsidRPr="008B3312">
              <w:rPr>
                <w:rFonts w:ascii="Times New Roman" w:hAnsi="Times New Roman" w:cs="Times New Roman"/>
                <w:sz w:val="20"/>
                <w:szCs w:val="20"/>
              </w:rPr>
              <w:b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use of full internal model</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11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reported at RFF/MAP level</w:t>
            </w:r>
            <w:r w:rsidRPr="008B3312" w:rsidDel="002F0892">
              <w:rPr>
                <w:rFonts w:ascii="Times New Roman" w:hAnsi="Times New Roman" w:cs="Times New Roman"/>
                <w:sz w:val="20"/>
                <w:szCs w:val="20"/>
              </w:rPr>
              <w:t xml:space="preserve"> </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2119"/>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C0010/R0540</w:t>
            </w:r>
          </w:p>
        </w:tc>
        <w:tc>
          <w:tcPr>
            <w:tcW w:w="2834" w:type="dxa"/>
            <w:noWrap/>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S.26.05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Solvency Capital Requirement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w:t>
            </w:r>
            <w:r w:rsidR="0072092D">
              <w:rPr>
                <w:rFonts w:ascii="Times New Roman" w:hAnsi="Times New Roman" w:cs="Times New Roman"/>
                <w:sz w:val="20"/>
                <w:szCs w:val="20"/>
              </w:rPr>
              <w:t>–</w:t>
            </w:r>
            <w:r w:rsidRPr="008B3312">
              <w:rPr>
                <w:rFonts w:ascii="Times New Roman" w:hAnsi="Times New Roman" w:cs="Times New Roman"/>
                <w:sz w:val="20"/>
                <w:szCs w:val="20"/>
              </w:rPr>
              <w:t>Life underwriting risk</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risk not existent</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8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use of partial internal model</w:t>
            </w:r>
            <w:r w:rsidRPr="008B3312">
              <w:rPr>
                <w:rFonts w:ascii="Times New Roman" w:hAnsi="Times New Roman" w:cs="Times New Roman"/>
                <w:sz w:val="20"/>
                <w:szCs w:val="20"/>
              </w:rPr>
              <w:b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use of full internal model</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11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reported at RFF/MAP level</w:t>
            </w:r>
            <w:r w:rsidRPr="008B3312" w:rsidDel="002F0892">
              <w:rPr>
                <w:rFonts w:ascii="Times New Roman" w:hAnsi="Times New Roman" w:cs="Times New Roman"/>
                <w:sz w:val="20"/>
                <w:szCs w:val="20"/>
              </w:rPr>
              <w:t xml:space="preserve"> </w:t>
            </w:r>
            <w:r w:rsidRPr="008B3312">
              <w:rPr>
                <w:rFonts w:ascii="Times New Roman" w:hAnsi="Times New Roman" w:cs="Times New Roman"/>
                <w:sz w:val="20"/>
                <w:szCs w:val="20"/>
              </w:rPr>
              <w:b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966"/>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C0010/R0550</w:t>
            </w:r>
          </w:p>
        </w:tc>
        <w:tc>
          <w:tcPr>
            <w:tcW w:w="2834" w:type="dxa"/>
            <w:noWrap/>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S.26.06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Solvency Capital Requirement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Operational risk</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w:t>
            </w:r>
            <w:r w:rsidRPr="008B3312">
              <w:rPr>
                <w:rFonts w:ascii="Times New Roman" w:hAnsi="Times New Roman" w:cs="Times New Roman"/>
                <w:sz w:val="20"/>
                <w:szCs w:val="20"/>
              </w:rPr>
              <w:br/>
              <w:t xml:space="preserve">8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use of partial internal model</w:t>
            </w:r>
            <w:r w:rsidRPr="008B3312">
              <w:rPr>
                <w:rFonts w:ascii="Times New Roman" w:hAnsi="Times New Roman" w:cs="Times New Roman"/>
                <w:sz w:val="20"/>
                <w:szCs w:val="20"/>
              </w:rPr>
              <w:b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use of full internal model</w:t>
            </w:r>
            <w:r w:rsidRPr="008B3312">
              <w:rPr>
                <w:rFonts w:ascii="Times New Roman" w:hAnsi="Times New Roman" w:cs="Times New Roman"/>
                <w:sz w:val="20"/>
                <w:szCs w:val="20"/>
              </w:rPr>
              <w:br/>
              <w:t xml:space="preserve">11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reported at RFF/MAP level</w:t>
            </w:r>
            <w:r w:rsidRPr="008B3312" w:rsidDel="00CF19F1">
              <w:rPr>
                <w:rFonts w:ascii="Times New Roman" w:hAnsi="Times New Roman" w:cs="Times New Roman"/>
                <w:sz w:val="20"/>
                <w:szCs w:val="20"/>
              </w:rPr>
              <w:t xml:space="preserve"> </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2122"/>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C0010/R0560</w:t>
            </w:r>
          </w:p>
        </w:tc>
        <w:tc>
          <w:tcPr>
            <w:tcW w:w="2834" w:type="dxa"/>
            <w:noWrap/>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S.26.07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Solvency Capital Requirement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Simplifications</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w:t>
            </w:r>
            <w:r w:rsidRPr="008B3312">
              <w:rPr>
                <w:rFonts w:ascii="Times New Roman" w:hAnsi="Times New Roman" w:cs="Times New Roman"/>
                <w:sz w:val="20"/>
                <w:szCs w:val="20"/>
              </w:rPr>
              <w:br/>
              <w:t>2 – Not reported as no simplified calculations used</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8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use of partial internal model</w:t>
            </w:r>
            <w:r w:rsidRPr="008B3312">
              <w:rPr>
                <w:rFonts w:ascii="Times New Roman" w:hAnsi="Times New Roman" w:cs="Times New Roman"/>
                <w:sz w:val="20"/>
                <w:szCs w:val="20"/>
              </w:rPr>
              <w:b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use of full internal model</w:t>
            </w:r>
            <w:r w:rsidRPr="008B3312">
              <w:rPr>
                <w:rFonts w:ascii="Times New Roman" w:hAnsi="Times New Roman" w:cs="Times New Roman"/>
                <w:sz w:val="20"/>
                <w:szCs w:val="20"/>
              </w:rPr>
              <w:br/>
              <w:t xml:space="preserve">11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reported at RFF/MAP level</w:t>
            </w:r>
            <w:r w:rsidRPr="008B3312" w:rsidDel="002F0892">
              <w:rPr>
                <w:rFonts w:ascii="Times New Roman" w:hAnsi="Times New Roman" w:cs="Times New Roman"/>
                <w:sz w:val="20"/>
                <w:szCs w:val="20"/>
              </w:rPr>
              <w:t xml:space="preserve"> </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2109"/>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C0010/R0570</w:t>
            </w:r>
          </w:p>
        </w:tc>
        <w:tc>
          <w:tcPr>
            <w:tcW w:w="2834" w:type="dxa"/>
            <w:noWrap/>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S.27.01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Solvency Capital Requirement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Life </w:t>
            </w:r>
            <w:r w:rsidR="005C0297">
              <w:rPr>
                <w:rFonts w:ascii="Times New Roman" w:hAnsi="Times New Roman" w:cs="Times New Roman"/>
                <w:sz w:val="20"/>
                <w:szCs w:val="20"/>
              </w:rPr>
              <w:t>and Health c</w:t>
            </w:r>
            <w:r w:rsidRPr="008B3312">
              <w:rPr>
                <w:rFonts w:ascii="Times New Roman" w:hAnsi="Times New Roman" w:cs="Times New Roman"/>
                <w:sz w:val="20"/>
                <w:szCs w:val="20"/>
              </w:rPr>
              <w:t>atastrophe risk</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Risk not existent</w:t>
            </w:r>
            <w:r w:rsidRPr="008B3312">
              <w:rPr>
                <w:rFonts w:ascii="Times New Roman" w:hAnsi="Times New Roman" w:cs="Times New Roman"/>
                <w:sz w:val="20"/>
                <w:szCs w:val="20"/>
              </w:rPr>
              <w:br/>
              <w:t xml:space="preserve">8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use of partial internal model</w:t>
            </w:r>
            <w:r w:rsidRPr="008B3312">
              <w:rPr>
                <w:rFonts w:ascii="Times New Roman" w:hAnsi="Times New Roman" w:cs="Times New Roman"/>
                <w:sz w:val="20"/>
                <w:szCs w:val="20"/>
              </w:rPr>
              <w:b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use of full internal model</w:t>
            </w:r>
            <w:r w:rsidRPr="008B3312">
              <w:rPr>
                <w:rFonts w:ascii="Times New Roman" w:hAnsi="Times New Roman" w:cs="Times New Roman"/>
                <w:sz w:val="20"/>
                <w:szCs w:val="20"/>
              </w:rPr>
              <w:br/>
              <w:t xml:space="preserve">11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reported at RFF/MAP level</w:t>
            </w:r>
            <w:r w:rsidRPr="008B3312" w:rsidDel="002F0892">
              <w:rPr>
                <w:rFonts w:ascii="Times New Roman" w:hAnsi="Times New Roman" w:cs="Times New Roman"/>
                <w:sz w:val="20"/>
                <w:szCs w:val="20"/>
              </w:rPr>
              <w:t xml:space="preserve"> </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515"/>
        </w:trPr>
        <w:tc>
          <w:tcPr>
            <w:tcW w:w="1872"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lastRenderedPageBreak/>
              <w:t>C0010/R0580</w:t>
            </w:r>
          </w:p>
        </w:tc>
        <w:tc>
          <w:tcPr>
            <w:tcW w:w="2834" w:type="dxa"/>
            <w:noWrap/>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S.28.01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Minimum Capital Requirement – Only life or only non</w:t>
            </w:r>
            <w:r w:rsidR="0072092D">
              <w:rPr>
                <w:rFonts w:ascii="Times New Roman" w:hAnsi="Times New Roman" w:cs="Times New Roman"/>
                <w:sz w:val="20"/>
                <w:szCs w:val="20"/>
              </w:rPr>
              <w:t>–</w:t>
            </w:r>
            <w:r w:rsidRPr="008B3312">
              <w:rPr>
                <w:rFonts w:ascii="Times New Roman" w:hAnsi="Times New Roman" w:cs="Times New Roman"/>
                <w:sz w:val="20"/>
                <w:szCs w:val="20"/>
              </w:rPr>
              <w:t>life insurance or reinsurance activity</w:t>
            </w:r>
          </w:p>
        </w:tc>
        <w:tc>
          <w:tcPr>
            <w:tcW w:w="4536"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1</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 </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both life and non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life insurance or reinsurance activity </w:t>
            </w:r>
            <w:r w:rsidRPr="008B3312">
              <w:rPr>
                <w:rFonts w:ascii="Times New Roman" w:hAnsi="Times New Roman" w:cs="Times New Roman"/>
                <w:sz w:val="20"/>
                <w:szCs w:val="20"/>
              </w:rPr>
              <w:br/>
              <w:t>0</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488"/>
        </w:trPr>
        <w:tc>
          <w:tcPr>
            <w:tcW w:w="1872"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C0010/R0590</w:t>
            </w:r>
          </w:p>
        </w:tc>
        <w:tc>
          <w:tcPr>
            <w:tcW w:w="2834" w:type="dxa"/>
            <w:noWrap/>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S.28.02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Minimum Capital Requirement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Both life and non</w:t>
            </w:r>
            <w:r w:rsidR="0072092D">
              <w:rPr>
                <w:rFonts w:ascii="Times New Roman" w:hAnsi="Times New Roman" w:cs="Times New Roman"/>
                <w:sz w:val="20"/>
                <w:szCs w:val="20"/>
              </w:rPr>
              <w:t>–</w:t>
            </w:r>
            <w:r w:rsidRPr="008B3312">
              <w:rPr>
                <w:rFonts w:ascii="Times New Roman" w:hAnsi="Times New Roman" w:cs="Times New Roman"/>
                <w:sz w:val="20"/>
                <w:szCs w:val="20"/>
              </w:rPr>
              <w:t>life insurance activity</w:t>
            </w:r>
          </w:p>
        </w:tc>
        <w:tc>
          <w:tcPr>
            <w:tcW w:w="453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 </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only life or only non</w:t>
            </w:r>
            <w:r w:rsidR="0072092D">
              <w:rPr>
                <w:rFonts w:ascii="Times New Roman" w:hAnsi="Times New Roman" w:cs="Times New Roman"/>
                <w:sz w:val="20"/>
                <w:szCs w:val="20"/>
              </w:rPr>
              <w:t>–</w:t>
            </w:r>
            <w:r w:rsidRPr="008B3312">
              <w:rPr>
                <w:rFonts w:ascii="Times New Roman" w:hAnsi="Times New Roman" w:cs="Times New Roman"/>
                <w:sz w:val="20"/>
                <w:szCs w:val="20"/>
              </w:rPr>
              <w:t>life insurance or reinsurance activity or only reinsurance activity</w:t>
            </w:r>
            <w:r w:rsidRPr="008B3312">
              <w:rPr>
                <w:rFonts w:ascii="Times New Roman" w:hAnsi="Times New Roman" w:cs="Times New Roman"/>
                <w:sz w:val="20"/>
                <w:szCs w:val="20"/>
              </w:rPr>
              <w:b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309"/>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C0010/R0600</w:t>
            </w:r>
          </w:p>
        </w:tc>
        <w:tc>
          <w:tcPr>
            <w:tcW w:w="2834" w:type="dxa"/>
            <w:noWrap/>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S.29.01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Excess of Assets over Liabilities</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w:t>
            </w:r>
            <w:r w:rsidRPr="008B3312">
              <w:rPr>
                <w:rFonts w:ascii="Times New Roman" w:hAnsi="Times New Roman" w:cs="Times New Roman"/>
                <w:sz w:val="20"/>
                <w:szCs w:val="20"/>
              </w:rPr>
              <w:b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271"/>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C0010/R0610</w:t>
            </w:r>
          </w:p>
        </w:tc>
        <w:tc>
          <w:tcPr>
            <w:tcW w:w="2834" w:type="dxa"/>
            <w:noWrap/>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S.29.02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Excess of Assets over Liabilities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explained by investments and financial liabilities</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w:t>
            </w:r>
            <w:r w:rsidRPr="008B3312">
              <w:rPr>
                <w:rFonts w:ascii="Times New Roman" w:hAnsi="Times New Roman" w:cs="Times New Roman"/>
                <w:sz w:val="20"/>
                <w:szCs w:val="20"/>
              </w:rPr>
              <w:b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261"/>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C0010/R0620</w:t>
            </w:r>
          </w:p>
        </w:tc>
        <w:tc>
          <w:tcPr>
            <w:tcW w:w="2834" w:type="dxa"/>
            <w:noWrap/>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S.29.03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Excess of Assets over Liabilities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explained by technical provisions</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w:t>
            </w:r>
            <w:r w:rsidRPr="008B3312">
              <w:rPr>
                <w:rFonts w:ascii="Times New Roman" w:hAnsi="Times New Roman" w:cs="Times New Roman"/>
                <w:sz w:val="20"/>
                <w:szCs w:val="20"/>
              </w:rPr>
              <w:b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265"/>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C0010/R0630</w:t>
            </w:r>
          </w:p>
        </w:tc>
        <w:tc>
          <w:tcPr>
            <w:tcW w:w="2834" w:type="dxa"/>
            <w:noWrap/>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S.29.04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Detailed analysis per period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Technical flows versus Technical provisions</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w:t>
            </w:r>
            <w:r w:rsidRPr="008B3312">
              <w:rPr>
                <w:rFonts w:ascii="Times New Roman" w:hAnsi="Times New Roman" w:cs="Times New Roman"/>
                <w:sz w:val="20"/>
                <w:szCs w:val="20"/>
              </w:rPr>
              <w:b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515"/>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C0010/R0640</w:t>
            </w:r>
          </w:p>
        </w:tc>
        <w:tc>
          <w:tcPr>
            <w:tcW w:w="2834" w:type="dxa"/>
            <w:noWrap/>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S.30.01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Facultative covers for non</w:t>
            </w:r>
            <w:r w:rsidR="0072092D">
              <w:rPr>
                <w:rFonts w:ascii="Times New Roman" w:hAnsi="Times New Roman" w:cs="Times New Roman"/>
                <w:sz w:val="20"/>
                <w:szCs w:val="20"/>
              </w:rPr>
              <w:t>–</w:t>
            </w:r>
            <w:r w:rsidRPr="008B3312">
              <w:rPr>
                <w:rFonts w:ascii="Times New Roman" w:hAnsi="Times New Roman" w:cs="Times New Roman"/>
                <w:sz w:val="20"/>
                <w:szCs w:val="20"/>
              </w:rPr>
              <w:t>life and life business basic data</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1 – Reported</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2 – Not reported as no facultative covers</w:t>
            </w:r>
            <w:r w:rsidRPr="008B3312">
              <w:rPr>
                <w:rFonts w:ascii="Times New Roman" w:hAnsi="Times New Roman" w:cs="Times New Roman"/>
                <w:sz w:val="20"/>
                <w:szCs w:val="20"/>
              </w:rPr>
              <w:b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515"/>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C0010/R0650</w:t>
            </w:r>
          </w:p>
        </w:tc>
        <w:tc>
          <w:tcPr>
            <w:tcW w:w="2834" w:type="dxa"/>
            <w:noWrap/>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S.30.02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Facultative covers for non</w:t>
            </w:r>
            <w:r w:rsidR="0072092D">
              <w:rPr>
                <w:rFonts w:ascii="Times New Roman" w:hAnsi="Times New Roman" w:cs="Times New Roman"/>
                <w:sz w:val="20"/>
                <w:szCs w:val="20"/>
              </w:rPr>
              <w:t>–</w:t>
            </w:r>
            <w:r w:rsidRPr="008B3312">
              <w:rPr>
                <w:rFonts w:ascii="Times New Roman" w:hAnsi="Times New Roman" w:cs="Times New Roman"/>
                <w:sz w:val="20"/>
                <w:szCs w:val="20"/>
              </w:rPr>
              <w:t>life and life business shares data</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1 – Reported</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2 – Not reported as no facultative covers</w:t>
            </w:r>
            <w:r w:rsidRPr="008B3312">
              <w:rPr>
                <w:rFonts w:ascii="Times New Roman" w:hAnsi="Times New Roman" w:cs="Times New Roman"/>
                <w:sz w:val="20"/>
                <w:szCs w:val="20"/>
              </w:rPr>
              <w:b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515"/>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C0010/R0660</w:t>
            </w:r>
          </w:p>
        </w:tc>
        <w:tc>
          <w:tcPr>
            <w:tcW w:w="2834" w:type="dxa"/>
            <w:noWrap/>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S.30.03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Outgoing Reinsurance Program basic data</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1 – Reported</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2 – Not reported as no reinsurance </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515"/>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lastRenderedPageBreak/>
              <w:t>C0010/R0670</w:t>
            </w:r>
          </w:p>
        </w:tc>
        <w:tc>
          <w:tcPr>
            <w:tcW w:w="2834" w:type="dxa"/>
            <w:noWrap/>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S.30.04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Outgoing Reinsurance Program shares data</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1 – Reported</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2 – Not reported as no reinsurance </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515"/>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C0010/R0680</w:t>
            </w:r>
          </w:p>
        </w:tc>
        <w:tc>
          <w:tcPr>
            <w:tcW w:w="2834" w:type="dxa"/>
            <w:noWrap/>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S.31.01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Share of reinsurers</w:t>
            </w:r>
            <w:r w:rsidR="005C0297">
              <w:rPr>
                <w:rFonts w:ascii="Times New Roman" w:hAnsi="Times New Roman" w:cs="Times New Roman"/>
                <w:sz w:val="20"/>
                <w:szCs w:val="20"/>
              </w:rPr>
              <w:t xml:space="preserve"> </w:t>
            </w:r>
            <w:r w:rsidR="005C0297" w:rsidRPr="005C0297">
              <w:rPr>
                <w:rFonts w:ascii="Times New Roman" w:hAnsi="Times New Roman" w:cs="Times New Roman"/>
                <w:sz w:val="20"/>
                <w:szCs w:val="20"/>
              </w:rPr>
              <w:t>(including Finite Reinsurance and SPV's)</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1 – Reported</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2 – Not reported as no reinsurance </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762"/>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C0010/R0690</w:t>
            </w:r>
          </w:p>
        </w:tc>
        <w:tc>
          <w:tcPr>
            <w:tcW w:w="2834" w:type="dxa"/>
            <w:noWrap/>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S.31.02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Special Purpose Vehicles</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1 – Reported</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2 – Not reported as no Special Purpose Insurance Vehicles  </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2680"/>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C0010/R0740</w:t>
            </w:r>
          </w:p>
        </w:tc>
        <w:tc>
          <w:tcPr>
            <w:tcW w:w="2834" w:type="dxa"/>
            <w:noWrap/>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S.36.01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IGT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Equity</w:t>
            </w:r>
            <w:r w:rsidR="0072092D">
              <w:rPr>
                <w:rFonts w:ascii="Times New Roman" w:hAnsi="Times New Roman" w:cs="Times New Roman"/>
                <w:sz w:val="20"/>
                <w:szCs w:val="20"/>
              </w:rPr>
              <w:t>–</w:t>
            </w:r>
            <w:r w:rsidRPr="008B3312">
              <w:rPr>
                <w:rFonts w:ascii="Times New Roman" w:hAnsi="Times New Roman" w:cs="Times New Roman"/>
                <w:sz w:val="20"/>
                <w:szCs w:val="20"/>
              </w:rPr>
              <w:t>type transactions, debt and asset transfer</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1 – Reported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2 – Not reported as no </w:t>
            </w:r>
            <w:r w:rsidR="00DF663D">
              <w:rPr>
                <w:rFonts w:ascii="Times New Roman" w:hAnsi="Times New Roman" w:cs="Times New Roman"/>
                <w:sz w:val="20"/>
                <w:szCs w:val="20"/>
              </w:rPr>
              <w:t>i</w:t>
            </w:r>
            <w:r w:rsidR="00DF663D" w:rsidRPr="00DF663D">
              <w:rPr>
                <w:rFonts w:ascii="Times New Roman" w:hAnsi="Times New Roman" w:cs="Times New Roman"/>
                <w:sz w:val="20"/>
                <w:szCs w:val="20"/>
              </w:rPr>
              <w:t>ntragroup transaction</w:t>
            </w:r>
            <w:r w:rsidR="00DF663D">
              <w:rPr>
                <w:rFonts w:ascii="Times New Roman" w:hAnsi="Times New Roman" w:cs="Times New Roman"/>
                <w:sz w:val="20"/>
                <w:szCs w:val="20"/>
              </w:rPr>
              <w:t xml:space="preserve"> ("</w:t>
            </w:r>
            <w:r w:rsidRPr="008B3312">
              <w:rPr>
                <w:rFonts w:ascii="Times New Roman" w:hAnsi="Times New Roman" w:cs="Times New Roman"/>
                <w:sz w:val="20"/>
                <w:szCs w:val="20"/>
              </w:rPr>
              <w:t>IGT</w:t>
            </w:r>
            <w:r w:rsidR="00DF663D">
              <w:rPr>
                <w:rFonts w:ascii="Times New Roman" w:hAnsi="Times New Roman" w:cs="Times New Roman"/>
                <w:sz w:val="20"/>
                <w:szCs w:val="20"/>
              </w:rPr>
              <w:t>")</w:t>
            </w:r>
            <w:r w:rsidRPr="008B3312">
              <w:rPr>
                <w:rFonts w:ascii="Times New Roman" w:hAnsi="Times New Roman" w:cs="Times New Roman"/>
                <w:sz w:val="20"/>
                <w:szCs w:val="20"/>
              </w:rPr>
              <w:t xml:space="preserve"> on Equity</w:t>
            </w:r>
            <w:r w:rsidR="0072092D">
              <w:rPr>
                <w:rFonts w:ascii="Times New Roman" w:hAnsi="Times New Roman" w:cs="Times New Roman"/>
                <w:sz w:val="20"/>
                <w:szCs w:val="20"/>
              </w:rPr>
              <w:t>–</w:t>
            </w:r>
            <w:r w:rsidRPr="008B3312">
              <w:rPr>
                <w:rFonts w:ascii="Times New Roman" w:hAnsi="Times New Roman" w:cs="Times New Roman"/>
                <w:sz w:val="20"/>
                <w:szCs w:val="20"/>
              </w:rPr>
              <w:t>type transactions, debt and asset transfer</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12 – Not reported as no parent undertaking is a mixed</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activity insurance holding company where they are not part of a group as defined under </w:t>
            </w:r>
            <w:r w:rsidR="00DB7C64">
              <w:rPr>
                <w:rFonts w:ascii="Times New Roman" w:hAnsi="Times New Roman" w:cs="Times New Roman"/>
                <w:sz w:val="20"/>
                <w:szCs w:val="20"/>
              </w:rPr>
              <w:t>A</w:t>
            </w:r>
            <w:r w:rsidRPr="008B3312">
              <w:rPr>
                <w:rFonts w:ascii="Times New Roman" w:hAnsi="Times New Roman" w:cs="Times New Roman"/>
                <w:sz w:val="20"/>
                <w:szCs w:val="20"/>
              </w:rPr>
              <w:t>rticle 213 (2) (a), (b) and (c) of Solvency II Directive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2407"/>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C0010/R0750</w:t>
            </w:r>
          </w:p>
        </w:tc>
        <w:tc>
          <w:tcPr>
            <w:tcW w:w="2834" w:type="dxa"/>
            <w:noWrap/>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S.36.02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IGT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Derivatives</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1 – Reported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2 – Not reported as no IGT on Derivatives  </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12 – Not reported as no parent undertaking is a mixed</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activity insurance holding company where they are not part of a group as defined under </w:t>
            </w:r>
            <w:r w:rsidR="00DB7C64">
              <w:rPr>
                <w:rFonts w:ascii="Times New Roman" w:hAnsi="Times New Roman" w:cs="Times New Roman"/>
                <w:sz w:val="20"/>
                <w:szCs w:val="20"/>
              </w:rPr>
              <w:t>A</w:t>
            </w:r>
            <w:r w:rsidRPr="008B3312">
              <w:rPr>
                <w:rFonts w:ascii="Times New Roman" w:hAnsi="Times New Roman" w:cs="Times New Roman"/>
                <w:sz w:val="20"/>
                <w:szCs w:val="20"/>
              </w:rPr>
              <w:t>rticle 213 (2) (a), (b) and (c) of Solvency II Directive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515"/>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C0010/R0760</w:t>
            </w:r>
          </w:p>
        </w:tc>
        <w:tc>
          <w:tcPr>
            <w:tcW w:w="2834" w:type="dxa"/>
            <w:noWrap/>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S.36.03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IGT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Internal reinsurance</w:t>
            </w:r>
          </w:p>
          <w:p w:rsidR="0095672C" w:rsidRPr="008B3312" w:rsidRDefault="0095672C" w:rsidP="00950116">
            <w:pPr>
              <w:rPr>
                <w:rFonts w:ascii="Times New Roman" w:hAnsi="Times New Roman" w:cs="Times New Roman"/>
                <w:sz w:val="20"/>
                <w:szCs w:val="20"/>
              </w:rPr>
            </w:pPr>
          </w:p>
          <w:p w:rsidR="0095672C" w:rsidRPr="008B3312" w:rsidRDefault="0095672C" w:rsidP="00950116">
            <w:pPr>
              <w:ind w:firstLine="720"/>
              <w:rPr>
                <w:rFonts w:ascii="Times New Roman" w:hAnsi="Times New Roman" w:cs="Times New Roman"/>
                <w:sz w:val="20"/>
                <w:szCs w:val="20"/>
              </w:rPr>
            </w:pP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1 – Reported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2 – Not reported as no IGT on Internal reinsurance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12 – Not reported as no parent undertaking is a mixed</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activity insurance holding company where they are not part of a group as defined under </w:t>
            </w:r>
            <w:r w:rsidR="00DB7C64">
              <w:rPr>
                <w:rFonts w:ascii="Times New Roman" w:hAnsi="Times New Roman" w:cs="Times New Roman"/>
                <w:sz w:val="20"/>
                <w:szCs w:val="20"/>
              </w:rPr>
              <w:t>A</w:t>
            </w:r>
            <w:r w:rsidRPr="008B3312">
              <w:rPr>
                <w:rFonts w:ascii="Times New Roman" w:hAnsi="Times New Roman" w:cs="Times New Roman"/>
                <w:sz w:val="20"/>
                <w:szCs w:val="20"/>
              </w:rPr>
              <w:t>rticle 213 (2) (a), (b) and (c) of Solvency II Directive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p w:rsidR="0095672C" w:rsidRPr="008B3312" w:rsidRDefault="0095672C" w:rsidP="00950116">
            <w:pPr>
              <w:rPr>
                <w:rFonts w:ascii="Times New Roman" w:hAnsi="Times New Roman" w:cs="Times New Roman"/>
                <w:sz w:val="20"/>
                <w:szCs w:val="20"/>
              </w:rPr>
            </w:pPr>
          </w:p>
        </w:tc>
      </w:tr>
      <w:tr w:rsidR="0095672C" w:rsidRPr="008B3312" w:rsidTr="00950116">
        <w:trPr>
          <w:trHeight w:val="2684"/>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lastRenderedPageBreak/>
              <w:t>C0010/R0770</w:t>
            </w:r>
          </w:p>
        </w:tc>
        <w:tc>
          <w:tcPr>
            <w:tcW w:w="2834" w:type="dxa"/>
            <w:noWrap/>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S.36.04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IGT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Cost Sharing, contingent liabilities, off BS and other items</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1 – Reported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2 – Not reported as no IGT on Cost Sharing, contingent liabilities, off </w:t>
            </w:r>
            <w:r w:rsidR="004B61AF">
              <w:rPr>
                <w:rFonts w:ascii="Times New Roman" w:hAnsi="Times New Roman" w:cs="Times New Roman"/>
                <w:sz w:val="20"/>
                <w:szCs w:val="20"/>
              </w:rPr>
              <w:t>Balance Sheet ("</w:t>
            </w:r>
            <w:r w:rsidRPr="008B3312">
              <w:rPr>
                <w:rFonts w:ascii="Times New Roman" w:hAnsi="Times New Roman" w:cs="Times New Roman"/>
                <w:sz w:val="20"/>
                <w:szCs w:val="20"/>
              </w:rPr>
              <w:t>BS</w:t>
            </w:r>
            <w:r w:rsidR="004B61AF">
              <w:rPr>
                <w:rFonts w:ascii="Times New Roman" w:hAnsi="Times New Roman" w:cs="Times New Roman"/>
                <w:sz w:val="20"/>
                <w:szCs w:val="20"/>
              </w:rPr>
              <w:t>")</w:t>
            </w:r>
            <w:r w:rsidRPr="008B3312">
              <w:rPr>
                <w:rFonts w:ascii="Times New Roman" w:hAnsi="Times New Roman" w:cs="Times New Roman"/>
                <w:sz w:val="20"/>
                <w:szCs w:val="20"/>
              </w:rPr>
              <w:t xml:space="preserve"> and other items</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12 – Not reported as no parent undertaking is a mixed</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activity insurance holding company where they are not part of a group as defined under </w:t>
            </w:r>
            <w:r w:rsidR="00DB7C64">
              <w:rPr>
                <w:rFonts w:ascii="Times New Roman" w:hAnsi="Times New Roman" w:cs="Times New Roman"/>
                <w:sz w:val="20"/>
                <w:szCs w:val="20"/>
              </w:rPr>
              <w:t>A</w:t>
            </w:r>
            <w:r w:rsidRPr="008B3312">
              <w:rPr>
                <w:rFonts w:ascii="Times New Roman" w:hAnsi="Times New Roman" w:cs="Times New Roman"/>
                <w:sz w:val="20"/>
                <w:szCs w:val="20"/>
              </w:rPr>
              <w:t>rticle 213 (2) (a), (b) and (c) of Solvency II Directive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346"/>
        </w:trPr>
        <w:tc>
          <w:tcPr>
            <w:tcW w:w="1872"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C0010/R0790</w:t>
            </w:r>
          </w:p>
        </w:tc>
        <w:tc>
          <w:tcPr>
            <w:tcW w:w="2834" w:type="dxa"/>
            <w:noWrap/>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SR.02.01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Balance Sheet</w:t>
            </w:r>
          </w:p>
        </w:tc>
        <w:tc>
          <w:tcPr>
            <w:tcW w:w="4536" w:type="dxa"/>
            <w:hideMark/>
          </w:tcPr>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 </w:t>
            </w:r>
            <w:r w:rsidRPr="008B3312">
              <w:rPr>
                <w:rFonts w:ascii="Times New Roman" w:hAnsi="Times New Roman" w:cs="Times New Roman"/>
                <w:sz w:val="20"/>
                <w:szCs w:val="20"/>
              </w:rPr>
              <w:br/>
              <w:t>2 – Not reported as no RFF/MAP</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14 – Not reported as refers to MAP fund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550"/>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C0010/R0800</w:t>
            </w:r>
          </w:p>
        </w:tc>
        <w:tc>
          <w:tcPr>
            <w:tcW w:w="2834" w:type="dxa"/>
            <w:noWrap/>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SR.12.01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Life and Health SLT Technical Provisions</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 </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no RFF/MAP or no life and health SLT business</w:t>
            </w:r>
            <w:r w:rsidRPr="008B3312">
              <w:rPr>
                <w:rFonts w:ascii="Times New Roman" w:hAnsi="Times New Roman" w:cs="Times New Roman"/>
                <w:sz w:val="20"/>
                <w:szCs w:val="20"/>
              </w:rPr>
              <w:b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550"/>
        </w:trPr>
        <w:tc>
          <w:tcPr>
            <w:tcW w:w="1872"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C0010/R0810</w:t>
            </w:r>
          </w:p>
        </w:tc>
        <w:tc>
          <w:tcPr>
            <w:tcW w:w="2834" w:type="dxa"/>
            <w:noWrap/>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SR.17.01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w:t>
            </w:r>
            <w:r w:rsidR="0072092D">
              <w:rPr>
                <w:rFonts w:ascii="Times New Roman" w:hAnsi="Times New Roman" w:cs="Times New Roman"/>
                <w:sz w:val="20"/>
                <w:szCs w:val="20"/>
              </w:rPr>
              <w:t>–</w:t>
            </w:r>
            <w:r w:rsidRPr="008B3312">
              <w:rPr>
                <w:rFonts w:ascii="Times New Roman" w:hAnsi="Times New Roman" w:cs="Times New Roman"/>
                <w:sz w:val="20"/>
                <w:szCs w:val="20"/>
              </w:rPr>
              <w:t>Life Technical Provisions</w:t>
            </w:r>
          </w:p>
        </w:tc>
        <w:tc>
          <w:tcPr>
            <w:tcW w:w="453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no RFF/MAP or no non</w:t>
            </w:r>
            <w:r w:rsidR="0072092D">
              <w:rPr>
                <w:rFonts w:ascii="Times New Roman" w:hAnsi="Times New Roman" w:cs="Times New Roman"/>
                <w:sz w:val="20"/>
                <w:szCs w:val="20"/>
              </w:rPr>
              <w:t>–</w:t>
            </w:r>
            <w:r w:rsidRPr="008B3312">
              <w:rPr>
                <w:rFonts w:ascii="Times New Roman" w:hAnsi="Times New Roman" w:cs="Times New Roman"/>
                <w:sz w:val="20"/>
                <w:szCs w:val="20"/>
              </w:rPr>
              <w:t>life business</w:t>
            </w:r>
            <w:r w:rsidRPr="008B3312">
              <w:rPr>
                <w:rFonts w:ascii="Times New Roman" w:hAnsi="Times New Roman" w:cs="Times New Roman"/>
                <w:sz w:val="20"/>
                <w:szCs w:val="20"/>
              </w:rPr>
              <w:b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455"/>
        </w:trPr>
        <w:tc>
          <w:tcPr>
            <w:tcW w:w="1872" w:type="dxa"/>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C0010/R0820</w:t>
            </w:r>
          </w:p>
        </w:tc>
        <w:tc>
          <w:tcPr>
            <w:tcW w:w="2834" w:type="dxa"/>
            <w:noWrap/>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SR.22.02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Projection of future cash flows (Best Estimate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Matching portfolios)</w:t>
            </w:r>
          </w:p>
        </w:tc>
        <w:tc>
          <w:tcPr>
            <w:tcW w:w="4536" w:type="dxa"/>
          </w:tcPr>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no Matching Adjustment </w:t>
            </w:r>
            <w:r w:rsidR="000D3256">
              <w:rPr>
                <w:rFonts w:ascii="Times New Roman" w:hAnsi="Times New Roman" w:cs="Times New Roman"/>
                <w:sz w:val="20"/>
                <w:szCs w:val="20"/>
              </w:rPr>
              <w:t xml:space="preserve">("MA") </w:t>
            </w:r>
            <w:r w:rsidRPr="008B3312">
              <w:rPr>
                <w:rFonts w:ascii="Times New Roman" w:hAnsi="Times New Roman" w:cs="Times New Roman"/>
                <w:sz w:val="20"/>
                <w:szCs w:val="20"/>
              </w:rPr>
              <w:t>is applied</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15 –Not reported as refers to RFF or remaining part  </w:t>
            </w:r>
            <w:r w:rsidRPr="008B3312">
              <w:rPr>
                <w:rFonts w:ascii="Times New Roman" w:hAnsi="Times New Roman" w:cs="Times New Roman"/>
                <w:sz w:val="20"/>
                <w:szCs w:val="20"/>
              </w:rPr>
              <w:b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546"/>
        </w:trPr>
        <w:tc>
          <w:tcPr>
            <w:tcW w:w="1872" w:type="dxa"/>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C0010/R0830</w:t>
            </w:r>
          </w:p>
        </w:tc>
        <w:tc>
          <w:tcPr>
            <w:tcW w:w="2834" w:type="dxa"/>
            <w:noWrap/>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SR.22.03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Information on the matching adjustment calculation</w:t>
            </w:r>
          </w:p>
        </w:tc>
        <w:tc>
          <w:tcPr>
            <w:tcW w:w="4536" w:type="dxa"/>
          </w:tcPr>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no MA is applied</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15 –Not reported as refers to RFF or remaining part</w:t>
            </w:r>
            <w:r w:rsidRPr="008B3312">
              <w:rPr>
                <w:rFonts w:ascii="Times New Roman" w:hAnsi="Times New Roman" w:cs="Times New Roman"/>
                <w:sz w:val="20"/>
                <w:szCs w:val="20"/>
              </w:rPr>
              <w:b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720"/>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lastRenderedPageBreak/>
              <w:t>C0010/R0840</w:t>
            </w:r>
          </w:p>
        </w:tc>
        <w:tc>
          <w:tcPr>
            <w:tcW w:w="2834" w:type="dxa"/>
            <w:noWrap/>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SR.25.01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Solvency Capital Requirement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Only SF</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 as standard formula is used</w:t>
            </w:r>
          </w:p>
          <w:p w:rsidR="0095672C" w:rsidRPr="008B3312" w:rsidRDefault="0095672C" w:rsidP="00DB7C64">
            <w:pPr>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 due to </w:t>
            </w:r>
            <w:r w:rsidR="00DB7C64">
              <w:rPr>
                <w:rFonts w:ascii="Times New Roman" w:hAnsi="Times New Roman" w:cs="Times New Roman"/>
                <w:sz w:val="20"/>
                <w:szCs w:val="20"/>
              </w:rPr>
              <w:t>A</w:t>
            </w:r>
            <w:r w:rsidRPr="008B3312">
              <w:rPr>
                <w:rFonts w:ascii="Times New Roman" w:hAnsi="Times New Roman" w:cs="Times New Roman"/>
                <w:sz w:val="20"/>
                <w:szCs w:val="20"/>
              </w:rPr>
              <w:t>rticle 112 request</w:t>
            </w:r>
            <w:r w:rsidRPr="008B3312">
              <w:rPr>
                <w:rFonts w:ascii="Times New Roman" w:hAnsi="Times New Roman" w:cs="Times New Roman"/>
                <w:sz w:val="20"/>
                <w:szCs w:val="20"/>
              </w:rPr>
              <w:br/>
              <w:t xml:space="preserve">8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use of partial internal model</w:t>
            </w:r>
            <w:r w:rsidRPr="008B3312">
              <w:rPr>
                <w:rFonts w:ascii="Times New Roman" w:hAnsi="Times New Roman" w:cs="Times New Roman"/>
                <w:sz w:val="20"/>
                <w:szCs w:val="20"/>
              </w:rPr>
              <w:b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use of full internal model</w:t>
            </w:r>
            <w:r w:rsidRPr="008B3312">
              <w:rPr>
                <w:rFonts w:ascii="Times New Roman" w:hAnsi="Times New Roman" w:cs="Times New Roman"/>
                <w:sz w:val="20"/>
                <w:szCs w:val="20"/>
              </w:rPr>
              <w:b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702"/>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C0010/R0850</w:t>
            </w:r>
          </w:p>
        </w:tc>
        <w:tc>
          <w:tcPr>
            <w:tcW w:w="2834" w:type="dxa"/>
            <w:noWrap/>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SR.25.02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Solvency Capital Requirement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SF and PIM</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w:t>
            </w:r>
            <w:r w:rsidRPr="008B3312">
              <w:rPr>
                <w:rFonts w:ascii="Times New Roman" w:hAnsi="Times New Roman" w:cs="Times New Roman"/>
                <w:sz w:val="20"/>
                <w:szCs w:val="20"/>
              </w:rPr>
              <w:b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use of full internal model</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use of standard formula </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670"/>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C0010/R0860</w:t>
            </w:r>
          </w:p>
        </w:tc>
        <w:tc>
          <w:tcPr>
            <w:tcW w:w="2834" w:type="dxa"/>
            <w:noWrap/>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SR.25.03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Solvency Capital Requirement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IM</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w:t>
            </w:r>
            <w:r w:rsidRPr="008B3312">
              <w:rPr>
                <w:rFonts w:ascii="Times New Roman" w:hAnsi="Times New Roman" w:cs="Times New Roman"/>
                <w:sz w:val="20"/>
                <w:szCs w:val="20"/>
              </w:rPr>
              <w:br/>
              <w:t xml:space="preserve">8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use of partial internal model</w:t>
            </w:r>
            <w:r w:rsidRPr="008B3312">
              <w:rPr>
                <w:rFonts w:ascii="Times New Roman" w:hAnsi="Times New Roman" w:cs="Times New Roman"/>
                <w:sz w:val="20"/>
                <w:szCs w:val="20"/>
              </w:rPr>
              <w:br/>
              <w:t xml:space="preserve">10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use of standard formula</w:t>
            </w:r>
            <w:r w:rsidRPr="008B3312">
              <w:rPr>
                <w:rFonts w:ascii="Times New Roman" w:hAnsi="Times New Roman" w:cs="Times New Roman"/>
                <w:sz w:val="20"/>
                <w:szCs w:val="20"/>
              </w:rPr>
              <w:b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2133"/>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C0010/R0870</w:t>
            </w:r>
          </w:p>
        </w:tc>
        <w:tc>
          <w:tcPr>
            <w:tcW w:w="2834" w:type="dxa"/>
            <w:noWrap/>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SR.26.01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Solvency Capital Requirement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Market risk</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Risk not existent</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8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use of partial internal model</w:t>
            </w:r>
            <w:r w:rsidRPr="008B3312">
              <w:rPr>
                <w:rFonts w:ascii="Times New Roman" w:hAnsi="Times New Roman" w:cs="Times New Roman"/>
                <w:sz w:val="20"/>
                <w:szCs w:val="20"/>
              </w:rPr>
              <w:b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use of full internal model</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reported at RFF/MAP level</w:t>
            </w:r>
            <w:r w:rsidRPr="008B3312">
              <w:rPr>
                <w:rFonts w:ascii="Times New Roman" w:hAnsi="Times New Roman" w:cs="Times New Roman"/>
                <w:sz w:val="20"/>
                <w:szCs w:val="20"/>
              </w:rPr>
              <w:b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2250"/>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C0010/R0880</w:t>
            </w:r>
          </w:p>
        </w:tc>
        <w:tc>
          <w:tcPr>
            <w:tcW w:w="2834" w:type="dxa"/>
            <w:noWrap/>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SR.26.02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Solvency Capital Requirement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Counterparty default risk</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Risk not existent</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8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use of partial internal model</w:t>
            </w:r>
            <w:r w:rsidRPr="008B3312">
              <w:rPr>
                <w:rFonts w:ascii="Times New Roman" w:hAnsi="Times New Roman" w:cs="Times New Roman"/>
                <w:sz w:val="20"/>
                <w:szCs w:val="20"/>
              </w:rPr>
              <w:b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use of full internal model</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reported at RFF/MAP level</w:t>
            </w:r>
            <w:r w:rsidRPr="008B3312" w:rsidDel="002F0892">
              <w:rPr>
                <w:rFonts w:ascii="Times New Roman" w:hAnsi="Times New Roman" w:cs="Times New Roman"/>
                <w:sz w:val="20"/>
                <w:szCs w:val="20"/>
              </w:rPr>
              <w:t xml:space="preserve"> </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2117"/>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C0010/R0890</w:t>
            </w:r>
          </w:p>
        </w:tc>
        <w:tc>
          <w:tcPr>
            <w:tcW w:w="2834" w:type="dxa"/>
            <w:noWrap/>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SR.26.03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Solvency Capital Requirement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Life underwriting risk</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Risk not existent</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8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use of partial internal model</w:t>
            </w:r>
            <w:r w:rsidRPr="008B3312">
              <w:rPr>
                <w:rFonts w:ascii="Times New Roman" w:hAnsi="Times New Roman" w:cs="Times New Roman"/>
                <w:sz w:val="20"/>
                <w:szCs w:val="20"/>
              </w:rPr>
              <w:b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use of full internal model</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reported at RFF/MAP level</w:t>
            </w:r>
            <w:r w:rsidRPr="008B3312">
              <w:rPr>
                <w:rFonts w:ascii="Times New Roman" w:hAnsi="Times New Roman" w:cs="Times New Roman"/>
                <w:sz w:val="20"/>
                <w:szCs w:val="20"/>
              </w:rPr>
              <w:b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2118"/>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C0010/R0900</w:t>
            </w:r>
          </w:p>
        </w:tc>
        <w:tc>
          <w:tcPr>
            <w:tcW w:w="2834" w:type="dxa"/>
            <w:noWrap/>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SR.26.04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Solvency Capital Requirement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Health underwriting risk</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Risk not existent</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8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use of partial internal model</w:t>
            </w:r>
            <w:r w:rsidRPr="008B3312">
              <w:rPr>
                <w:rFonts w:ascii="Times New Roman" w:hAnsi="Times New Roman" w:cs="Times New Roman"/>
                <w:sz w:val="20"/>
                <w:szCs w:val="20"/>
              </w:rPr>
              <w:b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use of full internal model</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reported at RFF/MAP level</w:t>
            </w:r>
            <w:r w:rsidRPr="008B3312" w:rsidDel="002F0892">
              <w:rPr>
                <w:rFonts w:ascii="Times New Roman" w:hAnsi="Times New Roman" w:cs="Times New Roman"/>
                <w:sz w:val="20"/>
                <w:szCs w:val="20"/>
              </w:rPr>
              <w:t xml:space="preserve"> </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2119"/>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lastRenderedPageBreak/>
              <w:t>C0010/R0910</w:t>
            </w:r>
          </w:p>
        </w:tc>
        <w:tc>
          <w:tcPr>
            <w:tcW w:w="2834" w:type="dxa"/>
            <w:noWrap/>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SR.26.05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Solvency Capital Requirement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w:t>
            </w:r>
            <w:r w:rsidR="0072092D">
              <w:rPr>
                <w:rFonts w:ascii="Times New Roman" w:hAnsi="Times New Roman" w:cs="Times New Roman"/>
                <w:sz w:val="20"/>
                <w:szCs w:val="20"/>
              </w:rPr>
              <w:t>–</w:t>
            </w:r>
            <w:r w:rsidRPr="008B3312">
              <w:rPr>
                <w:rFonts w:ascii="Times New Roman" w:hAnsi="Times New Roman" w:cs="Times New Roman"/>
                <w:sz w:val="20"/>
                <w:szCs w:val="20"/>
              </w:rPr>
              <w:t>Life underwriting risk</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Risk not existent</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8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use of partial internal model</w:t>
            </w:r>
            <w:r w:rsidRPr="008B3312">
              <w:rPr>
                <w:rFonts w:ascii="Times New Roman" w:hAnsi="Times New Roman" w:cs="Times New Roman"/>
                <w:sz w:val="20"/>
                <w:szCs w:val="20"/>
              </w:rPr>
              <w:b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use of full internal model</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reported at RFF/MAP level</w:t>
            </w:r>
            <w:r w:rsidRPr="008B3312" w:rsidDel="002F0892">
              <w:rPr>
                <w:rFonts w:ascii="Times New Roman" w:hAnsi="Times New Roman" w:cs="Times New Roman"/>
                <w:sz w:val="20"/>
                <w:szCs w:val="20"/>
              </w:rPr>
              <w:t xml:space="preserve"> </w:t>
            </w:r>
            <w:r w:rsidRPr="008B3312">
              <w:rPr>
                <w:rFonts w:ascii="Times New Roman" w:hAnsi="Times New Roman" w:cs="Times New Roman"/>
                <w:sz w:val="20"/>
                <w:szCs w:val="20"/>
              </w:rPr>
              <w:b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1966"/>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C0010/R0920</w:t>
            </w:r>
          </w:p>
        </w:tc>
        <w:tc>
          <w:tcPr>
            <w:tcW w:w="2834" w:type="dxa"/>
            <w:noWrap/>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SR.26.06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Solvency Capital Requirement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Operational risk</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w:t>
            </w:r>
            <w:r w:rsidRPr="008B3312">
              <w:rPr>
                <w:rFonts w:ascii="Times New Roman" w:hAnsi="Times New Roman" w:cs="Times New Roman"/>
                <w:sz w:val="20"/>
                <w:szCs w:val="20"/>
              </w:rPr>
              <w:br/>
              <w:t xml:space="preserve">8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use of partial internal model</w:t>
            </w:r>
            <w:r w:rsidRPr="008B3312">
              <w:rPr>
                <w:rFonts w:ascii="Times New Roman" w:hAnsi="Times New Roman" w:cs="Times New Roman"/>
                <w:sz w:val="20"/>
                <w:szCs w:val="20"/>
              </w:rPr>
              <w:b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use of full internal model</w:t>
            </w:r>
            <w:r w:rsidRPr="008B3312">
              <w:rPr>
                <w:rFonts w:ascii="Times New Roman" w:hAnsi="Times New Roman" w:cs="Times New Roman"/>
                <w:sz w:val="20"/>
                <w:szCs w:val="20"/>
              </w:rPr>
              <w:br/>
              <w:t xml:space="preserve">11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reported at RFF/MAP level</w:t>
            </w:r>
            <w:r w:rsidRPr="008B3312" w:rsidDel="00CF19F1">
              <w:rPr>
                <w:rFonts w:ascii="Times New Roman" w:hAnsi="Times New Roman" w:cs="Times New Roman"/>
                <w:sz w:val="20"/>
                <w:szCs w:val="20"/>
              </w:rPr>
              <w:t xml:space="preserve"> </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2122"/>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C0010/R0930</w:t>
            </w:r>
          </w:p>
        </w:tc>
        <w:tc>
          <w:tcPr>
            <w:tcW w:w="2834" w:type="dxa"/>
            <w:noWrap/>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SR.26.07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Solvency Capital Requirement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Simplifications</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w:t>
            </w:r>
            <w:r w:rsidRPr="008B3312">
              <w:rPr>
                <w:rFonts w:ascii="Times New Roman" w:hAnsi="Times New Roman" w:cs="Times New Roman"/>
                <w:sz w:val="20"/>
                <w:szCs w:val="20"/>
              </w:rPr>
              <w:br/>
              <w:t>2 – Not reported as no simplified calculations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8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use of partial internal model</w:t>
            </w:r>
            <w:r w:rsidRPr="008B3312">
              <w:rPr>
                <w:rFonts w:ascii="Times New Roman" w:hAnsi="Times New Roman" w:cs="Times New Roman"/>
                <w:sz w:val="20"/>
                <w:szCs w:val="20"/>
              </w:rPr>
              <w:b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use of full internal model</w:t>
            </w:r>
            <w:r w:rsidRPr="008B3312">
              <w:rPr>
                <w:rFonts w:ascii="Times New Roman" w:hAnsi="Times New Roman" w:cs="Times New Roman"/>
                <w:sz w:val="20"/>
                <w:szCs w:val="20"/>
              </w:rPr>
              <w:br/>
              <w:t xml:space="preserve">11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reported at RFF/MAP level</w:t>
            </w:r>
            <w:r w:rsidRPr="008B3312" w:rsidDel="002F0892">
              <w:rPr>
                <w:rFonts w:ascii="Times New Roman" w:hAnsi="Times New Roman" w:cs="Times New Roman"/>
                <w:sz w:val="20"/>
                <w:szCs w:val="20"/>
              </w:rPr>
              <w:t xml:space="preserve"> </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r w:rsidR="0095672C" w:rsidRPr="008B3312" w:rsidTr="00950116">
        <w:trPr>
          <w:trHeight w:val="2109"/>
        </w:trPr>
        <w:tc>
          <w:tcPr>
            <w:tcW w:w="187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C0010/R0940</w:t>
            </w:r>
          </w:p>
        </w:tc>
        <w:tc>
          <w:tcPr>
            <w:tcW w:w="2834" w:type="dxa"/>
            <w:noWrap/>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SR.27.01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Solvency Capital Requirement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w:t>
            </w:r>
            <w:r w:rsidR="0072092D">
              <w:rPr>
                <w:rFonts w:ascii="Times New Roman" w:hAnsi="Times New Roman" w:cs="Times New Roman"/>
                <w:sz w:val="20"/>
                <w:szCs w:val="20"/>
              </w:rPr>
              <w:t>–</w:t>
            </w:r>
            <w:r w:rsidRPr="008B3312">
              <w:rPr>
                <w:rFonts w:ascii="Times New Roman" w:hAnsi="Times New Roman" w:cs="Times New Roman"/>
                <w:sz w:val="20"/>
                <w:szCs w:val="20"/>
              </w:rPr>
              <w:t>Life Catastrophe risk</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Reported</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Risk not existent</w:t>
            </w:r>
            <w:r w:rsidRPr="008B3312">
              <w:rPr>
                <w:rFonts w:ascii="Times New Roman" w:hAnsi="Times New Roman" w:cs="Times New Roman"/>
                <w:sz w:val="20"/>
                <w:szCs w:val="20"/>
              </w:rPr>
              <w:br/>
              <w:t xml:space="preserve">8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use of partial internal model</w:t>
            </w:r>
            <w:r w:rsidRPr="008B3312">
              <w:rPr>
                <w:rFonts w:ascii="Times New Roman" w:hAnsi="Times New Roman" w:cs="Times New Roman"/>
                <w:sz w:val="20"/>
                <w:szCs w:val="20"/>
              </w:rPr>
              <w:b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use of full internal model</w:t>
            </w:r>
            <w:r w:rsidRPr="008B3312">
              <w:rPr>
                <w:rFonts w:ascii="Times New Roman" w:hAnsi="Times New Roman" w:cs="Times New Roman"/>
                <w:sz w:val="20"/>
                <w:szCs w:val="20"/>
              </w:rPr>
              <w:br/>
              <w:t xml:space="preserve">11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as reported at RFF/MAP level</w:t>
            </w:r>
            <w:r w:rsidRPr="008B3312" w:rsidDel="002F0892">
              <w:rPr>
                <w:rFonts w:ascii="Times New Roman" w:hAnsi="Times New Roman" w:cs="Times New Roman"/>
                <w:sz w:val="20"/>
                <w:szCs w:val="20"/>
              </w:rPr>
              <w:t xml:space="preserve"> </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reported other reason (in this case special justification is needed)</w:t>
            </w:r>
          </w:p>
        </w:tc>
      </w:tr>
    </w:tbl>
    <w:p w:rsidR="0095672C" w:rsidRPr="008B3312" w:rsidRDefault="0095672C">
      <w:pPr>
        <w:rPr>
          <w:rFonts w:ascii="Times New Roman" w:hAnsi="Times New Roman" w:cs="Times New Roman"/>
          <w:sz w:val="20"/>
          <w:szCs w:val="20"/>
        </w:rPr>
        <w:sectPr w:rsidR="0095672C" w:rsidRPr="008B3312">
          <w:pgSz w:w="11906" w:h="16838"/>
          <w:pgMar w:top="1440" w:right="1440" w:bottom="1440" w:left="1440" w:header="708" w:footer="708" w:gutter="0"/>
          <w:cols w:space="708"/>
          <w:docGrid w:linePitch="360"/>
        </w:sectPr>
      </w:pP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b/>
          <w:bCs/>
          <w:sz w:val="20"/>
          <w:szCs w:val="20"/>
        </w:rPr>
      </w:pPr>
    </w:p>
    <w:p w:rsidR="0095672C" w:rsidRPr="008B3312" w:rsidRDefault="0095672C">
      <w:pPr>
        <w:rPr>
          <w:rFonts w:ascii="Times New Roman" w:hAnsi="Times New Roman" w:cs="Times New Roman"/>
          <w:b/>
          <w:bCs/>
          <w:sz w:val="20"/>
          <w:szCs w:val="20"/>
        </w:rPr>
      </w:pPr>
      <w:r w:rsidRPr="008B3312">
        <w:rPr>
          <w:rFonts w:ascii="Times New Roman" w:hAnsi="Times New Roman" w:cs="Times New Roman"/>
          <w:b/>
          <w:bCs/>
          <w:sz w:val="20"/>
          <w:szCs w:val="20"/>
        </w:rPr>
        <w:t xml:space="preserve">S.01.02 </w:t>
      </w:r>
      <w:r w:rsidR="0072092D">
        <w:rPr>
          <w:rFonts w:ascii="Times New Roman" w:hAnsi="Times New Roman" w:cs="Times New Roman"/>
          <w:b/>
          <w:bCs/>
          <w:sz w:val="20"/>
          <w:szCs w:val="20"/>
        </w:rPr>
        <w:t>–</w:t>
      </w:r>
      <w:r w:rsidRPr="008B3312">
        <w:rPr>
          <w:rFonts w:ascii="Times New Roman" w:hAnsi="Times New Roman" w:cs="Times New Roman"/>
          <w:b/>
          <w:bCs/>
          <w:sz w:val="20"/>
          <w:szCs w:val="20"/>
        </w:rPr>
        <w:t xml:space="preserve"> Basic information</w:t>
      </w:r>
    </w:p>
    <w:p w:rsidR="0095672C" w:rsidRPr="008B3312" w:rsidRDefault="0095672C" w:rsidP="00950116">
      <w:pPr>
        <w:rPr>
          <w:rFonts w:ascii="Times New Roman" w:hAnsi="Times New Roman" w:cs="Times New Roman"/>
          <w:b/>
          <w:bCs/>
          <w:sz w:val="20"/>
          <w:szCs w:val="20"/>
        </w:rPr>
      </w:pPr>
      <w:r w:rsidRPr="008B3312">
        <w:rPr>
          <w:rFonts w:ascii="Times New Roman" w:hAnsi="Times New Roman" w:cs="Times New Roman"/>
          <w:b/>
          <w:bCs/>
          <w:sz w:val="20"/>
          <w:szCs w:val="20"/>
        </w:rPr>
        <w:t>General comments:</w:t>
      </w:r>
    </w:p>
    <w:p w:rsidR="0095672C" w:rsidRPr="008B3312" w:rsidRDefault="000D2E4C" w:rsidP="00950116">
      <w:pPr>
        <w:jc w:val="both"/>
        <w:rPr>
          <w:rFonts w:ascii="Times New Roman" w:hAnsi="Times New Roman" w:cs="Times New Roman"/>
          <w:sz w:val="20"/>
          <w:szCs w:val="20"/>
        </w:rPr>
      </w:pPr>
      <w:r>
        <w:rPr>
          <w:rFonts w:ascii="Times New Roman" w:hAnsi="Times New Roman" w:cs="Times New Roman"/>
          <w:sz w:val="20"/>
          <w:szCs w:val="20"/>
        </w:rPr>
        <w:t xml:space="preserve">This </w:t>
      </w:r>
      <w:r w:rsidR="001062B8">
        <w:rPr>
          <w:rFonts w:ascii="Times New Roman" w:hAnsi="Times New Roman" w:cs="Times New Roman"/>
          <w:sz w:val="20"/>
          <w:szCs w:val="20"/>
        </w:rPr>
        <w:t>section</w:t>
      </w:r>
      <w:r w:rsidR="0095672C" w:rsidRPr="008B3312">
        <w:rPr>
          <w:rFonts w:ascii="Times New Roman" w:hAnsi="Times New Roman" w:cs="Times New Roman"/>
          <w:sz w:val="20"/>
          <w:szCs w:val="20"/>
        </w:rPr>
        <w:t xml:space="preserve"> relates to opening, quarterly and annual submission of information for individual entities.</w:t>
      </w:r>
    </w:p>
    <w:tbl>
      <w:tblPr>
        <w:tblStyle w:val="TableGrid"/>
        <w:tblW w:w="0" w:type="auto"/>
        <w:tblLook w:val="04A0" w:firstRow="1" w:lastRow="0" w:firstColumn="1" w:lastColumn="0" w:noHBand="0" w:noVBand="1"/>
      </w:tblPr>
      <w:tblGrid>
        <w:gridCol w:w="1339"/>
        <w:gridCol w:w="2139"/>
        <w:gridCol w:w="5764"/>
      </w:tblGrid>
      <w:tr w:rsidR="0095672C" w:rsidRPr="008B3312" w:rsidTr="00950116">
        <w:trPr>
          <w:trHeight w:val="285"/>
        </w:trPr>
        <w:tc>
          <w:tcPr>
            <w:tcW w:w="1339" w:type="dxa"/>
            <w:noWrap/>
            <w:hideMark/>
          </w:tcPr>
          <w:p w:rsidR="0095672C" w:rsidRPr="008B3312" w:rsidRDefault="0095672C" w:rsidP="00950116">
            <w:pPr>
              <w:spacing w:after="200" w:line="276" w:lineRule="auto"/>
              <w:jc w:val="center"/>
              <w:rPr>
                <w:rFonts w:ascii="Times New Roman" w:hAnsi="Times New Roman" w:cs="Times New Roman"/>
                <w:sz w:val="20"/>
                <w:szCs w:val="20"/>
              </w:rPr>
            </w:pPr>
          </w:p>
        </w:tc>
        <w:tc>
          <w:tcPr>
            <w:tcW w:w="2139" w:type="dxa"/>
            <w:hideMark/>
          </w:tcPr>
          <w:p w:rsidR="0095672C" w:rsidRPr="008B3312" w:rsidRDefault="0095672C" w:rsidP="00950116">
            <w:pPr>
              <w:jc w:val="center"/>
              <w:rPr>
                <w:rFonts w:ascii="Times New Roman" w:hAnsi="Times New Roman" w:cs="Times New Roman"/>
                <w:b/>
                <w:bCs/>
                <w:sz w:val="20"/>
                <w:szCs w:val="20"/>
              </w:rPr>
            </w:pPr>
            <w:r w:rsidRPr="008B3312">
              <w:rPr>
                <w:rFonts w:ascii="Times New Roman" w:hAnsi="Times New Roman" w:cs="Times New Roman"/>
                <w:b/>
                <w:bCs/>
                <w:sz w:val="20"/>
                <w:szCs w:val="20"/>
              </w:rPr>
              <w:t>ITEM</w:t>
            </w:r>
          </w:p>
        </w:tc>
        <w:tc>
          <w:tcPr>
            <w:tcW w:w="5764" w:type="dxa"/>
            <w:hideMark/>
          </w:tcPr>
          <w:p w:rsidR="0095672C" w:rsidRPr="008B3312" w:rsidRDefault="0095672C" w:rsidP="00950116">
            <w:pPr>
              <w:jc w:val="center"/>
              <w:rPr>
                <w:rFonts w:ascii="Times New Roman" w:hAnsi="Times New Roman" w:cs="Times New Roman"/>
                <w:b/>
                <w:bCs/>
                <w:sz w:val="20"/>
                <w:szCs w:val="20"/>
              </w:rPr>
            </w:pPr>
            <w:r w:rsidRPr="008B3312">
              <w:rPr>
                <w:rFonts w:ascii="Times New Roman" w:hAnsi="Times New Roman" w:cs="Times New Roman"/>
                <w:b/>
                <w:bCs/>
                <w:sz w:val="20"/>
                <w:szCs w:val="20"/>
              </w:rPr>
              <w:t>INSTRUCTIONS</w:t>
            </w:r>
          </w:p>
        </w:tc>
      </w:tr>
      <w:tr w:rsidR="0095672C" w:rsidRPr="008B3312" w:rsidTr="00950116">
        <w:trPr>
          <w:trHeight w:val="675"/>
        </w:trPr>
        <w:tc>
          <w:tcPr>
            <w:tcW w:w="1339"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C0010/R0010</w:t>
            </w:r>
          </w:p>
        </w:tc>
        <w:tc>
          <w:tcPr>
            <w:tcW w:w="2139"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Undertaking name</w:t>
            </w:r>
          </w:p>
        </w:tc>
        <w:tc>
          <w:tcPr>
            <w:tcW w:w="5764"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Legal name of the undertaking. Needs to be consistent over different submissions</w:t>
            </w:r>
          </w:p>
        </w:tc>
      </w:tr>
      <w:tr w:rsidR="0095672C" w:rsidRPr="008B3312" w:rsidTr="00950116">
        <w:trPr>
          <w:trHeight w:val="1259"/>
        </w:trPr>
        <w:tc>
          <w:tcPr>
            <w:tcW w:w="1339"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C0010/R0020</w:t>
            </w:r>
          </w:p>
        </w:tc>
        <w:tc>
          <w:tcPr>
            <w:tcW w:w="2139"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Undertaking identification code</w:t>
            </w:r>
          </w:p>
        </w:tc>
        <w:tc>
          <w:tcPr>
            <w:tcW w:w="5764"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Identification code of the undertaking, using the following priority:  </w:t>
            </w:r>
            <w:r w:rsidRPr="008B3312">
              <w:rPr>
                <w:rFonts w:ascii="Times New Roman" w:hAnsi="Times New Roman" w:cs="Times New Roman"/>
                <w:sz w:val="20"/>
                <w:szCs w:val="20"/>
              </w:rPr>
              <w:br/>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Legal Entity Identifier (</w:t>
            </w:r>
            <w:r w:rsidR="00E307CD">
              <w:rPr>
                <w:rFonts w:ascii="Times New Roman" w:hAnsi="Times New Roman" w:cs="Times New Roman"/>
                <w:sz w:val="20"/>
                <w:szCs w:val="20"/>
              </w:rPr>
              <w:t>"</w:t>
            </w:r>
            <w:r w:rsidRPr="008B3312">
              <w:rPr>
                <w:rFonts w:ascii="Times New Roman" w:hAnsi="Times New Roman" w:cs="Times New Roman"/>
                <w:sz w:val="20"/>
                <w:szCs w:val="20"/>
              </w:rPr>
              <w:t>LEI</w:t>
            </w:r>
            <w:r w:rsidR="00E307CD">
              <w:rPr>
                <w:rFonts w:ascii="Times New Roman" w:hAnsi="Times New Roman" w:cs="Times New Roman"/>
                <w:sz w:val="20"/>
                <w:szCs w:val="20"/>
              </w:rPr>
              <w:t>"</w:t>
            </w:r>
            <w:r w:rsidRPr="008B3312">
              <w:rPr>
                <w:rFonts w:ascii="Times New Roman" w:hAnsi="Times New Roman" w:cs="Times New Roman"/>
                <w:sz w:val="20"/>
                <w:szCs w:val="20"/>
              </w:rPr>
              <w:t xml:space="preserve">) </w:t>
            </w:r>
            <w:r w:rsidRPr="008B3312">
              <w:rPr>
                <w:rFonts w:ascii="Times New Roman" w:hAnsi="Times New Roman" w:cs="Times New Roman"/>
                <w:sz w:val="20"/>
                <w:szCs w:val="20"/>
              </w:rPr>
              <w:br/>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Identification code used in the local market, attributed by supervisory authority </w:t>
            </w:r>
            <w:r w:rsidRPr="008B3312">
              <w:rPr>
                <w:rFonts w:ascii="Times New Roman" w:hAnsi="Times New Roman" w:cs="Times New Roman"/>
                <w:sz w:val="20"/>
                <w:szCs w:val="20"/>
              </w:rPr>
              <w:br/>
            </w:r>
          </w:p>
        </w:tc>
      </w:tr>
      <w:tr w:rsidR="0095672C" w:rsidRPr="008B3312" w:rsidTr="00950116">
        <w:trPr>
          <w:trHeight w:val="993"/>
        </w:trPr>
        <w:tc>
          <w:tcPr>
            <w:tcW w:w="1339"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C0010/R0030</w:t>
            </w:r>
          </w:p>
        </w:tc>
        <w:tc>
          <w:tcPr>
            <w:tcW w:w="2139"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Type of code of undertaking</w:t>
            </w:r>
          </w:p>
        </w:tc>
        <w:tc>
          <w:tcPr>
            <w:tcW w:w="5764"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Type of ID Code used for the “Undertaking Identification code” item. One of the options in the following closed list shall be used:</w:t>
            </w:r>
          </w:p>
          <w:p w:rsidR="0095672C" w:rsidRPr="008B3312" w:rsidRDefault="0095672C" w:rsidP="00950116">
            <w:pPr>
              <w:rPr>
                <w:rFonts w:ascii="Times New Roman" w:hAnsi="Times New Roman" w:cs="Times New Roman"/>
                <w:sz w:val="20"/>
                <w:szCs w:val="20"/>
                <w:lang w:val="pt-PT"/>
              </w:rPr>
            </w:pPr>
            <w:r w:rsidRPr="008B3312">
              <w:rPr>
                <w:rFonts w:ascii="Times New Roman" w:hAnsi="Times New Roman" w:cs="Times New Roman"/>
                <w:sz w:val="20"/>
                <w:szCs w:val="20"/>
                <w:lang w:val="pt-PT"/>
              </w:rPr>
              <w:t xml:space="preserve">1 </w:t>
            </w:r>
            <w:r w:rsidR="0072092D">
              <w:rPr>
                <w:rFonts w:ascii="Times New Roman" w:hAnsi="Times New Roman" w:cs="Times New Roman"/>
                <w:sz w:val="20"/>
                <w:szCs w:val="20"/>
                <w:lang w:val="pt-PT"/>
              </w:rPr>
              <w:t>–</w:t>
            </w:r>
            <w:r w:rsidRPr="008B3312">
              <w:rPr>
                <w:rFonts w:ascii="Times New Roman" w:hAnsi="Times New Roman" w:cs="Times New Roman"/>
                <w:sz w:val="20"/>
                <w:szCs w:val="20"/>
                <w:lang w:val="pt-PT"/>
              </w:rPr>
              <w:t xml:space="preserve"> LEI </w:t>
            </w:r>
          </w:p>
          <w:p w:rsidR="0095672C" w:rsidRPr="008B3312" w:rsidRDefault="0095672C" w:rsidP="00950116">
            <w:pPr>
              <w:rPr>
                <w:rFonts w:ascii="Times New Roman" w:hAnsi="Times New Roman" w:cs="Times New Roman"/>
                <w:sz w:val="20"/>
                <w:szCs w:val="20"/>
                <w:lang w:val="pt-PT"/>
              </w:rPr>
            </w:pPr>
            <w:r w:rsidRPr="008B3312">
              <w:rPr>
                <w:rFonts w:ascii="Times New Roman" w:hAnsi="Times New Roman" w:cs="Times New Roman"/>
                <w:sz w:val="20"/>
                <w:szCs w:val="20"/>
                <w:lang w:val="pt-PT"/>
              </w:rPr>
              <w:t xml:space="preserve">2 </w:t>
            </w:r>
            <w:r w:rsidR="0072092D">
              <w:rPr>
                <w:rFonts w:ascii="Times New Roman" w:hAnsi="Times New Roman" w:cs="Times New Roman"/>
                <w:sz w:val="20"/>
                <w:szCs w:val="20"/>
                <w:lang w:val="pt-PT"/>
              </w:rPr>
              <w:t>–</w:t>
            </w:r>
            <w:r w:rsidRPr="008B3312">
              <w:rPr>
                <w:rFonts w:ascii="Times New Roman" w:hAnsi="Times New Roman" w:cs="Times New Roman"/>
                <w:sz w:val="20"/>
                <w:szCs w:val="20"/>
                <w:lang w:val="pt-PT"/>
              </w:rPr>
              <w:t xml:space="preserve"> Specific code</w:t>
            </w:r>
          </w:p>
        </w:tc>
      </w:tr>
      <w:tr w:rsidR="0095672C" w:rsidRPr="008B3312" w:rsidTr="00950116">
        <w:trPr>
          <w:trHeight w:val="1542"/>
        </w:trPr>
        <w:tc>
          <w:tcPr>
            <w:tcW w:w="1339"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C0010/R0040</w:t>
            </w:r>
          </w:p>
        </w:tc>
        <w:tc>
          <w:tcPr>
            <w:tcW w:w="2139"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Type of undertaking</w:t>
            </w:r>
          </w:p>
        </w:tc>
        <w:tc>
          <w:tcPr>
            <w:tcW w:w="5764"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Identify the type of the reporting undertaking. The following closed list of options shall be used to identify the activity of the undertaking: </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Undertakings pursuing both life and non</w:t>
            </w:r>
            <w:r w:rsidR="0072092D">
              <w:rPr>
                <w:rFonts w:ascii="Times New Roman" w:hAnsi="Times New Roman" w:cs="Times New Roman"/>
                <w:sz w:val="20"/>
                <w:szCs w:val="20"/>
              </w:rPr>
              <w:t>–</w:t>
            </w:r>
            <w:r w:rsidRPr="008B3312">
              <w:rPr>
                <w:rFonts w:ascii="Times New Roman" w:hAnsi="Times New Roman" w:cs="Times New Roman"/>
                <w:sz w:val="20"/>
                <w:szCs w:val="20"/>
              </w:rPr>
              <w:t>life insurance activity</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Life undertakings</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w:t>
            </w:r>
            <w:r w:rsidR="0072092D">
              <w:rPr>
                <w:rFonts w:ascii="Times New Roman" w:hAnsi="Times New Roman" w:cs="Times New Roman"/>
                <w:sz w:val="20"/>
                <w:szCs w:val="20"/>
              </w:rPr>
              <w:t>–</w:t>
            </w:r>
            <w:r w:rsidRPr="008B3312">
              <w:rPr>
                <w:rFonts w:ascii="Times New Roman" w:hAnsi="Times New Roman" w:cs="Times New Roman"/>
                <w:sz w:val="20"/>
                <w:szCs w:val="20"/>
              </w:rPr>
              <w:t>Life undertakings</w:t>
            </w:r>
          </w:p>
        </w:tc>
      </w:tr>
      <w:tr w:rsidR="0095672C" w:rsidRPr="008B3312" w:rsidTr="00950116">
        <w:trPr>
          <w:trHeight w:val="660"/>
        </w:trPr>
        <w:tc>
          <w:tcPr>
            <w:tcW w:w="1339"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C0010/R0050</w:t>
            </w:r>
          </w:p>
        </w:tc>
        <w:tc>
          <w:tcPr>
            <w:tcW w:w="2139"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Country of authorisation</w:t>
            </w:r>
          </w:p>
        </w:tc>
        <w:tc>
          <w:tcPr>
            <w:tcW w:w="5764" w:type="dxa"/>
            <w:hideMark/>
          </w:tcPr>
          <w:p w:rsidR="0095672C" w:rsidRPr="008B3312" w:rsidRDefault="0095672C" w:rsidP="00F37D39">
            <w:pPr>
              <w:rPr>
                <w:rFonts w:ascii="Times New Roman" w:hAnsi="Times New Roman" w:cs="Times New Roman"/>
                <w:sz w:val="20"/>
                <w:szCs w:val="20"/>
              </w:rPr>
            </w:pPr>
            <w:r w:rsidRPr="008B3312">
              <w:rPr>
                <w:rFonts w:ascii="Times New Roman" w:hAnsi="Times New Roman" w:cs="Times New Roman"/>
                <w:sz w:val="20"/>
                <w:szCs w:val="20"/>
              </w:rPr>
              <w:t>Identify the ISO 3166</w:t>
            </w:r>
            <w:r w:rsidR="0072092D">
              <w:rPr>
                <w:rFonts w:ascii="Times New Roman" w:hAnsi="Times New Roman" w:cs="Times New Roman"/>
                <w:sz w:val="20"/>
                <w:szCs w:val="20"/>
              </w:rPr>
              <w:t>–</w:t>
            </w:r>
            <w:r w:rsidR="00F37D39" w:rsidRPr="00F37D39">
              <w:rPr>
                <w:rFonts w:ascii="Times New Roman" w:hAnsi="Times New Roman" w:cs="Times New Roman"/>
                <w:sz w:val="20"/>
                <w:szCs w:val="20"/>
              </w:rPr>
              <w:t>1 alpha</w:t>
            </w:r>
            <w:r w:rsidR="0072092D">
              <w:rPr>
                <w:rFonts w:ascii="Times New Roman" w:hAnsi="Times New Roman" w:cs="Times New Roman"/>
                <w:sz w:val="20"/>
                <w:szCs w:val="20"/>
              </w:rPr>
              <w:t>–</w:t>
            </w:r>
            <w:r w:rsidR="00F37D39" w:rsidRPr="00F37D39">
              <w:rPr>
                <w:rFonts w:ascii="Times New Roman" w:hAnsi="Times New Roman" w:cs="Times New Roman"/>
                <w:sz w:val="20"/>
                <w:szCs w:val="20"/>
              </w:rPr>
              <w:t>2</w:t>
            </w:r>
            <w:r w:rsidRPr="008B3312">
              <w:rPr>
                <w:rFonts w:ascii="Times New Roman" w:hAnsi="Times New Roman" w:cs="Times New Roman"/>
                <w:sz w:val="20"/>
                <w:szCs w:val="20"/>
              </w:rPr>
              <w:t xml:space="preserve"> code of the country where the undertaking was authorised (Home</w:t>
            </w:r>
            <w:r w:rsidR="0072092D">
              <w:rPr>
                <w:rFonts w:ascii="Times New Roman" w:hAnsi="Times New Roman" w:cs="Times New Roman"/>
                <w:sz w:val="20"/>
                <w:szCs w:val="20"/>
              </w:rPr>
              <w:t>–</w:t>
            </w:r>
            <w:r w:rsidRPr="008B3312">
              <w:rPr>
                <w:rFonts w:ascii="Times New Roman" w:hAnsi="Times New Roman" w:cs="Times New Roman"/>
                <w:sz w:val="20"/>
                <w:szCs w:val="20"/>
              </w:rPr>
              <w:t>country)</w:t>
            </w:r>
          </w:p>
        </w:tc>
      </w:tr>
      <w:tr w:rsidR="0095672C" w:rsidRPr="008B3312" w:rsidTr="00950116">
        <w:trPr>
          <w:trHeight w:val="570"/>
        </w:trPr>
        <w:tc>
          <w:tcPr>
            <w:tcW w:w="1339"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C0010/R0070</w:t>
            </w:r>
          </w:p>
        </w:tc>
        <w:tc>
          <w:tcPr>
            <w:tcW w:w="2139"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Language of reporting</w:t>
            </w:r>
          </w:p>
        </w:tc>
        <w:tc>
          <w:tcPr>
            <w:tcW w:w="5764"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Identify the 2 letter code of ISO 639</w:t>
            </w:r>
            <w:r w:rsidR="0072092D">
              <w:rPr>
                <w:rFonts w:ascii="Times New Roman" w:hAnsi="Times New Roman" w:cs="Times New Roman"/>
                <w:sz w:val="20"/>
                <w:szCs w:val="20"/>
              </w:rPr>
              <w:t>–</w:t>
            </w:r>
            <w:r w:rsidRPr="008B3312">
              <w:rPr>
                <w:rFonts w:ascii="Times New Roman" w:hAnsi="Times New Roman" w:cs="Times New Roman"/>
                <w:sz w:val="20"/>
                <w:szCs w:val="20"/>
              </w:rPr>
              <w:t>1 code of the language used in the submission of information</w:t>
            </w:r>
          </w:p>
        </w:tc>
      </w:tr>
      <w:tr w:rsidR="0095672C" w:rsidRPr="008B3312" w:rsidTr="00950116">
        <w:trPr>
          <w:trHeight w:val="360"/>
        </w:trPr>
        <w:tc>
          <w:tcPr>
            <w:tcW w:w="1339"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C0010/R0080</w:t>
            </w:r>
          </w:p>
        </w:tc>
        <w:tc>
          <w:tcPr>
            <w:tcW w:w="2139"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Reporting submission date</w:t>
            </w:r>
          </w:p>
        </w:tc>
        <w:tc>
          <w:tcPr>
            <w:tcW w:w="5764"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Identify the ISO 8601 (yyyy</w:t>
            </w:r>
            <w:r w:rsidR="0072092D">
              <w:rPr>
                <w:rFonts w:ascii="Times New Roman" w:hAnsi="Times New Roman" w:cs="Times New Roman"/>
                <w:sz w:val="20"/>
                <w:szCs w:val="20"/>
              </w:rPr>
              <w:t>–</w:t>
            </w:r>
            <w:r w:rsidRPr="008B3312">
              <w:rPr>
                <w:rFonts w:ascii="Times New Roman" w:hAnsi="Times New Roman" w:cs="Times New Roman"/>
                <w:sz w:val="20"/>
                <w:szCs w:val="20"/>
              </w:rPr>
              <w:t>mm</w:t>
            </w:r>
            <w:r w:rsidR="0072092D">
              <w:rPr>
                <w:rFonts w:ascii="Times New Roman" w:hAnsi="Times New Roman" w:cs="Times New Roman"/>
                <w:sz w:val="20"/>
                <w:szCs w:val="20"/>
              </w:rPr>
              <w:t>–</w:t>
            </w:r>
            <w:r w:rsidRPr="008B3312">
              <w:rPr>
                <w:rFonts w:ascii="Times New Roman" w:hAnsi="Times New Roman" w:cs="Times New Roman"/>
                <w:sz w:val="20"/>
                <w:szCs w:val="20"/>
              </w:rPr>
              <w:t>dd) code of the date when the report</w:t>
            </w:r>
            <w:r w:rsidR="00854FF4">
              <w:rPr>
                <w:rFonts w:ascii="Times New Roman" w:hAnsi="Times New Roman" w:cs="Times New Roman"/>
                <w:sz w:val="20"/>
                <w:szCs w:val="20"/>
              </w:rPr>
              <w:t>ing</w:t>
            </w:r>
            <w:r w:rsidRPr="008B3312">
              <w:rPr>
                <w:rFonts w:ascii="Times New Roman" w:hAnsi="Times New Roman" w:cs="Times New Roman"/>
                <w:sz w:val="20"/>
                <w:szCs w:val="20"/>
              </w:rPr>
              <w:t xml:space="preserve"> to the supervisory authority is made</w:t>
            </w:r>
          </w:p>
        </w:tc>
      </w:tr>
      <w:tr w:rsidR="0095672C" w:rsidRPr="008B3312" w:rsidTr="00950116">
        <w:trPr>
          <w:trHeight w:val="402"/>
        </w:trPr>
        <w:tc>
          <w:tcPr>
            <w:tcW w:w="1339"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C0010/R0090</w:t>
            </w:r>
          </w:p>
        </w:tc>
        <w:tc>
          <w:tcPr>
            <w:tcW w:w="2139"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Reporting reference date</w:t>
            </w:r>
          </w:p>
        </w:tc>
        <w:tc>
          <w:tcPr>
            <w:tcW w:w="5764"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Identify the ISO 8601 (yyyy</w:t>
            </w:r>
            <w:r w:rsidR="0072092D">
              <w:rPr>
                <w:rFonts w:ascii="Times New Roman" w:hAnsi="Times New Roman" w:cs="Times New Roman"/>
                <w:sz w:val="20"/>
                <w:szCs w:val="20"/>
              </w:rPr>
              <w:t>–</w:t>
            </w:r>
            <w:r w:rsidRPr="008B3312">
              <w:rPr>
                <w:rFonts w:ascii="Times New Roman" w:hAnsi="Times New Roman" w:cs="Times New Roman"/>
                <w:sz w:val="20"/>
                <w:szCs w:val="20"/>
              </w:rPr>
              <w:t>mm</w:t>
            </w:r>
            <w:r w:rsidR="0072092D">
              <w:rPr>
                <w:rFonts w:ascii="Times New Roman" w:hAnsi="Times New Roman" w:cs="Times New Roman"/>
                <w:sz w:val="20"/>
                <w:szCs w:val="20"/>
              </w:rPr>
              <w:t>–</w:t>
            </w:r>
            <w:r w:rsidRPr="008B3312">
              <w:rPr>
                <w:rFonts w:ascii="Times New Roman" w:hAnsi="Times New Roman" w:cs="Times New Roman"/>
                <w:sz w:val="20"/>
                <w:szCs w:val="20"/>
              </w:rPr>
              <w:t>dd) code of the date identifying the last day of the reporting period</w:t>
            </w:r>
          </w:p>
        </w:tc>
      </w:tr>
      <w:tr w:rsidR="0095672C" w:rsidRPr="008B3312" w:rsidTr="00950116">
        <w:trPr>
          <w:trHeight w:val="1230"/>
        </w:trPr>
        <w:tc>
          <w:tcPr>
            <w:tcW w:w="1339"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C0010/R0100</w:t>
            </w:r>
          </w:p>
        </w:tc>
        <w:tc>
          <w:tcPr>
            <w:tcW w:w="2139"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Regular/Ad</w:t>
            </w:r>
            <w:r w:rsidR="0072092D">
              <w:rPr>
                <w:rFonts w:ascii="Times New Roman" w:hAnsi="Times New Roman" w:cs="Times New Roman"/>
                <w:sz w:val="20"/>
                <w:szCs w:val="20"/>
              </w:rPr>
              <w:t>–</w:t>
            </w:r>
            <w:r w:rsidRPr="008B3312">
              <w:rPr>
                <w:rFonts w:ascii="Times New Roman" w:hAnsi="Times New Roman" w:cs="Times New Roman"/>
                <w:sz w:val="20"/>
                <w:szCs w:val="20"/>
              </w:rPr>
              <w:t>hoc submission</w:t>
            </w:r>
          </w:p>
        </w:tc>
        <w:tc>
          <w:tcPr>
            <w:tcW w:w="5764"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Identify if the submission of information relates to regular submission of information or ad</w:t>
            </w:r>
            <w:r w:rsidR="0072092D">
              <w:rPr>
                <w:rFonts w:ascii="Times New Roman" w:hAnsi="Times New Roman" w:cs="Times New Roman"/>
                <w:sz w:val="20"/>
                <w:szCs w:val="20"/>
              </w:rPr>
              <w:t>–</w:t>
            </w:r>
            <w:r w:rsidRPr="008B3312">
              <w:rPr>
                <w:rFonts w:ascii="Times New Roman" w:hAnsi="Times New Roman" w:cs="Times New Roman"/>
                <w:sz w:val="20"/>
                <w:szCs w:val="20"/>
              </w:rPr>
              <w:t>hoc. The following closed list of options shall be used:</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Regular reporting</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Ad</w:t>
            </w:r>
            <w:r w:rsidR="0072092D">
              <w:rPr>
                <w:rFonts w:ascii="Times New Roman" w:hAnsi="Times New Roman" w:cs="Times New Roman"/>
                <w:sz w:val="20"/>
                <w:szCs w:val="20"/>
              </w:rPr>
              <w:t>–</w:t>
            </w:r>
            <w:r w:rsidRPr="008B3312">
              <w:rPr>
                <w:rFonts w:ascii="Times New Roman" w:hAnsi="Times New Roman" w:cs="Times New Roman"/>
                <w:sz w:val="20"/>
                <w:szCs w:val="20"/>
              </w:rPr>
              <w:t>hoc reporting</w:t>
            </w:r>
          </w:p>
        </w:tc>
      </w:tr>
      <w:tr w:rsidR="0095672C" w:rsidRPr="008B3312" w:rsidTr="00950116">
        <w:trPr>
          <w:trHeight w:val="702"/>
        </w:trPr>
        <w:tc>
          <w:tcPr>
            <w:tcW w:w="1339"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C0010/R0110</w:t>
            </w:r>
          </w:p>
        </w:tc>
        <w:tc>
          <w:tcPr>
            <w:tcW w:w="2139"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Currency used for reporting</w:t>
            </w:r>
          </w:p>
        </w:tc>
        <w:tc>
          <w:tcPr>
            <w:tcW w:w="5764"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Identify the ISO 4217 alphabetic code of the currency of the monetary amounts used in each report</w:t>
            </w:r>
          </w:p>
        </w:tc>
      </w:tr>
      <w:tr w:rsidR="0095672C" w:rsidRPr="008B3312" w:rsidTr="00950116">
        <w:trPr>
          <w:trHeight w:val="1408"/>
        </w:trPr>
        <w:tc>
          <w:tcPr>
            <w:tcW w:w="1339"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C0010/R0120</w:t>
            </w:r>
          </w:p>
        </w:tc>
        <w:tc>
          <w:tcPr>
            <w:tcW w:w="2139"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Accounting standards</w:t>
            </w:r>
          </w:p>
        </w:tc>
        <w:tc>
          <w:tcPr>
            <w:tcW w:w="5764"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Identification of the accounting standards used for reporting items in S.02.01, financial statements valuation. The following closed list of options shall be used: </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The undertaking is using </w:t>
            </w:r>
            <w:r w:rsidR="00DF663D" w:rsidRPr="00DF663D">
              <w:rPr>
                <w:rFonts w:ascii="Times New Roman" w:hAnsi="Times New Roman" w:cs="Times New Roman"/>
                <w:sz w:val="20"/>
                <w:szCs w:val="20"/>
              </w:rPr>
              <w:t>International Financial Reporting Standards</w:t>
            </w:r>
            <w:r w:rsidR="00DF663D">
              <w:rPr>
                <w:rFonts w:ascii="Times New Roman" w:hAnsi="Times New Roman" w:cs="Times New Roman"/>
                <w:sz w:val="20"/>
                <w:szCs w:val="20"/>
              </w:rPr>
              <w:t xml:space="preserve"> ("</w:t>
            </w:r>
            <w:r w:rsidRPr="008B3312">
              <w:rPr>
                <w:rFonts w:ascii="Times New Roman" w:hAnsi="Times New Roman" w:cs="Times New Roman"/>
                <w:sz w:val="20"/>
                <w:szCs w:val="20"/>
              </w:rPr>
              <w:t>IFRS</w:t>
            </w:r>
            <w:r w:rsidR="00DF663D">
              <w:rPr>
                <w:rFonts w:ascii="Times New Roman" w:hAnsi="Times New Roman" w:cs="Times New Roman"/>
                <w:sz w:val="20"/>
                <w:szCs w:val="20"/>
              </w:rPr>
              <w:t>")</w:t>
            </w:r>
          </w:p>
          <w:p w:rsidR="0095672C" w:rsidRPr="008B3312" w:rsidRDefault="0095672C" w:rsidP="00DF663D">
            <w:pPr>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The undertaking is using local </w:t>
            </w:r>
            <w:r w:rsidR="00DF663D">
              <w:rPr>
                <w:rFonts w:ascii="Times New Roman" w:hAnsi="Times New Roman" w:cs="Times New Roman"/>
                <w:sz w:val="20"/>
                <w:szCs w:val="20"/>
              </w:rPr>
              <w:t>g</w:t>
            </w:r>
            <w:r w:rsidR="00DF663D" w:rsidRPr="00DF663D">
              <w:rPr>
                <w:rFonts w:ascii="Times New Roman" w:hAnsi="Times New Roman" w:cs="Times New Roman"/>
                <w:sz w:val="20"/>
                <w:szCs w:val="20"/>
              </w:rPr>
              <w:t>enerally accepted accounting principles</w:t>
            </w:r>
            <w:r w:rsidR="00DF663D">
              <w:rPr>
                <w:rFonts w:ascii="Times New Roman" w:hAnsi="Times New Roman" w:cs="Times New Roman"/>
                <w:sz w:val="20"/>
                <w:szCs w:val="20"/>
              </w:rPr>
              <w:t xml:space="preserve"> ("</w:t>
            </w:r>
            <w:r w:rsidRPr="008B3312">
              <w:rPr>
                <w:rFonts w:ascii="Times New Roman" w:hAnsi="Times New Roman" w:cs="Times New Roman"/>
                <w:sz w:val="20"/>
                <w:szCs w:val="20"/>
              </w:rPr>
              <w:t>GAAP</w:t>
            </w:r>
            <w:r w:rsidR="00DF663D">
              <w:rPr>
                <w:rFonts w:ascii="Times New Roman" w:hAnsi="Times New Roman" w:cs="Times New Roman"/>
                <w:sz w:val="20"/>
                <w:szCs w:val="20"/>
              </w:rPr>
              <w:t>")</w:t>
            </w:r>
            <w:r w:rsidRPr="008B3312">
              <w:rPr>
                <w:rFonts w:ascii="Times New Roman" w:hAnsi="Times New Roman" w:cs="Times New Roman"/>
                <w:sz w:val="20"/>
                <w:szCs w:val="20"/>
              </w:rPr>
              <w:t xml:space="preserve"> (other than IFRS)</w:t>
            </w:r>
          </w:p>
        </w:tc>
      </w:tr>
      <w:tr w:rsidR="0095672C" w:rsidRPr="008B3312" w:rsidTr="00950116">
        <w:trPr>
          <w:trHeight w:val="1515"/>
        </w:trPr>
        <w:tc>
          <w:tcPr>
            <w:tcW w:w="1339"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lastRenderedPageBreak/>
              <w:t>C0010/R0130</w:t>
            </w:r>
          </w:p>
        </w:tc>
        <w:tc>
          <w:tcPr>
            <w:tcW w:w="2139"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Method of Calculation of the SCR</w:t>
            </w:r>
          </w:p>
        </w:tc>
        <w:tc>
          <w:tcPr>
            <w:tcW w:w="5764"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Identify the method used to calculate the SCR. The following closed list of options shall be used: </w:t>
            </w:r>
            <w:r w:rsidRPr="008B3312">
              <w:rPr>
                <w:rFonts w:ascii="Times New Roman" w:hAnsi="Times New Roman" w:cs="Times New Roman"/>
                <w:sz w:val="20"/>
                <w:szCs w:val="20"/>
              </w:rPr>
              <w:br/>
              <w:t>1 – Standard formula</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Partial internal model</w:t>
            </w:r>
            <w:r w:rsidRPr="008B3312">
              <w:rPr>
                <w:rFonts w:ascii="Times New Roman" w:hAnsi="Times New Roman" w:cs="Times New Roman"/>
                <w:sz w:val="20"/>
                <w:szCs w:val="20"/>
              </w:rPr>
              <w:b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Full internal model</w:t>
            </w:r>
          </w:p>
        </w:tc>
      </w:tr>
      <w:tr w:rsidR="0095672C" w:rsidRPr="008B3312" w:rsidTr="00950116">
        <w:trPr>
          <w:trHeight w:val="1305"/>
        </w:trPr>
        <w:tc>
          <w:tcPr>
            <w:tcW w:w="1339"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C0010/R0140</w:t>
            </w:r>
          </w:p>
        </w:tc>
        <w:tc>
          <w:tcPr>
            <w:tcW w:w="2139" w:type="dxa"/>
          </w:tcPr>
          <w:p w:rsidR="0095672C" w:rsidRPr="008B3312" w:rsidDel="007C757E"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Use of undertaking specific parameters</w:t>
            </w:r>
          </w:p>
        </w:tc>
        <w:tc>
          <w:tcPr>
            <w:tcW w:w="5764"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Identify if the undertaking is reporting figures using undertaking specific parameters. The following closed list of options shall be used: </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Use of undertaking specific parameters</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Don’t use undertaking specific parameters</w:t>
            </w:r>
          </w:p>
        </w:tc>
      </w:tr>
      <w:tr w:rsidR="0095672C" w:rsidRPr="008B3312" w:rsidTr="00950116">
        <w:trPr>
          <w:trHeight w:val="1305"/>
        </w:trPr>
        <w:tc>
          <w:tcPr>
            <w:tcW w:w="1339"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C0010/R0150</w:t>
            </w:r>
          </w:p>
        </w:tc>
        <w:tc>
          <w:tcPr>
            <w:tcW w:w="2139"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Ring</w:t>
            </w:r>
            <w:r w:rsidR="0072092D">
              <w:rPr>
                <w:rFonts w:ascii="Times New Roman" w:hAnsi="Times New Roman" w:cs="Times New Roman"/>
                <w:sz w:val="20"/>
                <w:szCs w:val="20"/>
              </w:rPr>
              <w:t>–</w:t>
            </w:r>
            <w:r w:rsidRPr="008B3312">
              <w:rPr>
                <w:rFonts w:ascii="Times New Roman" w:hAnsi="Times New Roman" w:cs="Times New Roman"/>
                <w:sz w:val="20"/>
                <w:szCs w:val="20"/>
              </w:rPr>
              <w:t>Fenced Funds</w:t>
            </w:r>
          </w:p>
        </w:tc>
        <w:tc>
          <w:tcPr>
            <w:tcW w:w="5764"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Identify if the undertaking is reporting activity by Ring Fenced Funds (RFF). The following closed list of options shall be used: </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Reporting activity by RFF</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reporting activity by RFF</w:t>
            </w:r>
          </w:p>
        </w:tc>
      </w:tr>
      <w:tr w:rsidR="0095672C" w:rsidRPr="008B3312" w:rsidTr="00950116">
        <w:trPr>
          <w:trHeight w:val="1069"/>
        </w:trPr>
        <w:tc>
          <w:tcPr>
            <w:tcW w:w="1339"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C0010/R0170</w:t>
            </w:r>
          </w:p>
        </w:tc>
        <w:tc>
          <w:tcPr>
            <w:tcW w:w="2139"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Matching adjustment</w:t>
            </w:r>
          </w:p>
        </w:tc>
        <w:tc>
          <w:tcPr>
            <w:tcW w:w="5764"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Identify if the undertaking is reporting figures using the matching adjustment. The following closed list of options shall be used: </w:t>
            </w:r>
            <w:r w:rsidRPr="008B3312">
              <w:rPr>
                <w:rFonts w:ascii="Times New Roman" w:hAnsi="Times New Roman" w:cs="Times New Roman"/>
                <w:sz w:val="20"/>
                <w:szCs w:val="20"/>
              </w:rPr>
              <w:br/>
              <w:t>1</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Use of matching adjustment</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 use of matching adjustment</w:t>
            </w:r>
          </w:p>
        </w:tc>
      </w:tr>
      <w:tr w:rsidR="0095672C" w:rsidRPr="008B3312" w:rsidTr="00950116">
        <w:trPr>
          <w:trHeight w:val="1037"/>
        </w:trPr>
        <w:tc>
          <w:tcPr>
            <w:tcW w:w="1339"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C0010/R0180</w:t>
            </w:r>
          </w:p>
        </w:tc>
        <w:tc>
          <w:tcPr>
            <w:tcW w:w="2139"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Volatility adjustment</w:t>
            </w:r>
          </w:p>
        </w:tc>
        <w:tc>
          <w:tcPr>
            <w:tcW w:w="5764"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Identify if the undertaking is reporting figures using the volatility adjustment. The following closed list of options shall be used: </w:t>
            </w:r>
            <w:r w:rsidRPr="008B3312">
              <w:rPr>
                <w:rFonts w:ascii="Times New Roman" w:hAnsi="Times New Roman" w:cs="Times New Roman"/>
                <w:sz w:val="20"/>
                <w:szCs w:val="20"/>
              </w:rPr>
              <w:br/>
              <w:t>1</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Use of volatility adjustment</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 use of volatility adjustment</w:t>
            </w:r>
          </w:p>
        </w:tc>
      </w:tr>
      <w:tr w:rsidR="0095672C" w:rsidRPr="008B3312" w:rsidTr="00950116">
        <w:trPr>
          <w:trHeight w:val="1305"/>
        </w:trPr>
        <w:tc>
          <w:tcPr>
            <w:tcW w:w="1339"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C0010/R0190</w:t>
            </w:r>
          </w:p>
        </w:tc>
        <w:tc>
          <w:tcPr>
            <w:tcW w:w="2139"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Transitional measure on the risk</w:t>
            </w:r>
            <w:r w:rsidR="0072092D">
              <w:rPr>
                <w:rFonts w:ascii="Times New Roman" w:hAnsi="Times New Roman" w:cs="Times New Roman"/>
                <w:sz w:val="20"/>
                <w:szCs w:val="20"/>
              </w:rPr>
              <w:t>–</w:t>
            </w:r>
            <w:r w:rsidRPr="008B3312">
              <w:rPr>
                <w:rFonts w:ascii="Times New Roman" w:hAnsi="Times New Roman" w:cs="Times New Roman"/>
                <w:sz w:val="20"/>
                <w:szCs w:val="20"/>
              </w:rPr>
              <w:t>free interest rate</w:t>
            </w:r>
          </w:p>
        </w:tc>
        <w:tc>
          <w:tcPr>
            <w:tcW w:w="5764" w:type="dxa"/>
          </w:tcPr>
          <w:p w:rsidR="0095672C" w:rsidRPr="008B3312" w:rsidRDefault="0095672C" w:rsidP="00045F07">
            <w:pPr>
              <w:rPr>
                <w:rFonts w:ascii="Times New Roman" w:hAnsi="Times New Roman" w:cs="Times New Roman"/>
                <w:sz w:val="20"/>
                <w:szCs w:val="20"/>
              </w:rPr>
            </w:pPr>
            <w:r w:rsidRPr="008B3312">
              <w:rPr>
                <w:rFonts w:ascii="Times New Roman" w:hAnsi="Times New Roman" w:cs="Times New Roman"/>
                <w:sz w:val="20"/>
                <w:szCs w:val="20"/>
              </w:rPr>
              <w:t xml:space="preserve">Identify if the undertaking is reporting figures using the transitional </w:t>
            </w:r>
            <w:r w:rsidR="00045F07">
              <w:rPr>
                <w:rFonts w:ascii="Times New Roman" w:hAnsi="Times New Roman" w:cs="Times New Roman"/>
                <w:sz w:val="20"/>
                <w:szCs w:val="20"/>
              </w:rPr>
              <w:t>adjustment to the relevant risk-free interest rate term structure</w:t>
            </w:r>
            <w:r w:rsidRPr="008B3312">
              <w:rPr>
                <w:rFonts w:ascii="Times New Roman" w:hAnsi="Times New Roman" w:cs="Times New Roman"/>
                <w:sz w:val="20"/>
                <w:szCs w:val="20"/>
              </w:rPr>
              <w:t xml:space="preserve">. The following closed list of options shall be used:  </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Use of transitional measure on the risk</w:t>
            </w:r>
            <w:r w:rsidR="0072092D">
              <w:rPr>
                <w:rFonts w:ascii="Times New Roman" w:hAnsi="Times New Roman" w:cs="Times New Roman"/>
                <w:sz w:val="20"/>
                <w:szCs w:val="20"/>
              </w:rPr>
              <w:t>–</w:t>
            </w:r>
            <w:r w:rsidRPr="008B3312">
              <w:rPr>
                <w:rFonts w:ascii="Times New Roman" w:hAnsi="Times New Roman" w:cs="Times New Roman"/>
                <w:sz w:val="20"/>
                <w:szCs w:val="20"/>
              </w:rPr>
              <w:t>free interest rate</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 use of transitional measure on the risk</w:t>
            </w:r>
            <w:r w:rsidR="0072092D">
              <w:rPr>
                <w:rFonts w:ascii="Times New Roman" w:hAnsi="Times New Roman" w:cs="Times New Roman"/>
                <w:sz w:val="20"/>
                <w:szCs w:val="20"/>
              </w:rPr>
              <w:t>–</w:t>
            </w:r>
            <w:r w:rsidRPr="008B3312">
              <w:rPr>
                <w:rFonts w:ascii="Times New Roman" w:hAnsi="Times New Roman" w:cs="Times New Roman"/>
                <w:sz w:val="20"/>
                <w:szCs w:val="20"/>
              </w:rPr>
              <w:t>free interest rate</w:t>
            </w:r>
            <w:r w:rsidRPr="008B3312" w:rsidDel="00D84C12">
              <w:rPr>
                <w:rFonts w:ascii="Times New Roman" w:hAnsi="Times New Roman" w:cs="Times New Roman"/>
                <w:sz w:val="20"/>
                <w:szCs w:val="20"/>
              </w:rPr>
              <w:t xml:space="preserve"> </w:t>
            </w:r>
          </w:p>
        </w:tc>
      </w:tr>
      <w:tr w:rsidR="0095672C" w:rsidRPr="008B3312" w:rsidTr="00950116">
        <w:trPr>
          <w:trHeight w:val="1305"/>
        </w:trPr>
        <w:tc>
          <w:tcPr>
            <w:tcW w:w="1339"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C0010/R0200</w:t>
            </w:r>
          </w:p>
        </w:tc>
        <w:tc>
          <w:tcPr>
            <w:tcW w:w="2139"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Transitional measure on technical provisions</w:t>
            </w:r>
          </w:p>
        </w:tc>
        <w:tc>
          <w:tcPr>
            <w:tcW w:w="5764"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Identify if the undertaking is reporting figures using the transitional</w:t>
            </w:r>
            <w:r w:rsidR="00CA7571">
              <w:rPr>
                <w:rFonts w:ascii="Times New Roman" w:hAnsi="Times New Roman" w:cs="Times New Roman"/>
                <w:sz w:val="20"/>
                <w:szCs w:val="20"/>
              </w:rPr>
              <w:t xml:space="preserve"> </w:t>
            </w:r>
            <w:r w:rsidR="00CA7571" w:rsidRPr="00CA7571">
              <w:rPr>
                <w:rFonts w:ascii="Times New Roman" w:hAnsi="Times New Roman" w:cs="Times New Roman"/>
                <w:sz w:val="20"/>
                <w:szCs w:val="20"/>
              </w:rPr>
              <w:t>deduction to</w:t>
            </w:r>
            <w:r w:rsidRPr="008B3312">
              <w:rPr>
                <w:rFonts w:ascii="Times New Roman" w:hAnsi="Times New Roman" w:cs="Times New Roman"/>
                <w:sz w:val="20"/>
                <w:szCs w:val="20"/>
              </w:rPr>
              <w:t xml:space="preserve"> technical provisions. The following closed list of options shall be used:</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Use of transitional measure on technical provisions</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 use of transitional measure on technical provisions</w:t>
            </w:r>
            <w:r w:rsidRPr="008B3312">
              <w:rPr>
                <w:rFonts w:ascii="Times New Roman" w:hAnsi="Times New Roman" w:cs="Times New Roman"/>
                <w:sz w:val="20"/>
                <w:szCs w:val="20"/>
              </w:rPr>
              <w:br/>
            </w:r>
          </w:p>
        </w:tc>
      </w:tr>
      <w:tr w:rsidR="0095672C" w:rsidRPr="008B3312" w:rsidTr="00950116">
        <w:trPr>
          <w:trHeight w:val="1305"/>
        </w:trPr>
        <w:tc>
          <w:tcPr>
            <w:tcW w:w="1339"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C0010/R0210</w:t>
            </w:r>
          </w:p>
        </w:tc>
        <w:tc>
          <w:tcPr>
            <w:tcW w:w="2139"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Initial submission or re</w:t>
            </w:r>
            <w:r w:rsidR="0072092D">
              <w:rPr>
                <w:rFonts w:ascii="Times New Roman" w:hAnsi="Times New Roman" w:cs="Times New Roman"/>
                <w:sz w:val="20"/>
                <w:szCs w:val="20"/>
              </w:rPr>
              <w:t>–</w:t>
            </w:r>
            <w:r w:rsidRPr="008B3312">
              <w:rPr>
                <w:rFonts w:ascii="Times New Roman" w:hAnsi="Times New Roman" w:cs="Times New Roman"/>
                <w:sz w:val="20"/>
                <w:szCs w:val="20"/>
              </w:rPr>
              <w:t>submission</w:t>
            </w:r>
          </w:p>
        </w:tc>
        <w:tc>
          <w:tcPr>
            <w:tcW w:w="5764"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Identify if it is an initial submission of information or a re</w:t>
            </w:r>
            <w:r w:rsidR="0072092D">
              <w:rPr>
                <w:rFonts w:ascii="Times New Roman" w:hAnsi="Times New Roman" w:cs="Times New Roman"/>
                <w:sz w:val="20"/>
                <w:szCs w:val="20"/>
              </w:rPr>
              <w:t>–</w:t>
            </w:r>
            <w:r w:rsidRPr="008B3312">
              <w:rPr>
                <w:rFonts w:ascii="Times New Roman" w:hAnsi="Times New Roman" w:cs="Times New Roman"/>
                <w:sz w:val="20"/>
                <w:szCs w:val="20"/>
              </w:rPr>
              <w:t>submission of information in relation to a reporting reference date already reported. The following closed list of options shall be used:</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1 – Initial submission</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2 – Re</w:t>
            </w:r>
            <w:r w:rsidR="0072092D">
              <w:rPr>
                <w:rFonts w:ascii="Times New Roman" w:hAnsi="Times New Roman" w:cs="Times New Roman"/>
                <w:sz w:val="20"/>
                <w:szCs w:val="20"/>
              </w:rPr>
              <w:t>–</w:t>
            </w:r>
            <w:r w:rsidRPr="008B3312">
              <w:rPr>
                <w:rFonts w:ascii="Times New Roman" w:hAnsi="Times New Roman" w:cs="Times New Roman"/>
                <w:sz w:val="20"/>
                <w:szCs w:val="20"/>
              </w:rPr>
              <w:t>submission</w:t>
            </w:r>
          </w:p>
        </w:tc>
      </w:tr>
    </w:tbl>
    <w:p w:rsidR="0095672C" w:rsidRPr="00166F34" w:rsidRDefault="0095672C">
      <w:pPr>
        <w:rPr>
          <w:rFonts w:ascii="Times New Roman" w:hAnsi="Times New Roman"/>
        </w:rPr>
      </w:pPr>
    </w:p>
    <w:p w:rsidR="0095672C" w:rsidRPr="008B3312" w:rsidRDefault="0095672C">
      <w:pPr>
        <w:rPr>
          <w:rFonts w:ascii="Times New Roman" w:hAnsi="Times New Roman" w:cs="Times New Roman"/>
          <w:b/>
          <w:bCs/>
          <w:sz w:val="20"/>
          <w:szCs w:val="20"/>
        </w:rPr>
      </w:pPr>
    </w:p>
    <w:p w:rsidR="0095672C" w:rsidRPr="008B3312" w:rsidRDefault="0095672C">
      <w:pPr>
        <w:rPr>
          <w:rFonts w:ascii="Times New Roman" w:hAnsi="Times New Roman" w:cs="Times New Roman"/>
          <w:b/>
          <w:bCs/>
          <w:sz w:val="20"/>
          <w:szCs w:val="20"/>
        </w:rPr>
      </w:pPr>
      <w:r w:rsidRPr="008B3312">
        <w:rPr>
          <w:rFonts w:ascii="Times New Roman" w:hAnsi="Times New Roman" w:cs="Times New Roman"/>
          <w:b/>
          <w:bCs/>
          <w:sz w:val="20"/>
          <w:szCs w:val="20"/>
        </w:rPr>
        <w:t xml:space="preserve">S.01.03 </w:t>
      </w:r>
      <w:r w:rsidR="0072092D">
        <w:rPr>
          <w:rFonts w:ascii="Times New Roman" w:hAnsi="Times New Roman" w:cs="Times New Roman"/>
          <w:b/>
          <w:bCs/>
          <w:sz w:val="20"/>
          <w:szCs w:val="20"/>
        </w:rPr>
        <w:t>–</w:t>
      </w:r>
      <w:r w:rsidRPr="008B3312">
        <w:rPr>
          <w:rFonts w:ascii="Times New Roman" w:hAnsi="Times New Roman" w:cs="Times New Roman"/>
          <w:b/>
          <w:bCs/>
          <w:sz w:val="20"/>
          <w:szCs w:val="20"/>
        </w:rPr>
        <w:t xml:space="preserve"> Basic Information </w:t>
      </w:r>
      <w:r w:rsidR="0072092D">
        <w:rPr>
          <w:rFonts w:ascii="Times New Roman" w:hAnsi="Times New Roman" w:cs="Times New Roman"/>
          <w:b/>
          <w:bCs/>
          <w:sz w:val="20"/>
          <w:szCs w:val="20"/>
        </w:rPr>
        <w:t>–</w:t>
      </w:r>
      <w:r w:rsidRPr="008B3312">
        <w:rPr>
          <w:rFonts w:ascii="Times New Roman" w:hAnsi="Times New Roman" w:cs="Times New Roman"/>
          <w:b/>
          <w:bCs/>
          <w:sz w:val="20"/>
          <w:szCs w:val="20"/>
        </w:rPr>
        <w:t xml:space="preserve"> RFF and matching adjustment portfolios</w:t>
      </w:r>
    </w:p>
    <w:p w:rsidR="0095672C" w:rsidRPr="008B3312" w:rsidRDefault="0095672C" w:rsidP="00950116">
      <w:pPr>
        <w:rPr>
          <w:rFonts w:ascii="Times New Roman" w:hAnsi="Times New Roman" w:cs="Times New Roman"/>
          <w:b/>
          <w:bCs/>
          <w:sz w:val="20"/>
          <w:szCs w:val="20"/>
        </w:rPr>
      </w:pPr>
      <w:r w:rsidRPr="008B3312">
        <w:rPr>
          <w:rFonts w:ascii="Times New Roman" w:hAnsi="Times New Roman" w:cs="Times New Roman"/>
          <w:b/>
          <w:bCs/>
          <w:sz w:val="20"/>
          <w:szCs w:val="20"/>
        </w:rPr>
        <w:t>General comments:</w:t>
      </w:r>
    </w:p>
    <w:p w:rsidR="0095672C" w:rsidRPr="008B3312" w:rsidRDefault="000D2E4C" w:rsidP="00950116">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w:t>
      </w:r>
      <w:r w:rsidR="001062B8">
        <w:rPr>
          <w:rFonts w:ascii="Times New Roman" w:hAnsi="Times New Roman" w:cs="Times New Roman"/>
          <w:sz w:val="20"/>
          <w:szCs w:val="20"/>
          <w:lang w:val="en-US"/>
        </w:rPr>
        <w:t>section</w:t>
      </w:r>
      <w:r w:rsidR="0095672C" w:rsidRPr="008B3312">
        <w:rPr>
          <w:rFonts w:ascii="Times New Roman" w:hAnsi="Times New Roman" w:cs="Times New Roman"/>
          <w:sz w:val="20"/>
          <w:szCs w:val="20"/>
          <w:lang w:val="en-US"/>
        </w:rPr>
        <w:t xml:space="preserve"> relates to opening and annual submission of information for individual entities.</w:t>
      </w:r>
    </w:p>
    <w:p w:rsidR="0095672C" w:rsidRPr="008B3312" w:rsidRDefault="0095672C" w:rsidP="00950116">
      <w:pPr>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All ring</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fenced funds and matching portfolios shall be identified regardless if they are material for the purposes of submission of information.</w:t>
      </w:r>
    </w:p>
    <w:p w:rsidR="0095672C" w:rsidRPr="008B3312" w:rsidRDefault="0095672C" w:rsidP="00950116">
      <w:pPr>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In the first table all ring</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fenced funds and matching adjustments portfolios shall be reported. In case a ring</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fenced fund has a matching portfolio not covering the full RFF three funds have to be identified, one for the </w:t>
      </w:r>
      <w:r w:rsidRPr="008B3312">
        <w:rPr>
          <w:rFonts w:ascii="Times New Roman" w:hAnsi="Times New Roman" w:cs="Times New Roman"/>
          <w:sz w:val="20"/>
          <w:szCs w:val="20"/>
          <w:lang w:val="en-US"/>
        </w:rPr>
        <w:lastRenderedPageBreak/>
        <w:t>RFF, other for the MAP inside the RFF and other for the remaining part of the fund (vice</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versa for the situations where a MAP has a RFF).</w:t>
      </w:r>
    </w:p>
    <w:p w:rsidR="0095672C" w:rsidRPr="008B3312" w:rsidRDefault="0095672C" w:rsidP="00950116">
      <w:pPr>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In the second table the relations between the funds as explained in previous paragraph are explained. Only the funds with such relations shall be reported in the second table. </w:t>
      </w:r>
    </w:p>
    <w:tbl>
      <w:tblPr>
        <w:tblStyle w:val="TableGrid"/>
        <w:tblW w:w="0" w:type="auto"/>
        <w:tblLook w:val="04A0" w:firstRow="1" w:lastRow="0" w:firstColumn="1" w:lastColumn="0" w:noHBand="0" w:noVBand="1"/>
      </w:tblPr>
      <w:tblGrid>
        <w:gridCol w:w="1339"/>
        <w:gridCol w:w="2139"/>
        <w:gridCol w:w="5764"/>
      </w:tblGrid>
      <w:tr w:rsidR="0095672C" w:rsidRPr="008B3312" w:rsidTr="00950116">
        <w:trPr>
          <w:trHeight w:val="285"/>
        </w:trPr>
        <w:tc>
          <w:tcPr>
            <w:tcW w:w="1339" w:type="dxa"/>
            <w:noWrap/>
            <w:hideMark/>
          </w:tcPr>
          <w:p w:rsidR="0095672C" w:rsidRPr="008B3312" w:rsidRDefault="0095672C" w:rsidP="00950116">
            <w:pPr>
              <w:spacing w:after="200" w:line="276" w:lineRule="auto"/>
              <w:jc w:val="center"/>
              <w:rPr>
                <w:rFonts w:ascii="Times New Roman" w:hAnsi="Times New Roman" w:cs="Times New Roman"/>
                <w:sz w:val="20"/>
                <w:szCs w:val="20"/>
              </w:rPr>
            </w:pPr>
          </w:p>
        </w:tc>
        <w:tc>
          <w:tcPr>
            <w:tcW w:w="2139" w:type="dxa"/>
            <w:hideMark/>
          </w:tcPr>
          <w:p w:rsidR="0095672C" w:rsidRPr="008B3312" w:rsidRDefault="0095672C" w:rsidP="00950116">
            <w:pPr>
              <w:spacing w:after="200" w:line="276" w:lineRule="auto"/>
              <w:jc w:val="center"/>
              <w:rPr>
                <w:rFonts w:ascii="Times New Roman" w:hAnsi="Times New Roman" w:cs="Times New Roman"/>
                <w:b/>
                <w:bCs/>
                <w:sz w:val="20"/>
                <w:szCs w:val="20"/>
              </w:rPr>
            </w:pPr>
            <w:r w:rsidRPr="008B3312">
              <w:rPr>
                <w:rFonts w:ascii="Times New Roman" w:hAnsi="Times New Roman" w:cs="Times New Roman"/>
                <w:b/>
                <w:bCs/>
                <w:sz w:val="20"/>
                <w:szCs w:val="20"/>
              </w:rPr>
              <w:t>ITEM</w:t>
            </w:r>
          </w:p>
        </w:tc>
        <w:tc>
          <w:tcPr>
            <w:tcW w:w="5764" w:type="dxa"/>
            <w:hideMark/>
          </w:tcPr>
          <w:p w:rsidR="0095672C" w:rsidRPr="008B3312" w:rsidRDefault="0095672C" w:rsidP="00950116">
            <w:pPr>
              <w:spacing w:after="200" w:line="276" w:lineRule="auto"/>
              <w:jc w:val="center"/>
              <w:rPr>
                <w:rFonts w:ascii="Times New Roman" w:hAnsi="Times New Roman" w:cs="Times New Roman"/>
                <w:b/>
                <w:bCs/>
                <w:sz w:val="20"/>
                <w:szCs w:val="20"/>
              </w:rPr>
            </w:pPr>
            <w:r w:rsidRPr="008B3312">
              <w:rPr>
                <w:rFonts w:ascii="Times New Roman" w:hAnsi="Times New Roman" w:cs="Times New Roman"/>
                <w:b/>
                <w:bCs/>
                <w:sz w:val="20"/>
                <w:szCs w:val="20"/>
              </w:rPr>
              <w:t>INSTRUCTIONS</w:t>
            </w:r>
          </w:p>
        </w:tc>
      </w:tr>
      <w:tr w:rsidR="0095672C" w:rsidRPr="008B3312" w:rsidTr="00950116">
        <w:trPr>
          <w:trHeight w:val="366"/>
        </w:trPr>
        <w:tc>
          <w:tcPr>
            <w:tcW w:w="9242" w:type="dxa"/>
            <w:gridSpan w:val="3"/>
          </w:tcPr>
          <w:p w:rsidR="0095672C" w:rsidRPr="008B3312" w:rsidRDefault="0095672C" w:rsidP="00950116">
            <w:pPr>
              <w:rPr>
                <w:rFonts w:ascii="Times New Roman" w:hAnsi="Times New Roman" w:cs="Times New Roman"/>
                <w:b/>
                <w:sz w:val="20"/>
                <w:szCs w:val="20"/>
              </w:rPr>
            </w:pPr>
            <w:r w:rsidRPr="008B3312">
              <w:rPr>
                <w:rFonts w:ascii="Times New Roman" w:hAnsi="Times New Roman" w:cs="Times New Roman"/>
                <w:b/>
                <w:sz w:val="20"/>
                <w:szCs w:val="20"/>
              </w:rPr>
              <w:t>List of all RFF/MAP (overlaps allowed)</w:t>
            </w:r>
          </w:p>
        </w:tc>
      </w:tr>
      <w:tr w:rsidR="0095672C" w:rsidRPr="008B3312" w:rsidTr="00950116">
        <w:trPr>
          <w:trHeight w:val="1269"/>
        </w:trPr>
        <w:tc>
          <w:tcPr>
            <w:tcW w:w="1339"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C0040</w:t>
            </w:r>
          </w:p>
          <w:p w:rsidR="0095672C" w:rsidRPr="008B3312" w:rsidRDefault="0095672C" w:rsidP="00950116">
            <w:pPr>
              <w:rPr>
                <w:rFonts w:ascii="Times New Roman" w:hAnsi="Times New Roman" w:cs="Times New Roman"/>
                <w:sz w:val="20"/>
                <w:szCs w:val="20"/>
              </w:rPr>
            </w:pPr>
          </w:p>
        </w:tc>
        <w:tc>
          <w:tcPr>
            <w:tcW w:w="2139"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Fund /Portfolio Number</w:t>
            </w:r>
          </w:p>
        </w:tc>
        <w:tc>
          <w:tcPr>
            <w:tcW w:w="5764"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Number which is attributed by the undertaking, corresponding to the unique number assigned to each ring fenced fund and matching adjustment portfolio. This number has to be consistent over time and should be used to identify the ring fenced funds and the matching portfolio number in other templates.</w:t>
            </w:r>
          </w:p>
        </w:tc>
      </w:tr>
      <w:tr w:rsidR="0095672C" w:rsidRPr="008B3312" w:rsidTr="00950116">
        <w:trPr>
          <w:trHeight w:val="972"/>
        </w:trPr>
        <w:tc>
          <w:tcPr>
            <w:tcW w:w="1339"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C0050</w:t>
            </w:r>
          </w:p>
          <w:p w:rsidR="0095672C" w:rsidRPr="008B3312" w:rsidRDefault="0095672C">
            <w:pPr>
              <w:rPr>
                <w:rFonts w:ascii="Times New Roman" w:hAnsi="Times New Roman" w:cs="Times New Roman"/>
                <w:sz w:val="20"/>
                <w:szCs w:val="20"/>
              </w:rPr>
            </w:pPr>
          </w:p>
        </w:tc>
        <w:tc>
          <w:tcPr>
            <w:tcW w:w="2139"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Name of ring</w:t>
            </w:r>
            <w:r w:rsidR="0072092D">
              <w:rPr>
                <w:rFonts w:ascii="Times New Roman" w:hAnsi="Times New Roman" w:cs="Times New Roman"/>
                <w:sz w:val="20"/>
                <w:szCs w:val="20"/>
              </w:rPr>
              <w:t>–</w:t>
            </w:r>
            <w:r w:rsidRPr="008B3312">
              <w:rPr>
                <w:rFonts w:ascii="Times New Roman" w:hAnsi="Times New Roman" w:cs="Times New Roman"/>
                <w:sz w:val="20"/>
                <w:szCs w:val="20"/>
              </w:rPr>
              <w:t>fenced fund/Matching adjustment portfolio</w:t>
            </w:r>
          </w:p>
        </w:tc>
        <w:tc>
          <w:tcPr>
            <w:tcW w:w="5764"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Indicate the name of the ring fenced fund and matching adjustment portfolio.</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When possible (if linked to a commercial product) the commercial name should be used. If not possible, e.g. if the fund is linked to several commercial products, a different name shall be used. </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name shall be unique and be kept consistent over time.</w:t>
            </w:r>
          </w:p>
        </w:tc>
      </w:tr>
      <w:tr w:rsidR="0095672C" w:rsidRPr="008B3312" w:rsidTr="00950116">
        <w:trPr>
          <w:trHeight w:val="1100"/>
        </w:trPr>
        <w:tc>
          <w:tcPr>
            <w:tcW w:w="1339"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C0060</w:t>
            </w:r>
          </w:p>
          <w:p w:rsidR="0095672C" w:rsidRPr="008B3312" w:rsidRDefault="0095672C">
            <w:pPr>
              <w:rPr>
                <w:rFonts w:ascii="Times New Roman" w:hAnsi="Times New Roman" w:cs="Times New Roman"/>
                <w:sz w:val="20"/>
                <w:szCs w:val="20"/>
              </w:rPr>
            </w:pPr>
          </w:p>
        </w:tc>
        <w:tc>
          <w:tcPr>
            <w:tcW w:w="2139"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RFF/MAP/Remaining part of a fund</w:t>
            </w:r>
          </w:p>
        </w:tc>
        <w:tc>
          <w:tcPr>
            <w:tcW w:w="5764"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Indicate if it is a ring fenced fund or a matching portfolio. In the cases where other funds are included within one fund this cell should identify the type of each fund or sub</w:t>
            </w:r>
            <w:r w:rsidR="0072092D">
              <w:rPr>
                <w:rFonts w:ascii="Times New Roman" w:hAnsi="Times New Roman" w:cs="Times New Roman"/>
                <w:sz w:val="20"/>
                <w:szCs w:val="20"/>
              </w:rPr>
              <w:t>–</w:t>
            </w:r>
            <w:r w:rsidRPr="008B3312">
              <w:rPr>
                <w:rFonts w:ascii="Times New Roman" w:hAnsi="Times New Roman" w:cs="Times New Roman"/>
                <w:sz w:val="20"/>
                <w:szCs w:val="20"/>
              </w:rPr>
              <w:t>fund. One of the options in the following closed list shall be used:</w:t>
            </w:r>
            <w:r w:rsidRPr="008B3312">
              <w:rPr>
                <w:rFonts w:ascii="Times New Roman" w:hAnsi="Times New Roman" w:cs="Times New Roman"/>
                <w:sz w:val="20"/>
                <w:szCs w:val="20"/>
              </w:rPr>
              <w:br/>
              <w:t>1 – Ring</w:t>
            </w:r>
            <w:r w:rsidR="0072092D">
              <w:rPr>
                <w:rFonts w:ascii="Times New Roman" w:hAnsi="Times New Roman" w:cs="Times New Roman"/>
                <w:sz w:val="20"/>
                <w:szCs w:val="20"/>
              </w:rPr>
              <w:t>–</w:t>
            </w:r>
            <w:r w:rsidRPr="008B3312">
              <w:rPr>
                <w:rFonts w:ascii="Times New Roman" w:hAnsi="Times New Roman" w:cs="Times New Roman"/>
                <w:sz w:val="20"/>
                <w:szCs w:val="20"/>
              </w:rPr>
              <w:t>fenced fund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2 – Matching portfolio</w:t>
            </w:r>
          </w:p>
          <w:p w:rsidR="0095672C" w:rsidRPr="008B3312" w:rsidRDefault="0095672C" w:rsidP="00950116">
            <w:pPr>
              <w:rPr>
                <w:rFonts w:ascii="Times New Roman" w:hAnsi="Times New Roman" w:cs="Times New Roman"/>
                <w:color w:val="FF0000"/>
                <w:sz w:val="20"/>
                <w:szCs w:val="20"/>
              </w:rPr>
            </w:pPr>
            <w:r w:rsidRPr="008B3312">
              <w:rPr>
                <w:rFonts w:ascii="Times New Roman" w:hAnsi="Times New Roman" w:cs="Times New Roman"/>
                <w:sz w:val="20"/>
                <w:szCs w:val="20"/>
              </w:rPr>
              <w:t>3 – Remaining part of a fund</w:t>
            </w:r>
          </w:p>
        </w:tc>
      </w:tr>
      <w:tr w:rsidR="0095672C" w:rsidRPr="008B3312" w:rsidTr="00950116">
        <w:trPr>
          <w:trHeight w:val="1329"/>
        </w:trPr>
        <w:tc>
          <w:tcPr>
            <w:tcW w:w="1339"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C0070</w:t>
            </w:r>
          </w:p>
        </w:tc>
        <w:tc>
          <w:tcPr>
            <w:tcW w:w="2139"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RFF/MAP with sub RFF/MAP</w:t>
            </w:r>
          </w:p>
        </w:tc>
        <w:tc>
          <w:tcPr>
            <w:tcW w:w="5764"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Identify if the fund identified has other funds embedded. One of the options in the following closed list shall be used:</w:t>
            </w:r>
            <w:r w:rsidRPr="008B3312">
              <w:rPr>
                <w:rFonts w:ascii="Times New Roman" w:hAnsi="Times New Roman" w:cs="Times New Roman"/>
                <w:sz w:val="20"/>
                <w:szCs w:val="20"/>
              </w:rPr>
              <w:br/>
              <w:t>1 – Fund with other funds embedded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2 – Not a fund with other funds embedded</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Only the “mother” fund shall be identified with option 1.</w:t>
            </w:r>
          </w:p>
          <w:p w:rsidR="0095672C" w:rsidRPr="008B3312" w:rsidRDefault="0095672C" w:rsidP="00950116">
            <w:pPr>
              <w:rPr>
                <w:rFonts w:ascii="Times New Roman" w:hAnsi="Times New Roman" w:cs="Times New Roman"/>
                <w:sz w:val="20"/>
                <w:szCs w:val="20"/>
              </w:rPr>
            </w:pPr>
          </w:p>
        </w:tc>
      </w:tr>
      <w:tr w:rsidR="0095672C" w:rsidRPr="008B3312" w:rsidTr="00950116">
        <w:trPr>
          <w:trHeight w:val="488"/>
        </w:trPr>
        <w:tc>
          <w:tcPr>
            <w:tcW w:w="1339"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C0080</w:t>
            </w:r>
          </w:p>
          <w:p w:rsidR="0095672C" w:rsidRPr="008B3312" w:rsidRDefault="0095672C">
            <w:pPr>
              <w:rPr>
                <w:rFonts w:ascii="Times New Roman" w:hAnsi="Times New Roman" w:cs="Times New Roman"/>
                <w:sz w:val="20"/>
                <w:szCs w:val="20"/>
              </w:rPr>
            </w:pPr>
          </w:p>
        </w:tc>
        <w:tc>
          <w:tcPr>
            <w:tcW w:w="2139"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Material</w:t>
            </w:r>
          </w:p>
        </w:tc>
        <w:tc>
          <w:tcPr>
            <w:tcW w:w="5764"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Indicate if the ring</w:t>
            </w:r>
            <w:r w:rsidR="0072092D">
              <w:rPr>
                <w:rFonts w:ascii="Times New Roman" w:hAnsi="Times New Roman" w:cs="Times New Roman"/>
                <w:sz w:val="20"/>
                <w:szCs w:val="20"/>
              </w:rPr>
              <w:t>–</w:t>
            </w:r>
            <w:r w:rsidRPr="008B3312">
              <w:rPr>
                <w:rFonts w:ascii="Times New Roman" w:hAnsi="Times New Roman" w:cs="Times New Roman"/>
                <w:sz w:val="20"/>
                <w:szCs w:val="20"/>
              </w:rPr>
              <w:t>fenced fund or a matching portfolio is material for the purposes of detailed submission of information. One of the options in the following closed list shall be used:</w:t>
            </w:r>
            <w:r w:rsidRPr="008B3312">
              <w:rPr>
                <w:rFonts w:ascii="Times New Roman" w:hAnsi="Times New Roman" w:cs="Times New Roman"/>
                <w:sz w:val="20"/>
                <w:szCs w:val="20"/>
              </w:rPr>
              <w:br/>
              <w:t>1 – Material</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2 – Not material</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In case of fund with other funds embedded, this item is to be reported only for the “mother” fund.</w:t>
            </w:r>
          </w:p>
          <w:p w:rsidR="0095672C" w:rsidRPr="008B3312" w:rsidRDefault="0095672C" w:rsidP="00950116">
            <w:pPr>
              <w:rPr>
                <w:rFonts w:ascii="Times New Roman" w:hAnsi="Times New Roman" w:cs="Times New Roman"/>
                <w:color w:val="FF0000"/>
                <w:sz w:val="20"/>
                <w:szCs w:val="20"/>
              </w:rPr>
            </w:pPr>
          </w:p>
        </w:tc>
      </w:tr>
      <w:tr w:rsidR="0095672C" w:rsidRPr="008B3312" w:rsidTr="00950116">
        <w:trPr>
          <w:trHeight w:val="675"/>
        </w:trPr>
        <w:tc>
          <w:tcPr>
            <w:tcW w:w="1339"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C0090</w:t>
            </w:r>
          </w:p>
          <w:p w:rsidR="0095672C" w:rsidRPr="008B3312" w:rsidRDefault="0095672C">
            <w:pPr>
              <w:rPr>
                <w:rFonts w:ascii="Times New Roman" w:hAnsi="Times New Roman" w:cs="Times New Roman"/>
                <w:sz w:val="20"/>
                <w:szCs w:val="20"/>
              </w:rPr>
            </w:pPr>
          </w:p>
        </w:tc>
        <w:tc>
          <w:tcPr>
            <w:tcW w:w="2139"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Article 304</w:t>
            </w:r>
          </w:p>
        </w:tc>
        <w:tc>
          <w:tcPr>
            <w:tcW w:w="5764"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Indicate whether the RFF is under </w:t>
            </w:r>
            <w:r w:rsidR="00DB7C64">
              <w:rPr>
                <w:rFonts w:ascii="Times New Roman" w:hAnsi="Times New Roman" w:cs="Times New Roman"/>
                <w:sz w:val="20"/>
                <w:szCs w:val="20"/>
              </w:rPr>
              <w:t>A</w:t>
            </w:r>
            <w:r w:rsidRPr="008B3312">
              <w:rPr>
                <w:rFonts w:ascii="Times New Roman" w:hAnsi="Times New Roman" w:cs="Times New Roman"/>
                <w:sz w:val="20"/>
                <w:szCs w:val="20"/>
              </w:rPr>
              <w:t>rticle 304 of Solvency II Directive. One of the following option should be used:</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1 – RFF under </w:t>
            </w:r>
            <w:r w:rsidR="00DB7C64">
              <w:rPr>
                <w:rFonts w:ascii="Times New Roman" w:hAnsi="Times New Roman" w:cs="Times New Roman"/>
                <w:sz w:val="20"/>
                <w:szCs w:val="20"/>
              </w:rPr>
              <w:t>A</w:t>
            </w:r>
            <w:r w:rsidRPr="008B3312">
              <w:rPr>
                <w:rFonts w:ascii="Times New Roman" w:hAnsi="Times New Roman" w:cs="Times New Roman"/>
                <w:sz w:val="20"/>
                <w:szCs w:val="20"/>
              </w:rPr>
              <w:t>rticle 304 – with the option for the equity risk sub</w:t>
            </w:r>
            <w:r w:rsidR="0072092D">
              <w:rPr>
                <w:rFonts w:ascii="Times New Roman" w:hAnsi="Times New Roman" w:cs="Times New Roman"/>
                <w:sz w:val="20"/>
                <w:szCs w:val="20"/>
              </w:rPr>
              <w:t>–</w:t>
            </w:r>
            <w:r w:rsidRPr="008B3312">
              <w:rPr>
                <w:rFonts w:ascii="Times New Roman" w:hAnsi="Times New Roman" w:cs="Times New Roman"/>
                <w:sz w:val="20"/>
                <w:szCs w:val="20"/>
              </w:rPr>
              <w:t>module</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2 – RFF under </w:t>
            </w:r>
            <w:r w:rsidR="00DB7C64">
              <w:rPr>
                <w:rFonts w:ascii="Times New Roman" w:hAnsi="Times New Roman" w:cs="Times New Roman"/>
                <w:sz w:val="20"/>
                <w:szCs w:val="20"/>
              </w:rPr>
              <w:t>A</w:t>
            </w:r>
            <w:r w:rsidRPr="008B3312">
              <w:rPr>
                <w:rFonts w:ascii="Times New Roman" w:hAnsi="Times New Roman" w:cs="Times New Roman"/>
                <w:sz w:val="20"/>
                <w:szCs w:val="20"/>
              </w:rPr>
              <w:t>rticle 304 – without the option for the equity risk sub</w:t>
            </w:r>
            <w:r w:rsidR="0072092D">
              <w:rPr>
                <w:rFonts w:ascii="Times New Roman" w:hAnsi="Times New Roman" w:cs="Times New Roman"/>
                <w:sz w:val="20"/>
                <w:szCs w:val="20"/>
              </w:rPr>
              <w:t>–</w:t>
            </w:r>
            <w:r w:rsidRPr="008B3312">
              <w:rPr>
                <w:rFonts w:ascii="Times New Roman" w:hAnsi="Times New Roman" w:cs="Times New Roman"/>
                <w:sz w:val="20"/>
                <w:szCs w:val="20"/>
              </w:rPr>
              <w:t>module</w:t>
            </w:r>
          </w:p>
          <w:p w:rsidR="0095672C" w:rsidRPr="008B3312" w:rsidRDefault="0095672C" w:rsidP="00DB7C64">
            <w:pPr>
              <w:rPr>
                <w:rFonts w:ascii="Times New Roman" w:hAnsi="Times New Roman" w:cs="Times New Roman"/>
                <w:sz w:val="20"/>
                <w:szCs w:val="20"/>
              </w:rPr>
            </w:pPr>
            <w:r w:rsidRPr="008B3312">
              <w:rPr>
                <w:rFonts w:ascii="Times New Roman" w:hAnsi="Times New Roman" w:cs="Times New Roman"/>
                <w:sz w:val="20"/>
                <w:szCs w:val="20"/>
              </w:rPr>
              <w:t xml:space="preserve">3 – RFF not under </w:t>
            </w:r>
            <w:r w:rsidR="00DB7C64">
              <w:rPr>
                <w:rFonts w:ascii="Times New Roman" w:hAnsi="Times New Roman" w:cs="Times New Roman"/>
                <w:sz w:val="20"/>
                <w:szCs w:val="20"/>
              </w:rPr>
              <w:t>A</w:t>
            </w:r>
            <w:r w:rsidRPr="008B3312">
              <w:rPr>
                <w:rFonts w:ascii="Times New Roman" w:hAnsi="Times New Roman" w:cs="Times New Roman"/>
                <w:sz w:val="20"/>
                <w:szCs w:val="20"/>
              </w:rPr>
              <w:t>rticle 304</w:t>
            </w:r>
          </w:p>
        </w:tc>
      </w:tr>
      <w:tr w:rsidR="0095672C" w:rsidRPr="008B3312" w:rsidTr="00950116">
        <w:trPr>
          <w:trHeight w:val="353"/>
        </w:trPr>
        <w:tc>
          <w:tcPr>
            <w:tcW w:w="9242" w:type="dxa"/>
            <w:gridSpan w:val="3"/>
          </w:tcPr>
          <w:p w:rsidR="0095672C" w:rsidRPr="008B3312" w:rsidRDefault="0095672C">
            <w:pPr>
              <w:rPr>
                <w:rFonts w:ascii="Times New Roman" w:hAnsi="Times New Roman" w:cs="Times New Roman"/>
                <w:b/>
                <w:sz w:val="20"/>
                <w:szCs w:val="20"/>
              </w:rPr>
            </w:pPr>
            <w:r w:rsidRPr="008B3312">
              <w:rPr>
                <w:rFonts w:ascii="Times New Roman" w:hAnsi="Times New Roman" w:cs="Times New Roman"/>
                <w:b/>
                <w:sz w:val="20"/>
                <w:szCs w:val="20"/>
              </w:rPr>
              <w:t>List of RFF/MAP with sub RFF/MAP</w:t>
            </w:r>
          </w:p>
        </w:tc>
      </w:tr>
      <w:tr w:rsidR="0095672C" w:rsidRPr="008B3312" w:rsidTr="00950116">
        <w:trPr>
          <w:trHeight w:val="675"/>
        </w:trPr>
        <w:tc>
          <w:tcPr>
            <w:tcW w:w="1339"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C0100</w:t>
            </w:r>
          </w:p>
        </w:tc>
        <w:tc>
          <w:tcPr>
            <w:tcW w:w="2139"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Number of RFF/MAP with sub RFF/MAP</w:t>
            </w:r>
          </w:p>
        </w:tc>
        <w:tc>
          <w:tcPr>
            <w:tcW w:w="5764"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For the funds with other funds embedded (option 1 reported in item C0070) identify the number as defined for item C0040. </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The fund shall be repeated for as many </w:t>
            </w:r>
            <w:r w:rsidR="00214026">
              <w:rPr>
                <w:rFonts w:ascii="Times New Roman" w:hAnsi="Times New Roman" w:cs="Times New Roman"/>
                <w:sz w:val="20"/>
                <w:szCs w:val="20"/>
              </w:rPr>
              <w:t>rows</w:t>
            </w:r>
            <w:r w:rsidRPr="008B3312">
              <w:rPr>
                <w:rFonts w:ascii="Times New Roman" w:hAnsi="Times New Roman" w:cs="Times New Roman"/>
                <w:sz w:val="20"/>
                <w:szCs w:val="20"/>
              </w:rPr>
              <w:t xml:space="preserve"> as needed to report the funds embedded. </w:t>
            </w:r>
          </w:p>
          <w:p w:rsidR="0095672C" w:rsidRPr="008B3312" w:rsidRDefault="0095672C">
            <w:pPr>
              <w:rPr>
                <w:rFonts w:ascii="Times New Roman" w:hAnsi="Times New Roman" w:cs="Times New Roman"/>
                <w:sz w:val="20"/>
                <w:szCs w:val="20"/>
              </w:rPr>
            </w:pPr>
          </w:p>
        </w:tc>
      </w:tr>
      <w:tr w:rsidR="0095672C" w:rsidRPr="008B3312" w:rsidTr="00950116">
        <w:trPr>
          <w:trHeight w:val="675"/>
        </w:trPr>
        <w:tc>
          <w:tcPr>
            <w:tcW w:w="1339"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lastRenderedPageBreak/>
              <w:t>C0110</w:t>
            </w:r>
          </w:p>
        </w:tc>
        <w:tc>
          <w:tcPr>
            <w:tcW w:w="2139"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Number of sub RFF/MAP</w:t>
            </w:r>
          </w:p>
        </w:tc>
        <w:tc>
          <w:tcPr>
            <w:tcW w:w="5764"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Identify the number of the funds embedded in other funds as defined for item C0040. </w:t>
            </w:r>
          </w:p>
        </w:tc>
      </w:tr>
      <w:tr w:rsidR="0095672C" w:rsidRPr="008B3312" w:rsidTr="00950116">
        <w:trPr>
          <w:trHeight w:val="675"/>
        </w:trPr>
        <w:tc>
          <w:tcPr>
            <w:tcW w:w="1339" w:type="dxa"/>
          </w:tcPr>
          <w:p w:rsidR="0095672C" w:rsidRPr="008B3312" w:rsidRDefault="0095672C" w:rsidP="00950116">
            <w:pPr>
              <w:rPr>
                <w:rFonts w:ascii="Times New Roman" w:hAnsi="Times New Roman" w:cs="Times New Roman"/>
                <w:b/>
                <w:sz w:val="20"/>
                <w:szCs w:val="20"/>
              </w:rPr>
            </w:pPr>
            <w:r w:rsidRPr="008B3312">
              <w:rPr>
                <w:rFonts w:ascii="Times New Roman" w:hAnsi="Times New Roman" w:cs="Times New Roman"/>
                <w:sz w:val="20"/>
                <w:szCs w:val="20"/>
              </w:rPr>
              <w:t>C0120</w:t>
            </w:r>
          </w:p>
        </w:tc>
        <w:tc>
          <w:tcPr>
            <w:tcW w:w="2139"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Sub RFF/MAP</w:t>
            </w:r>
          </w:p>
        </w:tc>
        <w:tc>
          <w:tcPr>
            <w:tcW w:w="5764"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Identify if the nature of the fund embedded in other funds. One of the options in the following closed list shall be used:</w:t>
            </w:r>
            <w:r w:rsidRPr="008B3312">
              <w:rPr>
                <w:rFonts w:ascii="Times New Roman" w:hAnsi="Times New Roman" w:cs="Times New Roman"/>
                <w:sz w:val="20"/>
                <w:szCs w:val="20"/>
              </w:rPr>
              <w:br/>
              <w:t>1 – Ring</w:t>
            </w:r>
            <w:r w:rsidR="0072092D">
              <w:rPr>
                <w:rFonts w:ascii="Times New Roman" w:hAnsi="Times New Roman" w:cs="Times New Roman"/>
                <w:sz w:val="20"/>
                <w:szCs w:val="20"/>
              </w:rPr>
              <w:t>–</w:t>
            </w:r>
            <w:r w:rsidRPr="008B3312">
              <w:rPr>
                <w:rFonts w:ascii="Times New Roman" w:hAnsi="Times New Roman" w:cs="Times New Roman"/>
                <w:sz w:val="20"/>
                <w:szCs w:val="20"/>
              </w:rPr>
              <w:t>fenced fund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2 – Matching portfolio</w:t>
            </w:r>
          </w:p>
        </w:tc>
      </w:tr>
    </w:tbl>
    <w:p w:rsidR="0095672C" w:rsidRPr="00166F34" w:rsidRDefault="0095672C">
      <w:pPr>
        <w:rPr>
          <w:rFonts w:ascii="Times New Roman" w:hAnsi="Times New Roman"/>
        </w:rPr>
      </w:pPr>
    </w:p>
    <w:p w:rsidR="0095672C" w:rsidRPr="008B3312" w:rsidRDefault="0095672C">
      <w:pPr>
        <w:rPr>
          <w:rFonts w:ascii="Times New Roman" w:hAnsi="Times New Roman" w:cs="Times New Roman"/>
          <w:b/>
          <w:bCs/>
          <w:sz w:val="20"/>
          <w:lang w:val="en-US"/>
        </w:rPr>
      </w:pPr>
      <w:r w:rsidRPr="008B3312">
        <w:rPr>
          <w:rFonts w:ascii="Times New Roman" w:hAnsi="Times New Roman" w:cs="Times New Roman"/>
          <w:b/>
          <w:bCs/>
          <w:sz w:val="20"/>
          <w:lang w:val="en-US"/>
        </w:rPr>
        <w:t xml:space="preserve">S.02.01 </w:t>
      </w:r>
      <w:r w:rsidR="0072092D">
        <w:rPr>
          <w:rFonts w:ascii="Times New Roman" w:hAnsi="Times New Roman" w:cs="Times New Roman"/>
          <w:b/>
          <w:bCs/>
          <w:sz w:val="20"/>
          <w:lang w:val="en-US"/>
        </w:rPr>
        <w:t>–</w:t>
      </w:r>
      <w:r w:rsidRPr="008B3312">
        <w:rPr>
          <w:rFonts w:ascii="Times New Roman" w:hAnsi="Times New Roman" w:cs="Times New Roman"/>
          <w:b/>
          <w:bCs/>
          <w:sz w:val="20"/>
          <w:lang w:val="en-US"/>
        </w:rPr>
        <w:t xml:space="preserve"> Balance sheet </w:t>
      </w:r>
    </w:p>
    <w:p w:rsidR="0095672C" w:rsidRPr="008B3312" w:rsidRDefault="0095672C">
      <w:pPr>
        <w:rPr>
          <w:rFonts w:ascii="Times New Roman" w:hAnsi="Times New Roman" w:cs="Times New Roman"/>
          <w:b/>
          <w:bCs/>
          <w:sz w:val="20"/>
          <w:lang w:val="en-US"/>
        </w:rPr>
      </w:pPr>
      <w:r w:rsidRPr="008B3312">
        <w:rPr>
          <w:rFonts w:ascii="Times New Roman" w:hAnsi="Times New Roman" w:cs="Times New Roman"/>
          <w:b/>
          <w:bCs/>
          <w:sz w:val="20"/>
          <w:lang w:val="en-US"/>
        </w:rPr>
        <w:t>General comments:</w:t>
      </w:r>
    </w:p>
    <w:p w:rsidR="0095672C" w:rsidRPr="008B3312" w:rsidRDefault="000D2E4C" w:rsidP="00950116">
      <w:pPr>
        <w:rPr>
          <w:rFonts w:ascii="Times New Roman" w:hAnsi="Times New Roman" w:cs="Times New Roman"/>
          <w:sz w:val="20"/>
          <w:lang w:val="en-US"/>
        </w:rPr>
      </w:pPr>
      <w:r>
        <w:rPr>
          <w:rFonts w:ascii="Times New Roman" w:hAnsi="Times New Roman" w:cs="Times New Roman"/>
          <w:sz w:val="20"/>
          <w:lang w:val="en-US"/>
        </w:rPr>
        <w:t xml:space="preserve">This </w:t>
      </w:r>
      <w:r w:rsidR="001062B8">
        <w:rPr>
          <w:rFonts w:ascii="Times New Roman" w:hAnsi="Times New Roman" w:cs="Times New Roman"/>
          <w:sz w:val="20"/>
          <w:lang w:val="en-US"/>
        </w:rPr>
        <w:t>section</w:t>
      </w:r>
      <w:r w:rsidR="0095672C" w:rsidRPr="008B3312">
        <w:rPr>
          <w:rFonts w:ascii="Times New Roman" w:hAnsi="Times New Roman" w:cs="Times New Roman"/>
          <w:sz w:val="20"/>
          <w:lang w:val="en-US"/>
        </w:rPr>
        <w:t xml:space="preserve"> relates to opening, quarterly and annual submission of information for individual entities, ring fenced</w:t>
      </w:r>
      <w:r w:rsidR="0072092D">
        <w:rPr>
          <w:rFonts w:ascii="Times New Roman" w:hAnsi="Times New Roman" w:cs="Times New Roman"/>
          <w:sz w:val="20"/>
          <w:lang w:val="en-US"/>
        </w:rPr>
        <w:t>–</w:t>
      </w:r>
      <w:r w:rsidR="0095672C" w:rsidRPr="008B3312">
        <w:rPr>
          <w:rFonts w:ascii="Times New Roman" w:hAnsi="Times New Roman" w:cs="Times New Roman"/>
          <w:sz w:val="20"/>
          <w:lang w:val="en-US"/>
        </w:rPr>
        <w:t>funds and remaining part.</w:t>
      </w:r>
    </w:p>
    <w:p w:rsidR="0095672C" w:rsidRPr="008B3312" w:rsidRDefault="0095672C">
      <w:pPr>
        <w:rPr>
          <w:rFonts w:ascii="Times New Roman" w:hAnsi="Times New Roman" w:cs="Times New Roman"/>
          <w:bCs/>
          <w:sz w:val="20"/>
          <w:lang w:val="en-US"/>
        </w:rPr>
      </w:pPr>
      <w:r w:rsidRPr="008B3312">
        <w:rPr>
          <w:rFonts w:ascii="Times New Roman" w:hAnsi="Times New Roman" w:cs="Times New Roman"/>
          <w:bCs/>
          <w:sz w:val="20"/>
          <w:lang w:val="en-US"/>
        </w:rPr>
        <w:t xml:space="preserve">The “Solvency II value” column (C0010) shall be completed using the valuation principles set out in the Directive2009/138/EC, </w:t>
      </w:r>
      <w:r w:rsidRPr="008B3312">
        <w:rPr>
          <w:rFonts w:ascii="Times New Roman" w:hAnsi="Times New Roman" w:cs="Times New Roman"/>
          <w:sz w:val="20"/>
          <w:lang w:eastAsia="es-ES"/>
        </w:rPr>
        <w:t>Delegated Regulation (EU) 2015/35</w:t>
      </w:r>
      <w:r w:rsidRPr="008B3312">
        <w:rPr>
          <w:rFonts w:ascii="Times New Roman" w:hAnsi="Times New Roman" w:cs="Times New Roman"/>
          <w:bCs/>
          <w:sz w:val="20"/>
          <w:lang w:val="en-US"/>
        </w:rPr>
        <w:t xml:space="preserve">, Solvency 2 Technical Standards and Guidelines.  </w:t>
      </w:r>
    </w:p>
    <w:p w:rsidR="0095672C" w:rsidRPr="008B3312" w:rsidRDefault="0095672C">
      <w:pPr>
        <w:rPr>
          <w:rFonts w:ascii="Times New Roman" w:hAnsi="Times New Roman" w:cs="Times New Roman"/>
          <w:bCs/>
          <w:sz w:val="20"/>
          <w:lang w:val="en-US"/>
        </w:rPr>
      </w:pPr>
      <w:r w:rsidRPr="008B3312">
        <w:rPr>
          <w:rFonts w:ascii="Times New Roman" w:hAnsi="Times New Roman" w:cs="Times New Roman"/>
          <w:bCs/>
          <w:sz w:val="20"/>
          <w:lang w:val="en-US"/>
        </w:rPr>
        <w:t>With regards to the “Statutory accounts</w:t>
      </w:r>
      <w:r w:rsidRPr="008B3312" w:rsidDel="00C441B1">
        <w:rPr>
          <w:rFonts w:ascii="Times New Roman" w:hAnsi="Times New Roman" w:cs="Times New Roman"/>
          <w:bCs/>
          <w:sz w:val="20"/>
          <w:lang w:val="en-US"/>
        </w:rPr>
        <w:t xml:space="preserve"> </w:t>
      </w:r>
      <w:r w:rsidRPr="008B3312">
        <w:rPr>
          <w:rFonts w:ascii="Times New Roman" w:hAnsi="Times New Roman" w:cs="Times New Roman"/>
          <w:bCs/>
          <w:sz w:val="20"/>
          <w:lang w:val="en-US"/>
        </w:rPr>
        <w:t>value” column (C0020), recognition and valuation methods are the ones used by undertakings in their statutory accounts</w:t>
      </w:r>
      <w:r w:rsidRPr="008B3312" w:rsidDel="00C441B1">
        <w:rPr>
          <w:rFonts w:ascii="Times New Roman" w:hAnsi="Times New Roman" w:cs="Times New Roman"/>
          <w:bCs/>
          <w:sz w:val="20"/>
          <w:lang w:val="en-US"/>
        </w:rPr>
        <w:t xml:space="preserve"> </w:t>
      </w:r>
      <w:r w:rsidRPr="008B3312">
        <w:rPr>
          <w:rFonts w:ascii="Times New Roman" w:hAnsi="Times New Roman" w:cs="Times New Roman"/>
          <w:bCs/>
          <w:sz w:val="20"/>
          <w:lang w:val="en-US"/>
        </w:rPr>
        <w:t>in accordance with the local GAAP or IFRS if accepted as local GAAP. In template SR.02.01 this column is only applicable if the development of financial statements by RFF is required by national law.</w:t>
      </w:r>
    </w:p>
    <w:p w:rsidR="0095672C" w:rsidRPr="008B3312" w:rsidRDefault="0095672C">
      <w:pPr>
        <w:rPr>
          <w:rFonts w:ascii="Times New Roman" w:hAnsi="Times New Roman" w:cs="Times New Roman"/>
          <w:bCs/>
          <w:sz w:val="20"/>
          <w:lang w:val="en-US"/>
        </w:rPr>
      </w:pPr>
      <w:r w:rsidRPr="008B3312">
        <w:rPr>
          <w:rFonts w:ascii="Times New Roman" w:hAnsi="Times New Roman" w:cs="Times New Roman"/>
          <w:bCs/>
          <w:sz w:val="20"/>
          <w:lang w:val="en-US"/>
        </w:rPr>
        <w:t>The default instruction is that each item shall be reported in the “Statutory accounts</w:t>
      </w:r>
      <w:r w:rsidRPr="008B3312" w:rsidDel="00C441B1">
        <w:rPr>
          <w:rFonts w:ascii="Times New Roman" w:hAnsi="Times New Roman" w:cs="Times New Roman"/>
          <w:bCs/>
          <w:sz w:val="20"/>
          <w:lang w:val="en-US"/>
        </w:rPr>
        <w:t xml:space="preserve"> </w:t>
      </w:r>
      <w:r w:rsidRPr="008B3312">
        <w:rPr>
          <w:rFonts w:ascii="Times New Roman" w:hAnsi="Times New Roman" w:cs="Times New Roman"/>
          <w:bCs/>
          <w:sz w:val="20"/>
          <w:lang w:val="en-US"/>
        </w:rPr>
        <w:t>value” column, separately. However, in the "Statutory accounts</w:t>
      </w:r>
      <w:r w:rsidRPr="008B3312" w:rsidDel="00C441B1">
        <w:rPr>
          <w:rFonts w:ascii="Times New Roman" w:hAnsi="Times New Roman" w:cs="Times New Roman"/>
          <w:bCs/>
          <w:sz w:val="20"/>
          <w:lang w:val="en-US"/>
        </w:rPr>
        <w:t xml:space="preserve"> </w:t>
      </w:r>
      <w:r w:rsidRPr="008B3312">
        <w:rPr>
          <w:rFonts w:ascii="Times New Roman" w:hAnsi="Times New Roman" w:cs="Times New Roman"/>
          <w:bCs/>
          <w:sz w:val="20"/>
          <w:lang w:val="en-US"/>
        </w:rPr>
        <w:t xml:space="preserve">value" column the dotted </w:t>
      </w:r>
      <w:r w:rsidR="00214026">
        <w:rPr>
          <w:rFonts w:ascii="Times New Roman" w:hAnsi="Times New Roman" w:cs="Times New Roman"/>
          <w:bCs/>
          <w:sz w:val="20"/>
          <w:lang w:val="en-US"/>
        </w:rPr>
        <w:t>rows</w:t>
      </w:r>
      <w:r w:rsidRPr="008B3312">
        <w:rPr>
          <w:rFonts w:ascii="Times New Roman" w:hAnsi="Times New Roman" w:cs="Times New Roman"/>
          <w:bCs/>
          <w:sz w:val="20"/>
          <w:lang w:val="en-US"/>
        </w:rPr>
        <w:t xml:space="preserve"> were introduced in order to enable the reporting of aggregated figures if the split figures are not available.</w:t>
      </w:r>
    </w:p>
    <w:tbl>
      <w:tblPr>
        <w:tblStyle w:val="TableGrid"/>
        <w:tblW w:w="9288" w:type="dxa"/>
        <w:tblLayout w:type="fixed"/>
        <w:tblLook w:val="04A0" w:firstRow="1" w:lastRow="0" w:firstColumn="1" w:lastColumn="0" w:noHBand="0" w:noVBand="1"/>
      </w:tblPr>
      <w:tblGrid>
        <w:gridCol w:w="1384"/>
        <w:gridCol w:w="2693"/>
        <w:gridCol w:w="5211"/>
      </w:tblGrid>
      <w:tr w:rsidR="0095672C" w:rsidRPr="008B3312" w:rsidTr="000D2E4C">
        <w:trPr>
          <w:trHeight w:val="285"/>
        </w:trPr>
        <w:tc>
          <w:tcPr>
            <w:tcW w:w="1384" w:type="dxa"/>
            <w:noWrap/>
            <w:vAlign w:val="center"/>
            <w:hideMark/>
          </w:tcPr>
          <w:p w:rsidR="0095672C" w:rsidRPr="008B3312" w:rsidRDefault="0095672C" w:rsidP="00950116">
            <w:pPr>
              <w:jc w:val="center"/>
              <w:rPr>
                <w:rFonts w:ascii="Times New Roman" w:hAnsi="Times New Roman" w:cs="Times New Roman"/>
                <w:sz w:val="20"/>
                <w:lang w:val="en-US"/>
              </w:rPr>
            </w:pPr>
          </w:p>
        </w:tc>
        <w:tc>
          <w:tcPr>
            <w:tcW w:w="2693" w:type="dxa"/>
            <w:vAlign w:val="center"/>
            <w:hideMark/>
          </w:tcPr>
          <w:p w:rsidR="0095672C" w:rsidRPr="008B3312" w:rsidRDefault="0095672C" w:rsidP="00950116">
            <w:pPr>
              <w:jc w:val="center"/>
              <w:rPr>
                <w:rFonts w:ascii="Times New Roman" w:hAnsi="Times New Roman" w:cs="Times New Roman"/>
                <w:b/>
                <w:bCs/>
                <w:sz w:val="20"/>
              </w:rPr>
            </w:pPr>
            <w:r w:rsidRPr="008B3312">
              <w:rPr>
                <w:rFonts w:ascii="Times New Roman" w:hAnsi="Times New Roman" w:cs="Times New Roman"/>
                <w:b/>
                <w:bCs/>
                <w:sz w:val="20"/>
              </w:rPr>
              <w:t>ITEM</w:t>
            </w:r>
          </w:p>
        </w:tc>
        <w:tc>
          <w:tcPr>
            <w:tcW w:w="5211" w:type="dxa"/>
            <w:vAlign w:val="center"/>
            <w:hideMark/>
          </w:tcPr>
          <w:p w:rsidR="0095672C" w:rsidRPr="008B3312" w:rsidRDefault="0095672C" w:rsidP="00950116">
            <w:pPr>
              <w:jc w:val="center"/>
              <w:rPr>
                <w:rFonts w:ascii="Times New Roman" w:hAnsi="Times New Roman" w:cs="Times New Roman"/>
                <w:b/>
                <w:bCs/>
                <w:sz w:val="20"/>
              </w:rPr>
            </w:pPr>
            <w:r w:rsidRPr="008B3312">
              <w:rPr>
                <w:rFonts w:ascii="Times New Roman" w:hAnsi="Times New Roman" w:cs="Times New Roman"/>
                <w:b/>
                <w:bCs/>
                <w:sz w:val="20"/>
              </w:rPr>
              <w:t>INSTRUCTIONS</w:t>
            </w:r>
          </w:p>
        </w:tc>
      </w:tr>
      <w:tr w:rsidR="0095672C" w:rsidRPr="008B3312" w:rsidTr="000D2E4C">
        <w:trPr>
          <w:trHeight w:val="285"/>
        </w:trPr>
        <w:tc>
          <w:tcPr>
            <w:tcW w:w="9288" w:type="dxa"/>
            <w:gridSpan w:val="3"/>
            <w:noWrap/>
            <w:vAlign w:val="center"/>
            <w:hideMark/>
          </w:tcPr>
          <w:p w:rsidR="0095672C" w:rsidRPr="008B3312" w:rsidRDefault="0095672C" w:rsidP="00950116">
            <w:pPr>
              <w:rPr>
                <w:rFonts w:ascii="Times New Roman" w:hAnsi="Times New Roman" w:cs="Times New Roman"/>
                <w:b/>
                <w:sz w:val="20"/>
              </w:rPr>
            </w:pPr>
            <w:r w:rsidRPr="008B3312">
              <w:rPr>
                <w:rFonts w:ascii="Times New Roman" w:hAnsi="Times New Roman" w:cs="Times New Roman"/>
                <w:b/>
                <w:sz w:val="20"/>
              </w:rPr>
              <w:t>ASSETS</w:t>
            </w:r>
          </w:p>
        </w:tc>
      </w:tr>
      <w:tr w:rsidR="0095672C" w:rsidRPr="008B3312" w:rsidTr="000D2E4C">
        <w:trPr>
          <w:trHeight w:val="735"/>
        </w:trPr>
        <w:tc>
          <w:tcPr>
            <w:tcW w:w="1384" w:type="dxa"/>
          </w:tcPr>
          <w:p w:rsidR="0095672C" w:rsidRPr="008B3312" w:rsidDel="004E1EA1" w:rsidRDefault="0095672C" w:rsidP="00950116">
            <w:pPr>
              <w:rPr>
                <w:rFonts w:ascii="Times New Roman" w:hAnsi="Times New Roman" w:cs="Times New Roman"/>
                <w:sz w:val="20"/>
              </w:rPr>
            </w:pPr>
            <w:r w:rsidRPr="008B3312">
              <w:rPr>
                <w:rFonts w:ascii="Times New Roman" w:hAnsi="Times New Roman" w:cs="Times New Roman"/>
                <w:sz w:val="20"/>
              </w:rPr>
              <w:t>Z0020</w:t>
            </w:r>
          </w:p>
        </w:tc>
        <w:tc>
          <w:tcPr>
            <w:tcW w:w="2693" w:type="dxa"/>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lang w:eastAsia="es-ES"/>
              </w:rPr>
              <w:t>Ring</w:t>
            </w:r>
            <w:r w:rsidR="0072092D">
              <w:rPr>
                <w:rFonts w:ascii="Times New Roman" w:hAnsi="Times New Roman" w:cs="Times New Roman"/>
                <w:sz w:val="20"/>
                <w:lang w:eastAsia="es-ES"/>
              </w:rPr>
              <w:t>–</w:t>
            </w:r>
            <w:r w:rsidRPr="008B3312">
              <w:rPr>
                <w:rFonts w:ascii="Times New Roman" w:hAnsi="Times New Roman" w:cs="Times New Roman"/>
                <w:sz w:val="20"/>
                <w:lang w:eastAsia="es-ES"/>
              </w:rPr>
              <w:t>fenced fund or remaining part</w:t>
            </w:r>
          </w:p>
        </w:tc>
        <w:tc>
          <w:tcPr>
            <w:tcW w:w="5211" w:type="dxa"/>
          </w:tcPr>
          <w:p w:rsidR="0095672C" w:rsidRPr="008B3312" w:rsidRDefault="0095672C" w:rsidP="00950116">
            <w:pPr>
              <w:rPr>
                <w:rFonts w:ascii="Times New Roman" w:hAnsi="Times New Roman" w:cs="Times New Roman"/>
                <w:sz w:val="20"/>
                <w:lang w:eastAsia="es-ES"/>
              </w:rPr>
            </w:pPr>
            <w:r w:rsidRPr="008B3312">
              <w:rPr>
                <w:rFonts w:ascii="Times New Roman" w:hAnsi="Times New Roman" w:cs="Times New Roman"/>
                <w:sz w:val="20"/>
                <w:lang w:eastAsia="es-ES"/>
              </w:rPr>
              <w:t>Identifies whether the reported figures are with regard to a RFF or to the remaining part. One of the options in the following closed list shall be used:</w:t>
            </w:r>
            <w:r w:rsidRPr="008B3312">
              <w:rPr>
                <w:rFonts w:ascii="Times New Roman" w:hAnsi="Times New Roman" w:cs="Times New Roman"/>
                <w:sz w:val="20"/>
                <w:lang w:eastAsia="es-ES"/>
              </w:rPr>
              <w:br/>
              <w:t>1 – RFF</w:t>
            </w:r>
          </w:p>
          <w:p w:rsidR="0095672C" w:rsidRPr="008B3312" w:rsidRDefault="0095672C" w:rsidP="00950116">
            <w:pPr>
              <w:rPr>
                <w:rFonts w:ascii="Times New Roman" w:hAnsi="Times New Roman" w:cs="Times New Roman"/>
                <w:sz w:val="20"/>
                <w:lang w:eastAsia="es-ES"/>
              </w:rPr>
            </w:pPr>
            <w:r w:rsidRPr="008B3312">
              <w:rPr>
                <w:rFonts w:ascii="Times New Roman" w:hAnsi="Times New Roman" w:cs="Times New Roman"/>
                <w:sz w:val="20"/>
                <w:lang w:eastAsia="es-ES"/>
              </w:rPr>
              <w:t>2 – Remaining part</w:t>
            </w:r>
          </w:p>
          <w:p w:rsidR="0095672C" w:rsidRPr="008B3312" w:rsidRDefault="0095672C" w:rsidP="00950116">
            <w:pPr>
              <w:rPr>
                <w:rFonts w:ascii="Times New Roman" w:hAnsi="Times New Roman" w:cs="Times New Roman"/>
                <w:sz w:val="20"/>
                <w:lang w:val="en-US"/>
              </w:rPr>
            </w:pPr>
          </w:p>
        </w:tc>
      </w:tr>
      <w:tr w:rsidR="0095672C" w:rsidRPr="008B3312" w:rsidTr="000D2E4C">
        <w:trPr>
          <w:trHeight w:val="735"/>
        </w:trPr>
        <w:tc>
          <w:tcPr>
            <w:tcW w:w="1384" w:type="dxa"/>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Z0030</w:t>
            </w:r>
          </w:p>
        </w:tc>
        <w:tc>
          <w:tcPr>
            <w:tcW w:w="2693" w:type="dxa"/>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Fund number</w:t>
            </w:r>
          </w:p>
          <w:p w:rsidR="0095672C" w:rsidRPr="008B3312" w:rsidRDefault="0095672C" w:rsidP="00950116">
            <w:pPr>
              <w:rPr>
                <w:rFonts w:ascii="Times New Roman" w:hAnsi="Times New Roman" w:cs="Times New Roman"/>
                <w:sz w:val="20"/>
              </w:rPr>
            </w:pPr>
          </w:p>
          <w:p w:rsidR="0095672C" w:rsidRPr="008B3312" w:rsidRDefault="0095672C" w:rsidP="00950116">
            <w:pPr>
              <w:rPr>
                <w:rFonts w:ascii="Times New Roman" w:hAnsi="Times New Roman" w:cs="Times New Roman"/>
                <w:sz w:val="20"/>
              </w:rPr>
            </w:pPr>
          </w:p>
          <w:p w:rsidR="0095672C" w:rsidRPr="008B3312" w:rsidRDefault="0095672C" w:rsidP="00950116">
            <w:pPr>
              <w:rPr>
                <w:rFonts w:ascii="Times New Roman" w:hAnsi="Times New Roman" w:cs="Times New Roman"/>
                <w:sz w:val="20"/>
              </w:rPr>
            </w:pPr>
          </w:p>
        </w:tc>
        <w:tc>
          <w:tcPr>
            <w:tcW w:w="5211" w:type="dxa"/>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eastAsia="es-ES"/>
              </w:rPr>
              <w:t xml:space="preserve">When item Z0020 = 1, </w:t>
            </w:r>
            <w:r w:rsidRPr="008B3312">
              <w:rPr>
                <w:rFonts w:ascii="Times New Roman" w:hAnsi="Times New Roman" w:cs="Times New Roman"/>
                <w:sz w:val="20"/>
                <w:lang w:val="en-US"/>
              </w:rPr>
              <w:t>this is a unique number of fund, as attributed by the undertaking. It shall remain unvarying over time. It shall not be re</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used for any other fund. </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The number shall be used consistently across all templates, where relevant, to identify that fund.</w:t>
            </w:r>
          </w:p>
          <w:p w:rsidR="0095672C" w:rsidRPr="008B3312" w:rsidRDefault="0095672C" w:rsidP="00950116">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lang w:eastAsia="es-ES"/>
              </w:rPr>
              <w:t>When item Z0020 = 2, then report “0”</w:t>
            </w:r>
          </w:p>
        </w:tc>
      </w:tr>
      <w:tr w:rsidR="0095672C" w:rsidRPr="008B3312" w:rsidTr="000D2E4C">
        <w:trPr>
          <w:trHeight w:val="735"/>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C0020/R0010</w:t>
            </w:r>
          </w:p>
        </w:tc>
        <w:tc>
          <w:tcPr>
            <w:tcW w:w="2693"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Goodwill</w:t>
            </w:r>
          </w:p>
        </w:tc>
        <w:tc>
          <w:tcPr>
            <w:tcW w:w="5211"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Intangible asset that arises as the result of a business combination and that represents the economic value of assets that cannot be individually identified or separately recognised in a business combination.</w:t>
            </w:r>
          </w:p>
        </w:tc>
      </w:tr>
      <w:tr w:rsidR="0095672C" w:rsidRPr="008B3312" w:rsidTr="000D2E4C">
        <w:trPr>
          <w:trHeight w:val="435"/>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C0020/R0020</w:t>
            </w:r>
          </w:p>
        </w:tc>
        <w:tc>
          <w:tcPr>
            <w:tcW w:w="2693"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Deferred acquisition costs</w:t>
            </w:r>
          </w:p>
        </w:tc>
        <w:tc>
          <w:tcPr>
            <w:tcW w:w="5211" w:type="dxa"/>
            <w:hideMark/>
          </w:tcPr>
          <w:p w:rsidR="0095672C" w:rsidRPr="008B3312" w:rsidRDefault="0095672C" w:rsidP="00950116">
            <w:pPr>
              <w:pStyle w:val="Default"/>
              <w:rPr>
                <w:rFonts w:ascii="Times New Roman" w:hAnsi="Times New Roman" w:cs="Times New Roman"/>
                <w:sz w:val="20"/>
                <w:szCs w:val="20"/>
              </w:rPr>
            </w:pPr>
            <w:r w:rsidRPr="008B3312">
              <w:rPr>
                <w:rFonts w:ascii="Times New Roman" w:hAnsi="Times New Roman" w:cs="Times New Roman"/>
                <w:sz w:val="20"/>
                <w:szCs w:val="20"/>
              </w:rPr>
              <w:t xml:space="preserve">Acquisition costs relating to contracts in force at the balance sheet date which are carried forward from one reporting period to subsequent reporting periods, relating to the unexpired periods of risks. In relation to life business, acquisition costs are deferred when it is probable that they will be recovered. </w:t>
            </w:r>
          </w:p>
          <w:p w:rsidR="0095672C" w:rsidRPr="008B3312" w:rsidRDefault="0095672C" w:rsidP="00950116">
            <w:pPr>
              <w:pStyle w:val="Default"/>
              <w:rPr>
                <w:rFonts w:ascii="Times New Roman" w:hAnsi="Times New Roman" w:cs="Times New Roman"/>
                <w:sz w:val="20"/>
                <w:szCs w:val="20"/>
                <w:lang w:val="en-US"/>
              </w:rPr>
            </w:pPr>
          </w:p>
        </w:tc>
      </w:tr>
      <w:tr w:rsidR="0095672C" w:rsidRPr="008B3312" w:rsidTr="000D2E4C">
        <w:trPr>
          <w:trHeight w:val="697"/>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C0020/R0030</w:t>
            </w:r>
          </w:p>
        </w:tc>
        <w:tc>
          <w:tcPr>
            <w:tcW w:w="2693"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Intangible assets</w:t>
            </w:r>
          </w:p>
        </w:tc>
        <w:tc>
          <w:tcPr>
            <w:tcW w:w="5211"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Intangible assets other than goodwill. An identifiable non</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monetary asset without physical substance.  </w:t>
            </w:r>
          </w:p>
        </w:tc>
      </w:tr>
      <w:tr w:rsidR="0095672C" w:rsidRPr="008B3312" w:rsidTr="000D2E4C">
        <w:trPr>
          <w:trHeight w:val="855"/>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lastRenderedPageBreak/>
              <w:t>C0010</w:t>
            </w:r>
            <w:r w:rsidR="0072092D">
              <w:rPr>
                <w:rFonts w:ascii="Times New Roman" w:hAnsi="Times New Roman" w:cs="Times New Roman"/>
                <w:sz w:val="20"/>
              </w:rPr>
              <w:t>–</w:t>
            </w:r>
            <w:r w:rsidRPr="008B3312">
              <w:rPr>
                <w:rFonts w:ascii="Times New Roman" w:hAnsi="Times New Roman" w:cs="Times New Roman"/>
                <w:sz w:val="20"/>
              </w:rPr>
              <w:t xml:space="preserve"> C0020/R0040</w:t>
            </w:r>
          </w:p>
        </w:tc>
        <w:tc>
          <w:tcPr>
            <w:tcW w:w="2693"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Deferred tax assets</w:t>
            </w:r>
          </w:p>
        </w:tc>
        <w:tc>
          <w:tcPr>
            <w:tcW w:w="5211" w:type="dxa"/>
            <w:hideMark/>
          </w:tcPr>
          <w:p w:rsidR="0095672C" w:rsidRPr="008B3312" w:rsidRDefault="0095672C" w:rsidP="00950116">
            <w:pPr>
              <w:autoSpaceDE w:val="0"/>
              <w:autoSpaceDN w:val="0"/>
              <w:rPr>
                <w:rFonts w:ascii="Times New Roman" w:hAnsi="Times New Roman" w:cs="Times New Roman"/>
                <w:sz w:val="20"/>
                <w:lang w:val="en-US"/>
              </w:rPr>
            </w:pPr>
            <w:r w:rsidRPr="008B3312">
              <w:rPr>
                <w:rFonts w:ascii="Times New Roman" w:hAnsi="Times New Roman" w:cs="Times New Roman"/>
                <w:sz w:val="20"/>
                <w:lang w:val="en-US"/>
              </w:rPr>
              <w:t>Deferred tax assets are the amounts of income taxes recoverable in future periods in respect of:</w:t>
            </w:r>
          </w:p>
          <w:p w:rsidR="0095672C" w:rsidRPr="008B3312" w:rsidRDefault="0095672C" w:rsidP="00950116">
            <w:pPr>
              <w:autoSpaceDE w:val="0"/>
              <w:autoSpaceDN w:val="0"/>
              <w:ind w:left="318"/>
              <w:rPr>
                <w:rFonts w:ascii="Times New Roman" w:hAnsi="Times New Roman" w:cs="Times New Roman"/>
                <w:sz w:val="20"/>
                <w:lang w:val="en-US"/>
              </w:rPr>
            </w:pPr>
            <w:r w:rsidRPr="008B3312">
              <w:rPr>
                <w:rFonts w:ascii="Times New Roman" w:hAnsi="Times New Roman" w:cs="Times New Roman"/>
                <w:sz w:val="20"/>
                <w:lang w:val="en-US"/>
              </w:rPr>
              <w:t>(a) deductible temporary differences;</w:t>
            </w:r>
          </w:p>
          <w:p w:rsidR="0095672C" w:rsidRPr="008B3312" w:rsidRDefault="0095672C" w:rsidP="00950116">
            <w:pPr>
              <w:autoSpaceDE w:val="0"/>
              <w:autoSpaceDN w:val="0"/>
              <w:ind w:left="318"/>
              <w:rPr>
                <w:rFonts w:ascii="Times New Roman" w:hAnsi="Times New Roman" w:cs="Times New Roman"/>
                <w:sz w:val="20"/>
                <w:lang w:val="en-US"/>
              </w:rPr>
            </w:pPr>
            <w:r w:rsidRPr="008B3312">
              <w:rPr>
                <w:rFonts w:ascii="Times New Roman" w:hAnsi="Times New Roman" w:cs="Times New Roman"/>
                <w:sz w:val="20"/>
                <w:lang w:val="en-US"/>
              </w:rPr>
              <w:t xml:space="preserve">(b) the </w:t>
            </w:r>
            <w:r w:rsidRPr="008B3312">
              <w:rPr>
                <w:rFonts w:ascii="Times New Roman" w:hAnsi="Times New Roman" w:cs="Times New Roman"/>
                <w:sz w:val="20"/>
              </w:rPr>
              <w:t>carryforward</w:t>
            </w:r>
            <w:r w:rsidRPr="008B3312">
              <w:rPr>
                <w:rFonts w:ascii="Times New Roman" w:hAnsi="Times New Roman" w:cs="Times New Roman"/>
                <w:sz w:val="20"/>
                <w:lang w:val="en-US"/>
              </w:rPr>
              <w:t xml:space="preserve"> of unused tax losses; and/or</w:t>
            </w:r>
          </w:p>
          <w:p w:rsidR="0095672C" w:rsidRPr="008B3312" w:rsidRDefault="0095672C" w:rsidP="00950116">
            <w:pPr>
              <w:ind w:left="318"/>
              <w:rPr>
                <w:rFonts w:ascii="Times New Roman" w:hAnsi="Times New Roman" w:cs="Times New Roman"/>
                <w:sz w:val="20"/>
                <w:lang w:val="en-US"/>
              </w:rPr>
            </w:pPr>
            <w:r w:rsidRPr="008B3312">
              <w:rPr>
                <w:rFonts w:ascii="Times New Roman" w:hAnsi="Times New Roman" w:cs="Times New Roman"/>
                <w:sz w:val="20"/>
                <w:lang w:val="en-US"/>
              </w:rPr>
              <w:t>(c) the carryforward of unused tax credits.</w:t>
            </w:r>
          </w:p>
          <w:p w:rsidR="0095672C" w:rsidRPr="008B3312" w:rsidRDefault="0095672C">
            <w:pPr>
              <w:rPr>
                <w:rFonts w:ascii="Times New Roman" w:hAnsi="Times New Roman" w:cs="Times New Roman"/>
                <w:sz w:val="20"/>
                <w:lang w:val="en-US"/>
              </w:rPr>
            </w:pPr>
          </w:p>
        </w:tc>
      </w:tr>
      <w:tr w:rsidR="0095672C" w:rsidRPr="008B3312" w:rsidTr="000D2E4C">
        <w:trPr>
          <w:trHeight w:val="757"/>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C0020/R0050</w:t>
            </w:r>
          </w:p>
        </w:tc>
        <w:tc>
          <w:tcPr>
            <w:tcW w:w="2693"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Pension benefit surplus</w:t>
            </w:r>
          </w:p>
        </w:tc>
        <w:tc>
          <w:tcPr>
            <w:tcW w:w="5211"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This is the total of net surplus related to employees’ pension scheme.</w:t>
            </w:r>
            <w:r w:rsidRPr="008B3312">
              <w:rPr>
                <w:rFonts w:ascii="Times New Roman" w:hAnsi="Times New Roman" w:cs="Times New Roman"/>
                <w:sz w:val="20"/>
                <w:lang w:val="en-US"/>
              </w:rPr>
              <w:br/>
            </w:r>
          </w:p>
        </w:tc>
      </w:tr>
      <w:tr w:rsidR="0095672C" w:rsidRPr="008B3312" w:rsidTr="000D2E4C">
        <w:trPr>
          <w:trHeight w:val="924"/>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C0020/R0060</w:t>
            </w:r>
          </w:p>
        </w:tc>
        <w:tc>
          <w:tcPr>
            <w:tcW w:w="269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Property, plant &amp; equipment held for own use</w:t>
            </w:r>
          </w:p>
        </w:tc>
        <w:tc>
          <w:tcPr>
            <w:tcW w:w="5211" w:type="dxa"/>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Tangible assets which are intended for permanent use and property held by the undertaking for own use. It includes also property for own use under construction.</w:t>
            </w:r>
          </w:p>
          <w:p w:rsidR="0095672C" w:rsidRPr="008B3312" w:rsidRDefault="0095672C">
            <w:pPr>
              <w:rPr>
                <w:rFonts w:ascii="Times New Roman" w:hAnsi="Times New Roman" w:cs="Times New Roman"/>
                <w:sz w:val="20"/>
                <w:lang w:val="en-US"/>
              </w:rPr>
            </w:pPr>
          </w:p>
        </w:tc>
      </w:tr>
      <w:tr w:rsidR="0095672C" w:rsidRPr="008B3312" w:rsidTr="000D2E4C">
        <w:trPr>
          <w:trHeight w:val="913"/>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C0020/R0070</w:t>
            </w:r>
          </w:p>
        </w:tc>
        <w:tc>
          <w:tcPr>
            <w:tcW w:w="269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Investments (other than assets held for index</w:t>
            </w:r>
            <w:r w:rsidR="0072092D">
              <w:rPr>
                <w:rFonts w:ascii="Times New Roman" w:hAnsi="Times New Roman" w:cs="Times New Roman"/>
                <w:sz w:val="20"/>
                <w:lang w:val="en-US"/>
              </w:rPr>
              <w:t>–</w:t>
            </w:r>
            <w:r w:rsidRPr="008B3312">
              <w:rPr>
                <w:rFonts w:ascii="Times New Roman" w:hAnsi="Times New Roman" w:cs="Times New Roman"/>
                <w:sz w:val="20"/>
                <w:lang w:val="en-US"/>
              </w:rPr>
              <w:t>linked and unit</w:t>
            </w:r>
            <w:r w:rsidR="0072092D">
              <w:rPr>
                <w:rFonts w:ascii="Times New Roman" w:hAnsi="Times New Roman" w:cs="Times New Roman"/>
                <w:sz w:val="20"/>
                <w:lang w:val="en-US"/>
              </w:rPr>
              <w:t>–</w:t>
            </w:r>
            <w:r w:rsidRPr="008B3312">
              <w:rPr>
                <w:rFonts w:ascii="Times New Roman" w:hAnsi="Times New Roman" w:cs="Times New Roman"/>
                <w:sz w:val="20"/>
                <w:lang w:val="en-US"/>
              </w:rPr>
              <w:t>linked contracts)</w:t>
            </w:r>
          </w:p>
        </w:tc>
        <w:tc>
          <w:tcPr>
            <w:tcW w:w="5211" w:type="dxa"/>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This is the total amount of investments, excluding assets held for index</w:t>
            </w:r>
            <w:r w:rsidR="0072092D">
              <w:rPr>
                <w:rFonts w:ascii="Times New Roman" w:hAnsi="Times New Roman" w:cs="Times New Roman"/>
                <w:sz w:val="20"/>
                <w:lang w:val="en-US"/>
              </w:rPr>
              <w:t>–</w:t>
            </w:r>
            <w:r w:rsidRPr="008B3312">
              <w:rPr>
                <w:rFonts w:ascii="Times New Roman" w:hAnsi="Times New Roman" w:cs="Times New Roman"/>
                <w:sz w:val="20"/>
                <w:lang w:val="en-US"/>
              </w:rPr>
              <w:t>linked and unit</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linked contracts.  </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br/>
            </w:r>
          </w:p>
        </w:tc>
      </w:tr>
      <w:tr w:rsidR="0095672C" w:rsidRPr="008B3312" w:rsidTr="000D2E4C">
        <w:trPr>
          <w:trHeight w:val="945"/>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C0020/R0080</w:t>
            </w:r>
          </w:p>
        </w:tc>
        <w:tc>
          <w:tcPr>
            <w:tcW w:w="269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Property (other than for own use)</w:t>
            </w:r>
          </w:p>
        </w:tc>
        <w:tc>
          <w:tcPr>
            <w:tcW w:w="5211"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Amount of the property, other than for own use. It includes also property under construction other than for own use.</w:t>
            </w:r>
          </w:p>
        </w:tc>
      </w:tr>
      <w:tr w:rsidR="0095672C" w:rsidRPr="008B3312" w:rsidTr="000D2E4C">
        <w:trPr>
          <w:trHeight w:val="1727"/>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C0020/R0090</w:t>
            </w:r>
          </w:p>
        </w:tc>
        <w:tc>
          <w:tcPr>
            <w:tcW w:w="2693"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 xml:space="preserve">Holdings in related undertakings, including participations </w:t>
            </w:r>
          </w:p>
        </w:tc>
        <w:tc>
          <w:tcPr>
            <w:tcW w:w="5211"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Participations as defined in Article 13(20) and 212 (2) and holdings in related undertakings in Article 212(1)(b) of Directive 2009/138/EC. </w:t>
            </w:r>
            <w:r w:rsidRPr="008B3312">
              <w:rPr>
                <w:rFonts w:ascii="Times New Roman" w:hAnsi="Times New Roman" w:cs="Times New Roman"/>
                <w:sz w:val="20"/>
                <w:lang w:val="en-US"/>
              </w:rPr>
              <w:br/>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When part of the assets regarding participation and related undertakings refer to unit and index linked contracts, these parts shall be reported in “Assets held for index</w:t>
            </w:r>
            <w:r w:rsidR="0072092D">
              <w:rPr>
                <w:rFonts w:ascii="Times New Roman" w:hAnsi="Times New Roman" w:cs="Times New Roman"/>
                <w:sz w:val="20"/>
                <w:lang w:val="en-US"/>
              </w:rPr>
              <w:t>–</w:t>
            </w:r>
            <w:r w:rsidRPr="008B3312">
              <w:rPr>
                <w:rFonts w:ascii="Times New Roman" w:hAnsi="Times New Roman" w:cs="Times New Roman"/>
                <w:sz w:val="20"/>
                <w:lang w:val="en-US"/>
              </w:rPr>
              <w:t>linked and unit</w:t>
            </w:r>
            <w:r w:rsidR="0072092D">
              <w:rPr>
                <w:rFonts w:ascii="Times New Roman" w:hAnsi="Times New Roman" w:cs="Times New Roman"/>
                <w:sz w:val="20"/>
                <w:lang w:val="en-US"/>
              </w:rPr>
              <w:t>–</w:t>
            </w:r>
            <w:r w:rsidRPr="008B3312">
              <w:rPr>
                <w:rFonts w:ascii="Times New Roman" w:hAnsi="Times New Roman" w:cs="Times New Roman"/>
                <w:sz w:val="20"/>
                <w:lang w:val="en-US"/>
              </w:rPr>
              <w:t>linked contracts” in C0010</w:t>
            </w:r>
            <w:r w:rsidR="0072092D">
              <w:rPr>
                <w:rFonts w:ascii="Times New Roman" w:hAnsi="Times New Roman" w:cs="Times New Roman"/>
                <w:sz w:val="20"/>
                <w:lang w:val="en-US"/>
              </w:rPr>
              <w:t>–</w:t>
            </w:r>
            <w:r w:rsidRPr="008B3312">
              <w:rPr>
                <w:rFonts w:ascii="Times New Roman" w:hAnsi="Times New Roman" w:cs="Times New Roman"/>
                <w:sz w:val="20"/>
                <w:lang w:val="en-US"/>
              </w:rPr>
              <w:t>C0020/R0220.</w:t>
            </w:r>
          </w:p>
          <w:p w:rsidR="0095672C" w:rsidRPr="008B3312" w:rsidRDefault="0095672C" w:rsidP="00950116">
            <w:pPr>
              <w:rPr>
                <w:rFonts w:ascii="Times New Roman" w:hAnsi="Times New Roman" w:cs="Times New Roman"/>
                <w:sz w:val="20"/>
                <w:lang w:val="en-US"/>
              </w:rPr>
            </w:pPr>
          </w:p>
        </w:tc>
      </w:tr>
      <w:tr w:rsidR="0095672C" w:rsidRPr="008B3312" w:rsidTr="000D2E4C">
        <w:trPr>
          <w:trHeight w:val="1020"/>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C0020/R0100</w:t>
            </w:r>
          </w:p>
        </w:tc>
        <w:tc>
          <w:tcPr>
            <w:tcW w:w="2693" w:type="dxa"/>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Equities</w:t>
            </w:r>
          </w:p>
        </w:tc>
        <w:tc>
          <w:tcPr>
            <w:tcW w:w="5211"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This is the total amount of equities, listed and unlisted. </w:t>
            </w:r>
          </w:p>
          <w:p w:rsidR="0095672C" w:rsidRPr="008B3312" w:rsidRDefault="0095672C" w:rsidP="00950116">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With regard to ‘</w:t>
            </w:r>
            <w:r w:rsidRPr="008B3312">
              <w:rPr>
                <w:rFonts w:ascii="Times New Roman" w:hAnsi="Times New Roman" w:cs="Times New Roman"/>
                <w:bCs/>
                <w:sz w:val="20"/>
                <w:lang w:val="en-US"/>
              </w:rPr>
              <w:t>statutory accounts</w:t>
            </w:r>
            <w:r w:rsidRPr="008B3312" w:rsidDel="00C441B1">
              <w:rPr>
                <w:rFonts w:ascii="Times New Roman" w:hAnsi="Times New Roman" w:cs="Times New Roman"/>
                <w:sz w:val="20"/>
                <w:lang w:val="en-US"/>
              </w:rPr>
              <w:t xml:space="preserve"> </w:t>
            </w:r>
            <w:r w:rsidRPr="008B3312">
              <w:rPr>
                <w:rFonts w:ascii="Times New Roman" w:hAnsi="Times New Roman" w:cs="Times New Roman"/>
                <w:sz w:val="20"/>
                <w:lang w:val="en-US"/>
              </w:rPr>
              <w:t>values ‘column (C0020), where</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the split between listed and unlisted is not available, this item shall reflect the sum. </w:t>
            </w:r>
          </w:p>
          <w:p w:rsidR="0095672C" w:rsidRPr="008B3312" w:rsidRDefault="0095672C" w:rsidP="00950116">
            <w:pPr>
              <w:rPr>
                <w:rFonts w:ascii="Times New Roman" w:hAnsi="Times New Roman" w:cs="Times New Roman"/>
                <w:sz w:val="20"/>
                <w:lang w:val="en-US"/>
              </w:rPr>
            </w:pPr>
          </w:p>
        </w:tc>
      </w:tr>
      <w:tr w:rsidR="0095672C" w:rsidRPr="008B3312" w:rsidTr="000D2E4C">
        <w:trPr>
          <w:trHeight w:val="1575"/>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C0020/R0110</w:t>
            </w:r>
          </w:p>
        </w:tc>
        <w:tc>
          <w:tcPr>
            <w:tcW w:w="2693"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 xml:space="preserve">Equities </w:t>
            </w:r>
            <w:r w:rsidR="0072092D">
              <w:rPr>
                <w:rFonts w:ascii="Times New Roman" w:hAnsi="Times New Roman" w:cs="Times New Roman"/>
                <w:sz w:val="20"/>
              </w:rPr>
              <w:t>–</w:t>
            </w:r>
            <w:r w:rsidRPr="008B3312">
              <w:rPr>
                <w:rFonts w:ascii="Times New Roman" w:hAnsi="Times New Roman" w:cs="Times New Roman"/>
                <w:sz w:val="20"/>
              </w:rPr>
              <w:t xml:space="preserve"> listed</w:t>
            </w:r>
          </w:p>
        </w:tc>
        <w:tc>
          <w:tcPr>
            <w:tcW w:w="5211"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Shares representing corporations’ capital, e.g. representing ownership in a corporation, negotiated on a regulated market or on a multilateral trading facility, as defined by Directive 2004/39/EC.</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It shall exclude holdings in related undertakings, including participations.</w:t>
            </w:r>
            <w:r w:rsidRPr="008B3312">
              <w:rPr>
                <w:rFonts w:ascii="Times New Roman" w:hAnsi="Times New Roman" w:cs="Times New Roman"/>
                <w:sz w:val="20"/>
                <w:lang w:val="en-US"/>
              </w:rPr>
              <w:br/>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With regard to ‘</w:t>
            </w:r>
            <w:r w:rsidRPr="008B3312">
              <w:rPr>
                <w:rFonts w:ascii="Times New Roman" w:hAnsi="Times New Roman" w:cs="Times New Roman"/>
                <w:bCs/>
                <w:sz w:val="20"/>
                <w:lang w:val="en-US"/>
              </w:rPr>
              <w:t>statutory accounts</w:t>
            </w:r>
            <w:r w:rsidRPr="008B3312" w:rsidDel="00C441B1">
              <w:rPr>
                <w:rFonts w:ascii="Times New Roman" w:hAnsi="Times New Roman" w:cs="Times New Roman"/>
                <w:sz w:val="20"/>
                <w:lang w:val="en-US"/>
              </w:rPr>
              <w:t xml:space="preserve"> </w:t>
            </w:r>
            <w:r w:rsidRPr="008B3312">
              <w:rPr>
                <w:rFonts w:ascii="Times New Roman" w:hAnsi="Times New Roman" w:cs="Times New Roman"/>
                <w:sz w:val="20"/>
                <w:lang w:val="en-US"/>
              </w:rPr>
              <w:t>values ‘column (C0020), where the split between listed and unlisted is not available, this item shall not be reported.</w:t>
            </w:r>
          </w:p>
          <w:p w:rsidR="0095672C" w:rsidRPr="008B3312" w:rsidRDefault="0095672C" w:rsidP="00950116">
            <w:pPr>
              <w:rPr>
                <w:rFonts w:ascii="Times New Roman" w:hAnsi="Times New Roman" w:cs="Times New Roman"/>
                <w:sz w:val="20"/>
                <w:lang w:val="en-US"/>
              </w:rPr>
            </w:pPr>
          </w:p>
        </w:tc>
      </w:tr>
      <w:tr w:rsidR="0095672C" w:rsidRPr="008B3312" w:rsidTr="000D2E4C">
        <w:trPr>
          <w:trHeight w:val="771"/>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C0020/R0120</w:t>
            </w:r>
          </w:p>
        </w:tc>
        <w:tc>
          <w:tcPr>
            <w:tcW w:w="2693" w:type="dxa"/>
            <w:hideMark/>
          </w:tcPr>
          <w:p w:rsidR="0095672C" w:rsidRPr="008B3312" w:rsidRDefault="0095672C" w:rsidP="00950116">
            <w:pPr>
              <w:pBdr>
                <w:top w:val="single" w:sz="6" w:space="2" w:color="auto"/>
              </w:pBdr>
              <w:tabs>
                <w:tab w:val="right" w:pos="8222"/>
              </w:tabs>
              <w:rPr>
                <w:rFonts w:ascii="Times New Roman" w:hAnsi="Times New Roman" w:cs="Times New Roman"/>
                <w:sz w:val="20"/>
              </w:rPr>
            </w:pPr>
            <w:r w:rsidRPr="008B3312">
              <w:rPr>
                <w:rFonts w:ascii="Times New Roman" w:hAnsi="Times New Roman" w:cs="Times New Roman"/>
                <w:sz w:val="20"/>
              </w:rPr>
              <w:t xml:space="preserve">Equities </w:t>
            </w:r>
            <w:r w:rsidR="0072092D">
              <w:rPr>
                <w:rFonts w:ascii="Times New Roman" w:hAnsi="Times New Roman" w:cs="Times New Roman"/>
                <w:sz w:val="20"/>
              </w:rPr>
              <w:t>–</w:t>
            </w:r>
            <w:r w:rsidRPr="008B3312">
              <w:rPr>
                <w:rFonts w:ascii="Times New Roman" w:hAnsi="Times New Roman" w:cs="Times New Roman"/>
                <w:sz w:val="20"/>
              </w:rPr>
              <w:t xml:space="preserve"> unlisted</w:t>
            </w:r>
          </w:p>
        </w:tc>
        <w:tc>
          <w:tcPr>
            <w:tcW w:w="5211"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Shares representing corporations’ capital, e.g. representing ownership in a corporation, not negotiated on a regulated market or on a multilateral trading facility, as defined by Directive 2004/39/EC.</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It shall exclude holdings in related undertakings, including participations.</w:t>
            </w:r>
            <w:r w:rsidRPr="008B3312">
              <w:rPr>
                <w:rFonts w:ascii="Times New Roman" w:hAnsi="Times New Roman" w:cs="Times New Roman"/>
                <w:sz w:val="20"/>
                <w:lang w:val="en-US"/>
              </w:rPr>
              <w:br/>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With regard to ‘</w:t>
            </w:r>
            <w:r w:rsidRPr="008B3312">
              <w:rPr>
                <w:rFonts w:ascii="Times New Roman" w:hAnsi="Times New Roman" w:cs="Times New Roman"/>
                <w:bCs/>
                <w:sz w:val="20"/>
                <w:lang w:val="en-US"/>
              </w:rPr>
              <w:t>statutory accounts</w:t>
            </w:r>
            <w:r w:rsidRPr="008B3312" w:rsidDel="00C441B1">
              <w:rPr>
                <w:rFonts w:ascii="Times New Roman" w:hAnsi="Times New Roman" w:cs="Times New Roman"/>
                <w:sz w:val="20"/>
                <w:lang w:val="en-US"/>
              </w:rPr>
              <w:t xml:space="preserve"> </w:t>
            </w:r>
            <w:r w:rsidRPr="008B3312">
              <w:rPr>
                <w:rFonts w:ascii="Times New Roman" w:hAnsi="Times New Roman" w:cs="Times New Roman"/>
                <w:sz w:val="20"/>
                <w:lang w:val="en-US"/>
              </w:rPr>
              <w:t>values ‘column (C0020), where the split between listed and unlisted is not available, this item shall not be reported.</w:t>
            </w:r>
          </w:p>
        </w:tc>
      </w:tr>
      <w:tr w:rsidR="0095672C" w:rsidRPr="008B3312" w:rsidTr="000D2E4C">
        <w:trPr>
          <w:trHeight w:val="1005"/>
        </w:trPr>
        <w:tc>
          <w:tcPr>
            <w:tcW w:w="1384" w:type="dxa"/>
            <w:tcBorders>
              <w:bottom w:val="single" w:sz="4" w:space="0" w:color="000000" w:themeColor="text1"/>
            </w:tcBorders>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lastRenderedPageBreak/>
              <w:t>C0010</w:t>
            </w:r>
            <w:r w:rsidR="0072092D">
              <w:rPr>
                <w:rFonts w:ascii="Times New Roman" w:hAnsi="Times New Roman" w:cs="Times New Roman"/>
                <w:sz w:val="20"/>
              </w:rPr>
              <w:t>–</w:t>
            </w:r>
            <w:r w:rsidRPr="008B3312">
              <w:rPr>
                <w:rFonts w:ascii="Times New Roman" w:hAnsi="Times New Roman" w:cs="Times New Roman"/>
                <w:sz w:val="20"/>
              </w:rPr>
              <w:t xml:space="preserve"> C0020/R0130</w:t>
            </w:r>
          </w:p>
        </w:tc>
        <w:tc>
          <w:tcPr>
            <w:tcW w:w="2693" w:type="dxa"/>
            <w:tcBorders>
              <w:bottom w:val="single" w:sz="4" w:space="0" w:color="000000" w:themeColor="text1"/>
            </w:tcBorders>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Bonds</w:t>
            </w:r>
          </w:p>
        </w:tc>
        <w:tc>
          <w:tcPr>
            <w:tcW w:w="5211" w:type="dxa"/>
            <w:tcBorders>
              <w:bottom w:val="single" w:sz="4" w:space="0" w:color="000000" w:themeColor="text1"/>
            </w:tcBorders>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 xml:space="preserve">This is the total amount of government bonds, corporate bonds, structured notes and </w:t>
            </w:r>
            <w:r w:rsidRPr="008B3312">
              <w:rPr>
                <w:rFonts w:ascii="Times New Roman" w:hAnsi="Times New Roman" w:cs="Times New Roman"/>
                <w:sz w:val="20"/>
              </w:rPr>
              <w:t>collateralised</w:t>
            </w:r>
            <w:r w:rsidRPr="008B3312">
              <w:rPr>
                <w:rFonts w:ascii="Times New Roman" w:hAnsi="Times New Roman" w:cs="Times New Roman"/>
                <w:sz w:val="20"/>
                <w:lang w:val="en-US"/>
              </w:rPr>
              <w:t xml:space="preserve"> securities. </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With regard to “</w:t>
            </w:r>
            <w:r w:rsidRPr="008B3312">
              <w:rPr>
                <w:rFonts w:ascii="Times New Roman" w:hAnsi="Times New Roman" w:cs="Times New Roman"/>
                <w:bCs/>
                <w:sz w:val="20"/>
                <w:lang w:val="en-US"/>
              </w:rPr>
              <w:t>statutory accounts</w:t>
            </w:r>
            <w:r w:rsidRPr="008B3312" w:rsidDel="00C441B1">
              <w:rPr>
                <w:rFonts w:ascii="Times New Roman" w:hAnsi="Times New Roman" w:cs="Times New Roman"/>
                <w:sz w:val="20"/>
                <w:lang w:val="en-US"/>
              </w:rPr>
              <w:t xml:space="preserve"> </w:t>
            </w:r>
            <w:r w:rsidRPr="008B3312">
              <w:rPr>
                <w:rFonts w:ascii="Times New Roman" w:hAnsi="Times New Roman" w:cs="Times New Roman"/>
                <w:sz w:val="20"/>
                <w:lang w:val="en-US"/>
              </w:rPr>
              <w:t xml:space="preserve">values” column (C0020)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where the split of bonds is not available, this item shall reflect the sum.</w:t>
            </w:r>
          </w:p>
        </w:tc>
      </w:tr>
      <w:tr w:rsidR="0095672C" w:rsidRPr="008B3312" w:rsidTr="000D2E4C">
        <w:trPr>
          <w:trHeight w:val="629"/>
        </w:trPr>
        <w:tc>
          <w:tcPr>
            <w:tcW w:w="1384" w:type="dxa"/>
            <w:tcBorders>
              <w:bottom w:val="single" w:sz="4" w:space="0" w:color="000000" w:themeColor="text1"/>
            </w:tcBorders>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C0020/R0140</w:t>
            </w:r>
          </w:p>
        </w:tc>
        <w:tc>
          <w:tcPr>
            <w:tcW w:w="2693" w:type="dxa"/>
            <w:tcBorders>
              <w:bottom w:val="single" w:sz="4" w:space="0" w:color="000000" w:themeColor="text1"/>
            </w:tcBorders>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Government Bonds</w:t>
            </w:r>
          </w:p>
        </w:tc>
        <w:tc>
          <w:tcPr>
            <w:tcW w:w="5211" w:type="dxa"/>
            <w:tcBorders>
              <w:bottom w:val="single" w:sz="4" w:space="0" w:color="000000" w:themeColor="text1"/>
            </w:tcBorders>
            <w:hideMark/>
          </w:tcPr>
          <w:p w:rsidR="0095672C" w:rsidRPr="008B3312" w:rsidRDefault="0095672C" w:rsidP="00950116">
            <w:pPr>
              <w:pStyle w:val="PlainText"/>
              <w:rPr>
                <w:rFonts w:ascii="Times New Roman" w:hAnsi="Times New Roman"/>
                <w:sz w:val="20"/>
                <w:lang w:val="en-US"/>
              </w:rPr>
            </w:pPr>
            <w:r w:rsidRPr="008B3312">
              <w:rPr>
                <w:rFonts w:ascii="Times New Roman" w:hAnsi="Times New Roman"/>
                <w:sz w:val="20"/>
                <w:lang w:val="en-US"/>
              </w:rPr>
              <w:t>Bonds issued by public authorities, whether by central governments, supra</w:t>
            </w:r>
            <w:r w:rsidR="0072092D">
              <w:rPr>
                <w:rFonts w:ascii="Times New Roman" w:hAnsi="Times New Roman"/>
                <w:sz w:val="20"/>
                <w:lang w:val="en-US"/>
              </w:rPr>
              <w:t>–</w:t>
            </w:r>
            <w:r w:rsidRPr="008B3312">
              <w:rPr>
                <w:rFonts w:ascii="Times New Roman" w:hAnsi="Times New Roman"/>
                <w:sz w:val="20"/>
                <w:lang w:val="en-US"/>
              </w:rPr>
              <w:t>national government institutions, regional governments or local authorities and bonds that are fully, unconditionally and irrevocably guaranteed by the European Central Bank, Member States' central government and central banks denominated and funded in the domestic currency of that central government and the central bank, multilateral development banks referred to in paragraph 2 of Article 117 of Regulation (EU) No 575/2013 or international organisations referred to in Article 118 of Regulation (EU) No 575/2013, where the guarantee meets the requirements set out in Article 215 of Delegated Regulation (EU) 2015/35.</w:t>
            </w:r>
          </w:p>
          <w:p w:rsidR="0095672C" w:rsidRPr="008B3312" w:rsidRDefault="0095672C">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With regard to ‘</w:t>
            </w:r>
            <w:r w:rsidRPr="008B3312">
              <w:rPr>
                <w:rFonts w:ascii="Times New Roman" w:hAnsi="Times New Roman" w:cs="Times New Roman"/>
                <w:bCs/>
                <w:sz w:val="20"/>
                <w:lang w:val="en-US"/>
              </w:rPr>
              <w:t>statutory accounts</w:t>
            </w:r>
            <w:r w:rsidRPr="008B3312" w:rsidDel="00C441B1">
              <w:rPr>
                <w:rFonts w:ascii="Times New Roman" w:hAnsi="Times New Roman" w:cs="Times New Roman"/>
                <w:sz w:val="20"/>
                <w:lang w:val="en-US"/>
              </w:rPr>
              <w:t xml:space="preserve"> </w:t>
            </w:r>
            <w:r w:rsidRPr="008B3312">
              <w:rPr>
                <w:rFonts w:ascii="Times New Roman" w:hAnsi="Times New Roman" w:cs="Times New Roman"/>
                <w:sz w:val="20"/>
                <w:lang w:val="en-US"/>
              </w:rPr>
              <w:t>values ‘column (C0020), where the split between bonds, structured products and collateralised securities is not available, this item shall not be reported.</w:t>
            </w:r>
          </w:p>
        </w:tc>
      </w:tr>
      <w:tr w:rsidR="0095672C" w:rsidRPr="008B3312" w:rsidTr="000D2E4C">
        <w:trPr>
          <w:trHeight w:val="465"/>
        </w:trPr>
        <w:tc>
          <w:tcPr>
            <w:tcW w:w="1384" w:type="dxa"/>
            <w:hideMark/>
          </w:tcPr>
          <w:p w:rsidR="0095672C" w:rsidRPr="008B3312" w:rsidRDefault="0095672C" w:rsidP="00950116">
            <w:pPr>
              <w:pBdr>
                <w:top w:val="single" w:sz="6" w:space="2" w:color="auto"/>
              </w:pBdr>
              <w:tabs>
                <w:tab w:val="right" w:pos="8222"/>
              </w:tabs>
              <w:rPr>
                <w:rFonts w:ascii="Times New Roman" w:hAnsi="Times New Roman" w:cs="Times New Roman"/>
                <w:sz w:val="20"/>
                <w:lang w:val="en-US"/>
              </w:rPr>
            </w:pPr>
            <w:r w:rsidRPr="008B3312">
              <w:rPr>
                <w:rFonts w:ascii="Times New Roman" w:hAnsi="Times New Roman" w:cs="Times New Roman"/>
                <w:sz w:val="20"/>
                <w:lang w:val="en-US"/>
              </w:rPr>
              <w:t>C0010</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C0020/R0150</w:t>
            </w:r>
          </w:p>
        </w:tc>
        <w:tc>
          <w:tcPr>
            <w:tcW w:w="2693" w:type="dxa"/>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 xml:space="preserve">Corporate Bonds  </w:t>
            </w:r>
          </w:p>
        </w:tc>
        <w:tc>
          <w:tcPr>
            <w:tcW w:w="5211" w:type="dxa"/>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Bonds issued by corporations</w:t>
            </w:r>
          </w:p>
          <w:p w:rsidR="0095672C" w:rsidRPr="008B3312" w:rsidRDefault="0095672C" w:rsidP="00950116">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With regard to ‘</w:t>
            </w:r>
            <w:r w:rsidRPr="008B3312">
              <w:rPr>
                <w:rFonts w:ascii="Times New Roman" w:hAnsi="Times New Roman" w:cs="Times New Roman"/>
                <w:bCs/>
                <w:sz w:val="20"/>
                <w:lang w:val="en-US"/>
              </w:rPr>
              <w:t>statutory accounts</w:t>
            </w:r>
            <w:r w:rsidRPr="008B3312" w:rsidDel="00C441B1">
              <w:rPr>
                <w:rFonts w:ascii="Times New Roman" w:hAnsi="Times New Roman" w:cs="Times New Roman"/>
                <w:sz w:val="20"/>
                <w:lang w:val="en-US"/>
              </w:rPr>
              <w:t xml:space="preserve"> </w:t>
            </w:r>
            <w:r w:rsidRPr="008B3312">
              <w:rPr>
                <w:rFonts w:ascii="Times New Roman" w:hAnsi="Times New Roman" w:cs="Times New Roman"/>
                <w:sz w:val="20"/>
                <w:lang w:val="en-US"/>
              </w:rPr>
              <w:t>values ‘column (C0020), where</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the split between bonds, structured products and collateralised securities is not available, this item shall not be reported.</w:t>
            </w:r>
          </w:p>
          <w:p w:rsidR="0095672C" w:rsidRPr="008B3312" w:rsidRDefault="0095672C" w:rsidP="00950116">
            <w:pPr>
              <w:rPr>
                <w:rFonts w:ascii="Times New Roman" w:hAnsi="Times New Roman" w:cs="Times New Roman"/>
                <w:sz w:val="20"/>
                <w:lang w:val="en-US"/>
              </w:rPr>
            </w:pPr>
          </w:p>
        </w:tc>
      </w:tr>
      <w:tr w:rsidR="0095672C" w:rsidRPr="008B3312" w:rsidTr="000D2E4C">
        <w:trPr>
          <w:trHeight w:val="1845"/>
        </w:trPr>
        <w:tc>
          <w:tcPr>
            <w:tcW w:w="1384" w:type="dxa"/>
            <w:hideMark/>
          </w:tcPr>
          <w:p w:rsidR="0095672C" w:rsidRPr="008B3312" w:rsidRDefault="0095672C" w:rsidP="00950116">
            <w:pPr>
              <w:tabs>
                <w:tab w:val="right" w:pos="8222"/>
              </w:tabs>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C0020/R0160</w:t>
            </w:r>
          </w:p>
        </w:tc>
        <w:tc>
          <w:tcPr>
            <w:tcW w:w="2693"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Structured notes</w:t>
            </w:r>
          </w:p>
        </w:tc>
        <w:tc>
          <w:tcPr>
            <w:tcW w:w="5211" w:type="dxa"/>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Hybrid securities, combining a fixed income (return in a form of fixed payments) instrument with a series of derivative components. Excluded from this category are fixed income securities that are issued by sovereign governments. Concerns securities that have embedded any categories of derivatives, including Credit Default Swaps (</w:t>
            </w:r>
            <w:r w:rsidR="00380326">
              <w:rPr>
                <w:rFonts w:ascii="Times New Roman" w:hAnsi="Times New Roman" w:cs="Times New Roman"/>
                <w:sz w:val="20"/>
                <w:lang w:val="en-US"/>
              </w:rPr>
              <w:t>"</w:t>
            </w:r>
            <w:r w:rsidRPr="008B3312">
              <w:rPr>
                <w:rFonts w:ascii="Times New Roman" w:hAnsi="Times New Roman" w:cs="Times New Roman"/>
                <w:sz w:val="20"/>
                <w:lang w:val="en-US"/>
              </w:rPr>
              <w:t>CDS</w:t>
            </w:r>
            <w:r w:rsidR="00380326">
              <w:rPr>
                <w:rFonts w:ascii="Times New Roman" w:hAnsi="Times New Roman" w:cs="Times New Roman"/>
                <w:sz w:val="20"/>
                <w:lang w:val="en-US"/>
              </w:rPr>
              <w:t>"</w:t>
            </w:r>
            <w:r w:rsidRPr="008B3312">
              <w:rPr>
                <w:rFonts w:ascii="Times New Roman" w:hAnsi="Times New Roman" w:cs="Times New Roman"/>
                <w:sz w:val="20"/>
                <w:lang w:val="en-US"/>
              </w:rPr>
              <w:t>), Constant Maturity Swaps (</w:t>
            </w:r>
            <w:r w:rsidR="00380326">
              <w:rPr>
                <w:rFonts w:ascii="Times New Roman" w:hAnsi="Times New Roman" w:cs="Times New Roman"/>
                <w:sz w:val="20"/>
                <w:lang w:val="en-US"/>
              </w:rPr>
              <w:t>"</w:t>
            </w:r>
            <w:r w:rsidRPr="008B3312">
              <w:rPr>
                <w:rFonts w:ascii="Times New Roman" w:hAnsi="Times New Roman" w:cs="Times New Roman"/>
                <w:sz w:val="20"/>
                <w:lang w:val="en-US"/>
              </w:rPr>
              <w:t>CMS</w:t>
            </w:r>
            <w:r w:rsidR="00380326">
              <w:rPr>
                <w:rFonts w:ascii="Times New Roman" w:hAnsi="Times New Roman" w:cs="Times New Roman"/>
                <w:sz w:val="20"/>
                <w:lang w:val="en-US"/>
              </w:rPr>
              <w:t>"</w:t>
            </w:r>
            <w:r w:rsidRPr="008B3312">
              <w:rPr>
                <w:rFonts w:ascii="Times New Roman" w:hAnsi="Times New Roman" w:cs="Times New Roman"/>
                <w:sz w:val="20"/>
                <w:lang w:val="en-US"/>
              </w:rPr>
              <w:t>), Credit Default Options</w:t>
            </w:r>
            <w:r w:rsidR="004B61AF">
              <w:rPr>
                <w:rFonts w:ascii="Times New Roman" w:hAnsi="Times New Roman" w:cs="Times New Roman"/>
                <w:sz w:val="20"/>
                <w:lang w:val="en-US"/>
              </w:rPr>
              <w:t xml:space="preserve"> </w:t>
            </w:r>
            <w:r w:rsidR="004B61AF" w:rsidRPr="008B3312">
              <w:rPr>
                <w:rFonts w:ascii="Times New Roman" w:hAnsi="Times New Roman" w:cs="Times New Roman"/>
                <w:sz w:val="20"/>
                <w:lang w:val="en-US"/>
              </w:rPr>
              <w:t>(</w:t>
            </w:r>
            <w:r w:rsidR="004B61AF">
              <w:rPr>
                <w:rFonts w:ascii="Times New Roman" w:hAnsi="Times New Roman" w:cs="Times New Roman"/>
                <w:sz w:val="20"/>
                <w:lang w:val="en-US"/>
              </w:rPr>
              <w:t>"</w:t>
            </w:r>
            <w:r w:rsidR="004B61AF" w:rsidRPr="008B3312">
              <w:rPr>
                <w:rFonts w:ascii="Times New Roman" w:hAnsi="Times New Roman" w:cs="Times New Roman"/>
                <w:sz w:val="20"/>
                <w:lang w:val="en-US"/>
              </w:rPr>
              <w:t>CDOp</w:t>
            </w:r>
            <w:r w:rsidR="004B61AF">
              <w:rPr>
                <w:rFonts w:ascii="Times New Roman" w:hAnsi="Times New Roman" w:cs="Times New Roman"/>
                <w:sz w:val="20"/>
                <w:lang w:val="en-US"/>
              </w:rPr>
              <w:t>"</w:t>
            </w:r>
            <w:r w:rsidR="004B61AF" w:rsidRPr="008B3312">
              <w:rPr>
                <w:rFonts w:ascii="Times New Roman" w:hAnsi="Times New Roman" w:cs="Times New Roman"/>
                <w:sz w:val="20"/>
                <w:lang w:val="en-US"/>
              </w:rPr>
              <w:t>)</w:t>
            </w:r>
            <w:r w:rsidRPr="008B3312">
              <w:rPr>
                <w:rFonts w:ascii="Times New Roman" w:hAnsi="Times New Roman" w:cs="Times New Roman"/>
                <w:sz w:val="20"/>
                <w:lang w:val="en-US"/>
              </w:rPr>
              <w:t>. Assets under this category are not subject to unbundling</w:t>
            </w:r>
            <w:r w:rsidR="00380326">
              <w:rPr>
                <w:rFonts w:ascii="Times New Roman" w:hAnsi="Times New Roman" w:cs="Times New Roman"/>
                <w:sz w:val="20"/>
                <w:lang w:val="en-US"/>
              </w:rPr>
              <w:t>.</w:t>
            </w:r>
          </w:p>
          <w:p w:rsidR="0095672C" w:rsidRPr="008B3312" w:rsidRDefault="0095672C" w:rsidP="00950116">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With regard to ‘</w:t>
            </w:r>
            <w:r w:rsidRPr="008B3312">
              <w:rPr>
                <w:rFonts w:ascii="Times New Roman" w:hAnsi="Times New Roman" w:cs="Times New Roman"/>
                <w:bCs/>
                <w:sz w:val="20"/>
                <w:lang w:val="en-US"/>
              </w:rPr>
              <w:t>statutory accounts</w:t>
            </w:r>
            <w:r w:rsidRPr="008B3312" w:rsidDel="00C441B1">
              <w:rPr>
                <w:rFonts w:ascii="Times New Roman" w:hAnsi="Times New Roman" w:cs="Times New Roman"/>
                <w:sz w:val="20"/>
                <w:lang w:val="en-US"/>
              </w:rPr>
              <w:t xml:space="preserve"> </w:t>
            </w:r>
            <w:r w:rsidRPr="008B3312">
              <w:rPr>
                <w:rFonts w:ascii="Times New Roman" w:hAnsi="Times New Roman" w:cs="Times New Roman"/>
                <w:sz w:val="20"/>
                <w:lang w:val="en-US"/>
              </w:rPr>
              <w:t>values ‘column (C0020), where</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the split between bonds, structured products and collateralised securities is not available, this item shall not be reported.</w:t>
            </w:r>
          </w:p>
          <w:p w:rsidR="0095672C" w:rsidRPr="008B3312" w:rsidRDefault="0095672C" w:rsidP="00950116">
            <w:pPr>
              <w:rPr>
                <w:rFonts w:ascii="Times New Roman" w:hAnsi="Times New Roman" w:cs="Times New Roman"/>
                <w:sz w:val="20"/>
                <w:lang w:val="en-US"/>
              </w:rPr>
            </w:pPr>
          </w:p>
        </w:tc>
      </w:tr>
      <w:tr w:rsidR="0095672C" w:rsidRPr="008B3312" w:rsidTr="000D2E4C">
        <w:trPr>
          <w:trHeight w:val="1860"/>
        </w:trPr>
        <w:tc>
          <w:tcPr>
            <w:tcW w:w="1384" w:type="dxa"/>
            <w:hideMark/>
          </w:tcPr>
          <w:p w:rsidR="0095672C" w:rsidRPr="008B3312" w:rsidRDefault="0095672C" w:rsidP="00950116">
            <w:pPr>
              <w:tabs>
                <w:tab w:val="right" w:pos="8222"/>
              </w:tabs>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C0020/R0170</w:t>
            </w:r>
          </w:p>
        </w:tc>
        <w:tc>
          <w:tcPr>
            <w:tcW w:w="2693" w:type="dxa"/>
            <w:hideMark/>
          </w:tcPr>
          <w:p w:rsidR="0095672C" w:rsidRPr="008B3312" w:rsidRDefault="0095672C" w:rsidP="00950116">
            <w:pPr>
              <w:tabs>
                <w:tab w:val="right" w:pos="8222"/>
              </w:tabs>
              <w:rPr>
                <w:rFonts w:ascii="Times New Roman" w:hAnsi="Times New Roman" w:cs="Times New Roman"/>
                <w:sz w:val="20"/>
              </w:rPr>
            </w:pPr>
            <w:r w:rsidRPr="008B3312">
              <w:rPr>
                <w:rFonts w:ascii="Times New Roman" w:hAnsi="Times New Roman" w:cs="Times New Roman"/>
                <w:sz w:val="20"/>
              </w:rPr>
              <w:t>Collateralised securities</w:t>
            </w:r>
          </w:p>
        </w:tc>
        <w:tc>
          <w:tcPr>
            <w:tcW w:w="5211" w:type="dxa"/>
            <w:hideMark/>
          </w:tcPr>
          <w:p w:rsidR="0095672C" w:rsidRPr="008B3312" w:rsidRDefault="0095672C" w:rsidP="00950116">
            <w:pPr>
              <w:tabs>
                <w:tab w:val="right" w:pos="8222"/>
              </w:tabs>
              <w:rPr>
                <w:rFonts w:ascii="Times New Roman" w:hAnsi="Times New Roman" w:cs="Times New Roman"/>
                <w:sz w:val="20"/>
                <w:lang w:val="en-US"/>
              </w:rPr>
            </w:pPr>
            <w:r w:rsidRPr="008B3312">
              <w:rPr>
                <w:rFonts w:ascii="Times New Roman" w:hAnsi="Times New Roman" w:cs="Times New Roman"/>
                <w:sz w:val="20"/>
                <w:lang w:val="en-US"/>
              </w:rPr>
              <w:t>Securities whose value and payments are derived from a portfolio of underlying assets. Includes Asset Backed Securities (</w:t>
            </w:r>
            <w:r w:rsidR="00777AEA">
              <w:rPr>
                <w:rFonts w:ascii="Times New Roman" w:hAnsi="Times New Roman" w:cs="Times New Roman"/>
                <w:sz w:val="20"/>
                <w:lang w:val="en-US"/>
              </w:rPr>
              <w:t>"</w:t>
            </w:r>
            <w:r w:rsidRPr="008B3312">
              <w:rPr>
                <w:rFonts w:ascii="Times New Roman" w:hAnsi="Times New Roman" w:cs="Times New Roman"/>
                <w:sz w:val="20"/>
                <w:lang w:val="en-US"/>
              </w:rPr>
              <w:t>ABS</w:t>
            </w:r>
            <w:r w:rsidR="00777AEA">
              <w:rPr>
                <w:rFonts w:ascii="Times New Roman" w:hAnsi="Times New Roman" w:cs="Times New Roman"/>
                <w:sz w:val="20"/>
                <w:lang w:val="en-US"/>
              </w:rPr>
              <w:t>"</w:t>
            </w:r>
            <w:r w:rsidRPr="008B3312">
              <w:rPr>
                <w:rFonts w:ascii="Times New Roman" w:hAnsi="Times New Roman" w:cs="Times New Roman"/>
                <w:sz w:val="20"/>
                <w:lang w:val="en-US"/>
              </w:rPr>
              <w:t>), Mortgage Backed securities (</w:t>
            </w:r>
            <w:r w:rsidR="00777AEA">
              <w:rPr>
                <w:rFonts w:ascii="Times New Roman" w:hAnsi="Times New Roman" w:cs="Times New Roman"/>
                <w:sz w:val="20"/>
                <w:lang w:val="en-US"/>
              </w:rPr>
              <w:t>"</w:t>
            </w:r>
            <w:r w:rsidRPr="008B3312">
              <w:rPr>
                <w:rFonts w:ascii="Times New Roman" w:hAnsi="Times New Roman" w:cs="Times New Roman"/>
                <w:sz w:val="20"/>
                <w:lang w:val="en-US"/>
              </w:rPr>
              <w:t>MBS</w:t>
            </w:r>
            <w:r w:rsidR="00777AEA">
              <w:rPr>
                <w:rFonts w:ascii="Times New Roman" w:hAnsi="Times New Roman" w:cs="Times New Roman"/>
                <w:sz w:val="20"/>
                <w:lang w:val="en-US"/>
              </w:rPr>
              <w:t>"</w:t>
            </w:r>
            <w:r w:rsidRPr="008B3312">
              <w:rPr>
                <w:rFonts w:ascii="Times New Roman" w:hAnsi="Times New Roman" w:cs="Times New Roman"/>
                <w:sz w:val="20"/>
                <w:lang w:val="en-US"/>
              </w:rPr>
              <w:t>), Commercial Mortgage Backed securities (</w:t>
            </w:r>
            <w:r w:rsidR="00777AEA">
              <w:rPr>
                <w:rFonts w:ascii="Times New Roman" w:hAnsi="Times New Roman" w:cs="Times New Roman"/>
                <w:sz w:val="20"/>
                <w:lang w:val="en-US"/>
              </w:rPr>
              <w:t>"</w:t>
            </w:r>
            <w:r w:rsidRPr="008B3312">
              <w:rPr>
                <w:rFonts w:ascii="Times New Roman" w:hAnsi="Times New Roman" w:cs="Times New Roman"/>
                <w:sz w:val="20"/>
                <w:lang w:val="en-US"/>
              </w:rPr>
              <w:t>CMBS</w:t>
            </w:r>
            <w:r w:rsidR="00777AEA">
              <w:rPr>
                <w:rFonts w:ascii="Times New Roman" w:hAnsi="Times New Roman" w:cs="Times New Roman"/>
                <w:sz w:val="20"/>
                <w:lang w:val="en-US"/>
              </w:rPr>
              <w:t>"</w:t>
            </w:r>
            <w:r w:rsidRPr="008B3312">
              <w:rPr>
                <w:rFonts w:ascii="Times New Roman" w:hAnsi="Times New Roman" w:cs="Times New Roman"/>
                <w:sz w:val="20"/>
                <w:lang w:val="en-US"/>
              </w:rPr>
              <w:t>), Collateralised Debt Obligations (</w:t>
            </w:r>
            <w:r w:rsidR="00777AEA">
              <w:rPr>
                <w:rFonts w:ascii="Times New Roman" w:hAnsi="Times New Roman" w:cs="Times New Roman"/>
                <w:sz w:val="20"/>
                <w:lang w:val="en-US"/>
              </w:rPr>
              <w:t>"</w:t>
            </w:r>
            <w:r w:rsidRPr="008B3312">
              <w:rPr>
                <w:rFonts w:ascii="Times New Roman" w:hAnsi="Times New Roman" w:cs="Times New Roman"/>
                <w:sz w:val="20"/>
                <w:lang w:val="en-US"/>
              </w:rPr>
              <w:t>CDO</w:t>
            </w:r>
            <w:r w:rsidR="00777AEA">
              <w:rPr>
                <w:rFonts w:ascii="Times New Roman" w:hAnsi="Times New Roman" w:cs="Times New Roman"/>
                <w:sz w:val="20"/>
                <w:lang w:val="en-US"/>
              </w:rPr>
              <w:t>"</w:t>
            </w:r>
            <w:r w:rsidRPr="008B3312">
              <w:rPr>
                <w:rFonts w:ascii="Times New Roman" w:hAnsi="Times New Roman" w:cs="Times New Roman"/>
                <w:sz w:val="20"/>
                <w:lang w:val="en-US"/>
              </w:rPr>
              <w:t>), Collateralised Loan Obligations (</w:t>
            </w:r>
            <w:r w:rsidR="00777AEA">
              <w:rPr>
                <w:rFonts w:ascii="Times New Roman" w:hAnsi="Times New Roman" w:cs="Times New Roman"/>
                <w:sz w:val="20"/>
                <w:lang w:val="en-US"/>
              </w:rPr>
              <w:t>"</w:t>
            </w:r>
            <w:r w:rsidRPr="008B3312">
              <w:rPr>
                <w:rFonts w:ascii="Times New Roman" w:hAnsi="Times New Roman" w:cs="Times New Roman"/>
                <w:sz w:val="20"/>
                <w:lang w:val="en-US"/>
              </w:rPr>
              <w:t>CLO</w:t>
            </w:r>
            <w:r w:rsidR="00777AEA">
              <w:rPr>
                <w:rFonts w:ascii="Times New Roman" w:hAnsi="Times New Roman" w:cs="Times New Roman"/>
                <w:sz w:val="20"/>
                <w:lang w:val="en-US"/>
              </w:rPr>
              <w:t>"</w:t>
            </w:r>
            <w:r w:rsidRPr="008B3312">
              <w:rPr>
                <w:rFonts w:ascii="Times New Roman" w:hAnsi="Times New Roman" w:cs="Times New Roman"/>
                <w:sz w:val="20"/>
                <w:lang w:val="en-US"/>
              </w:rPr>
              <w:t>), Collateralised Mortgage Obligations (</w:t>
            </w:r>
            <w:r w:rsidR="00777AEA">
              <w:rPr>
                <w:rFonts w:ascii="Times New Roman" w:hAnsi="Times New Roman" w:cs="Times New Roman"/>
                <w:sz w:val="20"/>
                <w:lang w:val="en-US"/>
              </w:rPr>
              <w:t>"</w:t>
            </w:r>
            <w:r w:rsidRPr="008B3312">
              <w:rPr>
                <w:rFonts w:ascii="Times New Roman" w:hAnsi="Times New Roman" w:cs="Times New Roman"/>
                <w:sz w:val="20"/>
                <w:lang w:val="en-US"/>
              </w:rPr>
              <w:t>CMO</w:t>
            </w:r>
            <w:r w:rsidR="00777AEA">
              <w:rPr>
                <w:rFonts w:ascii="Times New Roman" w:hAnsi="Times New Roman" w:cs="Times New Roman"/>
                <w:sz w:val="20"/>
                <w:lang w:val="en-US"/>
              </w:rPr>
              <w:t>"</w:t>
            </w:r>
            <w:r w:rsidRPr="008B3312">
              <w:rPr>
                <w:rFonts w:ascii="Times New Roman" w:hAnsi="Times New Roman" w:cs="Times New Roman"/>
                <w:sz w:val="20"/>
                <w:lang w:val="en-US"/>
              </w:rPr>
              <w:t>)</w:t>
            </w:r>
            <w:r w:rsidRPr="008B3312">
              <w:rPr>
                <w:rFonts w:ascii="Times New Roman" w:hAnsi="Times New Roman" w:cs="Times New Roman"/>
                <w:sz w:val="20"/>
                <w:lang w:val="en-US"/>
              </w:rPr>
              <w:br/>
            </w:r>
          </w:p>
          <w:p w:rsidR="0095672C" w:rsidRPr="008B3312" w:rsidRDefault="0095672C" w:rsidP="00950116">
            <w:pPr>
              <w:tabs>
                <w:tab w:val="right" w:pos="8222"/>
              </w:tabs>
              <w:rPr>
                <w:rFonts w:ascii="Times New Roman" w:hAnsi="Times New Roman" w:cs="Times New Roman"/>
                <w:sz w:val="20"/>
                <w:lang w:val="en-US"/>
              </w:rPr>
            </w:pPr>
            <w:r w:rsidRPr="008B3312">
              <w:rPr>
                <w:rFonts w:ascii="Times New Roman" w:hAnsi="Times New Roman" w:cs="Times New Roman"/>
                <w:sz w:val="20"/>
                <w:lang w:val="en-US"/>
              </w:rPr>
              <w:t>With regard to ‘</w:t>
            </w:r>
            <w:r w:rsidRPr="008B3312">
              <w:rPr>
                <w:rFonts w:ascii="Times New Roman" w:hAnsi="Times New Roman" w:cs="Times New Roman"/>
                <w:bCs/>
                <w:sz w:val="20"/>
                <w:lang w:val="en-US"/>
              </w:rPr>
              <w:t>statutory accounts</w:t>
            </w:r>
            <w:r w:rsidRPr="008B3312" w:rsidDel="00C441B1">
              <w:rPr>
                <w:rFonts w:ascii="Times New Roman" w:hAnsi="Times New Roman" w:cs="Times New Roman"/>
                <w:sz w:val="20"/>
                <w:lang w:val="en-US"/>
              </w:rPr>
              <w:t xml:space="preserve"> </w:t>
            </w:r>
            <w:r w:rsidRPr="008B3312">
              <w:rPr>
                <w:rFonts w:ascii="Times New Roman" w:hAnsi="Times New Roman" w:cs="Times New Roman"/>
                <w:sz w:val="20"/>
                <w:lang w:val="en-US"/>
              </w:rPr>
              <w:t>values ‘column (C0020), where the split between bonds, structured products and collateralised securities is not available, this item shall not be reported.</w:t>
            </w:r>
          </w:p>
          <w:p w:rsidR="0095672C" w:rsidRPr="008B3312" w:rsidRDefault="0095672C" w:rsidP="00950116">
            <w:pPr>
              <w:tabs>
                <w:tab w:val="right" w:pos="8222"/>
              </w:tabs>
              <w:rPr>
                <w:rFonts w:ascii="Times New Roman" w:hAnsi="Times New Roman" w:cs="Times New Roman"/>
                <w:sz w:val="20"/>
                <w:lang w:val="en-US"/>
              </w:rPr>
            </w:pPr>
          </w:p>
        </w:tc>
      </w:tr>
      <w:tr w:rsidR="0095672C" w:rsidRPr="008B3312" w:rsidTr="000D2E4C">
        <w:trPr>
          <w:trHeight w:val="975"/>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C0020/R0180</w:t>
            </w:r>
          </w:p>
        </w:tc>
        <w:tc>
          <w:tcPr>
            <w:tcW w:w="2693"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Collective Investments  Undertakings</w:t>
            </w:r>
          </w:p>
        </w:tc>
        <w:tc>
          <w:tcPr>
            <w:tcW w:w="5211" w:type="dxa"/>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Collective investment undertaking' means an undertaking for collective investment in transferable securities (</w:t>
            </w:r>
            <w:r w:rsidR="007124A9">
              <w:rPr>
                <w:rFonts w:ascii="Times New Roman" w:hAnsi="Times New Roman" w:cs="Times New Roman"/>
                <w:sz w:val="20"/>
                <w:lang w:val="en-US"/>
              </w:rPr>
              <w:t>"</w:t>
            </w:r>
            <w:r w:rsidRPr="008B3312">
              <w:rPr>
                <w:rFonts w:ascii="Times New Roman" w:hAnsi="Times New Roman" w:cs="Times New Roman"/>
                <w:sz w:val="20"/>
                <w:lang w:val="en-US"/>
              </w:rPr>
              <w:t>UCITS</w:t>
            </w:r>
            <w:r w:rsidR="007124A9">
              <w:rPr>
                <w:rFonts w:ascii="Times New Roman" w:hAnsi="Times New Roman" w:cs="Times New Roman"/>
                <w:sz w:val="20"/>
                <w:lang w:val="en-US"/>
              </w:rPr>
              <w:t>"</w:t>
            </w:r>
            <w:r w:rsidRPr="008B3312">
              <w:rPr>
                <w:rFonts w:ascii="Times New Roman" w:hAnsi="Times New Roman" w:cs="Times New Roman"/>
                <w:sz w:val="20"/>
                <w:lang w:val="en-US"/>
              </w:rPr>
              <w:t xml:space="preserve">) as defined in Article 1(2) of Directive 2009/65/EC of the European Parliament and of the Council or an alternative </w:t>
            </w:r>
            <w:r w:rsidRPr="008B3312">
              <w:rPr>
                <w:rFonts w:ascii="Times New Roman" w:hAnsi="Times New Roman" w:cs="Times New Roman"/>
                <w:sz w:val="20"/>
                <w:lang w:val="en-US"/>
              </w:rPr>
              <w:lastRenderedPageBreak/>
              <w:t>investment fund (AIF) as defined in Article 4(1)(a) of Directive 2011/61/EU of the European Parliament and of the Council.</w:t>
            </w:r>
            <w:r w:rsidRPr="008B3312">
              <w:rPr>
                <w:rFonts w:ascii="Times New Roman" w:hAnsi="Times New Roman" w:cs="Times New Roman"/>
                <w:sz w:val="20"/>
                <w:lang w:val="en-US"/>
              </w:rPr>
              <w:br/>
            </w:r>
          </w:p>
        </w:tc>
      </w:tr>
      <w:tr w:rsidR="0095672C" w:rsidRPr="008B3312" w:rsidTr="000D2E4C">
        <w:trPr>
          <w:trHeight w:val="1305"/>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lastRenderedPageBreak/>
              <w:t>C0010</w:t>
            </w:r>
            <w:r w:rsidR="0072092D">
              <w:rPr>
                <w:rFonts w:ascii="Times New Roman" w:hAnsi="Times New Roman" w:cs="Times New Roman"/>
                <w:sz w:val="20"/>
              </w:rPr>
              <w:t>–</w:t>
            </w:r>
            <w:r w:rsidRPr="008B3312">
              <w:rPr>
                <w:rFonts w:ascii="Times New Roman" w:hAnsi="Times New Roman" w:cs="Times New Roman"/>
                <w:sz w:val="20"/>
              </w:rPr>
              <w:t xml:space="preserve"> C0020/R0190</w:t>
            </w:r>
          </w:p>
        </w:tc>
        <w:tc>
          <w:tcPr>
            <w:tcW w:w="2693" w:type="dxa"/>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Derivatives</w:t>
            </w:r>
          </w:p>
        </w:tc>
        <w:tc>
          <w:tcPr>
            <w:tcW w:w="5211" w:type="dxa"/>
            <w:hideMark/>
          </w:tcPr>
          <w:p w:rsidR="0095672C" w:rsidRPr="008B3312" w:rsidRDefault="0095672C" w:rsidP="00950116">
            <w:pPr>
              <w:keepNext/>
              <w:autoSpaceDE w:val="0"/>
              <w:autoSpaceDN w:val="0"/>
              <w:spacing w:after="120"/>
              <w:outlineLvl w:val="1"/>
              <w:rPr>
                <w:rFonts w:ascii="Times New Roman" w:hAnsi="Times New Roman" w:cs="Times New Roman"/>
                <w:sz w:val="20"/>
                <w:lang w:val="en-US"/>
              </w:rPr>
            </w:pPr>
            <w:r w:rsidRPr="008B3312">
              <w:rPr>
                <w:rFonts w:ascii="Times New Roman" w:hAnsi="Times New Roman" w:cs="Times New Roman"/>
                <w:sz w:val="20"/>
                <w:lang w:val="en-US"/>
              </w:rPr>
              <w:t>A financial instrument or other contract with all three of the following characteristics:</w:t>
            </w:r>
          </w:p>
          <w:p w:rsidR="0095672C" w:rsidRPr="008B3312" w:rsidRDefault="0095672C" w:rsidP="00950116">
            <w:pPr>
              <w:keepNext/>
              <w:autoSpaceDE w:val="0"/>
              <w:autoSpaceDN w:val="0"/>
              <w:spacing w:before="120" w:after="120"/>
              <w:ind w:left="459" w:hanging="283"/>
              <w:outlineLvl w:val="1"/>
              <w:rPr>
                <w:rFonts w:ascii="Times New Roman" w:hAnsi="Times New Roman" w:cs="Times New Roman"/>
                <w:sz w:val="20"/>
                <w:lang w:val="en-US"/>
              </w:rPr>
            </w:pPr>
            <w:r w:rsidRPr="008B3312">
              <w:rPr>
                <w:rFonts w:ascii="Times New Roman" w:hAnsi="Times New Roman" w:cs="Times New Roman"/>
                <w:sz w:val="20"/>
                <w:lang w:val="en-US"/>
              </w:rPr>
              <w:t>(a) Its value changes in response to the change in a specified interest rate, financial instrument price, commodity price, foreign exchange</w:t>
            </w:r>
            <w:r w:rsidR="00EA499D">
              <w:rPr>
                <w:rFonts w:ascii="Times New Roman" w:hAnsi="Times New Roman" w:cs="Times New Roman"/>
                <w:sz w:val="20"/>
                <w:lang w:val="en-US"/>
              </w:rPr>
              <w:t xml:space="preserve"> ("FX")</w:t>
            </w:r>
            <w:r w:rsidRPr="008B3312">
              <w:rPr>
                <w:rFonts w:ascii="Times New Roman" w:hAnsi="Times New Roman" w:cs="Times New Roman"/>
                <w:sz w:val="20"/>
                <w:lang w:val="en-US"/>
              </w:rPr>
              <w:t xml:space="preserve"> rate, index of prices or rates, credit rating or credit index, or other variable, provided in the case of a non</w:t>
            </w:r>
            <w:r w:rsidR="0072092D">
              <w:rPr>
                <w:rFonts w:ascii="Times New Roman" w:hAnsi="Times New Roman" w:cs="Times New Roman"/>
                <w:sz w:val="20"/>
                <w:lang w:val="en-US"/>
              </w:rPr>
              <w:t>–</w:t>
            </w:r>
            <w:r w:rsidRPr="008B3312">
              <w:rPr>
                <w:rFonts w:ascii="Times New Roman" w:hAnsi="Times New Roman" w:cs="Times New Roman"/>
                <w:sz w:val="20"/>
                <w:lang w:val="en-US"/>
              </w:rPr>
              <w:t>financial variable that the variable is not specific to a party to the contract (sometimes called the ‘underlying’).</w:t>
            </w:r>
          </w:p>
          <w:p w:rsidR="0095672C" w:rsidRPr="008B3312" w:rsidRDefault="0095672C" w:rsidP="00950116">
            <w:pPr>
              <w:keepNext/>
              <w:autoSpaceDE w:val="0"/>
              <w:autoSpaceDN w:val="0"/>
              <w:spacing w:before="120" w:after="120"/>
              <w:ind w:left="459" w:hanging="283"/>
              <w:outlineLvl w:val="1"/>
              <w:rPr>
                <w:rFonts w:ascii="Times New Roman" w:hAnsi="Times New Roman" w:cs="Times New Roman"/>
                <w:sz w:val="20"/>
                <w:lang w:val="en-US"/>
              </w:rPr>
            </w:pPr>
            <w:r w:rsidRPr="008B3312">
              <w:rPr>
                <w:rFonts w:ascii="Times New Roman" w:hAnsi="Times New Roman" w:cs="Times New Roman"/>
                <w:sz w:val="20"/>
                <w:lang w:val="en-US"/>
              </w:rPr>
              <w:t>(b) It requires no initial net investment or an initial net investment that is smaller than would be required for other types of contracts that would be expected to have a similar response to changes in market factors.</w:t>
            </w:r>
          </w:p>
          <w:p w:rsidR="0095672C" w:rsidRPr="008B3312" w:rsidRDefault="0095672C" w:rsidP="00950116">
            <w:pPr>
              <w:keepNext/>
              <w:autoSpaceDE w:val="0"/>
              <w:autoSpaceDN w:val="0"/>
              <w:spacing w:before="120" w:after="120"/>
              <w:ind w:left="459" w:hanging="283"/>
              <w:outlineLvl w:val="1"/>
              <w:rPr>
                <w:rFonts w:ascii="Times New Roman" w:hAnsi="Times New Roman" w:cs="Times New Roman"/>
                <w:sz w:val="20"/>
                <w:lang w:val="en-US"/>
              </w:rPr>
            </w:pPr>
            <w:r w:rsidRPr="008B3312">
              <w:rPr>
                <w:rFonts w:ascii="Times New Roman" w:hAnsi="Times New Roman" w:cs="Times New Roman"/>
                <w:sz w:val="20"/>
                <w:lang w:val="en-US"/>
              </w:rPr>
              <w:t>(c) It is settled at a future date.</w:t>
            </w:r>
          </w:p>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br/>
              <w:t xml:space="preserve">Solvency II value, only if positive, of the derivative as of the reporting date is reported here (in case of negative value, see R0790). </w:t>
            </w:r>
          </w:p>
          <w:p w:rsidR="0095672C" w:rsidRPr="008B3312" w:rsidRDefault="0095672C" w:rsidP="00950116">
            <w:pPr>
              <w:rPr>
                <w:rFonts w:ascii="Times New Roman" w:hAnsi="Times New Roman" w:cs="Times New Roman"/>
                <w:sz w:val="20"/>
                <w:lang w:val="en-US"/>
              </w:rPr>
            </w:pPr>
          </w:p>
        </w:tc>
      </w:tr>
      <w:tr w:rsidR="0095672C" w:rsidRPr="008B3312" w:rsidTr="000D2E4C">
        <w:trPr>
          <w:trHeight w:val="1260"/>
        </w:trPr>
        <w:tc>
          <w:tcPr>
            <w:tcW w:w="1384" w:type="dxa"/>
            <w:tcBorders>
              <w:bottom w:val="single" w:sz="4" w:space="0" w:color="000000" w:themeColor="text1"/>
            </w:tcBorders>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C0020/R0200</w:t>
            </w:r>
          </w:p>
        </w:tc>
        <w:tc>
          <w:tcPr>
            <w:tcW w:w="2693" w:type="dxa"/>
            <w:tcBorders>
              <w:bottom w:val="single" w:sz="4" w:space="0" w:color="000000" w:themeColor="text1"/>
            </w:tcBorders>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Deposits other than cash equivalents</w:t>
            </w:r>
          </w:p>
        </w:tc>
        <w:tc>
          <w:tcPr>
            <w:tcW w:w="5211" w:type="dxa"/>
            <w:tcBorders>
              <w:bottom w:val="single" w:sz="4" w:space="0" w:color="000000" w:themeColor="text1"/>
            </w:tcBorders>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Deposits other than cash equivalents that cannot be used to make payments until before a specific maturity date and that are not exchangeable for currency or transferable deposits without any kind of significant restriction or penalty.</w:t>
            </w:r>
          </w:p>
        </w:tc>
      </w:tr>
      <w:tr w:rsidR="0095672C" w:rsidRPr="008B3312" w:rsidTr="000D2E4C">
        <w:trPr>
          <w:trHeight w:val="420"/>
        </w:trPr>
        <w:tc>
          <w:tcPr>
            <w:tcW w:w="1384" w:type="dxa"/>
            <w:hideMark/>
          </w:tcPr>
          <w:p w:rsidR="0095672C" w:rsidRPr="008B3312" w:rsidRDefault="0095672C" w:rsidP="00950116">
            <w:pPr>
              <w:pBdr>
                <w:top w:val="single" w:sz="6" w:space="2" w:color="auto"/>
              </w:pBdr>
              <w:tabs>
                <w:tab w:val="right" w:pos="8222"/>
              </w:tabs>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C0020/R0210</w:t>
            </w:r>
          </w:p>
        </w:tc>
        <w:tc>
          <w:tcPr>
            <w:tcW w:w="2693" w:type="dxa"/>
            <w:hideMark/>
          </w:tcPr>
          <w:p w:rsidR="0095672C" w:rsidRPr="008B3312" w:rsidRDefault="0095672C">
            <w:pPr>
              <w:pBdr>
                <w:top w:val="single" w:sz="6" w:space="2" w:color="auto"/>
              </w:pBdr>
              <w:tabs>
                <w:tab w:val="right" w:pos="8222"/>
              </w:tabs>
              <w:rPr>
                <w:rFonts w:ascii="Times New Roman" w:hAnsi="Times New Roman" w:cs="Times New Roman"/>
                <w:sz w:val="20"/>
              </w:rPr>
            </w:pPr>
            <w:r w:rsidRPr="008B3312">
              <w:rPr>
                <w:rFonts w:ascii="Times New Roman" w:hAnsi="Times New Roman" w:cs="Times New Roman"/>
                <w:sz w:val="20"/>
              </w:rPr>
              <w:t>Other investments</w:t>
            </w:r>
          </w:p>
        </w:tc>
        <w:tc>
          <w:tcPr>
            <w:tcW w:w="5211" w:type="dxa"/>
            <w:hideMark/>
          </w:tcPr>
          <w:p w:rsidR="0095672C" w:rsidRPr="008B3312" w:rsidRDefault="0095672C">
            <w:pPr>
              <w:pBdr>
                <w:top w:val="single" w:sz="6" w:space="2" w:color="auto"/>
              </w:pBdr>
              <w:tabs>
                <w:tab w:val="right" w:pos="8222"/>
              </w:tabs>
              <w:rPr>
                <w:rFonts w:ascii="Times New Roman" w:hAnsi="Times New Roman" w:cs="Times New Roman"/>
                <w:sz w:val="20"/>
                <w:lang w:val="en-US"/>
              </w:rPr>
            </w:pPr>
            <w:r w:rsidRPr="008B3312">
              <w:rPr>
                <w:rFonts w:ascii="Times New Roman" w:hAnsi="Times New Roman" w:cs="Times New Roman"/>
                <w:sz w:val="20"/>
                <w:lang w:val="en-US"/>
              </w:rPr>
              <w:t>Other investments not covered already within investments reported above.</w:t>
            </w:r>
          </w:p>
          <w:p w:rsidR="0095672C" w:rsidRPr="008B3312" w:rsidRDefault="0095672C" w:rsidP="00950116">
            <w:pPr>
              <w:pBdr>
                <w:top w:val="single" w:sz="6" w:space="2" w:color="auto"/>
              </w:pBdr>
              <w:tabs>
                <w:tab w:val="right" w:pos="8222"/>
              </w:tabs>
              <w:rPr>
                <w:rFonts w:ascii="Times New Roman" w:hAnsi="Times New Roman" w:cs="Times New Roman"/>
                <w:sz w:val="20"/>
                <w:lang w:val="en-US"/>
              </w:rPr>
            </w:pPr>
          </w:p>
        </w:tc>
      </w:tr>
      <w:tr w:rsidR="0095672C" w:rsidRPr="008B3312" w:rsidTr="000D2E4C">
        <w:trPr>
          <w:trHeight w:val="870"/>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C0020/R0220</w:t>
            </w:r>
          </w:p>
        </w:tc>
        <w:tc>
          <w:tcPr>
            <w:tcW w:w="269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Assets held for index</w:t>
            </w:r>
            <w:r w:rsidR="0072092D">
              <w:rPr>
                <w:rFonts w:ascii="Times New Roman" w:hAnsi="Times New Roman" w:cs="Times New Roman"/>
                <w:sz w:val="20"/>
                <w:lang w:val="en-US"/>
              </w:rPr>
              <w:t>–</w:t>
            </w:r>
            <w:r w:rsidRPr="008B3312">
              <w:rPr>
                <w:rFonts w:ascii="Times New Roman" w:hAnsi="Times New Roman" w:cs="Times New Roman"/>
                <w:sz w:val="20"/>
                <w:lang w:val="en-US"/>
              </w:rPr>
              <w:t>linked and unit</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linked contracts </w:t>
            </w:r>
          </w:p>
        </w:tc>
        <w:tc>
          <w:tcPr>
            <w:tcW w:w="5211" w:type="dxa"/>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Assets held for index</w:t>
            </w:r>
            <w:r w:rsidR="0072092D">
              <w:rPr>
                <w:rFonts w:ascii="Times New Roman" w:hAnsi="Times New Roman" w:cs="Times New Roman"/>
                <w:sz w:val="20"/>
                <w:lang w:val="en-US"/>
              </w:rPr>
              <w:t>–</w:t>
            </w:r>
            <w:r w:rsidRPr="008B3312">
              <w:rPr>
                <w:rFonts w:ascii="Times New Roman" w:hAnsi="Times New Roman" w:cs="Times New Roman"/>
                <w:sz w:val="20"/>
                <w:lang w:val="en-US"/>
              </w:rPr>
              <w:t>linked and unit</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linked contracts (classified in line of business 31 as defined in </w:t>
            </w:r>
            <w:r w:rsidR="000D2E4C">
              <w:rPr>
                <w:rFonts w:ascii="Times New Roman" w:hAnsi="Times New Roman" w:cs="Times New Roman"/>
                <w:sz w:val="20"/>
                <w:lang w:val="en-US"/>
              </w:rPr>
              <w:t>Annex</w:t>
            </w:r>
            <w:r w:rsidRPr="008B3312">
              <w:rPr>
                <w:rFonts w:ascii="Times New Roman" w:hAnsi="Times New Roman" w:cs="Times New Roman"/>
                <w:sz w:val="20"/>
                <w:lang w:val="en-US"/>
              </w:rPr>
              <w:t xml:space="preserve"> I of Delegated Regulation (EU) 2015/35).</w:t>
            </w:r>
          </w:p>
          <w:p w:rsidR="0095672C" w:rsidRPr="008B3312" w:rsidRDefault="0095672C" w:rsidP="00950116">
            <w:pPr>
              <w:rPr>
                <w:rFonts w:ascii="Times New Roman" w:hAnsi="Times New Roman" w:cs="Times New Roman"/>
                <w:sz w:val="20"/>
                <w:lang w:val="en-US"/>
              </w:rPr>
            </w:pPr>
          </w:p>
        </w:tc>
      </w:tr>
      <w:tr w:rsidR="0095672C" w:rsidRPr="008B3312" w:rsidTr="000D2E4C">
        <w:trPr>
          <w:trHeight w:val="629"/>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C0020/R0230</w:t>
            </w:r>
          </w:p>
        </w:tc>
        <w:tc>
          <w:tcPr>
            <w:tcW w:w="2693"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Loans and mortgages</w:t>
            </w:r>
          </w:p>
        </w:tc>
        <w:tc>
          <w:tcPr>
            <w:tcW w:w="5211"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This is the total amount of loans and mortgages, i.e. financial assets created when undertakings lend funds, either with or without collateral, including cash pools.</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br/>
              <w:t>With regard to “</w:t>
            </w:r>
            <w:r w:rsidRPr="008B3312">
              <w:rPr>
                <w:rFonts w:ascii="Times New Roman" w:hAnsi="Times New Roman" w:cs="Times New Roman"/>
                <w:bCs/>
                <w:sz w:val="20"/>
                <w:lang w:val="en-US"/>
              </w:rPr>
              <w:t>statutory accounts</w:t>
            </w:r>
            <w:r w:rsidRPr="008B3312" w:rsidDel="00C441B1">
              <w:rPr>
                <w:rFonts w:ascii="Times New Roman" w:hAnsi="Times New Roman" w:cs="Times New Roman"/>
                <w:sz w:val="20"/>
                <w:lang w:val="en-US"/>
              </w:rPr>
              <w:t xml:space="preserve"> </w:t>
            </w:r>
            <w:r w:rsidRPr="008B3312">
              <w:rPr>
                <w:rFonts w:ascii="Times New Roman" w:hAnsi="Times New Roman" w:cs="Times New Roman"/>
                <w:sz w:val="20"/>
                <w:lang w:val="en-US"/>
              </w:rPr>
              <w:t xml:space="preserve">values” column (C0020)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where  the split of the split of loans &amp; mortgages is not available, this item shall  reflect the sum</w:t>
            </w:r>
          </w:p>
          <w:p w:rsidR="0095672C" w:rsidRPr="008B3312" w:rsidRDefault="0095672C" w:rsidP="00950116">
            <w:pPr>
              <w:rPr>
                <w:rFonts w:ascii="Times New Roman" w:hAnsi="Times New Roman" w:cs="Times New Roman"/>
                <w:sz w:val="20"/>
                <w:lang w:val="en-US"/>
              </w:rPr>
            </w:pPr>
          </w:p>
        </w:tc>
      </w:tr>
      <w:tr w:rsidR="0095672C" w:rsidRPr="008B3312" w:rsidTr="000D2E4C">
        <w:trPr>
          <w:trHeight w:val="750"/>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C0020/R0240</w:t>
            </w:r>
          </w:p>
        </w:tc>
        <w:tc>
          <w:tcPr>
            <w:tcW w:w="2693"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Loans on policies</w:t>
            </w:r>
          </w:p>
        </w:tc>
        <w:tc>
          <w:tcPr>
            <w:tcW w:w="5211"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Loans made to policyholders, </w:t>
            </w:r>
            <w:r w:rsidRPr="008B3312">
              <w:rPr>
                <w:rFonts w:ascii="Times New Roman" w:hAnsi="Times New Roman" w:cs="Times New Roman"/>
                <w:sz w:val="20"/>
              </w:rPr>
              <w:t>collateralised</w:t>
            </w:r>
            <w:r w:rsidRPr="008B3312">
              <w:rPr>
                <w:rFonts w:ascii="Times New Roman" w:hAnsi="Times New Roman" w:cs="Times New Roman"/>
                <w:sz w:val="20"/>
                <w:lang w:val="en-US"/>
              </w:rPr>
              <w:t xml:space="preserve"> on policies (underlying technical provisions). </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br/>
              <w:t>With regard to ‘</w:t>
            </w:r>
            <w:r w:rsidRPr="008B3312">
              <w:rPr>
                <w:rFonts w:ascii="Times New Roman" w:hAnsi="Times New Roman" w:cs="Times New Roman"/>
                <w:bCs/>
                <w:sz w:val="20"/>
                <w:lang w:val="en-US"/>
              </w:rPr>
              <w:t>statutory accounts</w:t>
            </w:r>
            <w:r w:rsidRPr="008B3312" w:rsidDel="00C441B1">
              <w:rPr>
                <w:rFonts w:ascii="Times New Roman" w:hAnsi="Times New Roman" w:cs="Times New Roman"/>
                <w:sz w:val="20"/>
                <w:lang w:val="en-US"/>
              </w:rPr>
              <w:t xml:space="preserve"> </w:t>
            </w:r>
            <w:r w:rsidRPr="008B3312">
              <w:rPr>
                <w:rFonts w:ascii="Times New Roman" w:hAnsi="Times New Roman" w:cs="Times New Roman"/>
                <w:sz w:val="20"/>
                <w:lang w:val="en-US"/>
              </w:rPr>
              <w:t>values ‘column (C0020), where</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the split between loans on policies, loans on mortgages to individuals and other loans and mortgages is not available, this item shall not be reported.</w:t>
            </w:r>
          </w:p>
        </w:tc>
      </w:tr>
      <w:tr w:rsidR="0095672C" w:rsidRPr="008B3312" w:rsidTr="000D2E4C">
        <w:trPr>
          <w:trHeight w:val="735"/>
        </w:trPr>
        <w:tc>
          <w:tcPr>
            <w:tcW w:w="1384"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C0010</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C0020/R0250</w:t>
            </w:r>
          </w:p>
        </w:tc>
        <w:tc>
          <w:tcPr>
            <w:tcW w:w="269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Loans and mortgages to individuals</w:t>
            </w:r>
          </w:p>
        </w:tc>
        <w:tc>
          <w:tcPr>
            <w:tcW w:w="5211" w:type="dxa"/>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 xml:space="preserve">Financial assets created when creditors lend funds to debtors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individuals, with collateral or not, including cash pools.</w:t>
            </w:r>
          </w:p>
          <w:p w:rsidR="0095672C" w:rsidRPr="008B3312" w:rsidRDefault="0095672C">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With regard to ‘</w:t>
            </w:r>
            <w:r w:rsidRPr="008B3312">
              <w:rPr>
                <w:rFonts w:ascii="Times New Roman" w:hAnsi="Times New Roman" w:cs="Times New Roman"/>
                <w:bCs/>
                <w:sz w:val="20"/>
                <w:lang w:val="en-US"/>
              </w:rPr>
              <w:t>statutory accounts</w:t>
            </w:r>
            <w:r w:rsidRPr="008B3312" w:rsidDel="00C441B1">
              <w:rPr>
                <w:rFonts w:ascii="Times New Roman" w:hAnsi="Times New Roman" w:cs="Times New Roman"/>
                <w:sz w:val="20"/>
                <w:lang w:val="en-US"/>
              </w:rPr>
              <w:t xml:space="preserve"> </w:t>
            </w:r>
            <w:r w:rsidRPr="008B3312">
              <w:rPr>
                <w:rFonts w:ascii="Times New Roman" w:hAnsi="Times New Roman" w:cs="Times New Roman"/>
                <w:sz w:val="20"/>
                <w:lang w:val="en-US"/>
              </w:rPr>
              <w:t>values ‘column (C0020), where</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the split between loans on policies, loans on mortgages to individuals and other loans and mortgages is not available, this item shall not be reported.</w:t>
            </w:r>
          </w:p>
          <w:p w:rsidR="0095672C" w:rsidRPr="008B3312" w:rsidRDefault="0095672C">
            <w:pPr>
              <w:rPr>
                <w:rFonts w:ascii="Times New Roman" w:hAnsi="Times New Roman" w:cs="Times New Roman"/>
                <w:sz w:val="20"/>
                <w:lang w:val="en-US"/>
              </w:rPr>
            </w:pPr>
          </w:p>
        </w:tc>
      </w:tr>
      <w:tr w:rsidR="0095672C" w:rsidRPr="008B3312" w:rsidTr="000D2E4C">
        <w:trPr>
          <w:trHeight w:val="750"/>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lastRenderedPageBreak/>
              <w:t>C0010</w:t>
            </w:r>
            <w:r w:rsidR="0072092D">
              <w:rPr>
                <w:rFonts w:ascii="Times New Roman" w:hAnsi="Times New Roman" w:cs="Times New Roman"/>
                <w:sz w:val="20"/>
              </w:rPr>
              <w:t>–</w:t>
            </w:r>
            <w:r w:rsidRPr="008B3312">
              <w:rPr>
                <w:rFonts w:ascii="Times New Roman" w:hAnsi="Times New Roman" w:cs="Times New Roman"/>
                <w:sz w:val="20"/>
              </w:rPr>
              <w:t xml:space="preserve"> C0020/R0260</w:t>
            </w:r>
          </w:p>
        </w:tc>
        <w:tc>
          <w:tcPr>
            <w:tcW w:w="2693" w:type="dxa"/>
            <w:hideMark/>
          </w:tcPr>
          <w:p w:rsidR="0095672C" w:rsidRPr="008B3312" w:rsidRDefault="0095672C" w:rsidP="00950116">
            <w:pPr>
              <w:pBdr>
                <w:top w:val="single" w:sz="6" w:space="2" w:color="auto"/>
              </w:pBdr>
              <w:tabs>
                <w:tab w:val="right" w:pos="8222"/>
              </w:tabs>
              <w:rPr>
                <w:rFonts w:ascii="Times New Roman" w:hAnsi="Times New Roman" w:cs="Times New Roman"/>
                <w:sz w:val="20"/>
              </w:rPr>
            </w:pPr>
            <w:r w:rsidRPr="008B3312">
              <w:rPr>
                <w:rFonts w:ascii="Times New Roman" w:hAnsi="Times New Roman" w:cs="Times New Roman"/>
                <w:sz w:val="20"/>
              </w:rPr>
              <w:t>Other loans and mortgages</w:t>
            </w:r>
          </w:p>
        </w:tc>
        <w:tc>
          <w:tcPr>
            <w:tcW w:w="5211" w:type="dxa"/>
            <w:hideMark/>
          </w:tcPr>
          <w:p w:rsidR="0095672C" w:rsidRPr="008B3312" w:rsidRDefault="0095672C" w:rsidP="00950116">
            <w:pPr>
              <w:pBdr>
                <w:top w:val="single" w:sz="6" w:space="2" w:color="auto"/>
              </w:pBdr>
              <w:tabs>
                <w:tab w:val="right" w:pos="8222"/>
              </w:tabs>
              <w:rPr>
                <w:rFonts w:ascii="Times New Roman" w:hAnsi="Times New Roman" w:cs="Times New Roman"/>
                <w:sz w:val="20"/>
                <w:lang w:val="en-US"/>
              </w:rPr>
            </w:pPr>
            <w:r w:rsidRPr="008B3312">
              <w:rPr>
                <w:rFonts w:ascii="Times New Roman" w:hAnsi="Times New Roman" w:cs="Times New Roman"/>
                <w:sz w:val="20"/>
                <w:lang w:val="en-US"/>
              </w:rPr>
              <w:t xml:space="preserve">Financial assets created when creditors lend funds to debtors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others, not classifiable in item R0240 or R0250, with collateral or not, including cash pools.</w:t>
            </w:r>
          </w:p>
          <w:p w:rsidR="0095672C" w:rsidRPr="008B3312" w:rsidRDefault="0095672C" w:rsidP="00950116">
            <w:pPr>
              <w:pBdr>
                <w:top w:val="single" w:sz="6" w:space="2" w:color="auto"/>
              </w:pBdr>
              <w:tabs>
                <w:tab w:val="right" w:pos="8222"/>
              </w:tabs>
              <w:rPr>
                <w:rFonts w:ascii="Times New Roman" w:hAnsi="Times New Roman" w:cs="Times New Roman"/>
                <w:sz w:val="20"/>
                <w:lang w:val="en-US"/>
              </w:rPr>
            </w:pPr>
          </w:p>
          <w:p w:rsidR="0095672C" w:rsidRPr="008B3312" w:rsidRDefault="0095672C" w:rsidP="00950116">
            <w:pPr>
              <w:pBdr>
                <w:top w:val="single" w:sz="6" w:space="2" w:color="auto"/>
              </w:pBdr>
              <w:tabs>
                <w:tab w:val="right" w:pos="8222"/>
              </w:tabs>
              <w:rPr>
                <w:rFonts w:ascii="Times New Roman" w:hAnsi="Times New Roman" w:cs="Times New Roman"/>
                <w:sz w:val="20"/>
                <w:lang w:val="en-US"/>
              </w:rPr>
            </w:pPr>
            <w:r w:rsidRPr="008B3312">
              <w:rPr>
                <w:rFonts w:ascii="Times New Roman" w:hAnsi="Times New Roman" w:cs="Times New Roman"/>
                <w:sz w:val="20"/>
                <w:lang w:val="en-US"/>
              </w:rPr>
              <w:t>With regard to ‘</w:t>
            </w:r>
            <w:r w:rsidRPr="008B3312">
              <w:rPr>
                <w:rFonts w:ascii="Times New Roman" w:hAnsi="Times New Roman" w:cs="Times New Roman"/>
                <w:bCs/>
                <w:sz w:val="20"/>
                <w:lang w:val="en-US"/>
              </w:rPr>
              <w:t>statutory accounts</w:t>
            </w:r>
            <w:r w:rsidRPr="008B3312" w:rsidDel="00C441B1">
              <w:rPr>
                <w:rFonts w:ascii="Times New Roman" w:hAnsi="Times New Roman" w:cs="Times New Roman"/>
                <w:sz w:val="20"/>
                <w:lang w:val="en-US"/>
              </w:rPr>
              <w:t xml:space="preserve"> </w:t>
            </w:r>
            <w:r w:rsidRPr="008B3312">
              <w:rPr>
                <w:rFonts w:ascii="Times New Roman" w:hAnsi="Times New Roman" w:cs="Times New Roman"/>
                <w:sz w:val="20"/>
                <w:lang w:val="en-US"/>
              </w:rPr>
              <w:t>values ‘column (C0020), where</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the split between loans on policies, loans on mortgages to individuals and other loans and mortgages is not available, this item shall not be reported.</w:t>
            </w:r>
          </w:p>
        </w:tc>
      </w:tr>
      <w:tr w:rsidR="0095672C" w:rsidRPr="008B3312" w:rsidTr="000D2E4C">
        <w:trPr>
          <w:trHeight w:val="848"/>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C0020/R0270</w:t>
            </w:r>
          </w:p>
        </w:tc>
        <w:tc>
          <w:tcPr>
            <w:tcW w:w="2693" w:type="dxa"/>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Reinsurance recoverables from:</w:t>
            </w:r>
          </w:p>
        </w:tc>
        <w:tc>
          <w:tcPr>
            <w:tcW w:w="5211"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This is the total amount of reinsurance recoverables. It corresponds to the amount of reinsurer share of technical provisions (including </w:t>
            </w:r>
            <w:r w:rsidR="00D16095">
              <w:rPr>
                <w:rFonts w:ascii="Times New Roman" w:hAnsi="Times New Roman" w:cs="Times New Roman"/>
                <w:sz w:val="20"/>
                <w:lang w:val="en-US"/>
              </w:rPr>
              <w:t>Finite reinsurance</w:t>
            </w:r>
            <w:r w:rsidRPr="008B3312">
              <w:rPr>
                <w:rFonts w:ascii="Times New Roman" w:hAnsi="Times New Roman" w:cs="Times New Roman"/>
                <w:sz w:val="20"/>
                <w:lang w:val="en-US"/>
              </w:rPr>
              <w:t xml:space="preserve"> and SPV).</w:t>
            </w:r>
          </w:p>
          <w:p w:rsidR="0095672C" w:rsidRPr="008B3312" w:rsidRDefault="0095672C" w:rsidP="00950116">
            <w:pPr>
              <w:rPr>
                <w:rFonts w:ascii="Times New Roman" w:hAnsi="Times New Roman" w:cs="Times New Roman"/>
                <w:sz w:val="20"/>
                <w:lang w:val="en-US"/>
              </w:rPr>
            </w:pPr>
          </w:p>
        </w:tc>
      </w:tr>
      <w:tr w:rsidR="0095672C" w:rsidRPr="008B3312" w:rsidTr="000D2E4C">
        <w:trPr>
          <w:trHeight w:val="420"/>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C0020/R0280</w:t>
            </w:r>
          </w:p>
        </w:tc>
        <w:tc>
          <w:tcPr>
            <w:tcW w:w="269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Non</w:t>
            </w:r>
            <w:r w:rsidR="0072092D">
              <w:rPr>
                <w:rFonts w:ascii="Times New Roman" w:hAnsi="Times New Roman" w:cs="Times New Roman"/>
                <w:sz w:val="20"/>
                <w:lang w:val="en-US"/>
              </w:rPr>
              <w:t>–</w:t>
            </w:r>
            <w:r w:rsidRPr="008B3312">
              <w:rPr>
                <w:rFonts w:ascii="Times New Roman" w:hAnsi="Times New Roman" w:cs="Times New Roman"/>
                <w:sz w:val="20"/>
                <w:lang w:val="en-US"/>
              </w:rPr>
              <w:t>life and health similar to non</w:t>
            </w:r>
            <w:r w:rsidR="0072092D">
              <w:rPr>
                <w:rFonts w:ascii="Times New Roman" w:hAnsi="Times New Roman" w:cs="Times New Roman"/>
                <w:sz w:val="20"/>
                <w:lang w:val="en-US"/>
              </w:rPr>
              <w:t>–</w:t>
            </w:r>
            <w:r w:rsidRPr="008B3312">
              <w:rPr>
                <w:rFonts w:ascii="Times New Roman" w:hAnsi="Times New Roman" w:cs="Times New Roman"/>
                <w:sz w:val="20"/>
                <w:lang w:val="en-US"/>
              </w:rPr>
              <w:t>life</w:t>
            </w:r>
          </w:p>
        </w:tc>
        <w:tc>
          <w:tcPr>
            <w:tcW w:w="5211"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Reinsurance recoverables in respect of technical provisions for non</w:t>
            </w:r>
            <w:r w:rsidR="0072092D">
              <w:rPr>
                <w:rFonts w:ascii="Times New Roman" w:hAnsi="Times New Roman" w:cs="Times New Roman"/>
                <w:sz w:val="20"/>
                <w:lang w:val="en-US"/>
              </w:rPr>
              <w:t>–</w:t>
            </w:r>
            <w:r w:rsidRPr="008B3312">
              <w:rPr>
                <w:rFonts w:ascii="Times New Roman" w:hAnsi="Times New Roman" w:cs="Times New Roman"/>
                <w:sz w:val="20"/>
                <w:lang w:val="en-US"/>
              </w:rPr>
              <w:t>life and health similar to non</w:t>
            </w:r>
            <w:r w:rsidR="0072092D">
              <w:rPr>
                <w:rFonts w:ascii="Times New Roman" w:hAnsi="Times New Roman" w:cs="Times New Roman"/>
                <w:sz w:val="20"/>
                <w:lang w:val="en-US"/>
              </w:rPr>
              <w:t>–</w:t>
            </w:r>
            <w:r w:rsidRPr="008B3312">
              <w:rPr>
                <w:rFonts w:ascii="Times New Roman" w:hAnsi="Times New Roman" w:cs="Times New Roman"/>
                <w:sz w:val="20"/>
                <w:lang w:val="en-US"/>
              </w:rPr>
              <w:t>life.</w:t>
            </w:r>
          </w:p>
          <w:p w:rsidR="0095672C" w:rsidRPr="008B3312" w:rsidRDefault="0095672C" w:rsidP="00950116">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With regard to ‘</w:t>
            </w:r>
            <w:r w:rsidRPr="008B3312">
              <w:rPr>
                <w:rFonts w:ascii="Times New Roman" w:hAnsi="Times New Roman" w:cs="Times New Roman"/>
                <w:bCs/>
                <w:sz w:val="20"/>
                <w:lang w:val="en-US"/>
              </w:rPr>
              <w:t>statutory accounts</w:t>
            </w:r>
            <w:r w:rsidRPr="008B3312" w:rsidDel="00C441B1">
              <w:rPr>
                <w:rFonts w:ascii="Times New Roman" w:hAnsi="Times New Roman" w:cs="Times New Roman"/>
                <w:sz w:val="20"/>
                <w:lang w:val="en-US"/>
              </w:rPr>
              <w:t xml:space="preserve"> </w:t>
            </w:r>
            <w:r w:rsidRPr="008B3312">
              <w:rPr>
                <w:rFonts w:ascii="Times New Roman" w:hAnsi="Times New Roman" w:cs="Times New Roman"/>
                <w:sz w:val="20"/>
                <w:lang w:val="en-US"/>
              </w:rPr>
              <w:t>values ‘column (C0020), where the split between non</w:t>
            </w:r>
            <w:r w:rsidR="0072092D">
              <w:rPr>
                <w:rFonts w:ascii="Times New Roman" w:hAnsi="Times New Roman" w:cs="Times New Roman"/>
                <w:sz w:val="20"/>
                <w:lang w:val="en-US"/>
              </w:rPr>
              <w:t>–</w:t>
            </w:r>
            <w:r w:rsidRPr="008B3312">
              <w:rPr>
                <w:rFonts w:ascii="Times New Roman" w:hAnsi="Times New Roman" w:cs="Times New Roman"/>
                <w:sz w:val="20"/>
                <w:lang w:val="en-US"/>
              </w:rPr>
              <w:t>life excluding health and health similar to non</w:t>
            </w:r>
            <w:r w:rsidR="0072092D">
              <w:rPr>
                <w:rFonts w:ascii="Times New Roman" w:hAnsi="Times New Roman" w:cs="Times New Roman"/>
                <w:sz w:val="20"/>
                <w:lang w:val="en-US"/>
              </w:rPr>
              <w:t>–</w:t>
            </w:r>
            <w:r w:rsidRPr="008B3312">
              <w:rPr>
                <w:rFonts w:ascii="Times New Roman" w:hAnsi="Times New Roman" w:cs="Times New Roman"/>
                <w:sz w:val="20"/>
                <w:lang w:val="en-US"/>
              </w:rPr>
              <w:t>life is not available this item shall reflect the sum.</w:t>
            </w:r>
          </w:p>
          <w:p w:rsidR="0095672C" w:rsidRPr="008B3312" w:rsidRDefault="0095672C" w:rsidP="00950116">
            <w:pPr>
              <w:rPr>
                <w:rFonts w:ascii="Times New Roman" w:hAnsi="Times New Roman" w:cs="Times New Roman"/>
                <w:sz w:val="20"/>
                <w:lang w:val="en-US"/>
              </w:rPr>
            </w:pPr>
          </w:p>
        </w:tc>
      </w:tr>
      <w:tr w:rsidR="0095672C" w:rsidRPr="008B3312" w:rsidTr="000D2E4C">
        <w:trPr>
          <w:trHeight w:val="1005"/>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C0020/R0290</w:t>
            </w:r>
          </w:p>
        </w:tc>
        <w:tc>
          <w:tcPr>
            <w:tcW w:w="2693"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Non</w:t>
            </w:r>
            <w:r w:rsidR="0072092D">
              <w:rPr>
                <w:rFonts w:ascii="Times New Roman" w:hAnsi="Times New Roman" w:cs="Times New Roman"/>
                <w:sz w:val="20"/>
              </w:rPr>
              <w:t>–</w:t>
            </w:r>
            <w:r w:rsidRPr="008B3312">
              <w:rPr>
                <w:rFonts w:ascii="Times New Roman" w:hAnsi="Times New Roman" w:cs="Times New Roman"/>
                <w:sz w:val="20"/>
              </w:rPr>
              <w:t>life excluding health</w:t>
            </w:r>
          </w:p>
        </w:tc>
        <w:tc>
          <w:tcPr>
            <w:tcW w:w="5211" w:type="dxa"/>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Reinsurance recoverables in respect of technical provisions for non</w:t>
            </w:r>
            <w:r w:rsidR="0072092D">
              <w:rPr>
                <w:rFonts w:ascii="Times New Roman" w:hAnsi="Times New Roman" w:cs="Times New Roman"/>
                <w:sz w:val="20"/>
                <w:lang w:val="en-US"/>
              </w:rPr>
              <w:t>–</w:t>
            </w:r>
            <w:r w:rsidRPr="008B3312">
              <w:rPr>
                <w:rFonts w:ascii="Times New Roman" w:hAnsi="Times New Roman" w:cs="Times New Roman"/>
                <w:sz w:val="20"/>
                <w:lang w:val="en-US"/>
              </w:rPr>
              <w:t>life business, excluding  technical provisions for health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similar to non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life </w:t>
            </w:r>
          </w:p>
          <w:p w:rsidR="0095672C" w:rsidRPr="008B3312" w:rsidRDefault="0095672C" w:rsidP="00950116">
            <w:pPr>
              <w:rPr>
                <w:rFonts w:ascii="Times New Roman" w:hAnsi="Times New Roman" w:cs="Times New Roman"/>
                <w:sz w:val="20"/>
                <w:lang w:val="en-US"/>
              </w:rPr>
            </w:pPr>
          </w:p>
        </w:tc>
      </w:tr>
      <w:tr w:rsidR="0095672C" w:rsidRPr="008B3312" w:rsidTr="000D2E4C">
        <w:trPr>
          <w:trHeight w:val="614"/>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C0020/R0300</w:t>
            </w:r>
          </w:p>
        </w:tc>
        <w:tc>
          <w:tcPr>
            <w:tcW w:w="269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Health similar to non</w:t>
            </w:r>
            <w:r w:rsidR="0072092D">
              <w:rPr>
                <w:rFonts w:ascii="Times New Roman" w:hAnsi="Times New Roman" w:cs="Times New Roman"/>
                <w:sz w:val="20"/>
                <w:lang w:val="en-US"/>
              </w:rPr>
              <w:t>–</w:t>
            </w:r>
            <w:r w:rsidRPr="008B3312">
              <w:rPr>
                <w:rFonts w:ascii="Times New Roman" w:hAnsi="Times New Roman" w:cs="Times New Roman"/>
                <w:sz w:val="20"/>
                <w:lang w:val="en-US"/>
              </w:rPr>
              <w:t>life</w:t>
            </w:r>
          </w:p>
        </w:tc>
        <w:tc>
          <w:tcPr>
            <w:tcW w:w="5211" w:type="dxa"/>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Reinsurance recoverables in respect of technical provisions for health similar to non – life.</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 </w:t>
            </w:r>
            <w:r w:rsidRPr="008B3312">
              <w:rPr>
                <w:rFonts w:ascii="Times New Roman" w:hAnsi="Times New Roman" w:cs="Times New Roman"/>
                <w:sz w:val="20"/>
                <w:lang w:val="en-US"/>
              </w:rPr>
              <w:br/>
            </w:r>
          </w:p>
        </w:tc>
      </w:tr>
      <w:tr w:rsidR="0095672C" w:rsidRPr="008B3312" w:rsidTr="000D2E4C">
        <w:trPr>
          <w:trHeight w:val="570"/>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C0020/R0310</w:t>
            </w:r>
          </w:p>
        </w:tc>
        <w:tc>
          <w:tcPr>
            <w:tcW w:w="269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Life and health similar to life, excluding health and index</w:t>
            </w:r>
            <w:r w:rsidR="0072092D">
              <w:rPr>
                <w:rFonts w:ascii="Times New Roman" w:hAnsi="Times New Roman" w:cs="Times New Roman"/>
                <w:sz w:val="20"/>
                <w:lang w:val="en-US"/>
              </w:rPr>
              <w:t>–</w:t>
            </w:r>
            <w:r w:rsidRPr="008B3312">
              <w:rPr>
                <w:rFonts w:ascii="Times New Roman" w:hAnsi="Times New Roman" w:cs="Times New Roman"/>
                <w:sz w:val="20"/>
                <w:lang w:val="en-US"/>
              </w:rPr>
              <w:t>linked and unit</w:t>
            </w:r>
            <w:r w:rsidR="0072092D">
              <w:rPr>
                <w:rFonts w:ascii="Times New Roman" w:hAnsi="Times New Roman" w:cs="Times New Roman"/>
                <w:sz w:val="20"/>
                <w:lang w:val="en-US"/>
              </w:rPr>
              <w:t>–</w:t>
            </w:r>
            <w:r w:rsidRPr="008B3312">
              <w:rPr>
                <w:rFonts w:ascii="Times New Roman" w:hAnsi="Times New Roman" w:cs="Times New Roman"/>
                <w:sz w:val="20"/>
                <w:lang w:val="en-US"/>
              </w:rPr>
              <w:t>linked</w:t>
            </w:r>
          </w:p>
        </w:tc>
        <w:tc>
          <w:tcPr>
            <w:tcW w:w="5211" w:type="dxa"/>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Reinsurance recoverable in respect of technical provisions for life and health similar to life, excluding health and index</w:t>
            </w:r>
            <w:r w:rsidR="0072092D">
              <w:rPr>
                <w:rFonts w:ascii="Times New Roman" w:hAnsi="Times New Roman" w:cs="Times New Roman"/>
                <w:sz w:val="20"/>
                <w:lang w:val="en-US"/>
              </w:rPr>
              <w:t>–</w:t>
            </w:r>
            <w:r w:rsidRPr="008B3312">
              <w:rPr>
                <w:rFonts w:ascii="Times New Roman" w:hAnsi="Times New Roman" w:cs="Times New Roman"/>
                <w:sz w:val="20"/>
                <w:lang w:val="en-US"/>
              </w:rPr>
              <w:t>linked and unit</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linked </w:t>
            </w:r>
          </w:p>
          <w:p w:rsidR="0095672C" w:rsidRPr="008B3312" w:rsidRDefault="0095672C" w:rsidP="00950116">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With regard to ‘</w:t>
            </w:r>
            <w:r w:rsidRPr="008B3312">
              <w:rPr>
                <w:rFonts w:ascii="Times New Roman" w:hAnsi="Times New Roman" w:cs="Times New Roman"/>
                <w:bCs/>
                <w:sz w:val="20"/>
                <w:lang w:val="en-US"/>
              </w:rPr>
              <w:t>statutory accounts</w:t>
            </w:r>
            <w:r w:rsidRPr="008B3312" w:rsidDel="00C441B1">
              <w:rPr>
                <w:rFonts w:ascii="Times New Roman" w:hAnsi="Times New Roman" w:cs="Times New Roman"/>
                <w:sz w:val="20"/>
                <w:lang w:val="en-US"/>
              </w:rPr>
              <w:t xml:space="preserve"> </w:t>
            </w:r>
            <w:r w:rsidRPr="008B3312">
              <w:rPr>
                <w:rFonts w:ascii="Times New Roman" w:hAnsi="Times New Roman" w:cs="Times New Roman"/>
                <w:sz w:val="20"/>
                <w:lang w:val="en-US"/>
              </w:rPr>
              <w:t>values ‘column (C0020), where the split between life excluding health and index</w:t>
            </w:r>
            <w:r w:rsidR="0072092D">
              <w:rPr>
                <w:rFonts w:ascii="Times New Roman" w:hAnsi="Times New Roman" w:cs="Times New Roman"/>
                <w:sz w:val="20"/>
                <w:lang w:val="en-US"/>
              </w:rPr>
              <w:t>–</w:t>
            </w:r>
            <w:r w:rsidRPr="008B3312">
              <w:rPr>
                <w:rFonts w:ascii="Times New Roman" w:hAnsi="Times New Roman" w:cs="Times New Roman"/>
                <w:sz w:val="20"/>
                <w:lang w:val="en-US"/>
              </w:rPr>
              <w:t>linked and unit</w:t>
            </w:r>
            <w:r w:rsidR="0072092D">
              <w:rPr>
                <w:rFonts w:ascii="Times New Roman" w:hAnsi="Times New Roman" w:cs="Times New Roman"/>
                <w:sz w:val="20"/>
                <w:lang w:val="en-US"/>
              </w:rPr>
              <w:t>–</w:t>
            </w:r>
            <w:r w:rsidRPr="008B3312">
              <w:rPr>
                <w:rFonts w:ascii="Times New Roman" w:hAnsi="Times New Roman" w:cs="Times New Roman"/>
                <w:sz w:val="20"/>
                <w:lang w:val="en-US"/>
              </w:rPr>
              <w:t>linked and health similar to life is not available, this item shall reflect the sum.</w:t>
            </w:r>
          </w:p>
          <w:p w:rsidR="0095672C" w:rsidRPr="008B3312" w:rsidRDefault="0095672C" w:rsidP="00950116">
            <w:pPr>
              <w:rPr>
                <w:rFonts w:ascii="Times New Roman" w:hAnsi="Times New Roman" w:cs="Times New Roman"/>
                <w:sz w:val="20"/>
                <w:lang w:val="en-US"/>
              </w:rPr>
            </w:pPr>
          </w:p>
        </w:tc>
      </w:tr>
      <w:tr w:rsidR="0095672C" w:rsidRPr="008B3312" w:rsidTr="000D2E4C">
        <w:trPr>
          <w:trHeight w:val="743"/>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C0020/R0320</w:t>
            </w:r>
          </w:p>
        </w:tc>
        <w:tc>
          <w:tcPr>
            <w:tcW w:w="2693"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Health similar to life</w:t>
            </w:r>
          </w:p>
        </w:tc>
        <w:tc>
          <w:tcPr>
            <w:tcW w:w="5211" w:type="dxa"/>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Reinsurance recoverables in respect of technical provisions for health</w:t>
            </w:r>
            <w:r w:rsidR="0072092D">
              <w:rPr>
                <w:rFonts w:ascii="Times New Roman" w:hAnsi="Times New Roman" w:cs="Times New Roman"/>
                <w:sz w:val="20"/>
                <w:lang w:val="en-US"/>
              </w:rPr>
              <w:t>–</w:t>
            </w:r>
            <w:r w:rsidRPr="008B3312">
              <w:rPr>
                <w:rFonts w:ascii="Times New Roman" w:hAnsi="Times New Roman" w:cs="Times New Roman"/>
                <w:sz w:val="20"/>
                <w:lang w:val="en-US"/>
              </w:rPr>
              <w:t>similar to life.</w:t>
            </w:r>
          </w:p>
          <w:p w:rsidR="0095672C" w:rsidRPr="008B3312" w:rsidRDefault="0095672C">
            <w:pPr>
              <w:rPr>
                <w:rFonts w:ascii="Times New Roman" w:hAnsi="Times New Roman" w:cs="Times New Roman"/>
                <w:sz w:val="20"/>
                <w:lang w:val="en-US"/>
              </w:rPr>
            </w:pPr>
          </w:p>
        </w:tc>
      </w:tr>
      <w:tr w:rsidR="0095672C" w:rsidRPr="008B3312" w:rsidTr="000D2E4C">
        <w:trPr>
          <w:trHeight w:val="984"/>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C0020/R0330</w:t>
            </w:r>
          </w:p>
        </w:tc>
        <w:tc>
          <w:tcPr>
            <w:tcW w:w="269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Life excluding health and index</w:t>
            </w:r>
            <w:r w:rsidR="0072092D">
              <w:rPr>
                <w:rFonts w:ascii="Times New Roman" w:hAnsi="Times New Roman" w:cs="Times New Roman"/>
                <w:sz w:val="20"/>
                <w:lang w:val="en-US"/>
              </w:rPr>
              <w:t>–</w:t>
            </w:r>
            <w:r w:rsidRPr="008B3312">
              <w:rPr>
                <w:rFonts w:ascii="Times New Roman" w:hAnsi="Times New Roman" w:cs="Times New Roman"/>
                <w:sz w:val="20"/>
                <w:lang w:val="en-US"/>
              </w:rPr>
              <w:t>linked and unit</w:t>
            </w:r>
            <w:r w:rsidR="0072092D">
              <w:rPr>
                <w:rFonts w:ascii="Times New Roman" w:hAnsi="Times New Roman" w:cs="Times New Roman"/>
                <w:sz w:val="20"/>
                <w:lang w:val="en-US"/>
              </w:rPr>
              <w:t>–</w:t>
            </w:r>
            <w:r w:rsidRPr="008B3312">
              <w:rPr>
                <w:rFonts w:ascii="Times New Roman" w:hAnsi="Times New Roman" w:cs="Times New Roman"/>
                <w:sz w:val="20"/>
                <w:lang w:val="en-US"/>
              </w:rPr>
              <w:t>linked</w:t>
            </w:r>
          </w:p>
        </w:tc>
        <w:tc>
          <w:tcPr>
            <w:tcW w:w="5211" w:type="dxa"/>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Reinsurance recoverables in respect of technical provisions for life business, excluding technical provisions health</w:t>
            </w:r>
            <w:r w:rsidR="0072092D">
              <w:rPr>
                <w:rFonts w:ascii="Times New Roman" w:hAnsi="Times New Roman" w:cs="Times New Roman"/>
                <w:sz w:val="20"/>
                <w:lang w:val="en-US"/>
              </w:rPr>
              <w:t>–</w:t>
            </w:r>
            <w:r w:rsidRPr="008B3312">
              <w:rPr>
                <w:rFonts w:ascii="Times New Roman" w:hAnsi="Times New Roman" w:cs="Times New Roman"/>
                <w:sz w:val="20"/>
                <w:lang w:val="en-US"/>
              </w:rPr>
              <w:t>similar to life techniques and technical provisions for index</w:t>
            </w:r>
            <w:r w:rsidR="0072092D">
              <w:rPr>
                <w:rFonts w:ascii="Times New Roman" w:hAnsi="Times New Roman" w:cs="Times New Roman"/>
                <w:sz w:val="20"/>
                <w:lang w:val="en-US"/>
              </w:rPr>
              <w:t>–</w:t>
            </w:r>
            <w:r w:rsidRPr="008B3312">
              <w:rPr>
                <w:rFonts w:ascii="Times New Roman" w:hAnsi="Times New Roman" w:cs="Times New Roman"/>
                <w:sz w:val="20"/>
                <w:lang w:val="en-US"/>
              </w:rPr>
              <w:t>linked and unit</w:t>
            </w:r>
            <w:r w:rsidR="0072092D">
              <w:rPr>
                <w:rFonts w:ascii="Times New Roman" w:hAnsi="Times New Roman" w:cs="Times New Roman"/>
                <w:sz w:val="20"/>
                <w:lang w:val="en-US"/>
              </w:rPr>
              <w:t>–</w:t>
            </w:r>
            <w:r w:rsidRPr="008B3312">
              <w:rPr>
                <w:rFonts w:ascii="Times New Roman" w:hAnsi="Times New Roman" w:cs="Times New Roman"/>
                <w:sz w:val="20"/>
                <w:lang w:val="en-US"/>
              </w:rPr>
              <w:t>linked.</w:t>
            </w:r>
          </w:p>
        </w:tc>
      </w:tr>
      <w:tr w:rsidR="0095672C" w:rsidRPr="008B3312" w:rsidTr="000D2E4C">
        <w:trPr>
          <w:trHeight w:val="820"/>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C0020/R0340</w:t>
            </w:r>
          </w:p>
        </w:tc>
        <w:tc>
          <w:tcPr>
            <w:tcW w:w="269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Life index</w:t>
            </w:r>
            <w:r w:rsidR="0072092D">
              <w:rPr>
                <w:rFonts w:ascii="Times New Roman" w:hAnsi="Times New Roman" w:cs="Times New Roman"/>
                <w:sz w:val="20"/>
                <w:lang w:val="en-US"/>
              </w:rPr>
              <w:t>–</w:t>
            </w:r>
            <w:r w:rsidRPr="008B3312">
              <w:rPr>
                <w:rFonts w:ascii="Times New Roman" w:hAnsi="Times New Roman" w:cs="Times New Roman"/>
                <w:sz w:val="20"/>
                <w:lang w:val="en-US"/>
              </w:rPr>
              <w:t>linked and unit</w:t>
            </w:r>
            <w:r w:rsidR="0072092D">
              <w:rPr>
                <w:rFonts w:ascii="Times New Roman" w:hAnsi="Times New Roman" w:cs="Times New Roman"/>
                <w:sz w:val="20"/>
                <w:lang w:val="en-US"/>
              </w:rPr>
              <w:t>–</w:t>
            </w:r>
            <w:r w:rsidRPr="008B3312">
              <w:rPr>
                <w:rFonts w:ascii="Times New Roman" w:hAnsi="Times New Roman" w:cs="Times New Roman"/>
                <w:sz w:val="20"/>
                <w:lang w:val="en-US"/>
              </w:rPr>
              <w:t>linked</w:t>
            </w:r>
          </w:p>
        </w:tc>
        <w:tc>
          <w:tcPr>
            <w:tcW w:w="5211" w:type="dxa"/>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Reinsurance recoverables in respect of technical provisions for life index</w:t>
            </w:r>
            <w:r w:rsidR="0072092D">
              <w:rPr>
                <w:rFonts w:ascii="Times New Roman" w:hAnsi="Times New Roman" w:cs="Times New Roman"/>
                <w:sz w:val="20"/>
                <w:lang w:val="en-US"/>
              </w:rPr>
              <w:t>–</w:t>
            </w:r>
            <w:r w:rsidRPr="008B3312">
              <w:rPr>
                <w:rFonts w:ascii="Times New Roman" w:hAnsi="Times New Roman" w:cs="Times New Roman"/>
                <w:sz w:val="20"/>
                <w:lang w:val="en-US"/>
              </w:rPr>
              <w:t>linked and unit</w:t>
            </w:r>
            <w:r w:rsidR="0072092D">
              <w:rPr>
                <w:rFonts w:ascii="Times New Roman" w:hAnsi="Times New Roman" w:cs="Times New Roman"/>
                <w:sz w:val="20"/>
                <w:lang w:val="en-US"/>
              </w:rPr>
              <w:t>–</w:t>
            </w:r>
            <w:r w:rsidRPr="008B3312">
              <w:rPr>
                <w:rFonts w:ascii="Times New Roman" w:hAnsi="Times New Roman" w:cs="Times New Roman"/>
                <w:sz w:val="20"/>
                <w:lang w:val="en-US"/>
              </w:rPr>
              <w:t>linked business.</w:t>
            </w:r>
          </w:p>
          <w:p w:rsidR="0095672C" w:rsidRPr="008B3312" w:rsidRDefault="0095672C" w:rsidP="00950116">
            <w:pPr>
              <w:rPr>
                <w:rFonts w:ascii="Times New Roman" w:hAnsi="Times New Roman" w:cs="Times New Roman"/>
                <w:sz w:val="20"/>
                <w:lang w:val="en-US"/>
              </w:rPr>
            </w:pPr>
          </w:p>
        </w:tc>
      </w:tr>
      <w:tr w:rsidR="0095672C" w:rsidRPr="008B3312" w:rsidTr="000D2E4C">
        <w:trPr>
          <w:trHeight w:val="581"/>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C0020/R0350</w:t>
            </w:r>
          </w:p>
        </w:tc>
        <w:tc>
          <w:tcPr>
            <w:tcW w:w="2693"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Deposits to cedants</w:t>
            </w:r>
          </w:p>
        </w:tc>
        <w:tc>
          <w:tcPr>
            <w:tcW w:w="5211" w:type="dxa"/>
            <w:hideMark/>
          </w:tcPr>
          <w:p w:rsidR="0095672C" w:rsidRPr="008B3312" w:rsidRDefault="0095672C">
            <w:pPr>
              <w:pBdr>
                <w:top w:val="single" w:sz="6" w:space="2" w:color="auto"/>
              </w:pBdr>
              <w:tabs>
                <w:tab w:val="right" w:pos="8222"/>
              </w:tabs>
              <w:rPr>
                <w:rFonts w:ascii="Times New Roman" w:hAnsi="Times New Roman" w:cs="Times New Roman"/>
                <w:sz w:val="20"/>
                <w:lang w:val="en-US"/>
              </w:rPr>
            </w:pPr>
            <w:r w:rsidRPr="008B3312">
              <w:rPr>
                <w:rFonts w:ascii="Times New Roman" w:hAnsi="Times New Roman" w:cs="Times New Roman"/>
                <w:sz w:val="20"/>
                <w:lang w:val="en-US"/>
              </w:rPr>
              <w:t>Deposits relating to reinsurance accepted.</w:t>
            </w:r>
          </w:p>
          <w:p w:rsidR="0095672C" w:rsidRPr="008B3312" w:rsidRDefault="0095672C" w:rsidP="00950116">
            <w:pPr>
              <w:pBdr>
                <w:top w:val="single" w:sz="6" w:space="2" w:color="auto"/>
              </w:pBdr>
              <w:tabs>
                <w:tab w:val="right" w:pos="8222"/>
              </w:tabs>
              <w:rPr>
                <w:rFonts w:ascii="Times New Roman" w:hAnsi="Times New Roman" w:cs="Times New Roman"/>
                <w:sz w:val="20"/>
                <w:lang w:val="en-US"/>
              </w:rPr>
            </w:pPr>
          </w:p>
        </w:tc>
      </w:tr>
      <w:tr w:rsidR="0095672C" w:rsidRPr="008B3312" w:rsidTr="000D2E4C">
        <w:trPr>
          <w:trHeight w:val="896"/>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C0020/R0360</w:t>
            </w:r>
          </w:p>
        </w:tc>
        <w:tc>
          <w:tcPr>
            <w:tcW w:w="2693"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Insurance and intermediaries receivables</w:t>
            </w:r>
          </w:p>
        </w:tc>
        <w:tc>
          <w:tcPr>
            <w:tcW w:w="5211"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Amounts past</w:t>
            </w:r>
            <w:r w:rsidR="0072092D">
              <w:rPr>
                <w:rFonts w:ascii="Times New Roman" w:hAnsi="Times New Roman" w:cs="Times New Roman"/>
                <w:sz w:val="20"/>
                <w:lang w:val="en-US"/>
              </w:rPr>
              <w:t>–</w:t>
            </w:r>
            <w:r w:rsidRPr="008B3312">
              <w:rPr>
                <w:rFonts w:ascii="Times New Roman" w:hAnsi="Times New Roman" w:cs="Times New Roman"/>
                <w:sz w:val="20"/>
                <w:lang w:val="en-US"/>
              </w:rPr>
              <w:t>due for payment by policyholders, insurers, and other linked to insurance business, that are not included in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in flows of technical provisions. </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It shall include receivables from reinsurance accepted. </w:t>
            </w:r>
          </w:p>
          <w:p w:rsidR="0095672C" w:rsidRPr="008B3312" w:rsidRDefault="0095672C">
            <w:pPr>
              <w:rPr>
                <w:rFonts w:ascii="Times New Roman" w:hAnsi="Times New Roman" w:cs="Times New Roman"/>
                <w:sz w:val="20"/>
                <w:lang w:val="en-US"/>
              </w:rPr>
            </w:pPr>
          </w:p>
        </w:tc>
      </w:tr>
      <w:tr w:rsidR="0095672C" w:rsidRPr="008B3312" w:rsidTr="000D2E4C">
        <w:trPr>
          <w:trHeight w:val="1875"/>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lastRenderedPageBreak/>
              <w:t>C0010</w:t>
            </w:r>
            <w:r w:rsidR="0072092D">
              <w:rPr>
                <w:rFonts w:ascii="Times New Roman" w:hAnsi="Times New Roman" w:cs="Times New Roman"/>
                <w:sz w:val="20"/>
              </w:rPr>
              <w:t>–</w:t>
            </w:r>
            <w:r w:rsidRPr="008B3312">
              <w:rPr>
                <w:rFonts w:ascii="Times New Roman" w:hAnsi="Times New Roman" w:cs="Times New Roman"/>
                <w:sz w:val="20"/>
              </w:rPr>
              <w:t xml:space="preserve"> C0020/R0370</w:t>
            </w:r>
          </w:p>
        </w:tc>
        <w:tc>
          <w:tcPr>
            <w:tcW w:w="2693" w:type="dxa"/>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Reinsurance receivables</w:t>
            </w:r>
          </w:p>
        </w:tc>
        <w:tc>
          <w:tcPr>
            <w:tcW w:w="5211"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Amounts past due by reinsurers and linked to reinsurance business that are not included in reinsurance recoverables.</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br/>
              <w:t>It might include: the amounts past due from receivables from reinsurers that relate to settled claims of policyholders or beneficiaries; receivables from reinsurers in relation to other than insurance events or settled insurance claims, for example commissions.</w:t>
            </w:r>
          </w:p>
          <w:p w:rsidR="0095672C" w:rsidRPr="008B3312" w:rsidRDefault="0095672C" w:rsidP="00950116">
            <w:pPr>
              <w:rPr>
                <w:rFonts w:ascii="Times New Roman" w:hAnsi="Times New Roman" w:cs="Times New Roman"/>
                <w:sz w:val="20"/>
                <w:lang w:val="en-US"/>
              </w:rPr>
            </w:pPr>
          </w:p>
        </w:tc>
      </w:tr>
      <w:tr w:rsidR="0095672C" w:rsidRPr="008B3312" w:rsidTr="000D2E4C">
        <w:trPr>
          <w:trHeight w:val="672"/>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C0020/R0380</w:t>
            </w:r>
          </w:p>
        </w:tc>
        <w:tc>
          <w:tcPr>
            <w:tcW w:w="2693"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Receivables (trade, not insurance)</w:t>
            </w:r>
          </w:p>
        </w:tc>
        <w:tc>
          <w:tcPr>
            <w:tcW w:w="5211"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Includes amounts receivables from employees or various business partners (not insurance</w:t>
            </w:r>
            <w:r w:rsidR="0072092D">
              <w:rPr>
                <w:rFonts w:ascii="Times New Roman" w:hAnsi="Times New Roman" w:cs="Times New Roman"/>
                <w:sz w:val="20"/>
                <w:lang w:val="en-US"/>
              </w:rPr>
              <w:t>–</w:t>
            </w:r>
            <w:r w:rsidRPr="008B3312">
              <w:rPr>
                <w:rFonts w:ascii="Times New Roman" w:hAnsi="Times New Roman" w:cs="Times New Roman"/>
                <w:sz w:val="20"/>
                <w:lang w:val="en-US"/>
              </w:rPr>
              <w:t>related), incl. public entities.</w:t>
            </w:r>
          </w:p>
        </w:tc>
      </w:tr>
      <w:tr w:rsidR="0095672C" w:rsidRPr="008B3312" w:rsidTr="000D2E4C">
        <w:trPr>
          <w:trHeight w:val="696"/>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C0020/R0390</w:t>
            </w:r>
          </w:p>
        </w:tc>
        <w:tc>
          <w:tcPr>
            <w:tcW w:w="2693" w:type="dxa"/>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Own shares (held directly)</w:t>
            </w:r>
          </w:p>
        </w:tc>
        <w:tc>
          <w:tcPr>
            <w:tcW w:w="5211"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This is the total amount of own shares held directly by the undertaking.</w:t>
            </w:r>
            <w:r w:rsidRPr="008B3312">
              <w:rPr>
                <w:rFonts w:ascii="Times New Roman" w:hAnsi="Times New Roman" w:cs="Times New Roman"/>
                <w:sz w:val="20"/>
                <w:lang w:val="en-US"/>
              </w:rPr>
              <w:br/>
            </w:r>
          </w:p>
        </w:tc>
      </w:tr>
      <w:tr w:rsidR="0095672C" w:rsidRPr="008B3312" w:rsidTr="000D2E4C">
        <w:trPr>
          <w:trHeight w:val="720"/>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C0020/R0400</w:t>
            </w:r>
          </w:p>
        </w:tc>
        <w:tc>
          <w:tcPr>
            <w:tcW w:w="269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Amounts due in respect of own fund items or initial fund called up but not yet paid in</w:t>
            </w:r>
          </w:p>
        </w:tc>
        <w:tc>
          <w:tcPr>
            <w:tcW w:w="5211"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Value of the amount due in respect of own fund items or initial fund called up but not yet paid in.</w:t>
            </w:r>
          </w:p>
          <w:p w:rsidR="0095672C" w:rsidRPr="008B3312" w:rsidRDefault="0095672C" w:rsidP="00950116">
            <w:pPr>
              <w:rPr>
                <w:rFonts w:ascii="Times New Roman" w:hAnsi="Times New Roman" w:cs="Times New Roman"/>
                <w:sz w:val="20"/>
                <w:lang w:val="en-US"/>
              </w:rPr>
            </w:pPr>
          </w:p>
        </w:tc>
      </w:tr>
      <w:tr w:rsidR="0095672C" w:rsidRPr="008B3312" w:rsidTr="000D2E4C">
        <w:trPr>
          <w:trHeight w:val="62"/>
        </w:trPr>
        <w:tc>
          <w:tcPr>
            <w:tcW w:w="1384" w:type="dxa"/>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C0020/R0410</w:t>
            </w:r>
          </w:p>
          <w:p w:rsidR="0095672C" w:rsidRPr="008B3312" w:rsidRDefault="0095672C">
            <w:pPr>
              <w:rPr>
                <w:rFonts w:ascii="Times New Roman" w:hAnsi="Times New Roman" w:cs="Times New Roman"/>
                <w:sz w:val="20"/>
              </w:rPr>
            </w:pPr>
          </w:p>
        </w:tc>
        <w:tc>
          <w:tcPr>
            <w:tcW w:w="2693"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Cash and cash equivalents</w:t>
            </w:r>
          </w:p>
        </w:tc>
        <w:tc>
          <w:tcPr>
            <w:tcW w:w="5211"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Notes and coins in circulation that are commonly used to make payments, and deposits exchangeable for currency on demand at par and which are directly usable for making payments by cheque, draft, giro order, direct debit/credit, or other direct payment facility, without penalty or restriction. </w:t>
            </w:r>
          </w:p>
          <w:p w:rsidR="0095672C" w:rsidRPr="008B3312" w:rsidRDefault="0095672C" w:rsidP="00950116">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Bank accounts shall not be netted off, thus only positive accounts shall be </w:t>
            </w:r>
            <w:r w:rsidRPr="008B3312">
              <w:rPr>
                <w:rFonts w:ascii="Times New Roman" w:hAnsi="Times New Roman" w:cs="Times New Roman"/>
                <w:sz w:val="20"/>
              </w:rPr>
              <w:t>recognised</w:t>
            </w:r>
            <w:r w:rsidRPr="008B3312">
              <w:rPr>
                <w:rFonts w:ascii="Times New Roman" w:hAnsi="Times New Roman" w:cs="Times New Roman"/>
                <w:sz w:val="20"/>
                <w:lang w:val="en-US"/>
              </w:rPr>
              <w:t xml:space="preserve"> in this item and bank overdrafts shown within liabilities unless where both legal right of offset and demonstrable intention to settle net exist.</w:t>
            </w:r>
          </w:p>
          <w:p w:rsidR="0095672C" w:rsidRPr="008B3312" w:rsidRDefault="0095672C" w:rsidP="00950116">
            <w:pPr>
              <w:rPr>
                <w:rFonts w:ascii="Times New Roman" w:hAnsi="Times New Roman" w:cs="Times New Roman"/>
                <w:sz w:val="20"/>
                <w:lang w:val="en-US"/>
              </w:rPr>
            </w:pPr>
          </w:p>
        </w:tc>
      </w:tr>
      <w:tr w:rsidR="0095672C" w:rsidRPr="008B3312" w:rsidTr="000D2E4C">
        <w:trPr>
          <w:trHeight w:val="765"/>
        </w:trPr>
        <w:tc>
          <w:tcPr>
            <w:tcW w:w="1384" w:type="dxa"/>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C0020/R0420</w:t>
            </w:r>
          </w:p>
          <w:p w:rsidR="0095672C" w:rsidRPr="008B3312" w:rsidRDefault="0095672C">
            <w:pPr>
              <w:rPr>
                <w:rFonts w:ascii="Times New Roman" w:hAnsi="Times New Roman" w:cs="Times New Roman"/>
                <w:sz w:val="20"/>
              </w:rPr>
            </w:pPr>
          </w:p>
        </w:tc>
        <w:tc>
          <w:tcPr>
            <w:tcW w:w="269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Any other assets, not elsewhere shown</w:t>
            </w:r>
          </w:p>
        </w:tc>
        <w:tc>
          <w:tcPr>
            <w:tcW w:w="5211" w:type="dxa"/>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This is the amount of any other assets not elsewhere already included within balance Sheet items.</w:t>
            </w:r>
          </w:p>
          <w:p w:rsidR="0095672C" w:rsidRPr="008B3312" w:rsidRDefault="0095672C" w:rsidP="00950116">
            <w:pPr>
              <w:rPr>
                <w:rFonts w:ascii="Times New Roman" w:hAnsi="Times New Roman" w:cs="Times New Roman"/>
                <w:sz w:val="20"/>
                <w:lang w:val="en-US"/>
              </w:rPr>
            </w:pPr>
          </w:p>
        </w:tc>
      </w:tr>
      <w:tr w:rsidR="0095672C" w:rsidRPr="008B3312" w:rsidTr="000D2E4C">
        <w:trPr>
          <w:trHeight w:val="755"/>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C0020/R0500 </w:t>
            </w:r>
          </w:p>
        </w:tc>
        <w:tc>
          <w:tcPr>
            <w:tcW w:w="2693" w:type="dxa"/>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Total assets</w:t>
            </w:r>
          </w:p>
        </w:tc>
        <w:tc>
          <w:tcPr>
            <w:tcW w:w="5211" w:type="dxa"/>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This is the overall total amount of all assets.</w:t>
            </w:r>
          </w:p>
          <w:p w:rsidR="0095672C" w:rsidRPr="008B3312" w:rsidRDefault="0095672C" w:rsidP="00950116">
            <w:pPr>
              <w:rPr>
                <w:rFonts w:ascii="Times New Roman" w:hAnsi="Times New Roman" w:cs="Times New Roman"/>
                <w:sz w:val="20"/>
              </w:rPr>
            </w:pPr>
          </w:p>
        </w:tc>
      </w:tr>
      <w:tr w:rsidR="0095672C" w:rsidRPr="008B3312" w:rsidTr="000D2E4C">
        <w:trPr>
          <w:trHeight w:val="285"/>
        </w:trPr>
        <w:tc>
          <w:tcPr>
            <w:tcW w:w="9288" w:type="dxa"/>
            <w:gridSpan w:val="3"/>
            <w:hideMark/>
          </w:tcPr>
          <w:p w:rsidR="0095672C" w:rsidRPr="008B3312" w:rsidRDefault="0095672C">
            <w:pPr>
              <w:rPr>
                <w:rFonts w:ascii="Times New Roman" w:hAnsi="Times New Roman" w:cs="Times New Roman"/>
                <w:b/>
                <w:sz w:val="20"/>
              </w:rPr>
            </w:pPr>
            <w:r w:rsidRPr="008B3312">
              <w:rPr>
                <w:rFonts w:ascii="Times New Roman" w:hAnsi="Times New Roman" w:cs="Times New Roman"/>
                <w:b/>
                <w:sz w:val="20"/>
              </w:rPr>
              <w:t>LIABILITIES</w:t>
            </w:r>
          </w:p>
        </w:tc>
      </w:tr>
      <w:tr w:rsidR="0095672C" w:rsidRPr="008B3312" w:rsidTr="000D2E4C">
        <w:trPr>
          <w:trHeight w:val="1652"/>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C0020/R0510</w:t>
            </w:r>
          </w:p>
          <w:p w:rsidR="0095672C" w:rsidRPr="008B3312" w:rsidRDefault="0095672C" w:rsidP="00950116">
            <w:pPr>
              <w:rPr>
                <w:rFonts w:ascii="Times New Roman" w:hAnsi="Times New Roman" w:cs="Times New Roman"/>
                <w:sz w:val="20"/>
              </w:rPr>
            </w:pPr>
          </w:p>
        </w:tc>
        <w:tc>
          <w:tcPr>
            <w:tcW w:w="2693" w:type="dxa"/>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Technical provisions – non</w:t>
            </w:r>
            <w:r w:rsidR="0072092D">
              <w:rPr>
                <w:rFonts w:ascii="Times New Roman" w:hAnsi="Times New Roman" w:cs="Times New Roman"/>
                <w:sz w:val="20"/>
              </w:rPr>
              <w:t>–</w:t>
            </w:r>
            <w:r w:rsidRPr="008B3312">
              <w:rPr>
                <w:rFonts w:ascii="Times New Roman" w:hAnsi="Times New Roman" w:cs="Times New Roman"/>
                <w:sz w:val="20"/>
              </w:rPr>
              <w:t>life</w:t>
            </w:r>
          </w:p>
        </w:tc>
        <w:tc>
          <w:tcPr>
            <w:tcW w:w="5211"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Sum of the technical provisions non</w:t>
            </w:r>
            <w:r w:rsidR="0072092D">
              <w:rPr>
                <w:rFonts w:ascii="Times New Roman" w:hAnsi="Times New Roman" w:cs="Times New Roman"/>
                <w:sz w:val="20"/>
                <w:lang w:val="en-US"/>
              </w:rPr>
              <w:t>–</w:t>
            </w:r>
            <w:r w:rsidRPr="008B3312">
              <w:rPr>
                <w:rFonts w:ascii="Times New Roman" w:hAnsi="Times New Roman" w:cs="Times New Roman"/>
                <w:sz w:val="20"/>
                <w:lang w:val="en-US"/>
              </w:rPr>
              <w:t>life.</w:t>
            </w:r>
          </w:p>
          <w:p w:rsidR="0095672C" w:rsidRPr="008B3312" w:rsidRDefault="0095672C" w:rsidP="00950116">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This amount should include the apportionment from the transitional </w:t>
            </w:r>
            <w:r w:rsidR="00CA7571" w:rsidRPr="00CA7571">
              <w:rPr>
                <w:rFonts w:ascii="Times New Roman" w:hAnsi="Times New Roman" w:cs="Times New Roman"/>
                <w:sz w:val="20"/>
                <w:szCs w:val="20"/>
              </w:rPr>
              <w:t>deduction to</w:t>
            </w:r>
            <w:r w:rsidR="00CA7571" w:rsidRPr="008B3312">
              <w:rPr>
                <w:rFonts w:ascii="Times New Roman" w:hAnsi="Times New Roman" w:cs="Times New Roman"/>
                <w:sz w:val="20"/>
                <w:lang w:val="en-US"/>
              </w:rPr>
              <w:t xml:space="preserve"> </w:t>
            </w:r>
            <w:r w:rsidR="00CA7571">
              <w:rPr>
                <w:rFonts w:ascii="Times New Roman" w:hAnsi="Times New Roman" w:cs="Times New Roman"/>
                <w:sz w:val="20"/>
                <w:lang w:val="en-US"/>
              </w:rPr>
              <w:t>t</w:t>
            </w:r>
            <w:r w:rsidR="00CA7571" w:rsidRPr="008B3312">
              <w:rPr>
                <w:rFonts w:ascii="Times New Roman" w:hAnsi="Times New Roman" w:cs="Times New Roman"/>
                <w:sz w:val="20"/>
                <w:lang w:val="en-US"/>
              </w:rPr>
              <w:t xml:space="preserve">echnical provisions </w:t>
            </w:r>
            <w:r w:rsidRPr="008B3312">
              <w:rPr>
                <w:rFonts w:ascii="Times New Roman" w:hAnsi="Times New Roman" w:cs="Times New Roman"/>
                <w:sz w:val="20"/>
                <w:lang w:val="en-US"/>
              </w:rPr>
              <w:t xml:space="preserve">in accordance with the contributory methodology used for the purposes of </w:t>
            </w:r>
            <w:r w:rsidR="0090087B" w:rsidRPr="0090087B">
              <w:rPr>
                <w:rFonts w:ascii="Times New Roman" w:hAnsi="Times New Roman" w:cs="Times New Roman"/>
                <w:sz w:val="20"/>
                <w:lang w:val="en-US"/>
              </w:rPr>
              <w:t>Minimum capital requirement</w:t>
            </w:r>
            <w:r w:rsidR="0090087B">
              <w:rPr>
                <w:rFonts w:ascii="Times New Roman" w:hAnsi="Times New Roman" w:cs="Times New Roman"/>
                <w:sz w:val="20"/>
                <w:lang w:val="en-US"/>
              </w:rPr>
              <w:t xml:space="preserve"> ("</w:t>
            </w:r>
            <w:r w:rsidRPr="008B3312">
              <w:rPr>
                <w:rFonts w:ascii="Times New Roman" w:hAnsi="Times New Roman" w:cs="Times New Roman"/>
                <w:sz w:val="20"/>
                <w:lang w:val="en-US"/>
              </w:rPr>
              <w:t>MCR</w:t>
            </w:r>
            <w:r w:rsidR="0090087B">
              <w:rPr>
                <w:rFonts w:ascii="Times New Roman" w:hAnsi="Times New Roman" w:cs="Times New Roman"/>
                <w:sz w:val="20"/>
                <w:lang w:val="en-US"/>
              </w:rPr>
              <w:t>")</w:t>
            </w:r>
            <w:r w:rsidRPr="008B3312">
              <w:rPr>
                <w:rFonts w:ascii="Times New Roman" w:hAnsi="Times New Roman" w:cs="Times New Roman"/>
                <w:sz w:val="20"/>
                <w:lang w:val="en-US"/>
              </w:rPr>
              <w:t xml:space="preserve"> calculation.  </w:t>
            </w:r>
          </w:p>
          <w:p w:rsidR="0095672C" w:rsidRPr="008B3312" w:rsidRDefault="0095672C" w:rsidP="00950116">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With regard to ‘</w:t>
            </w:r>
            <w:r w:rsidRPr="008B3312">
              <w:rPr>
                <w:rFonts w:ascii="Times New Roman" w:hAnsi="Times New Roman" w:cs="Times New Roman"/>
                <w:bCs/>
                <w:sz w:val="20"/>
                <w:lang w:val="en-US"/>
              </w:rPr>
              <w:t>statutory accounts</w:t>
            </w:r>
            <w:r w:rsidRPr="008B3312" w:rsidDel="00C441B1">
              <w:rPr>
                <w:rFonts w:ascii="Times New Roman" w:hAnsi="Times New Roman" w:cs="Times New Roman"/>
                <w:sz w:val="20"/>
                <w:lang w:val="en-US"/>
              </w:rPr>
              <w:t xml:space="preserve"> </w:t>
            </w:r>
            <w:r w:rsidRPr="008B3312">
              <w:rPr>
                <w:rFonts w:ascii="Times New Roman" w:hAnsi="Times New Roman" w:cs="Times New Roman"/>
                <w:sz w:val="20"/>
                <w:lang w:val="en-US"/>
              </w:rPr>
              <w:t>values ‘column (C0020), where the split of technical provisions for non –life between non – life (excluding health) and health (similar to non – life) is not possible, this item shall reflect the sum.</w:t>
            </w:r>
          </w:p>
        </w:tc>
      </w:tr>
      <w:tr w:rsidR="0095672C" w:rsidRPr="008B3312" w:rsidTr="000D2E4C">
        <w:trPr>
          <w:trHeight w:val="941"/>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C0020/R0520 </w:t>
            </w:r>
          </w:p>
        </w:tc>
        <w:tc>
          <w:tcPr>
            <w:tcW w:w="269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Technical provisions – non</w:t>
            </w:r>
            <w:r w:rsidR="0072092D">
              <w:rPr>
                <w:rFonts w:ascii="Times New Roman" w:hAnsi="Times New Roman" w:cs="Times New Roman"/>
                <w:sz w:val="20"/>
                <w:lang w:val="en-US"/>
              </w:rPr>
              <w:t>–</w:t>
            </w:r>
            <w:r w:rsidRPr="008B3312">
              <w:rPr>
                <w:rFonts w:ascii="Times New Roman" w:hAnsi="Times New Roman" w:cs="Times New Roman"/>
                <w:sz w:val="20"/>
                <w:lang w:val="en-US"/>
              </w:rPr>
              <w:t>life (excluding health)</w:t>
            </w:r>
          </w:p>
        </w:tc>
        <w:tc>
          <w:tcPr>
            <w:tcW w:w="5211"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This is the total amount of technical provisions for non – life business (excluding health). </w:t>
            </w:r>
          </w:p>
          <w:p w:rsidR="0095672C" w:rsidRPr="008B3312" w:rsidRDefault="0095672C" w:rsidP="00950116">
            <w:pPr>
              <w:rPr>
                <w:rFonts w:ascii="Times New Roman" w:hAnsi="Times New Roman" w:cs="Times New Roman"/>
                <w:sz w:val="20"/>
                <w:lang w:val="en-US"/>
              </w:rPr>
            </w:pPr>
          </w:p>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 xml:space="preserve">This amount should include the apportionment from the transitional </w:t>
            </w:r>
            <w:r w:rsidR="00CA7571" w:rsidRPr="00CA7571">
              <w:rPr>
                <w:rFonts w:ascii="Times New Roman" w:hAnsi="Times New Roman" w:cs="Times New Roman"/>
                <w:sz w:val="20"/>
                <w:szCs w:val="20"/>
              </w:rPr>
              <w:t>deduction to</w:t>
            </w:r>
            <w:r w:rsidR="00CA7571" w:rsidRPr="008B3312">
              <w:rPr>
                <w:rFonts w:ascii="Times New Roman" w:hAnsi="Times New Roman" w:cs="Times New Roman"/>
                <w:sz w:val="20"/>
                <w:lang w:val="en-US"/>
              </w:rPr>
              <w:t xml:space="preserve"> </w:t>
            </w:r>
            <w:r w:rsidR="00CA7571">
              <w:rPr>
                <w:rFonts w:ascii="Times New Roman" w:hAnsi="Times New Roman" w:cs="Times New Roman"/>
                <w:sz w:val="20"/>
                <w:lang w:val="en-US"/>
              </w:rPr>
              <w:t>t</w:t>
            </w:r>
            <w:r w:rsidR="00CA7571" w:rsidRPr="008B3312">
              <w:rPr>
                <w:rFonts w:ascii="Times New Roman" w:hAnsi="Times New Roman" w:cs="Times New Roman"/>
                <w:sz w:val="20"/>
                <w:lang w:val="en-US"/>
              </w:rPr>
              <w:t xml:space="preserve">echnical provisions </w:t>
            </w:r>
            <w:r w:rsidRPr="008B3312">
              <w:rPr>
                <w:rFonts w:ascii="Times New Roman" w:hAnsi="Times New Roman" w:cs="Times New Roman"/>
                <w:sz w:val="20"/>
                <w:lang w:val="en-US"/>
              </w:rPr>
              <w:t xml:space="preserve">in accordance with the contributory methodology used for the purposes of MCR calculation.  </w:t>
            </w:r>
          </w:p>
        </w:tc>
      </w:tr>
      <w:tr w:rsidR="0095672C" w:rsidRPr="008B3312" w:rsidTr="000D2E4C">
        <w:trPr>
          <w:trHeight w:val="975"/>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 xml:space="preserve">C0010/R0530 </w:t>
            </w:r>
          </w:p>
        </w:tc>
        <w:tc>
          <w:tcPr>
            <w:tcW w:w="269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Technical provisions – non</w:t>
            </w:r>
            <w:r w:rsidR="0072092D">
              <w:rPr>
                <w:rFonts w:ascii="Times New Roman" w:hAnsi="Times New Roman" w:cs="Times New Roman"/>
                <w:sz w:val="20"/>
                <w:lang w:val="en-US"/>
              </w:rPr>
              <w:t>–</w:t>
            </w:r>
            <w:r w:rsidRPr="008B3312">
              <w:rPr>
                <w:rFonts w:ascii="Times New Roman" w:hAnsi="Times New Roman" w:cs="Times New Roman"/>
                <w:sz w:val="20"/>
                <w:lang w:val="en-US"/>
              </w:rPr>
              <w:t>life (excluding health) – technical provisions  calculated as a whole</w:t>
            </w:r>
          </w:p>
        </w:tc>
        <w:tc>
          <w:tcPr>
            <w:tcW w:w="5211"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This is the total amount of technical provisions calculated as whole (replicable/hedgeable portfolio) for non – life business (excluding health). </w:t>
            </w:r>
          </w:p>
          <w:p w:rsidR="0095672C" w:rsidRPr="008B3312" w:rsidRDefault="0095672C" w:rsidP="00950116">
            <w:pPr>
              <w:rPr>
                <w:rFonts w:ascii="Times New Roman" w:hAnsi="Times New Roman" w:cs="Times New Roman"/>
                <w:sz w:val="20"/>
                <w:lang w:val="en-US"/>
              </w:rPr>
            </w:pPr>
          </w:p>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 xml:space="preserve">This amount should include the apportionment from the </w:t>
            </w:r>
            <w:r w:rsidRPr="008B3312">
              <w:rPr>
                <w:rFonts w:ascii="Times New Roman" w:hAnsi="Times New Roman" w:cs="Times New Roman"/>
                <w:sz w:val="20"/>
                <w:lang w:val="en-US"/>
              </w:rPr>
              <w:lastRenderedPageBreak/>
              <w:t xml:space="preserve">transitional </w:t>
            </w:r>
            <w:r w:rsidR="00CA7571" w:rsidRPr="00CA7571">
              <w:rPr>
                <w:rFonts w:ascii="Times New Roman" w:hAnsi="Times New Roman" w:cs="Times New Roman"/>
                <w:sz w:val="20"/>
                <w:szCs w:val="20"/>
              </w:rPr>
              <w:t>deduction to</w:t>
            </w:r>
            <w:r w:rsidR="00CA7571" w:rsidRPr="008B3312">
              <w:rPr>
                <w:rFonts w:ascii="Times New Roman" w:hAnsi="Times New Roman" w:cs="Times New Roman"/>
                <w:sz w:val="20"/>
                <w:lang w:val="en-US"/>
              </w:rPr>
              <w:t xml:space="preserve"> </w:t>
            </w:r>
            <w:r w:rsidR="00CA7571">
              <w:rPr>
                <w:rFonts w:ascii="Times New Roman" w:hAnsi="Times New Roman" w:cs="Times New Roman"/>
                <w:sz w:val="20"/>
                <w:lang w:val="en-US"/>
              </w:rPr>
              <w:t>t</w:t>
            </w:r>
            <w:r w:rsidR="00CA7571" w:rsidRPr="008B3312">
              <w:rPr>
                <w:rFonts w:ascii="Times New Roman" w:hAnsi="Times New Roman" w:cs="Times New Roman"/>
                <w:sz w:val="20"/>
                <w:lang w:val="en-US"/>
              </w:rPr>
              <w:t xml:space="preserve">echnical provisions </w:t>
            </w:r>
            <w:r w:rsidRPr="008B3312">
              <w:rPr>
                <w:rFonts w:ascii="Times New Roman" w:hAnsi="Times New Roman" w:cs="Times New Roman"/>
                <w:sz w:val="20"/>
                <w:lang w:val="en-US"/>
              </w:rPr>
              <w:t xml:space="preserve">in accordance with the contributory methodology used for the purposes of MCR calculation.  </w:t>
            </w:r>
          </w:p>
        </w:tc>
      </w:tr>
      <w:tr w:rsidR="0095672C" w:rsidRPr="008B3312" w:rsidTr="000D2E4C">
        <w:trPr>
          <w:trHeight w:val="982"/>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lastRenderedPageBreak/>
              <w:t xml:space="preserve">C0010/R0540 </w:t>
            </w:r>
          </w:p>
        </w:tc>
        <w:tc>
          <w:tcPr>
            <w:tcW w:w="269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Technical provisions – non</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life (excluding health)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Best estimate</w:t>
            </w:r>
          </w:p>
        </w:tc>
        <w:tc>
          <w:tcPr>
            <w:tcW w:w="5211"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This is the total amount of best estimate of technical provisions for non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life business (excluding health). </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Best estimate shall be reported gross of reinsurance.</w:t>
            </w:r>
          </w:p>
          <w:p w:rsidR="0095672C" w:rsidRPr="008B3312" w:rsidRDefault="0095672C" w:rsidP="00950116">
            <w:pPr>
              <w:rPr>
                <w:rFonts w:ascii="Times New Roman" w:hAnsi="Times New Roman" w:cs="Times New Roman"/>
                <w:sz w:val="20"/>
                <w:lang w:val="en-US"/>
              </w:rPr>
            </w:pPr>
          </w:p>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 xml:space="preserve">This amount should include the apportionment from the transitional </w:t>
            </w:r>
            <w:r w:rsidR="00CA7571" w:rsidRPr="00CA7571">
              <w:rPr>
                <w:rFonts w:ascii="Times New Roman" w:hAnsi="Times New Roman" w:cs="Times New Roman"/>
                <w:sz w:val="20"/>
                <w:szCs w:val="20"/>
              </w:rPr>
              <w:t>deduction to</w:t>
            </w:r>
            <w:r w:rsidR="00CA7571" w:rsidRPr="008B3312">
              <w:rPr>
                <w:rFonts w:ascii="Times New Roman" w:hAnsi="Times New Roman" w:cs="Times New Roman"/>
                <w:sz w:val="20"/>
                <w:lang w:val="en-US"/>
              </w:rPr>
              <w:t xml:space="preserve"> </w:t>
            </w:r>
            <w:r w:rsidR="00CA7571">
              <w:rPr>
                <w:rFonts w:ascii="Times New Roman" w:hAnsi="Times New Roman" w:cs="Times New Roman"/>
                <w:sz w:val="20"/>
                <w:lang w:val="en-US"/>
              </w:rPr>
              <w:t>t</w:t>
            </w:r>
            <w:r w:rsidR="00CA7571" w:rsidRPr="008B3312">
              <w:rPr>
                <w:rFonts w:ascii="Times New Roman" w:hAnsi="Times New Roman" w:cs="Times New Roman"/>
                <w:sz w:val="20"/>
                <w:lang w:val="en-US"/>
              </w:rPr>
              <w:t xml:space="preserve">echnical provisions </w:t>
            </w:r>
            <w:r w:rsidRPr="008B3312">
              <w:rPr>
                <w:rFonts w:ascii="Times New Roman" w:hAnsi="Times New Roman" w:cs="Times New Roman"/>
                <w:sz w:val="20"/>
                <w:lang w:val="en-US"/>
              </w:rPr>
              <w:t xml:space="preserve">in accordance with the contributory methodology used for the purposes of MCR calculation.  </w:t>
            </w:r>
          </w:p>
        </w:tc>
      </w:tr>
      <w:tr w:rsidR="0095672C" w:rsidRPr="008B3312" w:rsidTr="000D2E4C">
        <w:trPr>
          <w:trHeight w:val="975"/>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 xml:space="preserve">C0010/R0550 </w:t>
            </w:r>
          </w:p>
        </w:tc>
        <w:tc>
          <w:tcPr>
            <w:tcW w:w="2693" w:type="dxa"/>
            <w:hideMark/>
          </w:tcPr>
          <w:p w:rsidR="0095672C" w:rsidRPr="008B3312" w:rsidRDefault="0095672C">
            <w:pPr>
              <w:pBdr>
                <w:top w:val="single" w:sz="6" w:space="2" w:color="auto"/>
              </w:pBdr>
              <w:tabs>
                <w:tab w:val="right" w:pos="8222"/>
              </w:tabs>
              <w:rPr>
                <w:rFonts w:ascii="Times New Roman" w:hAnsi="Times New Roman" w:cs="Times New Roman"/>
                <w:sz w:val="20"/>
                <w:lang w:val="en-US"/>
              </w:rPr>
            </w:pPr>
            <w:r w:rsidRPr="008B3312">
              <w:rPr>
                <w:rFonts w:ascii="Times New Roman" w:hAnsi="Times New Roman" w:cs="Times New Roman"/>
                <w:sz w:val="20"/>
                <w:lang w:val="en-US"/>
              </w:rPr>
              <w:t>Technical provisions – non</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life (excluding health)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Risk margin</w:t>
            </w:r>
          </w:p>
        </w:tc>
        <w:tc>
          <w:tcPr>
            <w:tcW w:w="5211" w:type="dxa"/>
            <w:hideMark/>
          </w:tcPr>
          <w:p w:rsidR="0095672C" w:rsidRPr="008B3312" w:rsidRDefault="0095672C" w:rsidP="00950116">
            <w:pPr>
              <w:pBdr>
                <w:top w:val="single" w:sz="6" w:space="2" w:color="auto"/>
              </w:pBdr>
              <w:tabs>
                <w:tab w:val="right" w:pos="8222"/>
              </w:tabs>
              <w:rPr>
                <w:rFonts w:ascii="Times New Roman" w:hAnsi="Times New Roman" w:cs="Times New Roman"/>
                <w:sz w:val="20"/>
                <w:lang w:val="en-US"/>
              </w:rPr>
            </w:pPr>
            <w:r w:rsidRPr="008B3312">
              <w:rPr>
                <w:rFonts w:ascii="Times New Roman" w:hAnsi="Times New Roman" w:cs="Times New Roman"/>
                <w:sz w:val="20"/>
                <w:lang w:val="en-US"/>
              </w:rPr>
              <w:t xml:space="preserve">This is the total amount of risk margin of technical provisions for non – life business (excluding health). </w:t>
            </w:r>
          </w:p>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br/>
              <w:t xml:space="preserve">This amount should include the apportionment from the transitional </w:t>
            </w:r>
            <w:r w:rsidR="00CA7571" w:rsidRPr="00CA7571">
              <w:rPr>
                <w:rFonts w:ascii="Times New Roman" w:hAnsi="Times New Roman" w:cs="Times New Roman"/>
                <w:sz w:val="20"/>
                <w:szCs w:val="20"/>
              </w:rPr>
              <w:t>deduction to</w:t>
            </w:r>
            <w:r w:rsidR="00CA7571" w:rsidRPr="008B3312">
              <w:rPr>
                <w:rFonts w:ascii="Times New Roman" w:hAnsi="Times New Roman" w:cs="Times New Roman"/>
                <w:sz w:val="20"/>
                <w:lang w:val="en-US"/>
              </w:rPr>
              <w:t xml:space="preserve"> </w:t>
            </w:r>
            <w:r w:rsidR="00CA7571">
              <w:rPr>
                <w:rFonts w:ascii="Times New Roman" w:hAnsi="Times New Roman" w:cs="Times New Roman"/>
                <w:sz w:val="20"/>
                <w:lang w:val="en-US"/>
              </w:rPr>
              <w:t>t</w:t>
            </w:r>
            <w:r w:rsidR="00CA7571" w:rsidRPr="008B3312">
              <w:rPr>
                <w:rFonts w:ascii="Times New Roman" w:hAnsi="Times New Roman" w:cs="Times New Roman"/>
                <w:sz w:val="20"/>
                <w:lang w:val="en-US"/>
              </w:rPr>
              <w:t xml:space="preserve">echnical provisions </w:t>
            </w:r>
            <w:r w:rsidRPr="008B3312">
              <w:rPr>
                <w:rFonts w:ascii="Times New Roman" w:hAnsi="Times New Roman" w:cs="Times New Roman"/>
                <w:sz w:val="20"/>
                <w:lang w:val="en-US"/>
              </w:rPr>
              <w:t>in accordance with the contributory methodology used for the purposes of MCR calculation.</w:t>
            </w:r>
          </w:p>
        </w:tc>
      </w:tr>
      <w:tr w:rsidR="0095672C" w:rsidRPr="008B3312" w:rsidTr="000D2E4C">
        <w:trPr>
          <w:trHeight w:val="970"/>
        </w:trPr>
        <w:tc>
          <w:tcPr>
            <w:tcW w:w="1384" w:type="dxa"/>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C0020/R0560 </w:t>
            </w:r>
          </w:p>
        </w:tc>
        <w:tc>
          <w:tcPr>
            <w:tcW w:w="2693" w:type="dxa"/>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Technical provisions – health (similar to non</w:t>
            </w:r>
            <w:r w:rsidR="0072092D">
              <w:rPr>
                <w:rFonts w:ascii="Times New Roman" w:hAnsi="Times New Roman" w:cs="Times New Roman"/>
                <w:sz w:val="20"/>
                <w:lang w:val="en-US"/>
              </w:rPr>
              <w:t>–</w:t>
            </w:r>
            <w:r w:rsidRPr="008B3312">
              <w:rPr>
                <w:rFonts w:ascii="Times New Roman" w:hAnsi="Times New Roman" w:cs="Times New Roman"/>
                <w:sz w:val="20"/>
                <w:lang w:val="en-US"/>
              </w:rPr>
              <w:t>life)</w:t>
            </w:r>
          </w:p>
        </w:tc>
        <w:tc>
          <w:tcPr>
            <w:tcW w:w="5211"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This is the total amount of technical provisions for health (similar to non – life).</w:t>
            </w:r>
          </w:p>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rPr>
              <w:br/>
            </w:r>
            <w:r w:rsidRPr="008B3312">
              <w:rPr>
                <w:rFonts w:ascii="Times New Roman" w:hAnsi="Times New Roman" w:cs="Times New Roman"/>
                <w:sz w:val="20"/>
                <w:lang w:val="en-US"/>
              </w:rPr>
              <w:t xml:space="preserve">This amount should include the apportionment from the transitional </w:t>
            </w:r>
            <w:r w:rsidR="00CA7571" w:rsidRPr="00CA7571">
              <w:rPr>
                <w:rFonts w:ascii="Times New Roman" w:hAnsi="Times New Roman" w:cs="Times New Roman"/>
                <w:sz w:val="20"/>
                <w:szCs w:val="20"/>
              </w:rPr>
              <w:t>deduction to</w:t>
            </w:r>
            <w:r w:rsidR="00CA7571" w:rsidRPr="008B3312">
              <w:rPr>
                <w:rFonts w:ascii="Times New Roman" w:hAnsi="Times New Roman" w:cs="Times New Roman"/>
                <w:sz w:val="20"/>
                <w:lang w:val="en-US"/>
              </w:rPr>
              <w:t xml:space="preserve"> </w:t>
            </w:r>
            <w:r w:rsidR="00CA7571">
              <w:rPr>
                <w:rFonts w:ascii="Times New Roman" w:hAnsi="Times New Roman" w:cs="Times New Roman"/>
                <w:sz w:val="20"/>
                <w:lang w:val="en-US"/>
              </w:rPr>
              <w:t>t</w:t>
            </w:r>
            <w:r w:rsidR="00CA7571" w:rsidRPr="008B3312">
              <w:rPr>
                <w:rFonts w:ascii="Times New Roman" w:hAnsi="Times New Roman" w:cs="Times New Roman"/>
                <w:sz w:val="20"/>
                <w:lang w:val="en-US"/>
              </w:rPr>
              <w:t xml:space="preserve">echnical provisions </w:t>
            </w:r>
            <w:r w:rsidRPr="008B3312">
              <w:rPr>
                <w:rFonts w:ascii="Times New Roman" w:hAnsi="Times New Roman" w:cs="Times New Roman"/>
                <w:sz w:val="20"/>
                <w:lang w:val="en-US"/>
              </w:rPr>
              <w:t xml:space="preserve">in accordance with the contributory methodology used for the purposes of MCR calculation. </w:t>
            </w:r>
          </w:p>
        </w:tc>
      </w:tr>
      <w:tr w:rsidR="0095672C" w:rsidRPr="008B3312" w:rsidTr="000D2E4C">
        <w:trPr>
          <w:trHeight w:val="1050"/>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 xml:space="preserve">C0010/R0570 </w:t>
            </w:r>
          </w:p>
        </w:tc>
        <w:tc>
          <w:tcPr>
            <w:tcW w:w="269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Technical provisions – health (similar to non</w:t>
            </w:r>
            <w:r w:rsidR="0072092D">
              <w:rPr>
                <w:rFonts w:ascii="Times New Roman" w:hAnsi="Times New Roman" w:cs="Times New Roman"/>
                <w:sz w:val="20"/>
                <w:lang w:val="en-US"/>
              </w:rPr>
              <w:t>–</w:t>
            </w:r>
            <w:r w:rsidRPr="008B3312">
              <w:rPr>
                <w:rFonts w:ascii="Times New Roman" w:hAnsi="Times New Roman" w:cs="Times New Roman"/>
                <w:sz w:val="20"/>
                <w:lang w:val="en-US"/>
              </w:rPr>
              <w:t>life) – technical provisions  calculated as a whole</w:t>
            </w:r>
          </w:p>
        </w:tc>
        <w:tc>
          <w:tcPr>
            <w:tcW w:w="5211" w:type="dxa"/>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 xml:space="preserve">This is the total amount of technical provisions calculated as a whole (replicable / </w:t>
            </w:r>
            <w:r w:rsidRPr="008B3312">
              <w:rPr>
                <w:rFonts w:ascii="Times New Roman" w:hAnsi="Times New Roman" w:cs="Times New Roman"/>
                <w:sz w:val="20"/>
              </w:rPr>
              <w:t>hedgeable</w:t>
            </w:r>
            <w:r w:rsidRPr="008B3312">
              <w:rPr>
                <w:rFonts w:ascii="Times New Roman" w:hAnsi="Times New Roman" w:cs="Times New Roman"/>
                <w:sz w:val="20"/>
                <w:lang w:val="en-US"/>
              </w:rPr>
              <w:t xml:space="preserve"> portfolio) for health (similar to non</w:t>
            </w:r>
            <w:r w:rsidR="0072092D">
              <w:rPr>
                <w:rFonts w:ascii="Times New Roman" w:hAnsi="Times New Roman" w:cs="Times New Roman"/>
                <w:sz w:val="20"/>
                <w:lang w:val="en-US"/>
              </w:rPr>
              <w:t>–</w:t>
            </w:r>
            <w:r w:rsidRPr="008B3312">
              <w:rPr>
                <w:rFonts w:ascii="Times New Roman" w:hAnsi="Times New Roman" w:cs="Times New Roman"/>
                <w:sz w:val="20"/>
                <w:lang w:val="en-US"/>
              </w:rPr>
              <w:t>life).</w:t>
            </w:r>
          </w:p>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br/>
              <w:t xml:space="preserve">This amount should include the apportionment from the transitional </w:t>
            </w:r>
            <w:r w:rsidR="00CA7571" w:rsidRPr="00CA7571">
              <w:rPr>
                <w:rFonts w:ascii="Times New Roman" w:hAnsi="Times New Roman" w:cs="Times New Roman"/>
                <w:sz w:val="20"/>
                <w:szCs w:val="20"/>
              </w:rPr>
              <w:t>deduction to</w:t>
            </w:r>
            <w:r w:rsidR="00CA7571" w:rsidRPr="008B3312">
              <w:rPr>
                <w:rFonts w:ascii="Times New Roman" w:hAnsi="Times New Roman" w:cs="Times New Roman"/>
                <w:sz w:val="20"/>
                <w:lang w:val="en-US"/>
              </w:rPr>
              <w:t xml:space="preserve"> </w:t>
            </w:r>
            <w:r w:rsidR="00CA7571">
              <w:rPr>
                <w:rFonts w:ascii="Times New Roman" w:hAnsi="Times New Roman" w:cs="Times New Roman"/>
                <w:sz w:val="20"/>
                <w:lang w:val="en-US"/>
              </w:rPr>
              <w:t>t</w:t>
            </w:r>
            <w:r w:rsidR="00CA7571" w:rsidRPr="008B3312">
              <w:rPr>
                <w:rFonts w:ascii="Times New Roman" w:hAnsi="Times New Roman" w:cs="Times New Roman"/>
                <w:sz w:val="20"/>
                <w:lang w:val="en-US"/>
              </w:rPr>
              <w:t xml:space="preserve">echnical provisions </w:t>
            </w:r>
            <w:r w:rsidRPr="008B3312">
              <w:rPr>
                <w:rFonts w:ascii="Times New Roman" w:hAnsi="Times New Roman" w:cs="Times New Roman"/>
                <w:sz w:val="20"/>
                <w:lang w:val="en-US"/>
              </w:rPr>
              <w:t xml:space="preserve">in accordance with the contributory methodology used for the purposes of MCR calculation. </w:t>
            </w:r>
          </w:p>
        </w:tc>
      </w:tr>
      <w:tr w:rsidR="0095672C" w:rsidRPr="008B3312" w:rsidTr="000D2E4C">
        <w:trPr>
          <w:trHeight w:val="1055"/>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 xml:space="preserve">C0010/R0580 </w:t>
            </w:r>
          </w:p>
        </w:tc>
        <w:tc>
          <w:tcPr>
            <w:tcW w:w="269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Technical provisions – health(similar to non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life)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Best estimate</w:t>
            </w:r>
          </w:p>
        </w:tc>
        <w:tc>
          <w:tcPr>
            <w:tcW w:w="5211"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This is the total amount of best estimate of technical provisions for health business (similar to non</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life). </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Best estimate shall be reported  gross of reinsurance.</w:t>
            </w:r>
          </w:p>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br/>
              <w:t xml:space="preserve">This amount should include the apportionment from the transitional </w:t>
            </w:r>
            <w:r w:rsidR="00CA7571" w:rsidRPr="00CA7571">
              <w:rPr>
                <w:rFonts w:ascii="Times New Roman" w:hAnsi="Times New Roman" w:cs="Times New Roman"/>
                <w:sz w:val="20"/>
                <w:szCs w:val="20"/>
              </w:rPr>
              <w:t>deduction to</w:t>
            </w:r>
            <w:r w:rsidR="00CA7571" w:rsidRPr="008B3312">
              <w:rPr>
                <w:rFonts w:ascii="Times New Roman" w:hAnsi="Times New Roman" w:cs="Times New Roman"/>
                <w:sz w:val="20"/>
                <w:lang w:val="en-US"/>
              </w:rPr>
              <w:t xml:space="preserve"> </w:t>
            </w:r>
            <w:r w:rsidR="00CA7571">
              <w:rPr>
                <w:rFonts w:ascii="Times New Roman" w:hAnsi="Times New Roman" w:cs="Times New Roman"/>
                <w:sz w:val="20"/>
                <w:lang w:val="en-US"/>
              </w:rPr>
              <w:t>t</w:t>
            </w:r>
            <w:r w:rsidR="00CA7571" w:rsidRPr="008B3312">
              <w:rPr>
                <w:rFonts w:ascii="Times New Roman" w:hAnsi="Times New Roman" w:cs="Times New Roman"/>
                <w:sz w:val="20"/>
                <w:lang w:val="en-US"/>
              </w:rPr>
              <w:t xml:space="preserve">echnical provisions </w:t>
            </w:r>
            <w:r w:rsidRPr="008B3312">
              <w:rPr>
                <w:rFonts w:ascii="Times New Roman" w:hAnsi="Times New Roman" w:cs="Times New Roman"/>
                <w:sz w:val="20"/>
                <w:lang w:val="en-US"/>
              </w:rPr>
              <w:t xml:space="preserve">in accordance with the contributory methodology used for the purposes of MCR calculation.  </w:t>
            </w:r>
          </w:p>
        </w:tc>
      </w:tr>
      <w:tr w:rsidR="0095672C" w:rsidRPr="008B3312" w:rsidTr="000D2E4C">
        <w:trPr>
          <w:trHeight w:val="1095"/>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 xml:space="preserve">C0010/R0590 </w:t>
            </w:r>
          </w:p>
        </w:tc>
        <w:tc>
          <w:tcPr>
            <w:tcW w:w="269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Technical provisions – health (similar to non – life)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Risk margin</w:t>
            </w:r>
          </w:p>
        </w:tc>
        <w:tc>
          <w:tcPr>
            <w:tcW w:w="5211" w:type="dxa"/>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This is the total amount of risk margin of technical provisions for health business (similar to non</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life). </w:t>
            </w:r>
          </w:p>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br/>
              <w:t xml:space="preserve">This amount should include the apportionment from the transitional </w:t>
            </w:r>
            <w:r w:rsidR="00CA7571" w:rsidRPr="00CA7571">
              <w:rPr>
                <w:rFonts w:ascii="Times New Roman" w:hAnsi="Times New Roman" w:cs="Times New Roman"/>
                <w:sz w:val="20"/>
                <w:szCs w:val="20"/>
              </w:rPr>
              <w:t>deduction to</w:t>
            </w:r>
            <w:r w:rsidR="00CA7571" w:rsidRPr="008B3312">
              <w:rPr>
                <w:rFonts w:ascii="Times New Roman" w:hAnsi="Times New Roman" w:cs="Times New Roman"/>
                <w:sz w:val="20"/>
                <w:lang w:val="en-US"/>
              </w:rPr>
              <w:t xml:space="preserve"> </w:t>
            </w:r>
            <w:r w:rsidR="00CA7571">
              <w:rPr>
                <w:rFonts w:ascii="Times New Roman" w:hAnsi="Times New Roman" w:cs="Times New Roman"/>
                <w:sz w:val="20"/>
                <w:lang w:val="en-US"/>
              </w:rPr>
              <w:t>t</w:t>
            </w:r>
            <w:r w:rsidR="00CA7571" w:rsidRPr="008B3312">
              <w:rPr>
                <w:rFonts w:ascii="Times New Roman" w:hAnsi="Times New Roman" w:cs="Times New Roman"/>
                <w:sz w:val="20"/>
                <w:lang w:val="en-US"/>
              </w:rPr>
              <w:t xml:space="preserve">echnical provisions </w:t>
            </w:r>
            <w:r w:rsidRPr="008B3312">
              <w:rPr>
                <w:rFonts w:ascii="Times New Roman" w:hAnsi="Times New Roman" w:cs="Times New Roman"/>
                <w:sz w:val="20"/>
                <w:lang w:val="en-US"/>
              </w:rPr>
              <w:t xml:space="preserve">in accordance with the contributory methodology used for the purposes of MCR calculation.  </w:t>
            </w:r>
          </w:p>
        </w:tc>
      </w:tr>
      <w:tr w:rsidR="0095672C" w:rsidRPr="008B3312" w:rsidTr="000D2E4C">
        <w:trPr>
          <w:trHeight w:val="629"/>
        </w:trPr>
        <w:tc>
          <w:tcPr>
            <w:tcW w:w="1384" w:type="dxa"/>
            <w:hideMark/>
          </w:tcPr>
          <w:p w:rsidR="0095672C" w:rsidRPr="008B3312" w:rsidRDefault="0095672C" w:rsidP="00950116">
            <w:pPr>
              <w:pBdr>
                <w:top w:val="single" w:sz="6" w:space="2" w:color="auto"/>
              </w:pBdr>
              <w:tabs>
                <w:tab w:val="right" w:pos="8222"/>
              </w:tabs>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C0020/R0600 </w:t>
            </w:r>
          </w:p>
        </w:tc>
        <w:tc>
          <w:tcPr>
            <w:tcW w:w="269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Technical provisions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life (excluding index</w:t>
            </w:r>
            <w:r w:rsidR="0072092D">
              <w:rPr>
                <w:rFonts w:ascii="Times New Roman" w:hAnsi="Times New Roman" w:cs="Times New Roman"/>
                <w:sz w:val="20"/>
                <w:lang w:val="en-US"/>
              </w:rPr>
              <w:t>–</w:t>
            </w:r>
            <w:r w:rsidRPr="008B3312">
              <w:rPr>
                <w:rFonts w:ascii="Times New Roman" w:hAnsi="Times New Roman" w:cs="Times New Roman"/>
                <w:sz w:val="20"/>
                <w:lang w:val="en-US"/>
              </w:rPr>
              <w:t>linked and unit</w:t>
            </w:r>
            <w:r w:rsidR="0072092D">
              <w:rPr>
                <w:rFonts w:ascii="Times New Roman" w:hAnsi="Times New Roman" w:cs="Times New Roman"/>
                <w:sz w:val="20"/>
                <w:lang w:val="en-US"/>
              </w:rPr>
              <w:t>–</w:t>
            </w:r>
            <w:r w:rsidRPr="008B3312">
              <w:rPr>
                <w:rFonts w:ascii="Times New Roman" w:hAnsi="Times New Roman" w:cs="Times New Roman"/>
                <w:sz w:val="20"/>
                <w:lang w:val="en-US"/>
              </w:rPr>
              <w:t>linked)</w:t>
            </w:r>
          </w:p>
        </w:tc>
        <w:tc>
          <w:tcPr>
            <w:tcW w:w="5211"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Sum of the technical provisions life (excluding index</w:t>
            </w:r>
            <w:r w:rsidR="0072092D">
              <w:rPr>
                <w:rFonts w:ascii="Times New Roman" w:hAnsi="Times New Roman" w:cs="Times New Roman"/>
                <w:sz w:val="20"/>
                <w:lang w:val="en-US"/>
              </w:rPr>
              <w:t>–</w:t>
            </w:r>
            <w:r w:rsidRPr="008B3312">
              <w:rPr>
                <w:rFonts w:ascii="Times New Roman" w:hAnsi="Times New Roman" w:cs="Times New Roman"/>
                <w:sz w:val="20"/>
                <w:lang w:val="en-US"/>
              </w:rPr>
              <w:t>linked and unit</w:t>
            </w:r>
            <w:r w:rsidR="0072092D">
              <w:rPr>
                <w:rFonts w:ascii="Times New Roman" w:hAnsi="Times New Roman" w:cs="Times New Roman"/>
                <w:sz w:val="20"/>
                <w:lang w:val="en-US"/>
              </w:rPr>
              <w:t>–</w:t>
            </w:r>
            <w:r w:rsidRPr="008B3312">
              <w:rPr>
                <w:rFonts w:ascii="Times New Roman" w:hAnsi="Times New Roman" w:cs="Times New Roman"/>
                <w:sz w:val="20"/>
                <w:lang w:val="en-US"/>
              </w:rPr>
              <w:t>linked).</w:t>
            </w:r>
          </w:p>
          <w:p w:rsidR="0095672C" w:rsidRPr="008B3312" w:rsidRDefault="0095672C" w:rsidP="00950116">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This amount should include the apportionment from the transitional </w:t>
            </w:r>
            <w:r w:rsidR="00CA7571" w:rsidRPr="00CA7571">
              <w:rPr>
                <w:rFonts w:ascii="Times New Roman" w:hAnsi="Times New Roman" w:cs="Times New Roman"/>
                <w:sz w:val="20"/>
                <w:szCs w:val="20"/>
              </w:rPr>
              <w:t>deduction to</w:t>
            </w:r>
            <w:r w:rsidR="00CA7571" w:rsidRPr="008B3312">
              <w:rPr>
                <w:rFonts w:ascii="Times New Roman" w:hAnsi="Times New Roman" w:cs="Times New Roman"/>
                <w:sz w:val="20"/>
                <w:lang w:val="en-US"/>
              </w:rPr>
              <w:t xml:space="preserve"> </w:t>
            </w:r>
            <w:r w:rsidR="00CA7571">
              <w:rPr>
                <w:rFonts w:ascii="Times New Roman" w:hAnsi="Times New Roman" w:cs="Times New Roman"/>
                <w:sz w:val="20"/>
                <w:lang w:val="en-US"/>
              </w:rPr>
              <w:t>t</w:t>
            </w:r>
            <w:r w:rsidR="00CA7571" w:rsidRPr="008B3312">
              <w:rPr>
                <w:rFonts w:ascii="Times New Roman" w:hAnsi="Times New Roman" w:cs="Times New Roman"/>
                <w:sz w:val="20"/>
                <w:lang w:val="en-US"/>
              </w:rPr>
              <w:t xml:space="preserve">echnical provisions </w:t>
            </w:r>
            <w:r w:rsidRPr="008B3312">
              <w:rPr>
                <w:rFonts w:ascii="Times New Roman" w:hAnsi="Times New Roman" w:cs="Times New Roman"/>
                <w:sz w:val="20"/>
                <w:lang w:val="en-US"/>
              </w:rPr>
              <w:t xml:space="preserve">in accordance with the contributory methodology used for the purposes of MCR calculation.  </w:t>
            </w:r>
          </w:p>
          <w:p w:rsidR="0095672C" w:rsidRPr="008B3312" w:rsidRDefault="0095672C" w:rsidP="00950116">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With regard to ‘</w:t>
            </w:r>
            <w:r w:rsidRPr="008B3312">
              <w:rPr>
                <w:rFonts w:ascii="Times New Roman" w:hAnsi="Times New Roman" w:cs="Times New Roman"/>
                <w:bCs/>
                <w:sz w:val="20"/>
                <w:lang w:val="en-US"/>
              </w:rPr>
              <w:t>statutory accounts</w:t>
            </w:r>
            <w:r w:rsidRPr="008B3312" w:rsidDel="00C441B1">
              <w:rPr>
                <w:rFonts w:ascii="Times New Roman" w:hAnsi="Times New Roman" w:cs="Times New Roman"/>
                <w:sz w:val="20"/>
                <w:lang w:val="en-US"/>
              </w:rPr>
              <w:t xml:space="preserve"> </w:t>
            </w:r>
            <w:r w:rsidRPr="008B3312">
              <w:rPr>
                <w:rFonts w:ascii="Times New Roman" w:hAnsi="Times New Roman" w:cs="Times New Roman"/>
                <w:sz w:val="20"/>
                <w:lang w:val="en-US"/>
              </w:rPr>
              <w:t xml:space="preserve">values ‘column (C0020), where the split of technical provisions life (excluding index – </w:t>
            </w:r>
            <w:r w:rsidRPr="008B3312">
              <w:rPr>
                <w:rFonts w:ascii="Times New Roman" w:hAnsi="Times New Roman" w:cs="Times New Roman"/>
                <w:sz w:val="20"/>
                <w:lang w:val="en-US"/>
              </w:rPr>
              <w:lastRenderedPageBreak/>
              <w:t>linked and unit – linked) between health (similar to life) and life (excluding health, index</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linked and unit – linked) is not possible, this item shall reflect the sum.</w:t>
            </w:r>
          </w:p>
        </w:tc>
      </w:tr>
      <w:tr w:rsidR="0095672C" w:rsidRPr="008B3312" w:rsidTr="000D2E4C">
        <w:trPr>
          <w:trHeight w:val="1097"/>
        </w:trPr>
        <w:tc>
          <w:tcPr>
            <w:tcW w:w="1384" w:type="dxa"/>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lastRenderedPageBreak/>
              <w:t>C0010</w:t>
            </w:r>
            <w:r w:rsidR="0072092D">
              <w:rPr>
                <w:rFonts w:ascii="Times New Roman" w:hAnsi="Times New Roman" w:cs="Times New Roman"/>
                <w:sz w:val="20"/>
              </w:rPr>
              <w:t>–</w:t>
            </w:r>
            <w:r w:rsidRPr="008B3312">
              <w:rPr>
                <w:rFonts w:ascii="Times New Roman" w:hAnsi="Times New Roman" w:cs="Times New Roman"/>
                <w:sz w:val="20"/>
              </w:rPr>
              <w:t xml:space="preserve"> C0020/R0610 </w:t>
            </w:r>
          </w:p>
        </w:tc>
        <w:tc>
          <w:tcPr>
            <w:tcW w:w="269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Technical provisions – health (similar to life)</w:t>
            </w:r>
          </w:p>
        </w:tc>
        <w:tc>
          <w:tcPr>
            <w:tcW w:w="5211"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This is the total amount of technical provisions for health (similar to life) business.</w:t>
            </w:r>
          </w:p>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rPr>
              <w:br/>
            </w:r>
            <w:r w:rsidRPr="008B3312">
              <w:rPr>
                <w:rFonts w:ascii="Times New Roman" w:hAnsi="Times New Roman" w:cs="Times New Roman"/>
                <w:sz w:val="20"/>
                <w:lang w:val="en-US"/>
              </w:rPr>
              <w:t xml:space="preserve">This amount should include the apportionment from the transitional </w:t>
            </w:r>
            <w:r w:rsidR="00CA7571" w:rsidRPr="00CA7571">
              <w:rPr>
                <w:rFonts w:ascii="Times New Roman" w:hAnsi="Times New Roman" w:cs="Times New Roman"/>
                <w:sz w:val="20"/>
                <w:szCs w:val="20"/>
              </w:rPr>
              <w:t>deduction to</w:t>
            </w:r>
            <w:r w:rsidR="00CA7571" w:rsidRPr="008B3312">
              <w:rPr>
                <w:rFonts w:ascii="Times New Roman" w:hAnsi="Times New Roman" w:cs="Times New Roman"/>
                <w:sz w:val="20"/>
                <w:lang w:val="en-US"/>
              </w:rPr>
              <w:t xml:space="preserve"> </w:t>
            </w:r>
            <w:r w:rsidR="00CA7571">
              <w:rPr>
                <w:rFonts w:ascii="Times New Roman" w:hAnsi="Times New Roman" w:cs="Times New Roman"/>
                <w:sz w:val="20"/>
                <w:lang w:val="en-US"/>
              </w:rPr>
              <w:t>t</w:t>
            </w:r>
            <w:r w:rsidR="00CA7571" w:rsidRPr="008B3312">
              <w:rPr>
                <w:rFonts w:ascii="Times New Roman" w:hAnsi="Times New Roman" w:cs="Times New Roman"/>
                <w:sz w:val="20"/>
                <w:lang w:val="en-US"/>
              </w:rPr>
              <w:t xml:space="preserve">echnical provisions </w:t>
            </w:r>
            <w:r w:rsidRPr="008B3312">
              <w:rPr>
                <w:rFonts w:ascii="Times New Roman" w:hAnsi="Times New Roman" w:cs="Times New Roman"/>
                <w:sz w:val="20"/>
                <w:lang w:val="en-US"/>
              </w:rPr>
              <w:t xml:space="preserve">in accordance with the contributory methodology used for the purposes of MCR calculation.  </w:t>
            </w:r>
          </w:p>
        </w:tc>
      </w:tr>
      <w:tr w:rsidR="0095672C" w:rsidRPr="008B3312" w:rsidTr="000D2E4C">
        <w:trPr>
          <w:trHeight w:val="1238"/>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 xml:space="preserve">C0010/R0620 </w:t>
            </w:r>
          </w:p>
        </w:tc>
        <w:tc>
          <w:tcPr>
            <w:tcW w:w="269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Technical provisions – health (similar to life) – technical provisions calculated as a whole</w:t>
            </w:r>
          </w:p>
        </w:tc>
        <w:tc>
          <w:tcPr>
            <w:tcW w:w="5211" w:type="dxa"/>
            <w:hideMark/>
          </w:tcPr>
          <w:p w:rsidR="0095672C" w:rsidRPr="008B3312" w:rsidRDefault="0095672C" w:rsidP="00950116">
            <w:pPr>
              <w:rPr>
                <w:rFonts w:ascii="Times New Roman" w:hAnsi="Times New Roman" w:cs="Times New Roman"/>
                <w:sz w:val="20"/>
                <w:highlight w:val="cyan"/>
                <w:lang w:val="en-US"/>
              </w:rPr>
            </w:pPr>
            <w:r w:rsidRPr="008B3312">
              <w:rPr>
                <w:rFonts w:ascii="Times New Roman" w:hAnsi="Times New Roman" w:cs="Times New Roman"/>
                <w:sz w:val="20"/>
                <w:lang w:val="en-US"/>
              </w:rPr>
              <w:t xml:space="preserve">This is the total amount of technical provisions calculated as a whole (replicable / </w:t>
            </w:r>
            <w:r w:rsidRPr="008B3312">
              <w:rPr>
                <w:rFonts w:ascii="Times New Roman" w:hAnsi="Times New Roman" w:cs="Times New Roman"/>
                <w:sz w:val="20"/>
              </w:rPr>
              <w:t>hedgeable</w:t>
            </w:r>
            <w:r w:rsidRPr="008B3312">
              <w:rPr>
                <w:rFonts w:ascii="Times New Roman" w:hAnsi="Times New Roman" w:cs="Times New Roman"/>
                <w:sz w:val="20"/>
                <w:lang w:val="en-US"/>
              </w:rPr>
              <w:t xml:space="preserve"> portfolio) for health (similar to life) business. </w:t>
            </w:r>
          </w:p>
          <w:p w:rsidR="0095672C" w:rsidRPr="008B3312" w:rsidRDefault="0095672C" w:rsidP="00950116">
            <w:pPr>
              <w:rPr>
                <w:rFonts w:ascii="Times New Roman" w:hAnsi="Times New Roman" w:cs="Times New Roman"/>
                <w:sz w:val="20"/>
                <w:lang w:val="en-US"/>
              </w:rPr>
            </w:pPr>
          </w:p>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 xml:space="preserve">This amount should include the apportionment from the transitional </w:t>
            </w:r>
            <w:r w:rsidR="00CA7571" w:rsidRPr="00CA7571">
              <w:rPr>
                <w:rFonts w:ascii="Times New Roman" w:hAnsi="Times New Roman" w:cs="Times New Roman"/>
                <w:sz w:val="20"/>
                <w:szCs w:val="20"/>
              </w:rPr>
              <w:t>deduction to</w:t>
            </w:r>
            <w:r w:rsidR="00CA7571" w:rsidRPr="008B3312">
              <w:rPr>
                <w:rFonts w:ascii="Times New Roman" w:hAnsi="Times New Roman" w:cs="Times New Roman"/>
                <w:sz w:val="20"/>
                <w:lang w:val="en-US"/>
              </w:rPr>
              <w:t xml:space="preserve"> </w:t>
            </w:r>
            <w:r w:rsidR="00CA7571">
              <w:rPr>
                <w:rFonts w:ascii="Times New Roman" w:hAnsi="Times New Roman" w:cs="Times New Roman"/>
                <w:sz w:val="20"/>
                <w:lang w:val="en-US"/>
              </w:rPr>
              <w:t>t</w:t>
            </w:r>
            <w:r w:rsidR="00CA7571" w:rsidRPr="008B3312">
              <w:rPr>
                <w:rFonts w:ascii="Times New Roman" w:hAnsi="Times New Roman" w:cs="Times New Roman"/>
                <w:sz w:val="20"/>
                <w:lang w:val="en-US"/>
              </w:rPr>
              <w:t xml:space="preserve">echnical provisions </w:t>
            </w:r>
            <w:r w:rsidRPr="008B3312">
              <w:rPr>
                <w:rFonts w:ascii="Times New Roman" w:hAnsi="Times New Roman" w:cs="Times New Roman"/>
                <w:sz w:val="20"/>
                <w:lang w:val="en-US"/>
              </w:rPr>
              <w:t xml:space="preserve">in accordance with the contributory methodology used for the purposes of MCR calculation.  </w:t>
            </w:r>
          </w:p>
        </w:tc>
      </w:tr>
      <w:tr w:rsidR="0095672C" w:rsidRPr="008B3312" w:rsidTr="000D2E4C">
        <w:trPr>
          <w:trHeight w:val="1114"/>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 xml:space="preserve">C0010/R0630 </w:t>
            </w:r>
          </w:p>
        </w:tc>
        <w:tc>
          <w:tcPr>
            <w:tcW w:w="269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Technical provisions – health (similar to life)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Best estimate</w:t>
            </w:r>
          </w:p>
        </w:tc>
        <w:tc>
          <w:tcPr>
            <w:tcW w:w="5211"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This is the total amount of best estimate of technical provisions for health (similar to life) business. </w:t>
            </w:r>
          </w:p>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Best estimate shall be reported gross of reinsurance.</w:t>
            </w:r>
          </w:p>
          <w:p w:rsidR="0095672C" w:rsidRPr="008B3312" w:rsidRDefault="0095672C" w:rsidP="00950116">
            <w:pPr>
              <w:rPr>
                <w:rFonts w:ascii="Times New Roman" w:hAnsi="Times New Roman" w:cs="Times New Roman"/>
                <w:sz w:val="20"/>
                <w:lang w:val="en-US"/>
              </w:rPr>
            </w:pPr>
          </w:p>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 xml:space="preserve">This amount should include the apportionment from the transitional </w:t>
            </w:r>
            <w:r w:rsidR="00CA7571" w:rsidRPr="00CA7571">
              <w:rPr>
                <w:rFonts w:ascii="Times New Roman" w:hAnsi="Times New Roman" w:cs="Times New Roman"/>
                <w:sz w:val="20"/>
                <w:szCs w:val="20"/>
              </w:rPr>
              <w:t>deduction to</w:t>
            </w:r>
            <w:r w:rsidR="00CA7571" w:rsidRPr="008B3312">
              <w:rPr>
                <w:rFonts w:ascii="Times New Roman" w:hAnsi="Times New Roman" w:cs="Times New Roman"/>
                <w:sz w:val="20"/>
                <w:lang w:val="en-US"/>
              </w:rPr>
              <w:t xml:space="preserve"> </w:t>
            </w:r>
            <w:r w:rsidR="00CA7571">
              <w:rPr>
                <w:rFonts w:ascii="Times New Roman" w:hAnsi="Times New Roman" w:cs="Times New Roman"/>
                <w:sz w:val="20"/>
                <w:lang w:val="en-US"/>
              </w:rPr>
              <w:t>t</w:t>
            </w:r>
            <w:r w:rsidR="00CA7571" w:rsidRPr="008B3312">
              <w:rPr>
                <w:rFonts w:ascii="Times New Roman" w:hAnsi="Times New Roman" w:cs="Times New Roman"/>
                <w:sz w:val="20"/>
                <w:lang w:val="en-US"/>
              </w:rPr>
              <w:t xml:space="preserve">echnical provisions </w:t>
            </w:r>
            <w:r w:rsidRPr="008B3312">
              <w:rPr>
                <w:rFonts w:ascii="Times New Roman" w:hAnsi="Times New Roman" w:cs="Times New Roman"/>
                <w:sz w:val="20"/>
                <w:lang w:val="en-US"/>
              </w:rPr>
              <w:t xml:space="preserve">in accordance with the contributory methodology used for the purposes of MCR calculation.  </w:t>
            </w:r>
          </w:p>
        </w:tc>
      </w:tr>
      <w:tr w:rsidR="0095672C" w:rsidRPr="008B3312" w:rsidTr="000D2E4C">
        <w:trPr>
          <w:trHeight w:val="988"/>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 xml:space="preserve">C0010/R0640 </w:t>
            </w:r>
          </w:p>
        </w:tc>
        <w:tc>
          <w:tcPr>
            <w:tcW w:w="269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Technical provisions – health (similar to life)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Risk margin</w:t>
            </w:r>
          </w:p>
        </w:tc>
        <w:tc>
          <w:tcPr>
            <w:tcW w:w="5211"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This is the total amount of risk margin of technical provisions for health (similar to life) business.</w:t>
            </w:r>
          </w:p>
          <w:p w:rsidR="0095672C" w:rsidRPr="008B3312" w:rsidRDefault="0095672C" w:rsidP="00950116">
            <w:pPr>
              <w:rPr>
                <w:rFonts w:ascii="Times New Roman" w:hAnsi="Times New Roman" w:cs="Times New Roman"/>
                <w:sz w:val="20"/>
                <w:lang w:val="en-US"/>
              </w:rPr>
            </w:pPr>
          </w:p>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 xml:space="preserve">This amount should include the apportionment from the transitional </w:t>
            </w:r>
            <w:r w:rsidR="00CA7571" w:rsidRPr="00CA7571">
              <w:rPr>
                <w:rFonts w:ascii="Times New Roman" w:hAnsi="Times New Roman" w:cs="Times New Roman"/>
                <w:sz w:val="20"/>
                <w:szCs w:val="20"/>
              </w:rPr>
              <w:t>deduction to</w:t>
            </w:r>
            <w:r w:rsidR="00CA7571" w:rsidRPr="008B3312">
              <w:rPr>
                <w:rFonts w:ascii="Times New Roman" w:hAnsi="Times New Roman" w:cs="Times New Roman"/>
                <w:sz w:val="20"/>
                <w:lang w:val="en-US"/>
              </w:rPr>
              <w:t xml:space="preserve"> </w:t>
            </w:r>
            <w:r w:rsidR="00CA7571">
              <w:rPr>
                <w:rFonts w:ascii="Times New Roman" w:hAnsi="Times New Roman" w:cs="Times New Roman"/>
                <w:sz w:val="20"/>
                <w:lang w:val="en-US"/>
              </w:rPr>
              <w:t>t</w:t>
            </w:r>
            <w:r w:rsidR="00CA7571" w:rsidRPr="008B3312">
              <w:rPr>
                <w:rFonts w:ascii="Times New Roman" w:hAnsi="Times New Roman" w:cs="Times New Roman"/>
                <w:sz w:val="20"/>
                <w:lang w:val="en-US"/>
              </w:rPr>
              <w:t xml:space="preserve">echnical provisions </w:t>
            </w:r>
            <w:r w:rsidRPr="008B3312">
              <w:rPr>
                <w:rFonts w:ascii="Times New Roman" w:hAnsi="Times New Roman" w:cs="Times New Roman"/>
                <w:sz w:val="20"/>
                <w:lang w:val="en-US"/>
              </w:rPr>
              <w:t xml:space="preserve">in accordance with the contributory methodology used for the purposes of MCR calculation.  </w:t>
            </w:r>
          </w:p>
        </w:tc>
      </w:tr>
      <w:tr w:rsidR="0095672C" w:rsidRPr="008B3312" w:rsidTr="000D2E4C">
        <w:trPr>
          <w:trHeight w:val="1130"/>
        </w:trPr>
        <w:tc>
          <w:tcPr>
            <w:tcW w:w="1384" w:type="dxa"/>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C0020/R0650</w:t>
            </w:r>
          </w:p>
        </w:tc>
        <w:tc>
          <w:tcPr>
            <w:tcW w:w="269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Technical provisions – life (excl.  health and index</w:t>
            </w:r>
            <w:r w:rsidR="0072092D">
              <w:rPr>
                <w:rFonts w:ascii="Times New Roman" w:hAnsi="Times New Roman" w:cs="Times New Roman"/>
                <w:sz w:val="20"/>
                <w:lang w:val="en-US"/>
              </w:rPr>
              <w:t>–</w:t>
            </w:r>
            <w:r w:rsidRPr="008B3312">
              <w:rPr>
                <w:rFonts w:ascii="Times New Roman" w:hAnsi="Times New Roman" w:cs="Times New Roman"/>
                <w:sz w:val="20"/>
                <w:lang w:val="en-US"/>
              </w:rPr>
              <w:t>linked and unit</w:t>
            </w:r>
            <w:r w:rsidR="0072092D">
              <w:rPr>
                <w:rFonts w:ascii="Times New Roman" w:hAnsi="Times New Roman" w:cs="Times New Roman"/>
                <w:sz w:val="20"/>
                <w:lang w:val="en-US"/>
              </w:rPr>
              <w:t>–</w:t>
            </w:r>
            <w:r w:rsidRPr="008B3312">
              <w:rPr>
                <w:rFonts w:ascii="Times New Roman" w:hAnsi="Times New Roman" w:cs="Times New Roman"/>
                <w:sz w:val="20"/>
                <w:lang w:val="en-US"/>
              </w:rPr>
              <w:t>linked)</w:t>
            </w:r>
          </w:p>
        </w:tc>
        <w:tc>
          <w:tcPr>
            <w:tcW w:w="5211"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This is the total amount of technical provisions for life (excluding health and index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linked and unit – linked) business. </w:t>
            </w:r>
          </w:p>
          <w:p w:rsidR="0095672C" w:rsidRPr="008B3312" w:rsidRDefault="0095672C" w:rsidP="00950116">
            <w:pPr>
              <w:rPr>
                <w:rFonts w:ascii="Times New Roman" w:hAnsi="Times New Roman" w:cs="Times New Roman"/>
                <w:sz w:val="20"/>
                <w:lang w:val="en-US"/>
              </w:rPr>
            </w:pPr>
          </w:p>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 xml:space="preserve">This amount should include the apportionment from the transitional </w:t>
            </w:r>
            <w:r w:rsidR="00CA7571" w:rsidRPr="00CA7571">
              <w:rPr>
                <w:rFonts w:ascii="Times New Roman" w:hAnsi="Times New Roman" w:cs="Times New Roman"/>
                <w:sz w:val="20"/>
                <w:szCs w:val="20"/>
              </w:rPr>
              <w:t>deduction to</w:t>
            </w:r>
            <w:r w:rsidR="00CA7571" w:rsidRPr="008B3312">
              <w:rPr>
                <w:rFonts w:ascii="Times New Roman" w:hAnsi="Times New Roman" w:cs="Times New Roman"/>
                <w:sz w:val="20"/>
                <w:lang w:val="en-US"/>
              </w:rPr>
              <w:t xml:space="preserve"> </w:t>
            </w:r>
            <w:r w:rsidR="00CA7571">
              <w:rPr>
                <w:rFonts w:ascii="Times New Roman" w:hAnsi="Times New Roman" w:cs="Times New Roman"/>
                <w:sz w:val="20"/>
                <w:lang w:val="en-US"/>
              </w:rPr>
              <w:t>t</w:t>
            </w:r>
            <w:r w:rsidR="00CA7571" w:rsidRPr="008B3312">
              <w:rPr>
                <w:rFonts w:ascii="Times New Roman" w:hAnsi="Times New Roman" w:cs="Times New Roman"/>
                <w:sz w:val="20"/>
                <w:lang w:val="en-US"/>
              </w:rPr>
              <w:t xml:space="preserve">echnical provisions </w:t>
            </w:r>
            <w:r w:rsidRPr="008B3312">
              <w:rPr>
                <w:rFonts w:ascii="Times New Roman" w:hAnsi="Times New Roman" w:cs="Times New Roman"/>
                <w:sz w:val="20"/>
                <w:lang w:val="en-US"/>
              </w:rPr>
              <w:t xml:space="preserve">in accordance with the contributory methodology used for the purposes of MCR calculation.  </w:t>
            </w:r>
          </w:p>
        </w:tc>
      </w:tr>
      <w:tr w:rsidR="0095672C" w:rsidRPr="008B3312" w:rsidTr="000D2E4C">
        <w:trPr>
          <w:trHeight w:val="1050"/>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C0010/R0660</w:t>
            </w:r>
          </w:p>
        </w:tc>
        <w:tc>
          <w:tcPr>
            <w:tcW w:w="269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Technical provisions – life (excl.  health and index</w:t>
            </w:r>
            <w:r w:rsidR="0072092D">
              <w:rPr>
                <w:rFonts w:ascii="Times New Roman" w:hAnsi="Times New Roman" w:cs="Times New Roman"/>
                <w:sz w:val="20"/>
                <w:lang w:val="en-US"/>
              </w:rPr>
              <w:t>–</w:t>
            </w:r>
            <w:r w:rsidRPr="008B3312">
              <w:rPr>
                <w:rFonts w:ascii="Times New Roman" w:hAnsi="Times New Roman" w:cs="Times New Roman"/>
                <w:sz w:val="20"/>
                <w:lang w:val="en-US"/>
              </w:rPr>
              <w:t>linked and unit</w:t>
            </w:r>
            <w:r w:rsidR="0072092D">
              <w:rPr>
                <w:rFonts w:ascii="Times New Roman" w:hAnsi="Times New Roman" w:cs="Times New Roman"/>
                <w:sz w:val="20"/>
                <w:lang w:val="en-US"/>
              </w:rPr>
              <w:t>–</w:t>
            </w:r>
            <w:r w:rsidRPr="008B3312">
              <w:rPr>
                <w:rFonts w:ascii="Times New Roman" w:hAnsi="Times New Roman" w:cs="Times New Roman"/>
                <w:sz w:val="20"/>
                <w:lang w:val="en-US"/>
              </w:rPr>
              <w:t>linked) – technical provisions calculated as a whole</w:t>
            </w:r>
          </w:p>
        </w:tc>
        <w:tc>
          <w:tcPr>
            <w:tcW w:w="5211" w:type="dxa"/>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 xml:space="preserve">This is the total amount of technical provisions calculated as a whole (replicable / </w:t>
            </w:r>
            <w:r w:rsidRPr="008B3312">
              <w:rPr>
                <w:rFonts w:ascii="Times New Roman" w:hAnsi="Times New Roman" w:cs="Times New Roman"/>
                <w:sz w:val="20"/>
              </w:rPr>
              <w:t>hedgeable</w:t>
            </w:r>
            <w:r w:rsidRPr="008B3312">
              <w:rPr>
                <w:rFonts w:ascii="Times New Roman" w:hAnsi="Times New Roman" w:cs="Times New Roman"/>
                <w:sz w:val="20"/>
                <w:lang w:val="en-US"/>
              </w:rPr>
              <w:t xml:space="preserve"> portfolio) for life (excluding health and index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linked and unit – linked) business.</w:t>
            </w:r>
          </w:p>
          <w:p w:rsidR="0095672C" w:rsidRPr="008B3312" w:rsidRDefault="0095672C" w:rsidP="00950116">
            <w:pPr>
              <w:rPr>
                <w:rFonts w:ascii="Times New Roman" w:hAnsi="Times New Roman" w:cs="Times New Roman"/>
                <w:sz w:val="20"/>
                <w:lang w:val="en-US"/>
              </w:rPr>
            </w:pPr>
          </w:p>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 xml:space="preserve">This amount should include the apportionment from the transitional </w:t>
            </w:r>
            <w:r w:rsidR="00CA7571" w:rsidRPr="00CA7571">
              <w:rPr>
                <w:rFonts w:ascii="Times New Roman" w:hAnsi="Times New Roman" w:cs="Times New Roman"/>
                <w:sz w:val="20"/>
                <w:szCs w:val="20"/>
              </w:rPr>
              <w:t>deduction to</w:t>
            </w:r>
            <w:r w:rsidR="00CA7571" w:rsidRPr="008B3312">
              <w:rPr>
                <w:rFonts w:ascii="Times New Roman" w:hAnsi="Times New Roman" w:cs="Times New Roman"/>
                <w:sz w:val="20"/>
                <w:lang w:val="en-US"/>
              </w:rPr>
              <w:t xml:space="preserve"> </w:t>
            </w:r>
            <w:r w:rsidR="00CA7571">
              <w:rPr>
                <w:rFonts w:ascii="Times New Roman" w:hAnsi="Times New Roman" w:cs="Times New Roman"/>
                <w:sz w:val="20"/>
                <w:lang w:val="en-US"/>
              </w:rPr>
              <w:t>t</w:t>
            </w:r>
            <w:r w:rsidR="00CA7571" w:rsidRPr="008B3312">
              <w:rPr>
                <w:rFonts w:ascii="Times New Roman" w:hAnsi="Times New Roman" w:cs="Times New Roman"/>
                <w:sz w:val="20"/>
                <w:lang w:val="en-US"/>
              </w:rPr>
              <w:t xml:space="preserve">echnical provisions </w:t>
            </w:r>
            <w:r w:rsidRPr="008B3312">
              <w:rPr>
                <w:rFonts w:ascii="Times New Roman" w:hAnsi="Times New Roman" w:cs="Times New Roman"/>
                <w:sz w:val="20"/>
                <w:lang w:val="en-US"/>
              </w:rPr>
              <w:t xml:space="preserve">in accordance with the contributory methodology used for the purposes of MCR calculation.  </w:t>
            </w:r>
          </w:p>
        </w:tc>
      </w:tr>
      <w:tr w:rsidR="0095672C" w:rsidRPr="008B3312" w:rsidTr="000D2E4C">
        <w:trPr>
          <w:trHeight w:val="1290"/>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C0010/R0670</w:t>
            </w:r>
          </w:p>
        </w:tc>
        <w:tc>
          <w:tcPr>
            <w:tcW w:w="269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Technical provisions – life (excl.  health and index</w:t>
            </w:r>
            <w:r w:rsidR="0072092D">
              <w:rPr>
                <w:rFonts w:ascii="Times New Roman" w:hAnsi="Times New Roman" w:cs="Times New Roman"/>
                <w:sz w:val="20"/>
                <w:lang w:val="en-US"/>
              </w:rPr>
              <w:t>–</w:t>
            </w:r>
            <w:r w:rsidRPr="008B3312">
              <w:rPr>
                <w:rFonts w:ascii="Times New Roman" w:hAnsi="Times New Roman" w:cs="Times New Roman"/>
                <w:sz w:val="20"/>
                <w:lang w:val="en-US"/>
              </w:rPr>
              <w:t>linked and unit</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linked)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Best estimate</w:t>
            </w:r>
          </w:p>
        </w:tc>
        <w:tc>
          <w:tcPr>
            <w:tcW w:w="5211"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This is the total amount of best estimate of technical provisions for life (excluding health and index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linked and unit – linked) business.</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Best estimate shall be reported gross of reinsurance.</w:t>
            </w:r>
          </w:p>
          <w:p w:rsidR="0095672C" w:rsidRPr="008B3312" w:rsidRDefault="0095672C" w:rsidP="00950116">
            <w:pPr>
              <w:rPr>
                <w:rFonts w:ascii="Times New Roman" w:hAnsi="Times New Roman" w:cs="Times New Roman"/>
                <w:sz w:val="20"/>
                <w:lang w:val="en-US"/>
              </w:rPr>
            </w:pPr>
          </w:p>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This amount should include the apportionment from the transitional</w:t>
            </w:r>
            <w:r w:rsidR="00CA7571">
              <w:rPr>
                <w:rFonts w:ascii="Times New Roman" w:hAnsi="Times New Roman" w:cs="Times New Roman"/>
                <w:sz w:val="20"/>
                <w:lang w:val="en-US"/>
              </w:rPr>
              <w:t xml:space="preserve"> </w:t>
            </w:r>
            <w:r w:rsidR="00CA7571" w:rsidRPr="00CA7571">
              <w:rPr>
                <w:rFonts w:ascii="Times New Roman" w:hAnsi="Times New Roman" w:cs="Times New Roman"/>
                <w:sz w:val="20"/>
                <w:szCs w:val="20"/>
              </w:rPr>
              <w:t>deduction to</w:t>
            </w:r>
            <w:r w:rsidRPr="008B3312">
              <w:rPr>
                <w:rFonts w:ascii="Times New Roman" w:hAnsi="Times New Roman" w:cs="Times New Roman"/>
                <w:sz w:val="20"/>
                <w:lang w:val="en-US"/>
              </w:rPr>
              <w:t xml:space="preserve"> </w:t>
            </w:r>
            <w:r w:rsidR="00CA7571">
              <w:rPr>
                <w:rFonts w:ascii="Times New Roman" w:hAnsi="Times New Roman" w:cs="Times New Roman"/>
                <w:sz w:val="20"/>
                <w:lang w:val="en-US"/>
              </w:rPr>
              <w:t>t</w:t>
            </w:r>
            <w:r w:rsidR="00CA7571" w:rsidRPr="008B3312">
              <w:rPr>
                <w:rFonts w:ascii="Times New Roman" w:hAnsi="Times New Roman" w:cs="Times New Roman"/>
                <w:sz w:val="20"/>
                <w:lang w:val="en-US"/>
              </w:rPr>
              <w:t xml:space="preserve">echnical provisions </w:t>
            </w:r>
            <w:r w:rsidRPr="008B3312">
              <w:rPr>
                <w:rFonts w:ascii="Times New Roman" w:hAnsi="Times New Roman" w:cs="Times New Roman"/>
                <w:sz w:val="20"/>
                <w:lang w:val="en-US"/>
              </w:rPr>
              <w:t xml:space="preserve">in accordance with the contributory methodology used for the purposes of MCR calculation. </w:t>
            </w:r>
          </w:p>
        </w:tc>
      </w:tr>
      <w:tr w:rsidR="0095672C" w:rsidRPr="008B3312" w:rsidTr="000D2E4C">
        <w:trPr>
          <w:trHeight w:val="1905"/>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lastRenderedPageBreak/>
              <w:t xml:space="preserve">C0010/R0680 </w:t>
            </w:r>
          </w:p>
        </w:tc>
        <w:tc>
          <w:tcPr>
            <w:tcW w:w="269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Technical provisions – life (excl.  health and index</w:t>
            </w:r>
            <w:r w:rsidR="0072092D">
              <w:rPr>
                <w:rFonts w:ascii="Times New Roman" w:hAnsi="Times New Roman" w:cs="Times New Roman"/>
                <w:sz w:val="20"/>
                <w:lang w:val="en-US"/>
              </w:rPr>
              <w:t>–</w:t>
            </w:r>
            <w:r w:rsidRPr="008B3312">
              <w:rPr>
                <w:rFonts w:ascii="Times New Roman" w:hAnsi="Times New Roman" w:cs="Times New Roman"/>
                <w:sz w:val="20"/>
                <w:lang w:val="en-US"/>
              </w:rPr>
              <w:t>linked and unit</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linked)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Risk margin</w:t>
            </w:r>
          </w:p>
        </w:tc>
        <w:tc>
          <w:tcPr>
            <w:tcW w:w="5211"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This is the total amount of risk margin of technical provisions for life (excluding health and index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linked and unit – linked) business.</w:t>
            </w:r>
          </w:p>
          <w:p w:rsidR="0095672C" w:rsidRPr="008B3312" w:rsidRDefault="0095672C" w:rsidP="00950116">
            <w:pPr>
              <w:rPr>
                <w:rFonts w:ascii="Times New Roman" w:hAnsi="Times New Roman" w:cs="Times New Roman"/>
                <w:sz w:val="20"/>
                <w:lang w:val="en-US"/>
              </w:rPr>
            </w:pPr>
          </w:p>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 xml:space="preserve">This amount should include the apportionment from the transitional </w:t>
            </w:r>
            <w:r w:rsidR="00CA7571" w:rsidRPr="00CA7571">
              <w:rPr>
                <w:rFonts w:ascii="Times New Roman" w:hAnsi="Times New Roman" w:cs="Times New Roman"/>
                <w:sz w:val="20"/>
                <w:szCs w:val="20"/>
              </w:rPr>
              <w:t>deduction to</w:t>
            </w:r>
            <w:r w:rsidR="00CA7571" w:rsidRPr="008B3312">
              <w:rPr>
                <w:rFonts w:ascii="Times New Roman" w:hAnsi="Times New Roman" w:cs="Times New Roman"/>
                <w:sz w:val="20"/>
                <w:lang w:val="en-US"/>
              </w:rPr>
              <w:t xml:space="preserve"> </w:t>
            </w:r>
            <w:r w:rsidR="00CA7571">
              <w:rPr>
                <w:rFonts w:ascii="Times New Roman" w:hAnsi="Times New Roman" w:cs="Times New Roman"/>
                <w:sz w:val="20"/>
                <w:lang w:val="en-US"/>
              </w:rPr>
              <w:t>t</w:t>
            </w:r>
            <w:r w:rsidR="00CA7571" w:rsidRPr="008B3312">
              <w:rPr>
                <w:rFonts w:ascii="Times New Roman" w:hAnsi="Times New Roman" w:cs="Times New Roman"/>
                <w:sz w:val="20"/>
                <w:lang w:val="en-US"/>
              </w:rPr>
              <w:t xml:space="preserve">echnical provisions </w:t>
            </w:r>
            <w:r w:rsidRPr="008B3312">
              <w:rPr>
                <w:rFonts w:ascii="Times New Roman" w:hAnsi="Times New Roman" w:cs="Times New Roman"/>
                <w:sz w:val="20"/>
                <w:lang w:val="en-US"/>
              </w:rPr>
              <w:t xml:space="preserve">in accordance with the contributory methodology used for the purposes of MCR calculation.  </w:t>
            </w:r>
          </w:p>
        </w:tc>
      </w:tr>
      <w:tr w:rsidR="0095672C" w:rsidRPr="008B3312" w:rsidTr="000D2E4C">
        <w:trPr>
          <w:trHeight w:val="1072"/>
        </w:trPr>
        <w:tc>
          <w:tcPr>
            <w:tcW w:w="1384" w:type="dxa"/>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C0020/R0690 </w:t>
            </w:r>
          </w:p>
        </w:tc>
        <w:tc>
          <w:tcPr>
            <w:tcW w:w="2693" w:type="dxa"/>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Technical provisions – index</w:t>
            </w:r>
            <w:r w:rsidR="0072092D">
              <w:rPr>
                <w:rFonts w:ascii="Times New Roman" w:hAnsi="Times New Roman" w:cs="Times New Roman"/>
                <w:sz w:val="20"/>
                <w:lang w:val="en-US"/>
              </w:rPr>
              <w:t>–</w:t>
            </w:r>
            <w:r w:rsidRPr="008B3312">
              <w:rPr>
                <w:rFonts w:ascii="Times New Roman" w:hAnsi="Times New Roman" w:cs="Times New Roman"/>
                <w:sz w:val="20"/>
                <w:lang w:val="en-US"/>
              </w:rPr>
              <w:t>linked and unit</w:t>
            </w:r>
            <w:r w:rsidR="0072092D">
              <w:rPr>
                <w:rFonts w:ascii="Times New Roman" w:hAnsi="Times New Roman" w:cs="Times New Roman"/>
                <w:sz w:val="20"/>
                <w:lang w:val="en-US"/>
              </w:rPr>
              <w:t>–</w:t>
            </w:r>
            <w:r w:rsidRPr="008B3312">
              <w:rPr>
                <w:rFonts w:ascii="Times New Roman" w:hAnsi="Times New Roman" w:cs="Times New Roman"/>
                <w:sz w:val="20"/>
                <w:lang w:val="en-US"/>
              </w:rPr>
              <w:t>linked</w:t>
            </w:r>
          </w:p>
        </w:tc>
        <w:tc>
          <w:tcPr>
            <w:tcW w:w="5211"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This is the total amount of technical provisions for index – linked and unit – linked business.</w:t>
            </w:r>
          </w:p>
          <w:p w:rsidR="0095672C" w:rsidRPr="008B3312" w:rsidRDefault="0095672C" w:rsidP="00950116">
            <w:pPr>
              <w:rPr>
                <w:rFonts w:ascii="Times New Roman" w:hAnsi="Times New Roman" w:cs="Times New Roman"/>
                <w:sz w:val="20"/>
              </w:rPr>
            </w:pPr>
          </w:p>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 xml:space="preserve">This amount should include the apportionment from the transitional </w:t>
            </w:r>
            <w:r w:rsidR="00CA7571" w:rsidRPr="00CA7571">
              <w:rPr>
                <w:rFonts w:ascii="Times New Roman" w:hAnsi="Times New Roman" w:cs="Times New Roman"/>
                <w:sz w:val="20"/>
                <w:szCs w:val="20"/>
              </w:rPr>
              <w:t>deduction to</w:t>
            </w:r>
            <w:r w:rsidR="00CA7571" w:rsidRPr="008B3312">
              <w:rPr>
                <w:rFonts w:ascii="Times New Roman" w:hAnsi="Times New Roman" w:cs="Times New Roman"/>
                <w:sz w:val="20"/>
                <w:lang w:val="en-US"/>
              </w:rPr>
              <w:t xml:space="preserve"> </w:t>
            </w:r>
            <w:r w:rsidR="00CA7571">
              <w:rPr>
                <w:rFonts w:ascii="Times New Roman" w:hAnsi="Times New Roman" w:cs="Times New Roman"/>
                <w:sz w:val="20"/>
                <w:lang w:val="en-US"/>
              </w:rPr>
              <w:t>t</w:t>
            </w:r>
            <w:r w:rsidR="00CA7571" w:rsidRPr="008B3312">
              <w:rPr>
                <w:rFonts w:ascii="Times New Roman" w:hAnsi="Times New Roman" w:cs="Times New Roman"/>
                <w:sz w:val="20"/>
                <w:lang w:val="en-US"/>
              </w:rPr>
              <w:t xml:space="preserve">echnical provisions </w:t>
            </w:r>
            <w:r w:rsidRPr="008B3312">
              <w:rPr>
                <w:rFonts w:ascii="Times New Roman" w:hAnsi="Times New Roman" w:cs="Times New Roman"/>
                <w:sz w:val="20"/>
                <w:lang w:val="en-US"/>
              </w:rPr>
              <w:t xml:space="preserve">in accordance with the contributory methodology used for the purposes of MCR calculation.  </w:t>
            </w:r>
          </w:p>
        </w:tc>
      </w:tr>
      <w:tr w:rsidR="0095672C" w:rsidRPr="008B3312" w:rsidTr="000D2E4C">
        <w:trPr>
          <w:trHeight w:val="1035"/>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 xml:space="preserve">C0010/R0700 </w:t>
            </w:r>
          </w:p>
        </w:tc>
        <w:tc>
          <w:tcPr>
            <w:tcW w:w="269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Technical provisions – index</w:t>
            </w:r>
            <w:r w:rsidR="0072092D">
              <w:rPr>
                <w:rFonts w:ascii="Times New Roman" w:hAnsi="Times New Roman" w:cs="Times New Roman"/>
                <w:sz w:val="20"/>
                <w:lang w:val="en-US"/>
              </w:rPr>
              <w:t>–</w:t>
            </w:r>
            <w:r w:rsidRPr="008B3312">
              <w:rPr>
                <w:rFonts w:ascii="Times New Roman" w:hAnsi="Times New Roman" w:cs="Times New Roman"/>
                <w:sz w:val="20"/>
                <w:lang w:val="en-US"/>
              </w:rPr>
              <w:t>linked and unit</w:t>
            </w:r>
            <w:r w:rsidR="0072092D">
              <w:rPr>
                <w:rFonts w:ascii="Times New Roman" w:hAnsi="Times New Roman" w:cs="Times New Roman"/>
                <w:sz w:val="20"/>
                <w:lang w:val="en-US"/>
              </w:rPr>
              <w:t>–</w:t>
            </w:r>
            <w:r w:rsidRPr="008B3312">
              <w:rPr>
                <w:rFonts w:ascii="Times New Roman" w:hAnsi="Times New Roman" w:cs="Times New Roman"/>
                <w:sz w:val="20"/>
                <w:lang w:val="en-US"/>
              </w:rPr>
              <w:t>linked – technical provisions calculated as a whole</w:t>
            </w:r>
          </w:p>
        </w:tc>
        <w:tc>
          <w:tcPr>
            <w:tcW w:w="5211" w:type="dxa"/>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 xml:space="preserve">This is the total amount of technical provisions calculated as a whole (replicable / hedgeable portfolio) for </w:t>
            </w:r>
            <w:r w:rsidRPr="008B3312">
              <w:rPr>
                <w:rFonts w:ascii="Times New Roman" w:hAnsi="Times New Roman" w:cs="Times New Roman"/>
                <w:sz w:val="20"/>
              </w:rPr>
              <w:t>index – linked and unit – linked business.</w:t>
            </w:r>
          </w:p>
          <w:p w:rsidR="0095672C" w:rsidRPr="008B3312" w:rsidRDefault="0095672C" w:rsidP="00950116">
            <w:pPr>
              <w:rPr>
                <w:rFonts w:ascii="Times New Roman" w:hAnsi="Times New Roman" w:cs="Times New Roman"/>
                <w:sz w:val="20"/>
                <w:lang w:val="en-US"/>
              </w:rPr>
            </w:pPr>
          </w:p>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 xml:space="preserve">This amount should include the apportionment from the transitional </w:t>
            </w:r>
            <w:r w:rsidR="00CA7571" w:rsidRPr="00CA7571">
              <w:rPr>
                <w:rFonts w:ascii="Times New Roman" w:hAnsi="Times New Roman" w:cs="Times New Roman"/>
                <w:sz w:val="20"/>
                <w:szCs w:val="20"/>
              </w:rPr>
              <w:t>deduction to</w:t>
            </w:r>
            <w:r w:rsidR="00CA7571" w:rsidRPr="008B3312">
              <w:rPr>
                <w:rFonts w:ascii="Times New Roman" w:hAnsi="Times New Roman" w:cs="Times New Roman"/>
                <w:sz w:val="20"/>
                <w:lang w:val="en-US"/>
              </w:rPr>
              <w:t xml:space="preserve"> </w:t>
            </w:r>
            <w:r w:rsidR="00CA7571">
              <w:rPr>
                <w:rFonts w:ascii="Times New Roman" w:hAnsi="Times New Roman" w:cs="Times New Roman"/>
                <w:sz w:val="20"/>
                <w:lang w:val="en-US"/>
              </w:rPr>
              <w:t>t</w:t>
            </w:r>
            <w:r w:rsidR="00CA7571" w:rsidRPr="008B3312">
              <w:rPr>
                <w:rFonts w:ascii="Times New Roman" w:hAnsi="Times New Roman" w:cs="Times New Roman"/>
                <w:sz w:val="20"/>
                <w:lang w:val="en-US"/>
              </w:rPr>
              <w:t xml:space="preserve">echnical provisions </w:t>
            </w:r>
            <w:r w:rsidRPr="008B3312">
              <w:rPr>
                <w:rFonts w:ascii="Times New Roman" w:hAnsi="Times New Roman" w:cs="Times New Roman"/>
                <w:sz w:val="20"/>
                <w:lang w:val="en-US"/>
              </w:rPr>
              <w:t xml:space="preserve">in accordance with the contributory methodology used for the purposes of MCR calculation.  </w:t>
            </w:r>
          </w:p>
        </w:tc>
      </w:tr>
      <w:tr w:rsidR="0095672C" w:rsidRPr="008B3312" w:rsidTr="000D2E4C">
        <w:trPr>
          <w:trHeight w:val="1256"/>
        </w:trPr>
        <w:tc>
          <w:tcPr>
            <w:tcW w:w="1384" w:type="dxa"/>
            <w:hideMark/>
          </w:tcPr>
          <w:p w:rsidR="0095672C" w:rsidRPr="008B3312" w:rsidRDefault="0095672C" w:rsidP="00950116">
            <w:pPr>
              <w:pBdr>
                <w:top w:val="single" w:sz="6" w:space="2" w:color="auto"/>
              </w:pBdr>
              <w:tabs>
                <w:tab w:val="right" w:pos="8222"/>
              </w:tabs>
              <w:rPr>
                <w:rFonts w:ascii="Times New Roman" w:hAnsi="Times New Roman" w:cs="Times New Roman"/>
                <w:sz w:val="20"/>
              </w:rPr>
            </w:pPr>
            <w:r w:rsidRPr="008B3312">
              <w:rPr>
                <w:rFonts w:ascii="Times New Roman" w:hAnsi="Times New Roman" w:cs="Times New Roman"/>
                <w:sz w:val="20"/>
              </w:rPr>
              <w:t xml:space="preserve">C0010/R0710 </w:t>
            </w:r>
          </w:p>
        </w:tc>
        <w:tc>
          <w:tcPr>
            <w:tcW w:w="269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Technical provisions – index</w:t>
            </w:r>
            <w:r w:rsidR="0072092D">
              <w:rPr>
                <w:rFonts w:ascii="Times New Roman" w:hAnsi="Times New Roman" w:cs="Times New Roman"/>
                <w:sz w:val="20"/>
                <w:lang w:val="en-US"/>
              </w:rPr>
              <w:t>–</w:t>
            </w:r>
            <w:r w:rsidRPr="008B3312">
              <w:rPr>
                <w:rFonts w:ascii="Times New Roman" w:hAnsi="Times New Roman" w:cs="Times New Roman"/>
                <w:sz w:val="20"/>
                <w:lang w:val="en-US"/>
              </w:rPr>
              <w:t>linked and unit</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linked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Best estimate</w:t>
            </w:r>
          </w:p>
        </w:tc>
        <w:tc>
          <w:tcPr>
            <w:tcW w:w="5211" w:type="dxa"/>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 xml:space="preserve">This is the total amount of best estimate of technical provisions for </w:t>
            </w:r>
            <w:r w:rsidRPr="008B3312">
              <w:rPr>
                <w:rFonts w:ascii="Times New Roman" w:hAnsi="Times New Roman" w:cs="Times New Roman"/>
                <w:sz w:val="20"/>
              </w:rPr>
              <w:t>index – linked and unit – linked business.</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Best estimate shall be reported  gross of reinsurance</w:t>
            </w:r>
          </w:p>
          <w:p w:rsidR="0095672C" w:rsidRPr="008B3312" w:rsidRDefault="0095672C" w:rsidP="00950116">
            <w:pPr>
              <w:rPr>
                <w:rFonts w:ascii="Times New Roman" w:hAnsi="Times New Roman" w:cs="Times New Roman"/>
                <w:sz w:val="20"/>
                <w:lang w:val="en-US"/>
              </w:rPr>
            </w:pPr>
          </w:p>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 xml:space="preserve">This amount should include the apportionment from the transitional </w:t>
            </w:r>
            <w:r w:rsidR="00CA7571" w:rsidRPr="00CA7571">
              <w:rPr>
                <w:rFonts w:ascii="Times New Roman" w:hAnsi="Times New Roman" w:cs="Times New Roman"/>
                <w:sz w:val="20"/>
                <w:szCs w:val="20"/>
              </w:rPr>
              <w:t>deduction to</w:t>
            </w:r>
            <w:r w:rsidR="00CA7571" w:rsidRPr="008B3312">
              <w:rPr>
                <w:rFonts w:ascii="Times New Roman" w:hAnsi="Times New Roman" w:cs="Times New Roman"/>
                <w:sz w:val="20"/>
                <w:lang w:val="en-US"/>
              </w:rPr>
              <w:t xml:space="preserve"> </w:t>
            </w:r>
            <w:r w:rsidR="00CA7571">
              <w:rPr>
                <w:rFonts w:ascii="Times New Roman" w:hAnsi="Times New Roman" w:cs="Times New Roman"/>
                <w:sz w:val="20"/>
                <w:lang w:val="en-US"/>
              </w:rPr>
              <w:t>t</w:t>
            </w:r>
            <w:r w:rsidR="00CA7571" w:rsidRPr="008B3312">
              <w:rPr>
                <w:rFonts w:ascii="Times New Roman" w:hAnsi="Times New Roman" w:cs="Times New Roman"/>
                <w:sz w:val="20"/>
                <w:lang w:val="en-US"/>
              </w:rPr>
              <w:t xml:space="preserve">echnical provisions </w:t>
            </w:r>
            <w:r w:rsidRPr="008B3312">
              <w:rPr>
                <w:rFonts w:ascii="Times New Roman" w:hAnsi="Times New Roman" w:cs="Times New Roman"/>
                <w:sz w:val="20"/>
                <w:lang w:val="en-US"/>
              </w:rPr>
              <w:t xml:space="preserve">in accordance with the contributory methodology used for the purposes of MCR calculation.  </w:t>
            </w:r>
          </w:p>
        </w:tc>
      </w:tr>
      <w:tr w:rsidR="0095672C" w:rsidRPr="008B3312" w:rsidTr="000D2E4C">
        <w:trPr>
          <w:trHeight w:val="882"/>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 xml:space="preserve">C0010/R0720 </w:t>
            </w:r>
          </w:p>
        </w:tc>
        <w:tc>
          <w:tcPr>
            <w:tcW w:w="269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Technical provisions – index</w:t>
            </w:r>
            <w:r w:rsidR="0072092D">
              <w:rPr>
                <w:rFonts w:ascii="Times New Roman" w:hAnsi="Times New Roman" w:cs="Times New Roman"/>
                <w:sz w:val="20"/>
                <w:lang w:val="en-US"/>
              </w:rPr>
              <w:t>–</w:t>
            </w:r>
            <w:r w:rsidRPr="008B3312">
              <w:rPr>
                <w:rFonts w:ascii="Times New Roman" w:hAnsi="Times New Roman" w:cs="Times New Roman"/>
                <w:sz w:val="20"/>
                <w:lang w:val="en-US"/>
              </w:rPr>
              <w:t>linked and unit</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linked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Risk margin</w:t>
            </w:r>
          </w:p>
        </w:tc>
        <w:tc>
          <w:tcPr>
            <w:tcW w:w="5211"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This is the total amount of risk margin of technical provisions for </w:t>
            </w:r>
            <w:r w:rsidRPr="008B3312">
              <w:rPr>
                <w:rFonts w:ascii="Times New Roman" w:hAnsi="Times New Roman" w:cs="Times New Roman"/>
                <w:sz w:val="20"/>
              </w:rPr>
              <w:t>index – linked and unit – linked business.</w:t>
            </w:r>
          </w:p>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br/>
              <w:t xml:space="preserve">This amount should include the apportionment from the transitional </w:t>
            </w:r>
            <w:r w:rsidR="00CA7571" w:rsidRPr="00CA7571">
              <w:rPr>
                <w:rFonts w:ascii="Times New Roman" w:hAnsi="Times New Roman" w:cs="Times New Roman"/>
                <w:sz w:val="20"/>
                <w:szCs w:val="20"/>
              </w:rPr>
              <w:t>deduction to</w:t>
            </w:r>
            <w:r w:rsidR="00CA7571" w:rsidRPr="008B3312">
              <w:rPr>
                <w:rFonts w:ascii="Times New Roman" w:hAnsi="Times New Roman" w:cs="Times New Roman"/>
                <w:sz w:val="20"/>
                <w:lang w:val="en-US"/>
              </w:rPr>
              <w:t xml:space="preserve"> </w:t>
            </w:r>
            <w:r w:rsidR="00CA7571">
              <w:rPr>
                <w:rFonts w:ascii="Times New Roman" w:hAnsi="Times New Roman" w:cs="Times New Roman"/>
                <w:sz w:val="20"/>
                <w:lang w:val="en-US"/>
              </w:rPr>
              <w:t>t</w:t>
            </w:r>
            <w:r w:rsidR="00CA7571" w:rsidRPr="008B3312">
              <w:rPr>
                <w:rFonts w:ascii="Times New Roman" w:hAnsi="Times New Roman" w:cs="Times New Roman"/>
                <w:sz w:val="20"/>
                <w:lang w:val="en-US"/>
              </w:rPr>
              <w:t xml:space="preserve">echnical provisions </w:t>
            </w:r>
            <w:r w:rsidRPr="008B3312">
              <w:rPr>
                <w:rFonts w:ascii="Times New Roman" w:hAnsi="Times New Roman" w:cs="Times New Roman"/>
                <w:sz w:val="20"/>
                <w:lang w:val="en-US"/>
              </w:rPr>
              <w:t xml:space="preserve">in accordance with the contributory methodology used for the purposes of MCR calculation.  </w:t>
            </w:r>
          </w:p>
        </w:tc>
      </w:tr>
      <w:tr w:rsidR="0095672C" w:rsidRPr="008B3312" w:rsidTr="000D2E4C">
        <w:trPr>
          <w:trHeight w:val="557"/>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 xml:space="preserve">C0020/R0730 </w:t>
            </w:r>
          </w:p>
        </w:tc>
        <w:tc>
          <w:tcPr>
            <w:tcW w:w="2693"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Other technical provisions</w:t>
            </w:r>
          </w:p>
        </w:tc>
        <w:tc>
          <w:tcPr>
            <w:tcW w:w="5211"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Other technical provisions, as </w:t>
            </w:r>
            <w:r w:rsidRPr="008B3312">
              <w:rPr>
                <w:rFonts w:ascii="Times New Roman" w:hAnsi="Times New Roman" w:cs="Times New Roman"/>
                <w:sz w:val="20"/>
              </w:rPr>
              <w:t>recognised</w:t>
            </w:r>
            <w:r w:rsidRPr="008B3312">
              <w:rPr>
                <w:rFonts w:ascii="Times New Roman" w:hAnsi="Times New Roman" w:cs="Times New Roman"/>
                <w:sz w:val="20"/>
                <w:lang w:val="en-US"/>
              </w:rPr>
              <w:t xml:space="preserve"> </w:t>
            </w:r>
            <w:r w:rsidRPr="008B3312">
              <w:rPr>
                <w:rFonts w:ascii="Times New Roman" w:hAnsi="Times New Roman" w:cs="Times New Roman"/>
                <w:bCs/>
                <w:sz w:val="20"/>
                <w:lang w:val="en-US"/>
              </w:rPr>
              <w:t>by undertakings in their statutory accounts, in accordance with the local GAAP or IFRS.</w:t>
            </w:r>
          </w:p>
        </w:tc>
      </w:tr>
      <w:tr w:rsidR="0095672C" w:rsidRPr="008B3312" w:rsidTr="000D2E4C">
        <w:trPr>
          <w:trHeight w:val="681"/>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C0020/R0740 </w:t>
            </w:r>
          </w:p>
        </w:tc>
        <w:tc>
          <w:tcPr>
            <w:tcW w:w="2693" w:type="dxa"/>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Contingent liabilities</w:t>
            </w:r>
          </w:p>
        </w:tc>
        <w:tc>
          <w:tcPr>
            <w:tcW w:w="5211"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A contingent liability is defined as:</w:t>
            </w:r>
          </w:p>
          <w:p w:rsidR="0095672C" w:rsidRPr="00166F34" w:rsidRDefault="0095672C" w:rsidP="00950116">
            <w:pPr>
              <w:pStyle w:val="ListParagraph"/>
              <w:ind w:left="176"/>
              <w:rPr>
                <w:lang w:val="en-US"/>
              </w:rPr>
            </w:pPr>
            <w:r w:rsidRPr="008B3312">
              <w:rPr>
                <w:sz w:val="20"/>
                <w:lang w:val="en-US"/>
              </w:rPr>
              <w:t>a) a possible obligation that arises from past events and whose existence will be confirmed only by the occurrence or non</w:t>
            </w:r>
            <w:r w:rsidR="0072092D">
              <w:rPr>
                <w:sz w:val="20"/>
                <w:lang w:val="en-US"/>
              </w:rPr>
              <w:t>–</w:t>
            </w:r>
            <w:r w:rsidRPr="008B3312">
              <w:rPr>
                <w:sz w:val="20"/>
                <w:lang w:val="en-US"/>
              </w:rPr>
              <w:t>occurrence of one or more uncertain future events not wholly within the control of the entity;</w:t>
            </w:r>
            <w:r w:rsidRPr="00166F34">
              <w:rPr>
                <w:lang w:val="en-US"/>
              </w:rPr>
              <w:t xml:space="preserve"> or </w:t>
            </w:r>
          </w:p>
          <w:p w:rsidR="0095672C" w:rsidRPr="008B3312" w:rsidRDefault="0095672C" w:rsidP="00950116">
            <w:pPr>
              <w:pStyle w:val="ListParagraph"/>
              <w:ind w:left="176"/>
              <w:rPr>
                <w:sz w:val="20"/>
                <w:lang w:val="en-US"/>
              </w:rPr>
            </w:pPr>
            <w:r w:rsidRPr="008B3312">
              <w:rPr>
                <w:sz w:val="20"/>
                <w:lang w:val="en-US"/>
              </w:rPr>
              <w:t>b) a present obligation that arises from past events even if:</w:t>
            </w:r>
          </w:p>
          <w:p w:rsidR="0095672C" w:rsidRPr="008B3312" w:rsidRDefault="0095672C" w:rsidP="00950116">
            <w:pPr>
              <w:ind w:left="601"/>
              <w:rPr>
                <w:rFonts w:ascii="Times New Roman" w:hAnsi="Times New Roman" w:cs="Times New Roman"/>
                <w:sz w:val="20"/>
                <w:lang w:val="en-US"/>
              </w:rPr>
            </w:pPr>
            <w:r w:rsidRPr="008B3312">
              <w:rPr>
                <w:rFonts w:ascii="Times New Roman" w:hAnsi="Times New Roman" w:cs="Times New Roman"/>
                <w:sz w:val="20"/>
                <w:lang w:val="en-US"/>
              </w:rPr>
              <w:t>(i) it is not probable that an outflow of resources embodying economic benefits will be required to settle the obligation; or</w:t>
            </w:r>
          </w:p>
          <w:p w:rsidR="0095672C" w:rsidRPr="008B3312" w:rsidRDefault="0095672C" w:rsidP="00950116">
            <w:pPr>
              <w:ind w:left="601"/>
              <w:rPr>
                <w:rFonts w:ascii="Times New Roman" w:hAnsi="Times New Roman" w:cs="Times New Roman"/>
                <w:sz w:val="20"/>
                <w:lang w:val="en-US"/>
              </w:rPr>
            </w:pPr>
            <w:r w:rsidRPr="008B3312">
              <w:rPr>
                <w:rFonts w:ascii="Times New Roman" w:hAnsi="Times New Roman" w:cs="Times New Roman"/>
                <w:sz w:val="20"/>
                <w:lang w:val="en-US"/>
              </w:rPr>
              <w:t>(ii) the amount of the obligation cannot be measured with sufficient reliability.</w:t>
            </w:r>
          </w:p>
          <w:p w:rsidR="0095672C" w:rsidRPr="008B3312" w:rsidRDefault="0095672C" w:rsidP="00950116">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The amount of contingent liabilities recognised in the balance sheet should follow the criteria set in </w:t>
            </w:r>
            <w:r w:rsidR="00DB7C64">
              <w:rPr>
                <w:rFonts w:ascii="Times New Roman" w:hAnsi="Times New Roman" w:cs="Times New Roman"/>
                <w:sz w:val="20"/>
                <w:lang w:val="en-US"/>
              </w:rPr>
              <w:t>A</w:t>
            </w:r>
            <w:r w:rsidRPr="008B3312">
              <w:rPr>
                <w:rFonts w:ascii="Times New Roman" w:hAnsi="Times New Roman" w:cs="Times New Roman"/>
                <w:sz w:val="20"/>
                <w:lang w:val="en-US"/>
              </w:rPr>
              <w:t>rticle 11 of the Delegated Regulation (EU) 2015/35.</w:t>
            </w:r>
          </w:p>
          <w:p w:rsidR="0095672C" w:rsidRPr="008B3312" w:rsidRDefault="0095672C" w:rsidP="00950116">
            <w:pPr>
              <w:rPr>
                <w:rFonts w:ascii="Times New Roman" w:hAnsi="Times New Roman" w:cs="Times New Roman"/>
                <w:sz w:val="20"/>
                <w:lang w:val="en-US"/>
              </w:rPr>
            </w:pPr>
          </w:p>
        </w:tc>
      </w:tr>
      <w:tr w:rsidR="0095672C" w:rsidRPr="008B3312" w:rsidTr="000D2E4C">
        <w:trPr>
          <w:trHeight w:val="346"/>
        </w:trPr>
        <w:tc>
          <w:tcPr>
            <w:tcW w:w="1384" w:type="dxa"/>
            <w:hideMark/>
          </w:tcPr>
          <w:p w:rsidR="0095672C" w:rsidRPr="008B3312" w:rsidRDefault="0095672C" w:rsidP="00950116">
            <w:pPr>
              <w:pBdr>
                <w:top w:val="single" w:sz="6" w:space="2" w:color="auto"/>
              </w:pBdr>
              <w:tabs>
                <w:tab w:val="right" w:pos="8222"/>
              </w:tabs>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C0020/R0750 </w:t>
            </w:r>
          </w:p>
        </w:tc>
        <w:tc>
          <w:tcPr>
            <w:tcW w:w="2693" w:type="dxa"/>
            <w:hideMark/>
          </w:tcPr>
          <w:p w:rsidR="0095672C" w:rsidRPr="008B3312" w:rsidRDefault="0095672C" w:rsidP="00950116">
            <w:pPr>
              <w:pBdr>
                <w:top w:val="single" w:sz="6" w:space="2" w:color="auto"/>
              </w:pBdr>
              <w:tabs>
                <w:tab w:val="right" w:pos="8222"/>
              </w:tabs>
              <w:rPr>
                <w:rFonts w:ascii="Times New Roman" w:hAnsi="Times New Roman" w:cs="Times New Roman"/>
                <w:sz w:val="20"/>
              </w:rPr>
            </w:pPr>
            <w:r w:rsidRPr="008B3312">
              <w:rPr>
                <w:rFonts w:ascii="Times New Roman" w:hAnsi="Times New Roman" w:cs="Times New Roman"/>
                <w:sz w:val="20"/>
              </w:rPr>
              <w:t>Provisions other than technical provisions</w:t>
            </w:r>
          </w:p>
        </w:tc>
        <w:tc>
          <w:tcPr>
            <w:tcW w:w="5211" w:type="dxa"/>
            <w:hideMark/>
          </w:tcPr>
          <w:p w:rsidR="0095672C" w:rsidRPr="008B3312" w:rsidRDefault="0095672C" w:rsidP="00950116">
            <w:pPr>
              <w:spacing w:before="120" w:after="120"/>
              <w:rPr>
                <w:rFonts w:ascii="Times New Roman" w:hAnsi="Times New Roman" w:cs="Times New Roman"/>
                <w:sz w:val="20"/>
              </w:rPr>
            </w:pPr>
            <w:r w:rsidRPr="008B3312">
              <w:rPr>
                <w:rFonts w:ascii="Times New Roman" w:hAnsi="Times New Roman" w:cs="Times New Roman"/>
                <w:sz w:val="20"/>
              </w:rPr>
              <w:t xml:space="preserve">Liabilities of uncertain timing or amount, excluding the ones </w:t>
            </w:r>
            <w:r w:rsidRPr="008B3312">
              <w:rPr>
                <w:rFonts w:ascii="Times New Roman" w:hAnsi="Times New Roman" w:cs="Times New Roman"/>
                <w:sz w:val="20"/>
              </w:rPr>
              <w:lastRenderedPageBreak/>
              <w:t>reported under “Pension benefit obligations.</w:t>
            </w:r>
          </w:p>
          <w:p w:rsidR="0095672C" w:rsidRPr="008B3312" w:rsidRDefault="0095672C" w:rsidP="00950116">
            <w:pPr>
              <w:spacing w:before="120" w:after="120"/>
              <w:rPr>
                <w:rFonts w:ascii="Times New Roman" w:hAnsi="Times New Roman" w:cs="Times New Roman"/>
                <w:sz w:val="20"/>
              </w:rPr>
            </w:pPr>
            <w:r w:rsidRPr="008B3312">
              <w:rPr>
                <w:rFonts w:ascii="Times New Roman" w:hAnsi="Times New Roman" w:cs="Times New Roman"/>
                <w:sz w:val="20"/>
              </w:rPr>
              <w:t>The provisions are recognised as liabilities (assuming that a reliable estimate can be made) when they represent obligations and it is probable that an outflow of resources embodying economic benefits will be required to settle the obligations.</w:t>
            </w:r>
          </w:p>
        </w:tc>
      </w:tr>
      <w:tr w:rsidR="0095672C" w:rsidRPr="008B3312" w:rsidTr="000D2E4C">
        <w:trPr>
          <w:trHeight w:val="633"/>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lastRenderedPageBreak/>
              <w:t>C0010</w:t>
            </w:r>
            <w:r w:rsidR="0072092D">
              <w:rPr>
                <w:rFonts w:ascii="Times New Roman" w:hAnsi="Times New Roman" w:cs="Times New Roman"/>
                <w:sz w:val="20"/>
              </w:rPr>
              <w:t>–</w:t>
            </w:r>
            <w:r w:rsidRPr="008B3312">
              <w:rPr>
                <w:rFonts w:ascii="Times New Roman" w:hAnsi="Times New Roman" w:cs="Times New Roman"/>
                <w:sz w:val="20"/>
              </w:rPr>
              <w:t xml:space="preserve"> C0020/R0760</w:t>
            </w:r>
          </w:p>
        </w:tc>
        <w:tc>
          <w:tcPr>
            <w:tcW w:w="2693" w:type="dxa"/>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Pension benefit obligations</w:t>
            </w:r>
          </w:p>
        </w:tc>
        <w:tc>
          <w:tcPr>
            <w:tcW w:w="5211"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This is the total net obligations related to employees’ pension scheme.</w:t>
            </w:r>
          </w:p>
        </w:tc>
      </w:tr>
      <w:tr w:rsidR="0095672C" w:rsidRPr="008B3312" w:rsidTr="000D2E4C">
        <w:trPr>
          <w:trHeight w:val="685"/>
        </w:trPr>
        <w:tc>
          <w:tcPr>
            <w:tcW w:w="1384" w:type="dxa"/>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C0020/R0770 </w:t>
            </w:r>
          </w:p>
        </w:tc>
        <w:tc>
          <w:tcPr>
            <w:tcW w:w="2693"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Deposits from reinsurers</w:t>
            </w:r>
          </w:p>
        </w:tc>
        <w:tc>
          <w:tcPr>
            <w:tcW w:w="5211" w:type="dxa"/>
            <w:hideMark/>
          </w:tcPr>
          <w:p w:rsidR="0095672C" w:rsidRPr="008B3312" w:rsidRDefault="0095672C">
            <w:pPr>
              <w:pBdr>
                <w:top w:val="single" w:sz="6" w:space="2" w:color="auto"/>
              </w:pBdr>
              <w:tabs>
                <w:tab w:val="right" w:pos="8222"/>
              </w:tabs>
              <w:rPr>
                <w:rFonts w:ascii="Times New Roman" w:hAnsi="Times New Roman" w:cs="Times New Roman"/>
                <w:sz w:val="20"/>
              </w:rPr>
            </w:pPr>
            <w:r w:rsidRPr="008B3312">
              <w:rPr>
                <w:rFonts w:ascii="Times New Roman" w:hAnsi="Times New Roman" w:cs="Times New Roman"/>
                <w:sz w:val="20"/>
              </w:rPr>
              <w:t>Amounts (e.g. cash) received from reinsurer or deducted by the reinsurer according to the reinsurance contract.</w:t>
            </w:r>
          </w:p>
        </w:tc>
      </w:tr>
      <w:tr w:rsidR="0095672C" w:rsidRPr="008B3312" w:rsidTr="000D2E4C">
        <w:trPr>
          <w:trHeight w:val="900"/>
        </w:trPr>
        <w:tc>
          <w:tcPr>
            <w:tcW w:w="1384" w:type="dxa"/>
            <w:hideMark/>
          </w:tcPr>
          <w:p w:rsidR="0095672C" w:rsidRPr="008B3312" w:rsidRDefault="0095672C" w:rsidP="00950116">
            <w:pPr>
              <w:pBdr>
                <w:top w:val="single" w:sz="6" w:space="2" w:color="auto"/>
              </w:pBd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C0020/R0780</w:t>
            </w:r>
          </w:p>
        </w:tc>
        <w:tc>
          <w:tcPr>
            <w:tcW w:w="2693"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Deferred tax liabilities</w:t>
            </w:r>
          </w:p>
        </w:tc>
        <w:tc>
          <w:tcPr>
            <w:tcW w:w="5211"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Deferred tax liabilities are the amounts of income taxes payable in future periods in respect of taxable temporary differences.</w:t>
            </w:r>
          </w:p>
        </w:tc>
      </w:tr>
      <w:tr w:rsidR="0095672C" w:rsidRPr="008B3312" w:rsidTr="000D2E4C">
        <w:trPr>
          <w:trHeight w:val="1054"/>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C0020/R0790</w:t>
            </w:r>
          </w:p>
        </w:tc>
        <w:tc>
          <w:tcPr>
            <w:tcW w:w="2693" w:type="dxa"/>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Derivatives</w:t>
            </w:r>
          </w:p>
        </w:tc>
        <w:tc>
          <w:tcPr>
            <w:tcW w:w="5211" w:type="dxa"/>
            <w:hideMark/>
          </w:tcPr>
          <w:p w:rsidR="0095672C" w:rsidRPr="008B3312" w:rsidRDefault="0095672C" w:rsidP="00950116">
            <w:pPr>
              <w:keepNext/>
              <w:autoSpaceDE w:val="0"/>
              <w:autoSpaceDN w:val="0"/>
              <w:spacing w:after="120"/>
              <w:outlineLvl w:val="1"/>
              <w:rPr>
                <w:rFonts w:ascii="Times New Roman" w:hAnsi="Times New Roman" w:cs="Times New Roman"/>
                <w:sz w:val="20"/>
              </w:rPr>
            </w:pPr>
            <w:r w:rsidRPr="008B3312">
              <w:rPr>
                <w:rFonts w:ascii="Times New Roman" w:hAnsi="Times New Roman" w:cs="Times New Roman"/>
                <w:sz w:val="20"/>
              </w:rPr>
              <w:t>A financial instrument or other contract with all three of the following characteristics:</w:t>
            </w:r>
          </w:p>
          <w:p w:rsidR="0095672C" w:rsidRPr="008B3312" w:rsidRDefault="0095672C" w:rsidP="00950116">
            <w:pPr>
              <w:keepNext/>
              <w:autoSpaceDE w:val="0"/>
              <w:autoSpaceDN w:val="0"/>
              <w:spacing w:before="120" w:after="120"/>
              <w:ind w:left="459" w:hanging="283"/>
              <w:outlineLvl w:val="1"/>
              <w:rPr>
                <w:rFonts w:ascii="Times New Roman" w:hAnsi="Times New Roman" w:cs="Times New Roman"/>
                <w:sz w:val="20"/>
              </w:rPr>
            </w:pPr>
            <w:r w:rsidRPr="008B3312">
              <w:rPr>
                <w:rFonts w:ascii="Times New Roman" w:hAnsi="Times New Roman" w:cs="Times New Roman"/>
                <w:sz w:val="20"/>
              </w:rPr>
              <w:t>(a) Its value changes in response to the change in a specified interest rate, financial instrument price, commodity price, foreign exchange rate, index of prices or rates, credit rating or credit index, or other variable, provided in the case of a non</w:t>
            </w:r>
            <w:r w:rsidR="0072092D">
              <w:rPr>
                <w:rFonts w:ascii="Times New Roman" w:hAnsi="Times New Roman" w:cs="Times New Roman"/>
                <w:sz w:val="20"/>
              </w:rPr>
              <w:t>–</w:t>
            </w:r>
            <w:r w:rsidRPr="008B3312">
              <w:rPr>
                <w:rFonts w:ascii="Times New Roman" w:hAnsi="Times New Roman" w:cs="Times New Roman"/>
                <w:sz w:val="20"/>
              </w:rPr>
              <w:t>financial variable that the variable is not specific to a party to the contract (sometimes called the ‘underlying’).</w:t>
            </w:r>
          </w:p>
          <w:p w:rsidR="0095672C" w:rsidRPr="008B3312" w:rsidRDefault="0095672C" w:rsidP="00950116">
            <w:pPr>
              <w:keepNext/>
              <w:autoSpaceDE w:val="0"/>
              <w:autoSpaceDN w:val="0"/>
              <w:spacing w:before="120" w:after="120"/>
              <w:ind w:left="459" w:hanging="283"/>
              <w:outlineLvl w:val="1"/>
              <w:rPr>
                <w:rFonts w:ascii="Times New Roman" w:hAnsi="Times New Roman" w:cs="Times New Roman"/>
                <w:sz w:val="20"/>
              </w:rPr>
            </w:pPr>
            <w:r w:rsidRPr="008B3312">
              <w:rPr>
                <w:rFonts w:ascii="Times New Roman" w:hAnsi="Times New Roman" w:cs="Times New Roman"/>
                <w:sz w:val="20"/>
              </w:rPr>
              <w:t>(b) It requires no initial net investment or an initial net investment that is smaller than would be required for other types of contracts that would be expected to have a similar response to changes in market factors.</w:t>
            </w:r>
          </w:p>
          <w:p w:rsidR="0095672C" w:rsidRPr="008B3312" w:rsidRDefault="0095672C" w:rsidP="00950116">
            <w:pPr>
              <w:keepNext/>
              <w:autoSpaceDE w:val="0"/>
              <w:autoSpaceDN w:val="0"/>
              <w:spacing w:before="120" w:after="120"/>
              <w:ind w:left="459" w:hanging="283"/>
              <w:outlineLvl w:val="1"/>
              <w:rPr>
                <w:rFonts w:ascii="Times New Roman" w:hAnsi="Times New Roman" w:cs="Times New Roman"/>
                <w:sz w:val="20"/>
              </w:rPr>
            </w:pPr>
            <w:r w:rsidRPr="008B3312">
              <w:rPr>
                <w:rFonts w:ascii="Times New Roman" w:hAnsi="Times New Roman" w:cs="Times New Roman"/>
                <w:sz w:val="20"/>
              </w:rPr>
              <w:t>(c) It is settled at a future date.</w:t>
            </w:r>
          </w:p>
          <w:p w:rsidR="0095672C" w:rsidRPr="008B3312" w:rsidRDefault="0095672C">
            <w:pPr>
              <w:rPr>
                <w:rFonts w:ascii="Times New Roman" w:hAnsi="Times New Roman" w:cs="Times New Roman"/>
                <w:sz w:val="20"/>
              </w:rPr>
            </w:pPr>
            <w:r w:rsidRPr="008B3312">
              <w:rPr>
                <w:rFonts w:ascii="Times New Roman" w:hAnsi="Times New Roman" w:cs="Times New Roman"/>
                <w:sz w:val="20"/>
              </w:rPr>
              <w:t xml:space="preserve"> </w:t>
            </w:r>
            <w:r w:rsidRPr="008B3312">
              <w:rPr>
                <w:rFonts w:ascii="Times New Roman" w:hAnsi="Times New Roman" w:cs="Times New Roman"/>
                <w:sz w:val="20"/>
              </w:rPr>
              <w:br/>
              <w:t xml:space="preserve">Only derivative liabilities shall be reported on this </w:t>
            </w:r>
            <w:r w:rsidR="00053D9E">
              <w:rPr>
                <w:rFonts w:ascii="Times New Roman" w:hAnsi="Times New Roman" w:cs="Times New Roman"/>
                <w:sz w:val="20"/>
              </w:rPr>
              <w:t xml:space="preserve">row </w:t>
            </w:r>
            <w:r w:rsidRPr="008B3312">
              <w:rPr>
                <w:rFonts w:ascii="Times New Roman" w:hAnsi="Times New Roman" w:cs="Times New Roman"/>
                <w:sz w:val="20"/>
              </w:rPr>
              <w:t>(i.e. derivatives with negative values as of the reporting date.) Derivatives assets shall be reported under C0010</w:t>
            </w:r>
            <w:r w:rsidR="0072092D">
              <w:rPr>
                <w:rFonts w:ascii="Times New Roman" w:hAnsi="Times New Roman" w:cs="Times New Roman"/>
                <w:sz w:val="20"/>
              </w:rPr>
              <w:t>–</w:t>
            </w:r>
            <w:r w:rsidRPr="008B3312">
              <w:rPr>
                <w:rFonts w:ascii="Times New Roman" w:hAnsi="Times New Roman" w:cs="Times New Roman"/>
                <w:sz w:val="20"/>
              </w:rPr>
              <w:t xml:space="preserve"> C0020/R0190.</w:t>
            </w:r>
          </w:p>
          <w:p w:rsidR="0095672C" w:rsidRPr="008B3312" w:rsidRDefault="0095672C">
            <w:pPr>
              <w:rPr>
                <w:rFonts w:ascii="Times New Roman" w:hAnsi="Times New Roman" w:cs="Times New Roman"/>
                <w:sz w:val="20"/>
              </w:rPr>
            </w:pPr>
          </w:p>
          <w:p w:rsidR="0095672C" w:rsidRPr="008B3312" w:rsidRDefault="0095672C">
            <w:pPr>
              <w:rPr>
                <w:rFonts w:ascii="Times New Roman" w:hAnsi="Times New Roman" w:cs="Times New Roman"/>
                <w:sz w:val="20"/>
              </w:rPr>
            </w:pPr>
            <w:r w:rsidRPr="008B3312">
              <w:rPr>
                <w:rFonts w:ascii="Times New Roman" w:hAnsi="Times New Roman" w:cs="Times New Roman"/>
                <w:sz w:val="20"/>
              </w:rPr>
              <w:t xml:space="preserve">Undertakings which do not value derivatives in their Local GAAP do not need to provide a financial statements value. </w:t>
            </w:r>
          </w:p>
          <w:p w:rsidR="0095672C" w:rsidRPr="008B3312" w:rsidRDefault="0095672C" w:rsidP="00950116">
            <w:pPr>
              <w:rPr>
                <w:rFonts w:ascii="Times New Roman" w:hAnsi="Times New Roman" w:cs="Times New Roman"/>
                <w:sz w:val="20"/>
              </w:rPr>
            </w:pPr>
          </w:p>
        </w:tc>
      </w:tr>
      <w:tr w:rsidR="0095672C" w:rsidRPr="008B3312" w:rsidTr="000D2E4C">
        <w:trPr>
          <w:trHeight w:val="1294"/>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C0020/R0800</w:t>
            </w:r>
          </w:p>
        </w:tc>
        <w:tc>
          <w:tcPr>
            <w:tcW w:w="2693" w:type="dxa"/>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Debts owed to credit institutions</w:t>
            </w:r>
          </w:p>
        </w:tc>
        <w:tc>
          <w:tcPr>
            <w:tcW w:w="5211"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Debts, such as mortgage and loans, owed to credit institutions, excluding bonds held by credit institutions (it is not possible for the undertaking to identify all the holders of the bonds that it issues) and subordinated liabilities. It This shall also include bank overdrafts. </w:t>
            </w:r>
          </w:p>
        </w:tc>
      </w:tr>
      <w:tr w:rsidR="0095672C" w:rsidRPr="008B3312" w:rsidTr="000D2E4C">
        <w:trPr>
          <w:trHeight w:val="1338"/>
        </w:trPr>
        <w:tc>
          <w:tcPr>
            <w:tcW w:w="1384" w:type="dxa"/>
            <w:hideMark/>
          </w:tcPr>
          <w:p w:rsidR="0095672C" w:rsidRPr="008B3312" w:rsidRDefault="0095672C" w:rsidP="00950116">
            <w:pPr>
              <w:pBdr>
                <w:top w:val="single" w:sz="6" w:space="2" w:color="auto"/>
              </w:pBdr>
              <w:tabs>
                <w:tab w:val="right" w:pos="8222"/>
              </w:tabs>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C0020/R0810 (L20)</w:t>
            </w:r>
          </w:p>
        </w:tc>
        <w:tc>
          <w:tcPr>
            <w:tcW w:w="269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Financial liabilities other than debts owed to credit institutions</w:t>
            </w:r>
          </w:p>
        </w:tc>
        <w:tc>
          <w:tcPr>
            <w:tcW w:w="5211"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Financial liabilities including bonds issued by undertaking (held by credit institutions or not), structured notes issued by the undertaking itself and mortgage and loans due to other entities than credit institutions. </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Subordinated liabilities shall not be included here.</w:t>
            </w:r>
          </w:p>
          <w:p w:rsidR="0095672C" w:rsidRPr="008B3312" w:rsidRDefault="0095672C" w:rsidP="00950116">
            <w:pPr>
              <w:rPr>
                <w:rFonts w:ascii="Times New Roman" w:hAnsi="Times New Roman" w:cs="Times New Roman"/>
                <w:sz w:val="20"/>
                <w:lang w:val="en-US"/>
              </w:rPr>
            </w:pPr>
          </w:p>
        </w:tc>
      </w:tr>
      <w:tr w:rsidR="0095672C" w:rsidRPr="008B3312" w:rsidTr="000D2E4C">
        <w:trPr>
          <w:trHeight w:val="629"/>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C0020/R0820</w:t>
            </w:r>
          </w:p>
        </w:tc>
        <w:tc>
          <w:tcPr>
            <w:tcW w:w="2693" w:type="dxa"/>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Insurance and intermediaries payables</w:t>
            </w:r>
          </w:p>
        </w:tc>
        <w:tc>
          <w:tcPr>
            <w:tcW w:w="5211"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Amounts past due to policyholders, insurers and other business linked to insurance, but that are not technical provisions.</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br/>
              <w:t xml:space="preserve">Includes amounts past due to (re)insurance intermediaries (e.g. commissions due to intermediaries but not yet paid by </w:t>
            </w:r>
            <w:r w:rsidRPr="008B3312">
              <w:rPr>
                <w:rFonts w:ascii="Times New Roman" w:hAnsi="Times New Roman" w:cs="Times New Roman"/>
                <w:sz w:val="20"/>
                <w:lang w:val="en-US"/>
              </w:rPr>
              <w:lastRenderedPageBreak/>
              <w:t>the undertaking).</w:t>
            </w:r>
            <w:r w:rsidRPr="008B3312">
              <w:rPr>
                <w:rFonts w:ascii="Times New Roman" w:hAnsi="Times New Roman" w:cs="Times New Roman"/>
                <w:sz w:val="20"/>
                <w:lang w:val="en-US"/>
              </w:rPr>
              <w:br/>
              <w:t>Excludes loans &amp; mortgages due to other insurance companies, if they only relate to financing and are not linked to insurance business (such loans and mortgages shall be reported as financial liabilities).</w:t>
            </w:r>
          </w:p>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It shall include payables from reinsurance accepted.</w:t>
            </w:r>
          </w:p>
        </w:tc>
      </w:tr>
      <w:tr w:rsidR="0095672C" w:rsidRPr="008B3312" w:rsidTr="000D2E4C">
        <w:trPr>
          <w:trHeight w:val="1276"/>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lastRenderedPageBreak/>
              <w:t>C0010</w:t>
            </w:r>
            <w:r w:rsidR="0072092D">
              <w:rPr>
                <w:rFonts w:ascii="Times New Roman" w:hAnsi="Times New Roman" w:cs="Times New Roman"/>
                <w:sz w:val="20"/>
              </w:rPr>
              <w:t>–</w:t>
            </w:r>
            <w:r w:rsidRPr="008B3312">
              <w:rPr>
                <w:rFonts w:ascii="Times New Roman" w:hAnsi="Times New Roman" w:cs="Times New Roman"/>
                <w:sz w:val="20"/>
              </w:rPr>
              <w:t xml:space="preserve"> C0020/R0830</w:t>
            </w:r>
          </w:p>
        </w:tc>
        <w:tc>
          <w:tcPr>
            <w:tcW w:w="2693" w:type="dxa"/>
            <w:hideMark/>
          </w:tcPr>
          <w:p w:rsidR="0095672C" w:rsidRPr="008B3312" w:rsidRDefault="0095672C" w:rsidP="00950116">
            <w:pPr>
              <w:pBdr>
                <w:top w:val="single" w:sz="6" w:space="2" w:color="auto"/>
              </w:pBdr>
              <w:rPr>
                <w:rFonts w:ascii="Times New Roman" w:hAnsi="Times New Roman" w:cs="Times New Roman"/>
                <w:sz w:val="20"/>
              </w:rPr>
            </w:pPr>
            <w:r w:rsidRPr="008B3312">
              <w:rPr>
                <w:rFonts w:ascii="Times New Roman" w:hAnsi="Times New Roman" w:cs="Times New Roman"/>
                <w:sz w:val="20"/>
              </w:rPr>
              <w:t>Reinsurance payables</w:t>
            </w:r>
          </w:p>
        </w:tc>
        <w:tc>
          <w:tcPr>
            <w:tcW w:w="5211"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Amounts payable, past due to reinsurers (in particular current accounts) other than deposits linked to reinsurance </w:t>
            </w:r>
            <w:r w:rsidRPr="008B3312">
              <w:rPr>
                <w:rFonts w:ascii="Times New Roman" w:hAnsi="Times New Roman" w:cs="Times New Roman"/>
                <w:sz w:val="20"/>
              </w:rPr>
              <w:t>business, that are not included</w:t>
            </w:r>
            <w:r w:rsidRPr="008B3312">
              <w:rPr>
                <w:rFonts w:ascii="Times New Roman" w:hAnsi="Times New Roman" w:cs="Times New Roman"/>
                <w:sz w:val="20"/>
                <w:lang w:val="en-US"/>
              </w:rPr>
              <w:t xml:space="preserve"> in reinsurance recoverables.</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br/>
              <w:t>Includes payables to reinsurers that relate to ceded premiums.</w:t>
            </w:r>
          </w:p>
        </w:tc>
      </w:tr>
      <w:tr w:rsidR="0095672C" w:rsidRPr="008B3312" w:rsidTr="000D2E4C">
        <w:trPr>
          <w:trHeight w:val="990"/>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C0020/R0840</w:t>
            </w:r>
          </w:p>
        </w:tc>
        <w:tc>
          <w:tcPr>
            <w:tcW w:w="2693" w:type="dxa"/>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Payables (trade, not insurance)</w:t>
            </w:r>
          </w:p>
        </w:tc>
        <w:tc>
          <w:tcPr>
            <w:tcW w:w="5211"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This is the total amount trade payables, including amounts due to employees, suppliers, etc. and not insurance</w:t>
            </w:r>
            <w:r w:rsidR="0072092D">
              <w:rPr>
                <w:rFonts w:ascii="Times New Roman" w:hAnsi="Times New Roman" w:cs="Times New Roman"/>
                <w:sz w:val="20"/>
                <w:lang w:val="en-US"/>
              </w:rPr>
              <w:t>–</w:t>
            </w:r>
            <w:r w:rsidRPr="008B3312">
              <w:rPr>
                <w:rFonts w:ascii="Times New Roman" w:hAnsi="Times New Roman" w:cs="Times New Roman"/>
                <w:sz w:val="20"/>
                <w:lang w:val="en-US"/>
              </w:rPr>
              <w:t>related, parallel to receivables (trade, not insurance) on asset side; includes public entities.</w:t>
            </w:r>
          </w:p>
        </w:tc>
      </w:tr>
      <w:tr w:rsidR="0095672C" w:rsidRPr="008B3312" w:rsidTr="000D2E4C">
        <w:trPr>
          <w:trHeight w:val="435"/>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C0020/R0850</w:t>
            </w:r>
          </w:p>
        </w:tc>
        <w:tc>
          <w:tcPr>
            <w:tcW w:w="2693" w:type="dxa"/>
            <w:hideMark/>
          </w:tcPr>
          <w:p w:rsidR="0095672C" w:rsidRPr="008B3312" w:rsidRDefault="0095672C" w:rsidP="00950116">
            <w:pPr>
              <w:pBdr>
                <w:top w:val="single" w:sz="6" w:space="2" w:color="auto"/>
              </w:pBdr>
              <w:rPr>
                <w:rFonts w:ascii="Times New Roman" w:hAnsi="Times New Roman" w:cs="Times New Roman"/>
                <w:sz w:val="20"/>
              </w:rPr>
            </w:pPr>
            <w:r w:rsidRPr="008B3312">
              <w:rPr>
                <w:rFonts w:ascii="Times New Roman" w:hAnsi="Times New Roman" w:cs="Times New Roman"/>
                <w:sz w:val="20"/>
              </w:rPr>
              <w:t>Subordinated liabilities</w:t>
            </w:r>
          </w:p>
        </w:tc>
        <w:tc>
          <w:tcPr>
            <w:tcW w:w="5211" w:type="dxa"/>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Subordinated liabilities are debts which rank after other specified debts when undertaking is liquidated.  This is the total of subordinated liabilities classified as Basic Own Funds and those that are not included in Basic Own Funds.</w:t>
            </w:r>
          </w:p>
          <w:p w:rsidR="0095672C" w:rsidRPr="008B3312" w:rsidRDefault="0095672C">
            <w:pPr>
              <w:rPr>
                <w:rFonts w:ascii="Times New Roman" w:hAnsi="Times New Roman" w:cs="Times New Roman"/>
                <w:sz w:val="20"/>
                <w:lang w:val="en-US"/>
              </w:rPr>
            </w:pPr>
          </w:p>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With regard to ‘</w:t>
            </w:r>
            <w:r w:rsidRPr="008B3312">
              <w:rPr>
                <w:rFonts w:ascii="Times New Roman" w:hAnsi="Times New Roman" w:cs="Times New Roman"/>
                <w:bCs/>
                <w:sz w:val="20"/>
                <w:lang w:val="en-US"/>
              </w:rPr>
              <w:t>statutory accounts</w:t>
            </w:r>
            <w:r w:rsidRPr="008B3312" w:rsidDel="00C441B1">
              <w:rPr>
                <w:rFonts w:ascii="Times New Roman" w:hAnsi="Times New Roman" w:cs="Times New Roman"/>
                <w:sz w:val="20"/>
                <w:lang w:val="en-US"/>
              </w:rPr>
              <w:t xml:space="preserve"> </w:t>
            </w:r>
            <w:r w:rsidRPr="008B3312">
              <w:rPr>
                <w:rFonts w:ascii="Times New Roman" w:hAnsi="Times New Roman" w:cs="Times New Roman"/>
                <w:sz w:val="20"/>
                <w:lang w:val="en-US"/>
              </w:rPr>
              <w:t>values ‘column (C0020), where the split between subordinated liabilities not in basic own funds and subordinated liabilities in basic own funds is not available, this item shall reflect the sum.</w:t>
            </w:r>
          </w:p>
        </w:tc>
      </w:tr>
      <w:tr w:rsidR="0095672C" w:rsidRPr="008B3312" w:rsidTr="000D2E4C">
        <w:trPr>
          <w:trHeight w:val="1290"/>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C0020/R0860</w:t>
            </w:r>
          </w:p>
        </w:tc>
        <w:tc>
          <w:tcPr>
            <w:tcW w:w="269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Subordinated liabilities not in Basic Own Funds</w:t>
            </w:r>
          </w:p>
        </w:tc>
        <w:tc>
          <w:tcPr>
            <w:tcW w:w="5211"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Subordinated liabilities are debts which rank after other specified debts when undertaking is liquidated. Other debts may be even more deeply subordinated. Only subordinated liabilities that are not classified in Basic Own Funds should be presented here.</w:t>
            </w:r>
          </w:p>
          <w:p w:rsidR="0095672C" w:rsidRPr="008B3312" w:rsidRDefault="0095672C" w:rsidP="00950116">
            <w:pPr>
              <w:rPr>
                <w:rFonts w:ascii="Times New Roman" w:hAnsi="Times New Roman" w:cs="Times New Roman"/>
                <w:sz w:val="20"/>
                <w:lang w:val="en-US"/>
              </w:rPr>
            </w:pPr>
          </w:p>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With regard to ‘</w:t>
            </w:r>
            <w:r w:rsidRPr="008B3312">
              <w:rPr>
                <w:rFonts w:ascii="Times New Roman" w:hAnsi="Times New Roman" w:cs="Times New Roman"/>
                <w:bCs/>
                <w:sz w:val="20"/>
                <w:lang w:val="en-US"/>
              </w:rPr>
              <w:t>statutory accounts</w:t>
            </w:r>
            <w:r w:rsidRPr="008B3312" w:rsidDel="00C441B1">
              <w:rPr>
                <w:rFonts w:ascii="Times New Roman" w:hAnsi="Times New Roman" w:cs="Times New Roman"/>
                <w:sz w:val="20"/>
                <w:lang w:val="en-US"/>
              </w:rPr>
              <w:t xml:space="preserve"> </w:t>
            </w:r>
            <w:r w:rsidRPr="008B3312">
              <w:rPr>
                <w:rFonts w:ascii="Times New Roman" w:hAnsi="Times New Roman" w:cs="Times New Roman"/>
                <w:sz w:val="20"/>
                <w:lang w:val="en-US"/>
              </w:rPr>
              <w:t>values ‘column (C0020), where the split between subordinated liabilities not in basic own funds and subordinated liabilities in basic own funds is not available, this item shall not be reported.</w:t>
            </w:r>
          </w:p>
        </w:tc>
      </w:tr>
      <w:tr w:rsidR="0095672C" w:rsidRPr="008B3312" w:rsidTr="000D2E4C">
        <w:trPr>
          <w:trHeight w:val="1548"/>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C0020/R0870</w:t>
            </w:r>
          </w:p>
        </w:tc>
        <w:tc>
          <w:tcPr>
            <w:tcW w:w="269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Subordinated liabilities in Basic Own Funds</w:t>
            </w:r>
          </w:p>
        </w:tc>
        <w:tc>
          <w:tcPr>
            <w:tcW w:w="5211"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Subordinated liabilities classified in Basic Own Funds.</w:t>
            </w:r>
          </w:p>
          <w:p w:rsidR="0095672C" w:rsidRPr="008B3312" w:rsidRDefault="0095672C" w:rsidP="00950116">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With regard to ‘</w:t>
            </w:r>
            <w:r w:rsidRPr="008B3312">
              <w:rPr>
                <w:rFonts w:ascii="Times New Roman" w:hAnsi="Times New Roman" w:cs="Times New Roman"/>
                <w:bCs/>
                <w:sz w:val="20"/>
                <w:lang w:val="en-US"/>
              </w:rPr>
              <w:t>statutory accounts</w:t>
            </w:r>
            <w:r w:rsidRPr="008B3312" w:rsidDel="00C441B1">
              <w:rPr>
                <w:rFonts w:ascii="Times New Roman" w:hAnsi="Times New Roman" w:cs="Times New Roman"/>
                <w:sz w:val="20"/>
                <w:lang w:val="en-US"/>
              </w:rPr>
              <w:t xml:space="preserve"> </w:t>
            </w:r>
            <w:r w:rsidRPr="008B3312">
              <w:rPr>
                <w:rFonts w:ascii="Times New Roman" w:hAnsi="Times New Roman" w:cs="Times New Roman"/>
                <w:sz w:val="20"/>
                <w:lang w:val="en-US"/>
              </w:rPr>
              <w:t>values ‘column (C0020), where</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the split between subordinated liabilities not in basic own funds and subordinated liabilities in basic own funds is not available, this item shall not be reported.</w:t>
            </w:r>
          </w:p>
        </w:tc>
      </w:tr>
      <w:tr w:rsidR="0095672C" w:rsidRPr="008B3312" w:rsidTr="000D2E4C">
        <w:trPr>
          <w:trHeight w:val="765"/>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C0020/R0880</w:t>
            </w:r>
          </w:p>
        </w:tc>
        <w:tc>
          <w:tcPr>
            <w:tcW w:w="269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Any other liabilities, not elsewhere shown</w:t>
            </w:r>
          </w:p>
        </w:tc>
        <w:tc>
          <w:tcPr>
            <w:tcW w:w="5211" w:type="dxa"/>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This is the total of any other liabilities, not elsewhere already included in other Balance Sheet items.</w:t>
            </w:r>
          </w:p>
        </w:tc>
      </w:tr>
      <w:tr w:rsidR="0095672C" w:rsidRPr="008B3312" w:rsidTr="000D2E4C">
        <w:trPr>
          <w:trHeight w:val="767"/>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C0010</w:t>
            </w:r>
            <w:r w:rsidR="0072092D">
              <w:rPr>
                <w:rFonts w:ascii="Times New Roman" w:hAnsi="Times New Roman" w:cs="Times New Roman"/>
                <w:sz w:val="20"/>
              </w:rPr>
              <w:t>–</w:t>
            </w:r>
            <w:r w:rsidRPr="008B3312">
              <w:rPr>
                <w:rFonts w:ascii="Times New Roman" w:hAnsi="Times New Roman" w:cs="Times New Roman"/>
                <w:sz w:val="20"/>
              </w:rPr>
              <w:t xml:space="preserve"> C0020/R0900 </w:t>
            </w:r>
          </w:p>
        </w:tc>
        <w:tc>
          <w:tcPr>
            <w:tcW w:w="2693" w:type="dxa"/>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 xml:space="preserve">Total liabilities </w:t>
            </w:r>
          </w:p>
        </w:tc>
        <w:tc>
          <w:tcPr>
            <w:tcW w:w="5211"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rPr>
              <w:t>This is the overall total amount of all liabilities</w:t>
            </w:r>
          </w:p>
        </w:tc>
      </w:tr>
      <w:tr w:rsidR="0095672C" w:rsidRPr="008B3312" w:rsidTr="000D2E4C">
        <w:trPr>
          <w:trHeight w:val="913"/>
        </w:trPr>
        <w:tc>
          <w:tcPr>
            <w:tcW w:w="1384"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C0010/R1000</w:t>
            </w:r>
          </w:p>
        </w:tc>
        <w:tc>
          <w:tcPr>
            <w:tcW w:w="269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Excess of assets over liabilities</w:t>
            </w:r>
          </w:p>
        </w:tc>
        <w:tc>
          <w:tcPr>
            <w:tcW w:w="5211" w:type="dxa"/>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lang w:val="en-US"/>
              </w:rPr>
              <w:t xml:space="preserve">This is the total of undertaking’s excess of assets over liabilities, </w:t>
            </w:r>
            <w:r w:rsidRPr="008B3312">
              <w:rPr>
                <w:rFonts w:ascii="Times New Roman" w:hAnsi="Times New Roman" w:cs="Times New Roman"/>
                <w:sz w:val="20"/>
              </w:rPr>
              <w:t>valued in accordance with Solvency II valuation basis. Value of the assets minus liabilities.</w:t>
            </w:r>
          </w:p>
        </w:tc>
      </w:tr>
      <w:tr w:rsidR="0095672C" w:rsidRPr="008B3312" w:rsidTr="000D2E4C">
        <w:trPr>
          <w:trHeight w:val="905"/>
        </w:trPr>
        <w:tc>
          <w:tcPr>
            <w:tcW w:w="1384" w:type="dxa"/>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C0020/R1000</w:t>
            </w:r>
          </w:p>
        </w:tc>
        <w:tc>
          <w:tcPr>
            <w:tcW w:w="2693" w:type="dxa"/>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Excess of assets over liabilities</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w:t>
            </w:r>
            <w:r w:rsidRPr="008B3312">
              <w:rPr>
                <w:rFonts w:ascii="Times New Roman" w:hAnsi="Times New Roman" w:cs="Times New Roman"/>
                <w:bCs/>
                <w:sz w:val="20"/>
                <w:lang w:val="en-US"/>
              </w:rPr>
              <w:t>statutory accounts</w:t>
            </w:r>
            <w:r w:rsidRPr="008B3312" w:rsidDel="00C441B1">
              <w:rPr>
                <w:rFonts w:ascii="Times New Roman" w:hAnsi="Times New Roman" w:cs="Times New Roman"/>
                <w:sz w:val="20"/>
                <w:lang w:val="en-US"/>
              </w:rPr>
              <w:t xml:space="preserve"> </w:t>
            </w:r>
            <w:r w:rsidRPr="008B3312">
              <w:rPr>
                <w:rFonts w:ascii="Times New Roman" w:hAnsi="Times New Roman" w:cs="Times New Roman"/>
                <w:sz w:val="20"/>
                <w:lang w:val="en-US"/>
              </w:rPr>
              <w:t>value)</w:t>
            </w:r>
          </w:p>
        </w:tc>
        <w:tc>
          <w:tcPr>
            <w:tcW w:w="5211" w:type="dxa"/>
          </w:tcPr>
          <w:p w:rsidR="0095672C" w:rsidRPr="008B3312" w:rsidRDefault="0095672C">
            <w:pPr>
              <w:rPr>
                <w:rFonts w:ascii="Times New Roman" w:hAnsi="Times New Roman" w:cs="Times New Roman"/>
                <w:sz w:val="20"/>
                <w:highlight w:val="yellow"/>
              </w:rPr>
            </w:pPr>
            <w:r w:rsidRPr="008B3312">
              <w:rPr>
                <w:rFonts w:ascii="Times New Roman" w:hAnsi="Times New Roman" w:cs="Times New Roman"/>
                <w:sz w:val="20"/>
                <w:lang w:val="en-US"/>
              </w:rPr>
              <w:t xml:space="preserve">This is the total of excess of assets over liabilities of </w:t>
            </w:r>
            <w:r w:rsidRPr="008B3312">
              <w:rPr>
                <w:rFonts w:ascii="Times New Roman" w:hAnsi="Times New Roman" w:cs="Times New Roman"/>
                <w:bCs/>
                <w:sz w:val="20"/>
                <w:lang w:val="en-US"/>
              </w:rPr>
              <w:t>statutory accounts</w:t>
            </w:r>
            <w:r w:rsidRPr="008B3312" w:rsidDel="00C441B1">
              <w:rPr>
                <w:rFonts w:ascii="Times New Roman" w:hAnsi="Times New Roman" w:cs="Times New Roman"/>
                <w:sz w:val="20"/>
                <w:lang w:val="en-US"/>
              </w:rPr>
              <w:t xml:space="preserve"> </w:t>
            </w:r>
            <w:r w:rsidRPr="008B3312">
              <w:rPr>
                <w:rFonts w:ascii="Times New Roman" w:hAnsi="Times New Roman" w:cs="Times New Roman"/>
                <w:sz w:val="20"/>
                <w:lang w:val="en-US"/>
              </w:rPr>
              <w:t xml:space="preserve">value column. </w:t>
            </w:r>
          </w:p>
        </w:tc>
      </w:tr>
    </w:tbl>
    <w:p w:rsidR="0095672C" w:rsidRPr="008B3312" w:rsidRDefault="0095672C" w:rsidP="00950116">
      <w:pPr>
        <w:rPr>
          <w:rFonts w:ascii="Times New Roman" w:hAnsi="Times New Roman" w:cs="Times New Roman"/>
          <w:sz w:val="20"/>
        </w:rPr>
      </w:pPr>
    </w:p>
    <w:p w:rsidR="0095672C" w:rsidRPr="008B3312" w:rsidRDefault="0095672C" w:rsidP="00950116">
      <w:pPr>
        <w:jc w:val="both"/>
        <w:rPr>
          <w:rFonts w:ascii="Times New Roman" w:hAnsi="Times New Roman" w:cs="Times New Roman"/>
          <w:b/>
          <w:bCs/>
          <w:sz w:val="20"/>
          <w:szCs w:val="20"/>
        </w:rPr>
      </w:pPr>
    </w:p>
    <w:p w:rsidR="0095672C" w:rsidRPr="008B3312" w:rsidRDefault="0095672C" w:rsidP="00950116">
      <w:pPr>
        <w:jc w:val="both"/>
        <w:rPr>
          <w:rFonts w:ascii="Times New Roman" w:hAnsi="Times New Roman" w:cs="Times New Roman"/>
          <w:b/>
          <w:bCs/>
          <w:sz w:val="20"/>
          <w:szCs w:val="20"/>
        </w:rPr>
      </w:pPr>
      <w:r w:rsidRPr="008B3312">
        <w:rPr>
          <w:rFonts w:ascii="Times New Roman" w:hAnsi="Times New Roman" w:cs="Times New Roman"/>
          <w:b/>
          <w:bCs/>
          <w:sz w:val="20"/>
          <w:szCs w:val="20"/>
        </w:rPr>
        <w:lastRenderedPageBreak/>
        <w:t xml:space="preserve">S.02.02 </w:t>
      </w:r>
      <w:r w:rsidR="0072092D">
        <w:rPr>
          <w:rFonts w:ascii="Times New Roman" w:hAnsi="Times New Roman" w:cs="Times New Roman"/>
          <w:b/>
          <w:bCs/>
          <w:sz w:val="20"/>
          <w:szCs w:val="20"/>
        </w:rPr>
        <w:t>–</w:t>
      </w:r>
      <w:r w:rsidRPr="008B3312">
        <w:rPr>
          <w:rFonts w:ascii="Times New Roman" w:hAnsi="Times New Roman" w:cs="Times New Roman"/>
          <w:b/>
          <w:bCs/>
          <w:sz w:val="20"/>
          <w:szCs w:val="20"/>
        </w:rPr>
        <w:t xml:space="preserve"> Assets and liabilities by currency</w:t>
      </w:r>
    </w:p>
    <w:p w:rsidR="0095672C" w:rsidRPr="008B3312" w:rsidRDefault="0095672C" w:rsidP="00950116">
      <w:pPr>
        <w:jc w:val="both"/>
        <w:rPr>
          <w:rFonts w:ascii="Times New Roman" w:hAnsi="Times New Roman" w:cs="Times New Roman"/>
          <w:bCs/>
          <w:sz w:val="20"/>
          <w:szCs w:val="20"/>
        </w:rPr>
      </w:pPr>
      <w:r w:rsidRPr="008B3312">
        <w:rPr>
          <w:rFonts w:ascii="Times New Roman" w:hAnsi="Times New Roman" w:cs="Times New Roman"/>
          <w:bCs/>
          <w:sz w:val="20"/>
          <w:szCs w:val="20"/>
        </w:rPr>
        <w:t>General comment:</w:t>
      </w:r>
    </w:p>
    <w:p w:rsidR="0095672C" w:rsidRPr="008B3312" w:rsidRDefault="000D2E4C">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w:t>
      </w:r>
      <w:r w:rsidR="001062B8">
        <w:rPr>
          <w:rFonts w:ascii="Times New Roman" w:hAnsi="Times New Roman" w:cs="Times New Roman"/>
          <w:sz w:val="20"/>
          <w:szCs w:val="20"/>
          <w:lang w:val="en-US"/>
        </w:rPr>
        <w:t>section</w:t>
      </w:r>
      <w:r w:rsidR="0095672C" w:rsidRPr="008B3312">
        <w:rPr>
          <w:rFonts w:ascii="Times New Roman" w:hAnsi="Times New Roman" w:cs="Times New Roman"/>
          <w:sz w:val="20"/>
          <w:szCs w:val="20"/>
          <w:lang w:val="en-US"/>
        </w:rPr>
        <w:t xml:space="preserve"> relates to annual submission of information for individual entities.</w:t>
      </w:r>
    </w:p>
    <w:p w:rsidR="0095672C" w:rsidRPr="008B3312" w:rsidRDefault="0095672C" w:rsidP="00950116">
      <w:pPr>
        <w:jc w:val="both"/>
        <w:rPr>
          <w:rFonts w:ascii="Times New Roman" w:hAnsi="Times New Roman" w:cs="Times New Roman"/>
          <w:bCs/>
          <w:sz w:val="20"/>
          <w:szCs w:val="20"/>
        </w:rPr>
      </w:pPr>
      <w:r w:rsidRPr="008B3312">
        <w:rPr>
          <w:rFonts w:ascii="Times New Roman" w:hAnsi="Times New Roman" w:cs="Times New Roman"/>
          <w:bCs/>
          <w:sz w:val="20"/>
          <w:szCs w:val="20"/>
        </w:rPr>
        <w:t xml:space="preserve">This template is to be filled in accordance to the Balance sheet (S.02.01). </w:t>
      </w:r>
      <w:r w:rsidRPr="008B3312">
        <w:rPr>
          <w:rFonts w:ascii="Times New Roman" w:hAnsi="Times New Roman" w:cs="Times New Roman"/>
          <w:bCs/>
          <w:sz w:val="20"/>
          <w:szCs w:val="20"/>
          <w:lang w:val="en-US"/>
        </w:rPr>
        <w:t>Valuation principles are laid down in Directive 2009/</w:t>
      </w:r>
      <w:r w:rsidRPr="008B3312">
        <w:rPr>
          <w:rFonts w:ascii="Times New Roman" w:hAnsi="Times New Roman" w:cs="Times New Roman"/>
          <w:bCs/>
          <w:sz w:val="20"/>
          <w:szCs w:val="20"/>
        </w:rPr>
        <w:t xml:space="preserve">138/EC, Delegated Regulation (EU) 2015/35, Solvency II Technical Standards and Guidelines. </w:t>
      </w:r>
    </w:p>
    <w:p w:rsidR="0095672C" w:rsidRPr="008B3312" w:rsidRDefault="0095672C">
      <w:pPr>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This template is not required to be submitted if one single currency represents more than 90% of assets and also of liabilities.</w:t>
      </w:r>
    </w:p>
    <w:p w:rsidR="0095672C" w:rsidRPr="008B3312" w:rsidRDefault="0095672C">
      <w:pPr>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If submitted, information on the reporting currency shall always be reported regardless of the amount of assets and liabilities. Information reported by currency shall at least represent 90% of the total assets and of the total liabilities. The remaining 10% shall be aggregated. If a specific currency has to be reported for either assets or liabilities to comply with the 90% rule then that currency shall be reported for both assets and liabilities. </w:t>
      </w:r>
    </w:p>
    <w:tbl>
      <w:tblPr>
        <w:tblStyle w:val="TableGrid"/>
        <w:tblW w:w="0" w:type="auto"/>
        <w:tblLook w:val="04A0" w:firstRow="1" w:lastRow="0" w:firstColumn="1" w:lastColumn="0" w:noHBand="0" w:noVBand="1"/>
      </w:tblPr>
      <w:tblGrid>
        <w:gridCol w:w="1339"/>
        <w:gridCol w:w="2920"/>
        <w:gridCol w:w="4921"/>
      </w:tblGrid>
      <w:tr w:rsidR="0095672C" w:rsidRPr="008B3312" w:rsidTr="00950116">
        <w:tc>
          <w:tcPr>
            <w:tcW w:w="0" w:type="auto"/>
            <w:hideMark/>
          </w:tcPr>
          <w:p w:rsidR="0095672C" w:rsidRPr="008B3312" w:rsidRDefault="0095672C" w:rsidP="00950116">
            <w:pPr>
              <w:rPr>
                <w:rFonts w:ascii="Times New Roman" w:hAnsi="Times New Roman" w:cs="Times New Roman"/>
                <w:b/>
                <w:bCs/>
                <w:sz w:val="20"/>
                <w:szCs w:val="20"/>
              </w:rPr>
            </w:pPr>
          </w:p>
        </w:tc>
        <w:tc>
          <w:tcPr>
            <w:tcW w:w="2920" w:type="dxa"/>
            <w:hideMark/>
          </w:tcPr>
          <w:p w:rsidR="0095672C" w:rsidRPr="008B3312" w:rsidRDefault="0095672C" w:rsidP="00950116">
            <w:pPr>
              <w:jc w:val="center"/>
              <w:rPr>
                <w:rFonts w:ascii="Times New Roman" w:hAnsi="Times New Roman" w:cs="Times New Roman"/>
                <w:b/>
                <w:bCs/>
                <w:sz w:val="20"/>
                <w:szCs w:val="20"/>
              </w:rPr>
            </w:pPr>
            <w:r w:rsidRPr="008B3312">
              <w:rPr>
                <w:rFonts w:ascii="Times New Roman" w:hAnsi="Times New Roman" w:cs="Times New Roman"/>
                <w:b/>
                <w:bCs/>
                <w:sz w:val="20"/>
                <w:szCs w:val="20"/>
              </w:rPr>
              <w:t>ITEM</w:t>
            </w:r>
          </w:p>
        </w:tc>
        <w:tc>
          <w:tcPr>
            <w:tcW w:w="4921" w:type="dxa"/>
            <w:hideMark/>
          </w:tcPr>
          <w:p w:rsidR="0095672C" w:rsidRPr="008B3312" w:rsidRDefault="0095672C" w:rsidP="00950116">
            <w:pPr>
              <w:jc w:val="center"/>
              <w:rPr>
                <w:rFonts w:ascii="Times New Roman" w:hAnsi="Times New Roman" w:cs="Times New Roman"/>
                <w:b/>
                <w:bCs/>
                <w:sz w:val="20"/>
                <w:szCs w:val="20"/>
              </w:rPr>
            </w:pPr>
            <w:r w:rsidRPr="008B3312">
              <w:rPr>
                <w:rFonts w:ascii="Times New Roman" w:hAnsi="Times New Roman" w:cs="Times New Roman"/>
                <w:b/>
                <w:bCs/>
                <w:sz w:val="20"/>
                <w:szCs w:val="20"/>
              </w:rPr>
              <w:t>INSTRUCTIONS</w:t>
            </w:r>
          </w:p>
        </w:tc>
      </w:tr>
      <w:tr w:rsidR="0095672C" w:rsidRPr="008B3312" w:rsidTr="00950116">
        <w:tc>
          <w:tcPr>
            <w:tcW w:w="0" w:type="auto"/>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C0010/R0010</w:t>
            </w:r>
          </w:p>
          <w:p w:rsidR="0095672C" w:rsidRPr="008B3312" w:rsidRDefault="0095672C">
            <w:pPr>
              <w:rPr>
                <w:rFonts w:ascii="Times New Roman" w:hAnsi="Times New Roman" w:cs="Times New Roman"/>
                <w:sz w:val="20"/>
                <w:szCs w:val="20"/>
              </w:rPr>
            </w:pPr>
          </w:p>
        </w:tc>
        <w:tc>
          <w:tcPr>
            <w:tcW w:w="2920"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Currencies </w:t>
            </w:r>
          </w:p>
        </w:tc>
        <w:tc>
          <w:tcPr>
            <w:tcW w:w="4921"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Identify the ISO 4217 alphabetic code of each currency to be reported. </w:t>
            </w: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C0020/R0020</w:t>
            </w:r>
          </w:p>
        </w:tc>
        <w:tc>
          <w:tcPr>
            <w:tcW w:w="2920"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Total value of all currencies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Investments (other than assets held for index</w:t>
            </w:r>
            <w:r w:rsidR="0072092D">
              <w:rPr>
                <w:rFonts w:ascii="Times New Roman" w:hAnsi="Times New Roman" w:cs="Times New Roman"/>
                <w:sz w:val="20"/>
                <w:szCs w:val="20"/>
              </w:rPr>
              <w:t>–</w:t>
            </w:r>
            <w:r w:rsidRPr="008B3312">
              <w:rPr>
                <w:rFonts w:ascii="Times New Roman" w:hAnsi="Times New Roman" w:cs="Times New Roman"/>
                <w:sz w:val="20"/>
                <w:szCs w:val="20"/>
              </w:rPr>
              <w:t>linked and unit</w:t>
            </w:r>
            <w:r w:rsidR="0072092D">
              <w:rPr>
                <w:rFonts w:ascii="Times New Roman" w:hAnsi="Times New Roman" w:cs="Times New Roman"/>
                <w:sz w:val="20"/>
                <w:szCs w:val="20"/>
              </w:rPr>
              <w:t>–</w:t>
            </w:r>
            <w:r w:rsidRPr="008B3312">
              <w:rPr>
                <w:rFonts w:ascii="Times New Roman" w:hAnsi="Times New Roman" w:cs="Times New Roman"/>
                <w:sz w:val="20"/>
                <w:szCs w:val="20"/>
              </w:rPr>
              <w:t>linked contracts)</w:t>
            </w:r>
          </w:p>
        </w:tc>
        <w:tc>
          <w:tcPr>
            <w:tcW w:w="49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Report the total value of the investments (other than assets held for index</w:t>
            </w:r>
            <w:r w:rsidR="0072092D">
              <w:rPr>
                <w:rFonts w:ascii="Times New Roman" w:hAnsi="Times New Roman" w:cs="Times New Roman"/>
                <w:sz w:val="20"/>
                <w:szCs w:val="20"/>
              </w:rPr>
              <w:t>–</w:t>
            </w:r>
            <w:r w:rsidRPr="008B3312">
              <w:rPr>
                <w:rFonts w:ascii="Times New Roman" w:hAnsi="Times New Roman" w:cs="Times New Roman"/>
                <w:sz w:val="20"/>
                <w:szCs w:val="20"/>
              </w:rPr>
              <w:t>linked and unit</w:t>
            </w:r>
            <w:r w:rsidR="0072092D">
              <w:rPr>
                <w:rFonts w:ascii="Times New Roman" w:hAnsi="Times New Roman" w:cs="Times New Roman"/>
                <w:sz w:val="20"/>
                <w:szCs w:val="20"/>
              </w:rPr>
              <w:t>–</w:t>
            </w:r>
            <w:r w:rsidRPr="008B3312">
              <w:rPr>
                <w:rFonts w:ascii="Times New Roman" w:hAnsi="Times New Roman" w:cs="Times New Roman"/>
                <w:sz w:val="20"/>
                <w:szCs w:val="20"/>
              </w:rPr>
              <w:t>linked contracts) for all currencies.</w:t>
            </w:r>
          </w:p>
          <w:p w:rsidR="0095672C" w:rsidRPr="008B3312" w:rsidRDefault="0095672C">
            <w:pPr>
              <w:rPr>
                <w:rFonts w:ascii="Times New Roman" w:hAnsi="Times New Roman" w:cs="Times New Roman"/>
                <w:sz w:val="20"/>
                <w:szCs w:val="20"/>
              </w:rPr>
            </w:pPr>
          </w:p>
        </w:tc>
      </w:tr>
      <w:tr w:rsidR="0095672C" w:rsidRPr="008B3312" w:rsidTr="00950116">
        <w:trPr>
          <w:trHeight w:val="1032"/>
        </w:trPr>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C0030/R0020</w:t>
            </w:r>
          </w:p>
        </w:tc>
        <w:tc>
          <w:tcPr>
            <w:tcW w:w="2920"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the reporting currency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Investments (other than assets held for index</w:t>
            </w:r>
            <w:r w:rsidR="0072092D">
              <w:rPr>
                <w:rFonts w:ascii="Times New Roman" w:hAnsi="Times New Roman" w:cs="Times New Roman"/>
                <w:sz w:val="20"/>
                <w:szCs w:val="20"/>
              </w:rPr>
              <w:t>–</w:t>
            </w:r>
            <w:r w:rsidRPr="008B3312">
              <w:rPr>
                <w:rFonts w:ascii="Times New Roman" w:hAnsi="Times New Roman" w:cs="Times New Roman"/>
                <w:sz w:val="20"/>
                <w:szCs w:val="20"/>
              </w:rPr>
              <w:t>linked and unit</w:t>
            </w:r>
            <w:r w:rsidR="0072092D">
              <w:rPr>
                <w:rFonts w:ascii="Times New Roman" w:hAnsi="Times New Roman" w:cs="Times New Roman"/>
                <w:sz w:val="20"/>
                <w:szCs w:val="20"/>
              </w:rPr>
              <w:t>–</w:t>
            </w:r>
            <w:r w:rsidRPr="008B3312">
              <w:rPr>
                <w:rFonts w:ascii="Times New Roman" w:hAnsi="Times New Roman" w:cs="Times New Roman"/>
                <w:sz w:val="20"/>
                <w:szCs w:val="20"/>
              </w:rPr>
              <w:t>linked contracts)</w:t>
            </w:r>
          </w:p>
        </w:tc>
        <w:tc>
          <w:tcPr>
            <w:tcW w:w="49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Report the value of the investments (other than assets held for index</w:t>
            </w:r>
            <w:r w:rsidR="0072092D">
              <w:rPr>
                <w:rFonts w:ascii="Times New Roman" w:hAnsi="Times New Roman" w:cs="Times New Roman"/>
                <w:sz w:val="20"/>
                <w:szCs w:val="20"/>
              </w:rPr>
              <w:t>–</w:t>
            </w:r>
            <w:r w:rsidRPr="008B3312">
              <w:rPr>
                <w:rFonts w:ascii="Times New Roman" w:hAnsi="Times New Roman" w:cs="Times New Roman"/>
                <w:sz w:val="20"/>
                <w:szCs w:val="20"/>
              </w:rPr>
              <w:t>linked and unit</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linked contracts) for the reporting currency. </w:t>
            </w:r>
          </w:p>
        </w:tc>
      </w:tr>
      <w:tr w:rsidR="0095672C" w:rsidRPr="008B3312" w:rsidTr="00950116">
        <w:trPr>
          <w:trHeight w:val="2064"/>
        </w:trPr>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C0040/R0020</w:t>
            </w:r>
          </w:p>
        </w:tc>
        <w:tc>
          <w:tcPr>
            <w:tcW w:w="2920"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Value of the remaining other currencies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Investments (other than assets held for index</w:t>
            </w:r>
            <w:r w:rsidR="0072092D">
              <w:rPr>
                <w:rFonts w:ascii="Times New Roman" w:hAnsi="Times New Roman" w:cs="Times New Roman"/>
                <w:sz w:val="20"/>
                <w:szCs w:val="20"/>
              </w:rPr>
              <w:t>–</w:t>
            </w:r>
            <w:r w:rsidRPr="008B3312">
              <w:rPr>
                <w:rFonts w:ascii="Times New Roman" w:hAnsi="Times New Roman" w:cs="Times New Roman"/>
                <w:sz w:val="20"/>
                <w:szCs w:val="20"/>
              </w:rPr>
              <w:t>linked and unit</w:t>
            </w:r>
            <w:r w:rsidR="0072092D">
              <w:rPr>
                <w:rFonts w:ascii="Times New Roman" w:hAnsi="Times New Roman" w:cs="Times New Roman"/>
                <w:sz w:val="20"/>
                <w:szCs w:val="20"/>
              </w:rPr>
              <w:t>–</w:t>
            </w:r>
            <w:r w:rsidRPr="008B3312">
              <w:rPr>
                <w:rFonts w:ascii="Times New Roman" w:hAnsi="Times New Roman" w:cs="Times New Roman"/>
                <w:sz w:val="20"/>
                <w:szCs w:val="20"/>
              </w:rPr>
              <w:t>linked contracts)</w:t>
            </w:r>
          </w:p>
        </w:tc>
        <w:tc>
          <w:tcPr>
            <w:tcW w:w="4921"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Report the total value of the investments (other than assets held for index</w:t>
            </w:r>
            <w:r w:rsidR="0072092D">
              <w:rPr>
                <w:rFonts w:ascii="Times New Roman" w:hAnsi="Times New Roman" w:cs="Times New Roman"/>
                <w:sz w:val="20"/>
                <w:szCs w:val="20"/>
              </w:rPr>
              <w:t>–</w:t>
            </w:r>
            <w:r w:rsidRPr="008B3312">
              <w:rPr>
                <w:rFonts w:ascii="Times New Roman" w:hAnsi="Times New Roman" w:cs="Times New Roman"/>
                <w:sz w:val="20"/>
                <w:szCs w:val="20"/>
              </w:rPr>
              <w:t>linked and unit</w:t>
            </w:r>
            <w:r w:rsidR="0072092D">
              <w:rPr>
                <w:rFonts w:ascii="Times New Roman" w:hAnsi="Times New Roman" w:cs="Times New Roman"/>
                <w:sz w:val="20"/>
                <w:szCs w:val="20"/>
              </w:rPr>
              <w:t>–</w:t>
            </w:r>
            <w:r w:rsidRPr="008B3312">
              <w:rPr>
                <w:rFonts w:ascii="Times New Roman" w:hAnsi="Times New Roman" w:cs="Times New Roman"/>
                <w:sz w:val="20"/>
                <w:szCs w:val="20"/>
              </w:rPr>
              <w:t>linked contracts) for the remaining currencies that are not reported by currency.</w:t>
            </w:r>
          </w:p>
          <w:p w:rsidR="0095672C" w:rsidRPr="008B3312" w:rsidRDefault="0095672C">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means that this cell excludes the amount reported in the reporting currency (C0030/R0020) and in the material currencies reported by currency (C0050/R0020). </w:t>
            </w:r>
          </w:p>
        </w:tc>
      </w:tr>
      <w:tr w:rsidR="0095672C" w:rsidRPr="008B3312" w:rsidTr="00950116">
        <w:trPr>
          <w:trHeight w:val="974"/>
        </w:trPr>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C0050/R0020</w:t>
            </w:r>
          </w:p>
        </w:tc>
        <w:tc>
          <w:tcPr>
            <w:tcW w:w="2920"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Value of material currencies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Investments (other than assets held for index</w:t>
            </w:r>
            <w:r w:rsidR="0072092D">
              <w:rPr>
                <w:rFonts w:ascii="Times New Roman" w:hAnsi="Times New Roman" w:cs="Times New Roman"/>
                <w:sz w:val="20"/>
                <w:szCs w:val="20"/>
              </w:rPr>
              <w:t>–</w:t>
            </w:r>
            <w:r w:rsidRPr="008B3312">
              <w:rPr>
                <w:rFonts w:ascii="Times New Roman" w:hAnsi="Times New Roman" w:cs="Times New Roman"/>
                <w:sz w:val="20"/>
                <w:szCs w:val="20"/>
              </w:rPr>
              <w:t>linked and unit</w:t>
            </w:r>
            <w:r w:rsidR="0072092D">
              <w:rPr>
                <w:rFonts w:ascii="Times New Roman" w:hAnsi="Times New Roman" w:cs="Times New Roman"/>
                <w:sz w:val="20"/>
                <w:szCs w:val="20"/>
              </w:rPr>
              <w:t>–</w:t>
            </w:r>
            <w:r w:rsidRPr="008B3312">
              <w:rPr>
                <w:rFonts w:ascii="Times New Roman" w:hAnsi="Times New Roman" w:cs="Times New Roman"/>
                <w:sz w:val="20"/>
                <w:szCs w:val="20"/>
              </w:rPr>
              <w:t>linked contracts)</w:t>
            </w:r>
          </w:p>
        </w:tc>
        <w:tc>
          <w:tcPr>
            <w:tcW w:w="4921"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Report the value of the investments (other than assets held for index</w:t>
            </w:r>
            <w:r w:rsidR="0072092D">
              <w:rPr>
                <w:rFonts w:ascii="Times New Roman" w:hAnsi="Times New Roman" w:cs="Times New Roman"/>
                <w:sz w:val="20"/>
                <w:szCs w:val="20"/>
              </w:rPr>
              <w:t>–</w:t>
            </w:r>
            <w:r w:rsidRPr="008B3312">
              <w:rPr>
                <w:rFonts w:ascii="Times New Roman" w:hAnsi="Times New Roman" w:cs="Times New Roman"/>
                <w:sz w:val="20"/>
                <w:szCs w:val="20"/>
              </w:rPr>
              <w:t>linked and unit</w:t>
            </w:r>
            <w:r w:rsidR="0072092D">
              <w:rPr>
                <w:rFonts w:ascii="Times New Roman" w:hAnsi="Times New Roman" w:cs="Times New Roman"/>
                <w:sz w:val="20"/>
                <w:szCs w:val="20"/>
              </w:rPr>
              <w:t>–</w:t>
            </w:r>
            <w:r w:rsidRPr="008B3312">
              <w:rPr>
                <w:rFonts w:ascii="Times New Roman" w:hAnsi="Times New Roman" w:cs="Times New Roman"/>
                <w:sz w:val="20"/>
                <w:szCs w:val="20"/>
              </w:rPr>
              <w:t>linked contracts) for each of the currencies required to be reported separately.</w:t>
            </w:r>
          </w:p>
        </w:tc>
      </w:tr>
      <w:tr w:rsidR="0095672C" w:rsidRPr="008B3312" w:rsidTr="00950116">
        <w:tc>
          <w:tcPr>
            <w:tcW w:w="0" w:type="auto"/>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C0020/R0030</w:t>
            </w:r>
          </w:p>
          <w:p w:rsidR="0095672C" w:rsidRPr="008B3312" w:rsidRDefault="0095672C">
            <w:pPr>
              <w:rPr>
                <w:rFonts w:ascii="Times New Roman" w:hAnsi="Times New Roman" w:cs="Times New Roman"/>
                <w:sz w:val="20"/>
                <w:szCs w:val="20"/>
              </w:rPr>
            </w:pPr>
          </w:p>
        </w:tc>
        <w:tc>
          <w:tcPr>
            <w:tcW w:w="2920"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Total value of all currencies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assets: Property, plant &amp; equipment held for own use, Cash and cash equivalents, Loans on policies, Loans &amp; mortgages to individuals and Other loans &amp; mortgages (other than index</w:t>
            </w:r>
            <w:r w:rsidR="0072092D">
              <w:rPr>
                <w:rFonts w:ascii="Times New Roman" w:hAnsi="Times New Roman" w:cs="Times New Roman"/>
                <w:sz w:val="20"/>
                <w:szCs w:val="20"/>
              </w:rPr>
              <w:t>–</w:t>
            </w:r>
            <w:r w:rsidRPr="008B3312">
              <w:rPr>
                <w:rFonts w:ascii="Times New Roman" w:hAnsi="Times New Roman" w:cs="Times New Roman"/>
                <w:sz w:val="20"/>
                <w:szCs w:val="20"/>
              </w:rPr>
              <w:t>linked and unit</w:t>
            </w:r>
            <w:r w:rsidR="0072092D">
              <w:rPr>
                <w:rFonts w:ascii="Times New Roman" w:hAnsi="Times New Roman" w:cs="Times New Roman"/>
                <w:sz w:val="20"/>
                <w:szCs w:val="20"/>
              </w:rPr>
              <w:t>–</w:t>
            </w:r>
            <w:r w:rsidRPr="008B3312">
              <w:rPr>
                <w:rFonts w:ascii="Times New Roman" w:hAnsi="Times New Roman" w:cs="Times New Roman"/>
                <w:sz w:val="20"/>
                <w:szCs w:val="20"/>
              </w:rPr>
              <w:t>linked contracts)</w:t>
            </w:r>
          </w:p>
        </w:tc>
        <w:tc>
          <w:tcPr>
            <w:tcW w:w="49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Report the total value of other assets: Property, plant &amp; equipment held for own use, Cash and cash equivalents, Loans on policies, Loans &amp; mortgages to individuals and Other loans &amp; mortgages (other than index</w:t>
            </w:r>
            <w:r w:rsidR="0072092D">
              <w:rPr>
                <w:rFonts w:ascii="Times New Roman" w:hAnsi="Times New Roman" w:cs="Times New Roman"/>
                <w:sz w:val="20"/>
                <w:szCs w:val="20"/>
              </w:rPr>
              <w:t>–</w:t>
            </w:r>
            <w:r w:rsidRPr="008B3312">
              <w:rPr>
                <w:rFonts w:ascii="Times New Roman" w:hAnsi="Times New Roman" w:cs="Times New Roman"/>
                <w:sz w:val="20"/>
                <w:szCs w:val="20"/>
              </w:rPr>
              <w:t>linked and unit</w:t>
            </w:r>
            <w:r w:rsidR="0072092D">
              <w:rPr>
                <w:rFonts w:ascii="Times New Roman" w:hAnsi="Times New Roman" w:cs="Times New Roman"/>
                <w:sz w:val="20"/>
                <w:szCs w:val="20"/>
              </w:rPr>
              <w:t>–</w:t>
            </w:r>
            <w:r w:rsidRPr="008B3312">
              <w:rPr>
                <w:rFonts w:ascii="Times New Roman" w:hAnsi="Times New Roman" w:cs="Times New Roman"/>
                <w:sz w:val="20"/>
                <w:szCs w:val="20"/>
              </w:rPr>
              <w:t>linked contracts) for all currencies.</w:t>
            </w:r>
          </w:p>
          <w:p w:rsidR="0095672C" w:rsidRPr="008B3312" w:rsidRDefault="0095672C" w:rsidP="00950116">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p>
        </w:tc>
      </w:tr>
      <w:tr w:rsidR="0095672C" w:rsidRPr="008B3312" w:rsidTr="00950116">
        <w:trPr>
          <w:trHeight w:val="2047"/>
        </w:trPr>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C0030/R0030</w:t>
            </w:r>
          </w:p>
        </w:tc>
        <w:tc>
          <w:tcPr>
            <w:tcW w:w="2920"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the reporting currency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assets: Property, plant &amp; equipment held for own use, Cash and cash equivalents, Loans on policies, Loans &amp; mortgages to individuals and Other loans &amp; mortgages (other than index</w:t>
            </w:r>
            <w:r w:rsidR="0072092D">
              <w:rPr>
                <w:rFonts w:ascii="Times New Roman" w:hAnsi="Times New Roman" w:cs="Times New Roman"/>
                <w:sz w:val="20"/>
                <w:szCs w:val="20"/>
              </w:rPr>
              <w:t>–</w:t>
            </w:r>
            <w:r w:rsidRPr="008B3312">
              <w:rPr>
                <w:rFonts w:ascii="Times New Roman" w:hAnsi="Times New Roman" w:cs="Times New Roman"/>
                <w:sz w:val="20"/>
                <w:szCs w:val="20"/>
              </w:rPr>
              <w:t>linked and unit</w:t>
            </w:r>
            <w:r w:rsidR="0072092D">
              <w:rPr>
                <w:rFonts w:ascii="Times New Roman" w:hAnsi="Times New Roman" w:cs="Times New Roman"/>
                <w:sz w:val="20"/>
                <w:szCs w:val="20"/>
              </w:rPr>
              <w:t>–</w:t>
            </w:r>
            <w:r w:rsidRPr="008B3312">
              <w:rPr>
                <w:rFonts w:ascii="Times New Roman" w:hAnsi="Times New Roman" w:cs="Times New Roman"/>
                <w:sz w:val="20"/>
                <w:szCs w:val="20"/>
              </w:rPr>
              <w:t>linked contracts)</w:t>
            </w:r>
          </w:p>
        </w:tc>
        <w:tc>
          <w:tcPr>
            <w:tcW w:w="49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Report the value of  the other assets: Property, plant &amp; equipment held for own use, Cash and cash equivalents, Loans on policies, Loans &amp; mortgages to individuals and Other loans &amp; mortgages (other than index</w:t>
            </w:r>
            <w:r w:rsidR="0072092D">
              <w:rPr>
                <w:rFonts w:ascii="Times New Roman" w:hAnsi="Times New Roman" w:cs="Times New Roman"/>
                <w:sz w:val="20"/>
                <w:szCs w:val="20"/>
              </w:rPr>
              <w:t>–</w:t>
            </w:r>
            <w:r w:rsidRPr="008B3312">
              <w:rPr>
                <w:rFonts w:ascii="Times New Roman" w:hAnsi="Times New Roman" w:cs="Times New Roman"/>
                <w:sz w:val="20"/>
                <w:szCs w:val="20"/>
              </w:rPr>
              <w:t>linked and unit</w:t>
            </w:r>
            <w:r w:rsidR="0072092D">
              <w:rPr>
                <w:rFonts w:ascii="Times New Roman" w:hAnsi="Times New Roman" w:cs="Times New Roman"/>
                <w:sz w:val="20"/>
                <w:szCs w:val="20"/>
              </w:rPr>
              <w:t>–</w:t>
            </w:r>
            <w:r w:rsidRPr="008B3312">
              <w:rPr>
                <w:rFonts w:ascii="Times New Roman" w:hAnsi="Times New Roman" w:cs="Times New Roman"/>
                <w:sz w:val="20"/>
                <w:szCs w:val="20"/>
              </w:rPr>
              <w:t>linked contracts) for the reporting currency.</w:t>
            </w:r>
          </w:p>
        </w:tc>
      </w:tr>
      <w:tr w:rsidR="0095672C" w:rsidRPr="008B3312" w:rsidTr="00950116">
        <w:trPr>
          <w:trHeight w:val="2186"/>
        </w:trPr>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lastRenderedPageBreak/>
              <w:t>C0040/R0030</w:t>
            </w:r>
          </w:p>
        </w:tc>
        <w:tc>
          <w:tcPr>
            <w:tcW w:w="2920"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remaining other currencies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assets: Property, plant &amp; equipment held for own use, Cash and cash equivalents, Loans on policies, Loans &amp; mortgages to individuals and Other loans &amp; mortgages (other than index</w:t>
            </w:r>
            <w:r w:rsidR="0072092D">
              <w:rPr>
                <w:rFonts w:ascii="Times New Roman" w:hAnsi="Times New Roman" w:cs="Times New Roman"/>
                <w:sz w:val="20"/>
                <w:szCs w:val="20"/>
              </w:rPr>
              <w:t>–</w:t>
            </w:r>
            <w:r w:rsidRPr="008B3312">
              <w:rPr>
                <w:rFonts w:ascii="Times New Roman" w:hAnsi="Times New Roman" w:cs="Times New Roman"/>
                <w:sz w:val="20"/>
                <w:szCs w:val="20"/>
              </w:rPr>
              <w:t>linked and unit</w:t>
            </w:r>
            <w:r w:rsidR="0072092D">
              <w:rPr>
                <w:rFonts w:ascii="Times New Roman" w:hAnsi="Times New Roman" w:cs="Times New Roman"/>
                <w:sz w:val="20"/>
                <w:szCs w:val="20"/>
              </w:rPr>
              <w:t>–</w:t>
            </w:r>
            <w:r w:rsidRPr="008B3312">
              <w:rPr>
                <w:rFonts w:ascii="Times New Roman" w:hAnsi="Times New Roman" w:cs="Times New Roman"/>
                <w:sz w:val="20"/>
                <w:szCs w:val="20"/>
              </w:rPr>
              <w:t>linked contracts)</w:t>
            </w:r>
          </w:p>
        </w:tc>
        <w:tc>
          <w:tcPr>
            <w:tcW w:w="4921"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Report the total value the other assets: Property, plant &amp; equipment held for own use, Cash and cash equivalents, Loans on policies, Loans &amp; mortgages to individuals and Other loans &amp; mortgages (other than index</w:t>
            </w:r>
            <w:r w:rsidR="0072092D">
              <w:rPr>
                <w:rFonts w:ascii="Times New Roman" w:hAnsi="Times New Roman" w:cs="Times New Roman"/>
                <w:sz w:val="20"/>
                <w:szCs w:val="20"/>
              </w:rPr>
              <w:t>–</w:t>
            </w:r>
            <w:r w:rsidRPr="008B3312">
              <w:rPr>
                <w:rFonts w:ascii="Times New Roman" w:hAnsi="Times New Roman" w:cs="Times New Roman"/>
                <w:sz w:val="20"/>
                <w:szCs w:val="20"/>
              </w:rPr>
              <w:t>linked and unit</w:t>
            </w:r>
            <w:r w:rsidR="0072092D">
              <w:rPr>
                <w:rFonts w:ascii="Times New Roman" w:hAnsi="Times New Roman" w:cs="Times New Roman"/>
                <w:sz w:val="20"/>
                <w:szCs w:val="20"/>
              </w:rPr>
              <w:t>–</w:t>
            </w:r>
            <w:r w:rsidRPr="008B3312">
              <w:rPr>
                <w:rFonts w:ascii="Times New Roman" w:hAnsi="Times New Roman" w:cs="Times New Roman"/>
                <w:sz w:val="20"/>
                <w:szCs w:val="20"/>
              </w:rPr>
              <w:t>linked contracts) for the remaining currencies that are not reported by currency.</w:t>
            </w:r>
          </w:p>
          <w:p w:rsidR="0095672C" w:rsidRPr="008B3312" w:rsidRDefault="0095672C">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means that this cell excludes the amount reported in the reporting currency (C0030/R0030) and in the currencies reported by currency (C0050/R0030). </w:t>
            </w:r>
          </w:p>
        </w:tc>
      </w:tr>
      <w:tr w:rsidR="0095672C" w:rsidRPr="008B3312" w:rsidTr="00950116">
        <w:trPr>
          <w:trHeight w:val="1933"/>
        </w:trPr>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C0050/R0030</w:t>
            </w:r>
          </w:p>
        </w:tc>
        <w:tc>
          <w:tcPr>
            <w:tcW w:w="2920"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material currencies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assets: Property, plant &amp; equipment held for own use, Cash and cash equivalents, Loans on policies, Loans &amp; mortgages to individuals and Other loans &amp; mortgages (other than index</w:t>
            </w:r>
            <w:r w:rsidR="0072092D">
              <w:rPr>
                <w:rFonts w:ascii="Times New Roman" w:hAnsi="Times New Roman" w:cs="Times New Roman"/>
                <w:sz w:val="20"/>
                <w:szCs w:val="20"/>
              </w:rPr>
              <w:t>–</w:t>
            </w:r>
            <w:r w:rsidRPr="008B3312">
              <w:rPr>
                <w:rFonts w:ascii="Times New Roman" w:hAnsi="Times New Roman" w:cs="Times New Roman"/>
                <w:sz w:val="20"/>
                <w:szCs w:val="20"/>
              </w:rPr>
              <w:t>linked and unit</w:t>
            </w:r>
            <w:r w:rsidR="0072092D">
              <w:rPr>
                <w:rFonts w:ascii="Times New Roman" w:hAnsi="Times New Roman" w:cs="Times New Roman"/>
                <w:sz w:val="20"/>
                <w:szCs w:val="20"/>
              </w:rPr>
              <w:t>–</w:t>
            </w:r>
            <w:r w:rsidRPr="008B3312">
              <w:rPr>
                <w:rFonts w:ascii="Times New Roman" w:hAnsi="Times New Roman" w:cs="Times New Roman"/>
                <w:sz w:val="20"/>
                <w:szCs w:val="20"/>
              </w:rPr>
              <w:t>linked contracts)</w:t>
            </w:r>
          </w:p>
        </w:tc>
        <w:tc>
          <w:tcPr>
            <w:tcW w:w="4921"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Report the value of the other assets: Property, plant &amp; equipment held for own use, Cash and cash equivalents, Loans on policies, Loans &amp; mortgages to individuals and Other loans &amp; mortgages (other than index</w:t>
            </w:r>
            <w:r w:rsidR="0072092D">
              <w:rPr>
                <w:rFonts w:ascii="Times New Roman" w:hAnsi="Times New Roman" w:cs="Times New Roman"/>
                <w:sz w:val="20"/>
                <w:szCs w:val="20"/>
              </w:rPr>
              <w:t>–</w:t>
            </w:r>
            <w:r w:rsidRPr="008B3312">
              <w:rPr>
                <w:rFonts w:ascii="Times New Roman" w:hAnsi="Times New Roman" w:cs="Times New Roman"/>
                <w:sz w:val="20"/>
                <w:szCs w:val="20"/>
              </w:rPr>
              <w:t>linked and unit</w:t>
            </w:r>
            <w:r w:rsidR="0072092D">
              <w:rPr>
                <w:rFonts w:ascii="Times New Roman" w:hAnsi="Times New Roman" w:cs="Times New Roman"/>
                <w:sz w:val="20"/>
                <w:szCs w:val="20"/>
              </w:rPr>
              <w:t>–</w:t>
            </w:r>
            <w:r w:rsidRPr="008B3312">
              <w:rPr>
                <w:rFonts w:ascii="Times New Roman" w:hAnsi="Times New Roman" w:cs="Times New Roman"/>
                <w:sz w:val="20"/>
                <w:szCs w:val="20"/>
              </w:rPr>
              <w:t>linked contracts) for each of the currencies required to be reported separately.</w:t>
            </w:r>
          </w:p>
        </w:tc>
      </w:tr>
      <w:tr w:rsidR="0095672C" w:rsidRPr="008B3312" w:rsidTr="00950116">
        <w:tc>
          <w:tcPr>
            <w:tcW w:w="0" w:type="auto"/>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C0020/R0040</w:t>
            </w:r>
          </w:p>
          <w:p w:rsidR="0095672C" w:rsidRPr="008B3312" w:rsidRDefault="0095672C">
            <w:pPr>
              <w:rPr>
                <w:rFonts w:ascii="Times New Roman" w:hAnsi="Times New Roman" w:cs="Times New Roman"/>
                <w:sz w:val="20"/>
                <w:szCs w:val="20"/>
              </w:rPr>
            </w:pPr>
          </w:p>
        </w:tc>
        <w:tc>
          <w:tcPr>
            <w:tcW w:w="2920"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Total value of all currencies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Assets held for index</w:t>
            </w:r>
            <w:r w:rsidR="0072092D">
              <w:rPr>
                <w:rFonts w:ascii="Times New Roman" w:hAnsi="Times New Roman" w:cs="Times New Roman"/>
                <w:sz w:val="20"/>
                <w:szCs w:val="20"/>
              </w:rPr>
              <w:t>–</w:t>
            </w:r>
            <w:r w:rsidRPr="008B3312">
              <w:rPr>
                <w:rFonts w:ascii="Times New Roman" w:hAnsi="Times New Roman" w:cs="Times New Roman"/>
                <w:sz w:val="20"/>
                <w:szCs w:val="20"/>
              </w:rPr>
              <w:t>linked and unit</w:t>
            </w:r>
            <w:r w:rsidR="0072092D">
              <w:rPr>
                <w:rFonts w:ascii="Times New Roman" w:hAnsi="Times New Roman" w:cs="Times New Roman"/>
                <w:sz w:val="20"/>
                <w:szCs w:val="20"/>
              </w:rPr>
              <w:t>–</w:t>
            </w:r>
            <w:r w:rsidRPr="008B3312">
              <w:rPr>
                <w:rFonts w:ascii="Times New Roman" w:hAnsi="Times New Roman" w:cs="Times New Roman"/>
                <w:sz w:val="20"/>
                <w:szCs w:val="20"/>
              </w:rPr>
              <w:t>linked contracts</w:t>
            </w:r>
          </w:p>
        </w:tc>
        <w:tc>
          <w:tcPr>
            <w:tcW w:w="49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Report the total value of the assets held for index</w:t>
            </w:r>
            <w:r w:rsidR="0072092D">
              <w:rPr>
                <w:rFonts w:ascii="Times New Roman" w:hAnsi="Times New Roman" w:cs="Times New Roman"/>
                <w:sz w:val="20"/>
                <w:szCs w:val="20"/>
              </w:rPr>
              <w:t>–</w:t>
            </w:r>
            <w:r w:rsidRPr="008B3312">
              <w:rPr>
                <w:rFonts w:ascii="Times New Roman" w:hAnsi="Times New Roman" w:cs="Times New Roman"/>
                <w:sz w:val="20"/>
                <w:szCs w:val="20"/>
              </w:rPr>
              <w:t>linked and unit</w:t>
            </w:r>
            <w:r w:rsidR="0072092D">
              <w:rPr>
                <w:rFonts w:ascii="Times New Roman" w:hAnsi="Times New Roman" w:cs="Times New Roman"/>
                <w:sz w:val="20"/>
                <w:szCs w:val="20"/>
              </w:rPr>
              <w:t>–</w:t>
            </w:r>
            <w:r w:rsidRPr="008B3312">
              <w:rPr>
                <w:rFonts w:ascii="Times New Roman" w:hAnsi="Times New Roman" w:cs="Times New Roman"/>
                <w:sz w:val="20"/>
                <w:szCs w:val="20"/>
              </w:rPr>
              <w:t>linked contracts for all currencies.</w:t>
            </w:r>
          </w:p>
          <w:p w:rsidR="0095672C" w:rsidRPr="008B3312" w:rsidRDefault="0095672C" w:rsidP="00950116">
            <w:pPr>
              <w:rPr>
                <w:rFonts w:ascii="Times New Roman" w:hAnsi="Times New Roman" w:cs="Times New Roman"/>
                <w:sz w:val="20"/>
                <w:szCs w:val="20"/>
              </w:rPr>
            </w:pPr>
          </w:p>
        </w:tc>
      </w:tr>
      <w:tr w:rsidR="0095672C" w:rsidRPr="008B3312" w:rsidTr="00950116">
        <w:trPr>
          <w:trHeight w:val="740"/>
        </w:trPr>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C0030/R0040</w:t>
            </w:r>
          </w:p>
        </w:tc>
        <w:tc>
          <w:tcPr>
            <w:tcW w:w="2920"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the reporting currency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Assets held for index</w:t>
            </w:r>
            <w:r w:rsidR="0072092D">
              <w:rPr>
                <w:rFonts w:ascii="Times New Roman" w:hAnsi="Times New Roman" w:cs="Times New Roman"/>
                <w:sz w:val="20"/>
                <w:szCs w:val="20"/>
              </w:rPr>
              <w:t>–</w:t>
            </w:r>
            <w:r w:rsidRPr="008B3312">
              <w:rPr>
                <w:rFonts w:ascii="Times New Roman" w:hAnsi="Times New Roman" w:cs="Times New Roman"/>
                <w:sz w:val="20"/>
                <w:szCs w:val="20"/>
              </w:rPr>
              <w:t>linked and unit</w:t>
            </w:r>
            <w:r w:rsidR="0072092D">
              <w:rPr>
                <w:rFonts w:ascii="Times New Roman" w:hAnsi="Times New Roman" w:cs="Times New Roman"/>
                <w:sz w:val="20"/>
                <w:szCs w:val="20"/>
              </w:rPr>
              <w:t>–</w:t>
            </w:r>
            <w:r w:rsidRPr="008B3312">
              <w:rPr>
                <w:rFonts w:ascii="Times New Roman" w:hAnsi="Times New Roman" w:cs="Times New Roman"/>
                <w:sz w:val="20"/>
                <w:szCs w:val="20"/>
              </w:rPr>
              <w:t>linked contracts</w:t>
            </w:r>
          </w:p>
        </w:tc>
        <w:tc>
          <w:tcPr>
            <w:tcW w:w="49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Report the value of the assets held for index</w:t>
            </w:r>
            <w:r w:rsidR="0072092D">
              <w:rPr>
                <w:rFonts w:ascii="Times New Roman" w:hAnsi="Times New Roman" w:cs="Times New Roman"/>
                <w:sz w:val="20"/>
                <w:szCs w:val="20"/>
              </w:rPr>
              <w:t>–</w:t>
            </w:r>
            <w:r w:rsidRPr="008B3312">
              <w:rPr>
                <w:rFonts w:ascii="Times New Roman" w:hAnsi="Times New Roman" w:cs="Times New Roman"/>
                <w:sz w:val="20"/>
                <w:szCs w:val="20"/>
              </w:rPr>
              <w:t>linked and unit</w:t>
            </w:r>
            <w:r w:rsidR="0072092D">
              <w:rPr>
                <w:rFonts w:ascii="Times New Roman" w:hAnsi="Times New Roman" w:cs="Times New Roman"/>
                <w:sz w:val="20"/>
                <w:szCs w:val="20"/>
              </w:rPr>
              <w:t>–</w:t>
            </w:r>
            <w:r w:rsidRPr="008B3312">
              <w:rPr>
                <w:rFonts w:ascii="Times New Roman" w:hAnsi="Times New Roman" w:cs="Times New Roman"/>
                <w:sz w:val="20"/>
                <w:szCs w:val="20"/>
              </w:rPr>
              <w:t>linked contracts for the reporting currency.</w:t>
            </w: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C0040/R0040</w:t>
            </w:r>
          </w:p>
        </w:tc>
        <w:tc>
          <w:tcPr>
            <w:tcW w:w="2920"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remaining other currencies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Assets held for index</w:t>
            </w:r>
            <w:r w:rsidR="0072092D">
              <w:rPr>
                <w:rFonts w:ascii="Times New Roman" w:hAnsi="Times New Roman" w:cs="Times New Roman"/>
                <w:sz w:val="20"/>
                <w:szCs w:val="20"/>
              </w:rPr>
              <w:t>–</w:t>
            </w:r>
            <w:r w:rsidRPr="008B3312">
              <w:rPr>
                <w:rFonts w:ascii="Times New Roman" w:hAnsi="Times New Roman" w:cs="Times New Roman"/>
                <w:sz w:val="20"/>
                <w:szCs w:val="20"/>
              </w:rPr>
              <w:t>linked and unit</w:t>
            </w:r>
            <w:r w:rsidR="0072092D">
              <w:rPr>
                <w:rFonts w:ascii="Times New Roman" w:hAnsi="Times New Roman" w:cs="Times New Roman"/>
                <w:sz w:val="20"/>
                <w:szCs w:val="20"/>
              </w:rPr>
              <w:t>–</w:t>
            </w:r>
            <w:r w:rsidRPr="008B3312">
              <w:rPr>
                <w:rFonts w:ascii="Times New Roman" w:hAnsi="Times New Roman" w:cs="Times New Roman"/>
                <w:sz w:val="20"/>
                <w:szCs w:val="20"/>
              </w:rPr>
              <w:t>linked contracts</w:t>
            </w:r>
          </w:p>
        </w:tc>
        <w:tc>
          <w:tcPr>
            <w:tcW w:w="4921"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Report the total value of the assets held for index</w:t>
            </w:r>
            <w:r w:rsidR="0072092D">
              <w:rPr>
                <w:rFonts w:ascii="Times New Roman" w:hAnsi="Times New Roman" w:cs="Times New Roman"/>
                <w:sz w:val="20"/>
                <w:szCs w:val="20"/>
              </w:rPr>
              <w:t>–</w:t>
            </w:r>
            <w:r w:rsidRPr="008B3312">
              <w:rPr>
                <w:rFonts w:ascii="Times New Roman" w:hAnsi="Times New Roman" w:cs="Times New Roman"/>
                <w:sz w:val="20"/>
                <w:szCs w:val="20"/>
              </w:rPr>
              <w:t>linked and unit</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linked contracts for the remaining currencies that are not reported by currency. </w:t>
            </w:r>
          </w:p>
          <w:p w:rsidR="0095672C" w:rsidRPr="008B3312" w:rsidRDefault="0095672C">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means that this cell excludes the amount reported in the reporting currency (C0030/R0040) and in the currencies reported by currency (C0050/R0040). </w:t>
            </w:r>
          </w:p>
        </w:tc>
      </w:tr>
      <w:tr w:rsidR="0095672C" w:rsidRPr="008B3312" w:rsidTr="00950116">
        <w:trPr>
          <w:trHeight w:val="789"/>
        </w:trPr>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C0050/R0040</w:t>
            </w:r>
          </w:p>
        </w:tc>
        <w:tc>
          <w:tcPr>
            <w:tcW w:w="2920"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material currencies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Assets held for index</w:t>
            </w:r>
            <w:r w:rsidR="0072092D">
              <w:rPr>
                <w:rFonts w:ascii="Times New Roman" w:hAnsi="Times New Roman" w:cs="Times New Roman"/>
                <w:sz w:val="20"/>
                <w:szCs w:val="20"/>
              </w:rPr>
              <w:t>–</w:t>
            </w:r>
            <w:r w:rsidRPr="008B3312">
              <w:rPr>
                <w:rFonts w:ascii="Times New Roman" w:hAnsi="Times New Roman" w:cs="Times New Roman"/>
                <w:sz w:val="20"/>
                <w:szCs w:val="20"/>
              </w:rPr>
              <w:t>linked and unit</w:t>
            </w:r>
            <w:r w:rsidR="0072092D">
              <w:rPr>
                <w:rFonts w:ascii="Times New Roman" w:hAnsi="Times New Roman" w:cs="Times New Roman"/>
                <w:sz w:val="20"/>
                <w:szCs w:val="20"/>
              </w:rPr>
              <w:t>–</w:t>
            </w:r>
            <w:r w:rsidRPr="008B3312">
              <w:rPr>
                <w:rFonts w:ascii="Times New Roman" w:hAnsi="Times New Roman" w:cs="Times New Roman"/>
                <w:sz w:val="20"/>
                <w:szCs w:val="20"/>
              </w:rPr>
              <w:t>linked contracts</w:t>
            </w:r>
          </w:p>
        </w:tc>
        <w:tc>
          <w:tcPr>
            <w:tcW w:w="4921"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Report the value of the assets held for index</w:t>
            </w:r>
            <w:r w:rsidR="0072092D">
              <w:rPr>
                <w:rFonts w:ascii="Times New Roman" w:hAnsi="Times New Roman" w:cs="Times New Roman"/>
                <w:sz w:val="20"/>
                <w:szCs w:val="20"/>
              </w:rPr>
              <w:t>–</w:t>
            </w:r>
            <w:r w:rsidRPr="008B3312">
              <w:rPr>
                <w:rFonts w:ascii="Times New Roman" w:hAnsi="Times New Roman" w:cs="Times New Roman"/>
                <w:sz w:val="20"/>
                <w:szCs w:val="20"/>
              </w:rPr>
              <w:t>linked and unit</w:t>
            </w:r>
            <w:r w:rsidR="0072092D">
              <w:rPr>
                <w:rFonts w:ascii="Times New Roman" w:hAnsi="Times New Roman" w:cs="Times New Roman"/>
                <w:sz w:val="20"/>
                <w:szCs w:val="20"/>
              </w:rPr>
              <w:t>–</w:t>
            </w:r>
            <w:r w:rsidRPr="008B3312">
              <w:rPr>
                <w:rFonts w:ascii="Times New Roman" w:hAnsi="Times New Roman" w:cs="Times New Roman"/>
                <w:sz w:val="20"/>
                <w:szCs w:val="20"/>
              </w:rPr>
              <w:t>linked contracts for all currencies required to be reported separately.</w:t>
            </w:r>
          </w:p>
        </w:tc>
      </w:tr>
      <w:tr w:rsidR="0095672C" w:rsidRPr="008B3312" w:rsidTr="00950116">
        <w:tc>
          <w:tcPr>
            <w:tcW w:w="0" w:type="auto"/>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C0020/R0050</w:t>
            </w:r>
          </w:p>
          <w:p w:rsidR="0095672C" w:rsidRPr="008B3312" w:rsidRDefault="0095672C">
            <w:pPr>
              <w:rPr>
                <w:rFonts w:ascii="Times New Roman" w:hAnsi="Times New Roman" w:cs="Times New Roman"/>
                <w:sz w:val="20"/>
                <w:szCs w:val="20"/>
              </w:rPr>
            </w:pPr>
          </w:p>
        </w:tc>
        <w:tc>
          <w:tcPr>
            <w:tcW w:w="2920"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Total value of all currencies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Reinsurance recoverables</w:t>
            </w:r>
          </w:p>
        </w:tc>
        <w:tc>
          <w:tcPr>
            <w:tcW w:w="49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Report the total value of the reinsurance recoverables for all currencies.</w:t>
            </w:r>
          </w:p>
          <w:p w:rsidR="0095672C" w:rsidRPr="008B3312" w:rsidRDefault="0095672C" w:rsidP="00950116">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C0030/R0050</w:t>
            </w:r>
          </w:p>
        </w:tc>
        <w:tc>
          <w:tcPr>
            <w:tcW w:w="2920"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the reporting currency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Reinsurance recoverables</w:t>
            </w:r>
          </w:p>
        </w:tc>
        <w:tc>
          <w:tcPr>
            <w:tcW w:w="49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Report the value of the reinsurance recoverables for the reporting currency.</w:t>
            </w:r>
          </w:p>
          <w:p w:rsidR="0095672C" w:rsidRPr="008B3312" w:rsidRDefault="0095672C" w:rsidP="00950116">
            <w:pPr>
              <w:rPr>
                <w:rFonts w:ascii="Times New Roman" w:hAnsi="Times New Roman" w:cs="Times New Roman"/>
                <w:sz w:val="20"/>
                <w:szCs w:val="20"/>
              </w:rPr>
            </w:pPr>
          </w:p>
        </w:tc>
      </w:tr>
      <w:tr w:rsidR="0095672C" w:rsidRPr="008B3312" w:rsidTr="00950116">
        <w:trPr>
          <w:trHeight w:val="1763"/>
        </w:trPr>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C0040/R0050</w:t>
            </w:r>
          </w:p>
        </w:tc>
        <w:tc>
          <w:tcPr>
            <w:tcW w:w="2920"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remaining other currencies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Reinsurance recoverables</w:t>
            </w:r>
          </w:p>
        </w:tc>
        <w:tc>
          <w:tcPr>
            <w:tcW w:w="4921"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Report the total value of the reinsurance recoverables for remaining currencies that are not reported by currency.</w:t>
            </w:r>
          </w:p>
          <w:p w:rsidR="0095672C" w:rsidRPr="008B3312" w:rsidRDefault="0095672C">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means that this cell excludes the amount reported in the reporting currency (C0030/R0050) and in the currencies reported by currency (C0050/R0050). </w:t>
            </w: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C0050/R0050</w:t>
            </w:r>
          </w:p>
        </w:tc>
        <w:tc>
          <w:tcPr>
            <w:tcW w:w="2920"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material currencies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Reinsurance recoverables</w:t>
            </w:r>
          </w:p>
        </w:tc>
        <w:tc>
          <w:tcPr>
            <w:tcW w:w="4921"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Report the value of the Reinsurance recoverables for each of the currencies required to be reported separately.</w:t>
            </w:r>
          </w:p>
          <w:p w:rsidR="0095672C" w:rsidRPr="008B3312" w:rsidRDefault="0095672C">
            <w:pPr>
              <w:rPr>
                <w:rFonts w:ascii="Times New Roman" w:hAnsi="Times New Roman" w:cs="Times New Roman"/>
                <w:sz w:val="20"/>
                <w:szCs w:val="20"/>
              </w:rPr>
            </w:pPr>
          </w:p>
        </w:tc>
      </w:tr>
      <w:tr w:rsidR="0095672C" w:rsidRPr="008B3312" w:rsidTr="00950116">
        <w:tc>
          <w:tcPr>
            <w:tcW w:w="0" w:type="auto"/>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C0020/R0060</w:t>
            </w:r>
          </w:p>
          <w:p w:rsidR="0095672C" w:rsidRPr="008B3312" w:rsidRDefault="0095672C">
            <w:pPr>
              <w:rPr>
                <w:rFonts w:ascii="Times New Roman" w:hAnsi="Times New Roman" w:cs="Times New Roman"/>
                <w:sz w:val="20"/>
                <w:szCs w:val="20"/>
              </w:rPr>
            </w:pPr>
          </w:p>
        </w:tc>
        <w:tc>
          <w:tcPr>
            <w:tcW w:w="2920"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Total value of all currencies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Deposits to cedants, insurance and intermediaries receivables and reinsurance receivables</w:t>
            </w:r>
          </w:p>
        </w:tc>
        <w:tc>
          <w:tcPr>
            <w:tcW w:w="49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Report the total value of the deposits to cedants, insurance and intermediaries receivables and reinsurance receivables for all currencies.</w:t>
            </w:r>
          </w:p>
          <w:p w:rsidR="0095672C" w:rsidRPr="008B3312" w:rsidRDefault="0095672C" w:rsidP="00950116">
            <w:pPr>
              <w:rPr>
                <w:rFonts w:ascii="Times New Roman" w:hAnsi="Times New Roman" w:cs="Times New Roman"/>
                <w:sz w:val="20"/>
                <w:szCs w:val="20"/>
              </w:rPr>
            </w:pPr>
          </w:p>
        </w:tc>
      </w:tr>
      <w:tr w:rsidR="0095672C" w:rsidRPr="008B3312" w:rsidTr="00950116">
        <w:trPr>
          <w:trHeight w:val="988"/>
        </w:trPr>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lastRenderedPageBreak/>
              <w:t>C0030/R0060</w:t>
            </w:r>
          </w:p>
        </w:tc>
        <w:tc>
          <w:tcPr>
            <w:tcW w:w="2920"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the reporting currency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Deposits to cedants, insurance and intermediaries receivables and reinsurance receivables</w:t>
            </w:r>
          </w:p>
        </w:tc>
        <w:tc>
          <w:tcPr>
            <w:tcW w:w="49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Report the value of the deposits to cedants, insurance and intermediaries receivables and reinsurance receivables for the reporting currency.</w:t>
            </w:r>
          </w:p>
        </w:tc>
      </w:tr>
      <w:tr w:rsidR="0095672C" w:rsidRPr="008B3312" w:rsidTr="00950116">
        <w:trPr>
          <w:trHeight w:val="1981"/>
        </w:trPr>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C0040/R0060</w:t>
            </w:r>
          </w:p>
        </w:tc>
        <w:tc>
          <w:tcPr>
            <w:tcW w:w="2920"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remaining other currencies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Deposits to cedants, insurance and intermediaries receivables and reinsurance receivables</w:t>
            </w:r>
          </w:p>
        </w:tc>
        <w:tc>
          <w:tcPr>
            <w:tcW w:w="4921"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Report the value of the deposits to cedants, insurance and intermediaries receivables and reinsurance receivables for the remaining currencies that are not reported by currency. </w:t>
            </w:r>
          </w:p>
          <w:p w:rsidR="0095672C" w:rsidRPr="008B3312" w:rsidRDefault="0095672C">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means that this cell excludes the amount reported in the reporting currency (C0030/R0060) and in the currencies reported by currency (C0050/R0060). </w:t>
            </w: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C0050/R0060</w:t>
            </w:r>
          </w:p>
        </w:tc>
        <w:tc>
          <w:tcPr>
            <w:tcW w:w="2920"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material currencies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Deposits to cedants, insurance and intermediaries receivables and reinsurance receivables</w:t>
            </w:r>
          </w:p>
        </w:tc>
        <w:tc>
          <w:tcPr>
            <w:tcW w:w="49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Report the value of the deposits to cedants, insurance and intermediaries receivables and reinsurance receivables for each of the currencies required to be reported separately. </w:t>
            </w:r>
          </w:p>
        </w:tc>
      </w:tr>
      <w:tr w:rsidR="0095672C" w:rsidRPr="008B3312" w:rsidTr="00950116">
        <w:tc>
          <w:tcPr>
            <w:tcW w:w="0" w:type="auto"/>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C0020/R0070</w:t>
            </w:r>
          </w:p>
          <w:p w:rsidR="0095672C" w:rsidRPr="008B3312" w:rsidRDefault="0095672C">
            <w:pPr>
              <w:rPr>
                <w:rFonts w:ascii="Times New Roman" w:hAnsi="Times New Roman" w:cs="Times New Roman"/>
                <w:sz w:val="20"/>
                <w:szCs w:val="20"/>
              </w:rPr>
            </w:pPr>
          </w:p>
        </w:tc>
        <w:tc>
          <w:tcPr>
            <w:tcW w:w="2920"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Total value of all currencies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Any other assets </w:t>
            </w:r>
          </w:p>
        </w:tc>
        <w:tc>
          <w:tcPr>
            <w:tcW w:w="49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Report the total value of any other assets for all currencies.</w:t>
            </w:r>
          </w:p>
        </w:tc>
      </w:tr>
      <w:tr w:rsidR="0095672C" w:rsidRPr="008B3312" w:rsidTr="00950116">
        <w:trPr>
          <w:trHeight w:val="507"/>
        </w:trPr>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C0030/R0070</w:t>
            </w:r>
          </w:p>
        </w:tc>
        <w:tc>
          <w:tcPr>
            <w:tcW w:w="2920"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the reporting currency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Any other assets</w:t>
            </w:r>
          </w:p>
        </w:tc>
        <w:tc>
          <w:tcPr>
            <w:tcW w:w="49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Report the value of any other assets for the reporting currency.</w:t>
            </w: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C0040/R0070</w:t>
            </w:r>
          </w:p>
        </w:tc>
        <w:tc>
          <w:tcPr>
            <w:tcW w:w="2920"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remaining other currencies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Any other assets</w:t>
            </w:r>
          </w:p>
        </w:tc>
        <w:tc>
          <w:tcPr>
            <w:tcW w:w="4921"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Report the total value of any other assets for the remaining currencies that are not reported by currency.</w:t>
            </w:r>
          </w:p>
          <w:p w:rsidR="0095672C" w:rsidRPr="008B3312" w:rsidRDefault="0095672C">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means that this cell excludes the amount reported in the reporting currency (C0030/R0070) and in the currencies reported by currency (C0050/R0070). </w:t>
            </w:r>
          </w:p>
        </w:tc>
      </w:tr>
      <w:tr w:rsidR="0095672C" w:rsidRPr="008B3312" w:rsidTr="00950116">
        <w:trPr>
          <w:trHeight w:val="591"/>
        </w:trPr>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C0050/R0070</w:t>
            </w:r>
          </w:p>
        </w:tc>
        <w:tc>
          <w:tcPr>
            <w:tcW w:w="2920"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material currencies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Any other assets</w:t>
            </w:r>
          </w:p>
        </w:tc>
        <w:tc>
          <w:tcPr>
            <w:tcW w:w="4921"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Report the value of any other assets for each of the currencies required to be reported separately.</w:t>
            </w:r>
          </w:p>
        </w:tc>
      </w:tr>
      <w:tr w:rsidR="0095672C" w:rsidRPr="008B3312" w:rsidTr="00950116">
        <w:trPr>
          <w:trHeight w:val="550"/>
        </w:trPr>
        <w:tc>
          <w:tcPr>
            <w:tcW w:w="0" w:type="auto"/>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C0020/R0100</w:t>
            </w:r>
          </w:p>
        </w:tc>
        <w:tc>
          <w:tcPr>
            <w:tcW w:w="2920"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Total value of all currencies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Total assets</w:t>
            </w:r>
          </w:p>
        </w:tc>
        <w:tc>
          <w:tcPr>
            <w:tcW w:w="4921"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Report the total value of the total assets for all currencies. </w:t>
            </w:r>
          </w:p>
        </w:tc>
      </w:tr>
      <w:tr w:rsidR="0095672C" w:rsidRPr="008B3312" w:rsidTr="00950116">
        <w:trPr>
          <w:trHeight w:val="571"/>
        </w:trPr>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C0030/R0100</w:t>
            </w:r>
          </w:p>
        </w:tc>
        <w:tc>
          <w:tcPr>
            <w:tcW w:w="2920"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the reporting currency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Total assets</w:t>
            </w:r>
          </w:p>
        </w:tc>
        <w:tc>
          <w:tcPr>
            <w:tcW w:w="49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Report the value of total assets for the reporting currency.</w:t>
            </w:r>
          </w:p>
        </w:tc>
      </w:tr>
      <w:tr w:rsidR="0095672C" w:rsidRPr="008B3312" w:rsidTr="00950116">
        <w:trPr>
          <w:trHeight w:val="1621"/>
        </w:trPr>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C0040/R0100</w:t>
            </w:r>
          </w:p>
        </w:tc>
        <w:tc>
          <w:tcPr>
            <w:tcW w:w="2920"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remaining other currencies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Total assets</w:t>
            </w:r>
          </w:p>
        </w:tc>
        <w:tc>
          <w:tcPr>
            <w:tcW w:w="49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Report the value of total assets for the remaining currencies that are not reported by currency. </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means that this cell excludes the amount reported in the reporting currency (C0030/R0100) and in the currencies reported by currency (C0050/R0100). </w:t>
            </w:r>
          </w:p>
        </w:tc>
      </w:tr>
      <w:tr w:rsidR="0095672C" w:rsidRPr="008B3312" w:rsidTr="00950116">
        <w:trPr>
          <w:trHeight w:val="629"/>
        </w:trPr>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C0050/R0100</w:t>
            </w:r>
          </w:p>
        </w:tc>
        <w:tc>
          <w:tcPr>
            <w:tcW w:w="2920"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material currencies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Total assets</w:t>
            </w:r>
          </w:p>
        </w:tc>
        <w:tc>
          <w:tcPr>
            <w:tcW w:w="4921"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Report the value of total assets for each of the currencies required to be reported separately. </w:t>
            </w:r>
          </w:p>
        </w:tc>
      </w:tr>
      <w:tr w:rsidR="0095672C" w:rsidRPr="008B3312" w:rsidTr="00950116">
        <w:tc>
          <w:tcPr>
            <w:tcW w:w="0" w:type="auto"/>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C0020/R0110</w:t>
            </w:r>
          </w:p>
          <w:p w:rsidR="0095672C" w:rsidRPr="008B3312" w:rsidRDefault="0095672C">
            <w:pPr>
              <w:rPr>
                <w:rFonts w:ascii="Times New Roman" w:hAnsi="Times New Roman" w:cs="Times New Roman"/>
                <w:sz w:val="20"/>
                <w:szCs w:val="20"/>
              </w:rPr>
            </w:pPr>
          </w:p>
        </w:tc>
        <w:tc>
          <w:tcPr>
            <w:tcW w:w="2920"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Total value of all currencies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Technical provisions (excluding index</w:t>
            </w:r>
            <w:r w:rsidR="0072092D">
              <w:rPr>
                <w:rFonts w:ascii="Times New Roman" w:hAnsi="Times New Roman" w:cs="Times New Roman"/>
                <w:sz w:val="20"/>
                <w:szCs w:val="20"/>
              </w:rPr>
              <w:t>–</w:t>
            </w:r>
            <w:r w:rsidRPr="008B3312">
              <w:rPr>
                <w:rFonts w:ascii="Times New Roman" w:hAnsi="Times New Roman" w:cs="Times New Roman"/>
                <w:sz w:val="20"/>
                <w:szCs w:val="20"/>
              </w:rPr>
              <w:t>linked and unit</w:t>
            </w:r>
            <w:r w:rsidR="0072092D">
              <w:rPr>
                <w:rFonts w:ascii="Times New Roman" w:hAnsi="Times New Roman" w:cs="Times New Roman"/>
                <w:sz w:val="20"/>
                <w:szCs w:val="20"/>
              </w:rPr>
              <w:t>–</w:t>
            </w:r>
            <w:r w:rsidRPr="008B3312">
              <w:rPr>
                <w:rFonts w:ascii="Times New Roman" w:hAnsi="Times New Roman" w:cs="Times New Roman"/>
                <w:sz w:val="20"/>
                <w:szCs w:val="20"/>
              </w:rPr>
              <w:t>linked contracts)</w:t>
            </w:r>
          </w:p>
        </w:tc>
        <w:tc>
          <w:tcPr>
            <w:tcW w:w="49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Report the total value of the technical provisions (excl. index</w:t>
            </w:r>
            <w:r w:rsidR="0072092D">
              <w:rPr>
                <w:rFonts w:ascii="Times New Roman" w:hAnsi="Times New Roman" w:cs="Times New Roman"/>
                <w:sz w:val="20"/>
                <w:szCs w:val="20"/>
              </w:rPr>
              <w:t>–</w:t>
            </w:r>
            <w:r w:rsidRPr="008B3312">
              <w:rPr>
                <w:rFonts w:ascii="Times New Roman" w:hAnsi="Times New Roman" w:cs="Times New Roman"/>
                <w:sz w:val="20"/>
                <w:szCs w:val="20"/>
              </w:rPr>
              <w:t>linked and unit</w:t>
            </w:r>
            <w:r w:rsidR="0072092D">
              <w:rPr>
                <w:rFonts w:ascii="Times New Roman" w:hAnsi="Times New Roman" w:cs="Times New Roman"/>
                <w:sz w:val="20"/>
                <w:szCs w:val="20"/>
              </w:rPr>
              <w:t>–</w:t>
            </w:r>
            <w:r w:rsidRPr="008B3312">
              <w:rPr>
                <w:rFonts w:ascii="Times New Roman" w:hAnsi="Times New Roman" w:cs="Times New Roman"/>
                <w:sz w:val="20"/>
                <w:szCs w:val="20"/>
              </w:rPr>
              <w:t>linked contracts) for all currencies.</w:t>
            </w:r>
          </w:p>
          <w:p w:rsidR="0095672C" w:rsidRPr="008B3312" w:rsidRDefault="0095672C" w:rsidP="00950116">
            <w:pPr>
              <w:rPr>
                <w:rFonts w:ascii="Times New Roman" w:hAnsi="Times New Roman" w:cs="Times New Roman"/>
                <w:sz w:val="20"/>
                <w:szCs w:val="20"/>
              </w:rPr>
            </w:pP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C0030/R0110</w:t>
            </w:r>
          </w:p>
        </w:tc>
        <w:tc>
          <w:tcPr>
            <w:tcW w:w="2920"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the reporting currency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Technical provisions (excluding index</w:t>
            </w:r>
            <w:r w:rsidR="0072092D">
              <w:rPr>
                <w:rFonts w:ascii="Times New Roman" w:hAnsi="Times New Roman" w:cs="Times New Roman"/>
                <w:sz w:val="20"/>
                <w:szCs w:val="20"/>
              </w:rPr>
              <w:t>–</w:t>
            </w:r>
            <w:r w:rsidRPr="008B3312">
              <w:rPr>
                <w:rFonts w:ascii="Times New Roman" w:hAnsi="Times New Roman" w:cs="Times New Roman"/>
                <w:sz w:val="20"/>
                <w:szCs w:val="20"/>
              </w:rPr>
              <w:t>linked and unit</w:t>
            </w:r>
            <w:r w:rsidR="0072092D">
              <w:rPr>
                <w:rFonts w:ascii="Times New Roman" w:hAnsi="Times New Roman" w:cs="Times New Roman"/>
                <w:sz w:val="20"/>
                <w:szCs w:val="20"/>
              </w:rPr>
              <w:t>–</w:t>
            </w:r>
            <w:r w:rsidRPr="008B3312">
              <w:rPr>
                <w:rFonts w:ascii="Times New Roman" w:hAnsi="Times New Roman" w:cs="Times New Roman"/>
                <w:sz w:val="20"/>
                <w:szCs w:val="20"/>
              </w:rPr>
              <w:t>linked contracts)</w:t>
            </w:r>
          </w:p>
        </w:tc>
        <w:tc>
          <w:tcPr>
            <w:tcW w:w="49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Report the value of the technical provisions (excl. index</w:t>
            </w:r>
            <w:r w:rsidR="0072092D">
              <w:rPr>
                <w:rFonts w:ascii="Times New Roman" w:hAnsi="Times New Roman" w:cs="Times New Roman"/>
                <w:sz w:val="20"/>
                <w:szCs w:val="20"/>
              </w:rPr>
              <w:t>–</w:t>
            </w:r>
            <w:r w:rsidRPr="008B3312">
              <w:rPr>
                <w:rFonts w:ascii="Times New Roman" w:hAnsi="Times New Roman" w:cs="Times New Roman"/>
                <w:sz w:val="20"/>
                <w:szCs w:val="20"/>
              </w:rPr>
              <w:t>linked and unit</w:t>
            </w:r>
            <w:r w:rsidR="0072092D">
              <w:rPr>
                <w:rFonts w:ascii="Times New Roman" w:hAnsi="Times New Roman" w:cs="Times New Roman"/>
                <w:sz w:val="20"/>
                <w:szCs w:val="20"/>
              </w:rPr>
              <w:t>–</w:t>
            </w:r>
            <w:r w:rsidRPr="008B3312">
              <w:rPr>
                <w:rFonts w:ascii="Times New Roman" w:hAnsi="Times New Roman" w:cs="Times New Roman"/>
                <w:sz w:val="20"/>
                <w:szCs w:val="20"/>
              </w:rPr>
              <w:t>linked contracts) for the reporting currency</w:t>
            </w: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C0040/R0110</w:t>
            </w:r>
          </w:p>
        </w:tc>
        <w:tc>
          <w:tcPr>
            <w:tcW w:w="2920"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remaining other currencies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Technical provisions (excluding index</w:t>
            </w:r>
            <w:r w:rsidR="0072092D">
              <w:rPr>
                <w:rFonts w:ascii="Times New Roman" w:hAnsi="Times New Roman" w:cs="Times New Roman"/>
                <w:sz w:val="20"/>
                <w:szCs w:val="20"/>
              </w:rPr>
              <w:t>–</w:t>
            </w:r>
            <w:r w:rsidRPr="008B3312">
              <w:rPr>
                <w:rFonts w:ascii="Times New Roman" w:hAnsi="Times New Roman" w:cs="Times New Roman"/>
                <w:sz w:val="20"/>
                <w:szCs w:val="20"/>
              </w:rPr>
              <w:t>linked and unit</w:t>
            </w:r>
            <w:r w:rsidR="0072092D">
              <w:rPr>
                <w:rFonts w:ascii="Times New Roman" w:hAnsi="Times New Roman" w:cs="Times New Roman"/>
                <w:sz w:val="20"/>
                <w:szCs w:val="20"/>
              </w:rPr>
              <w:t>–</w:t>
            </w:r>
            <w:r w:rsidRPr="008B3312">
              <w:rPr>
                <w:rFonts w:ascii="Times New Roman" w:hAnsi="Times New Roman" w:cs="Times New Roman"/>
                <w:sz w:val="20"/>
                <w:szCs w:val="20"/>
              </w:rPr>
              <w:t>linked contracts)</w:t>
            </w:r>
          </w:p>
        </w:tc>
        <w:tc>
          <w:tcPr>
            <w:tcW w:w="49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Report the total value of the technical provisions (excl. index</w:t>
            </w:r>
            <w:r w:rsidR="0072092D">
              <w:rPr>
                <w:rFonts w:ascii="Times New Roman" w:hAnsi="Times New Roman" w:cs="Times New Roman"/>
                <w:sz w:val="20"/>
                <w:szCs w:val="20"/>
              </w:rPr>
              <w:t>–</w:t>
            </w:r>
            <w:r w:rsidRPr="008B3312">
              <w:rPr>
                <w:rFonts w:ascii="Times New Roman" w:hAnsi="Times New Roman" w:cs="Times New Roman"/>
                <w:sz w:val="20"/>
                <w:szCs w:val="20"/>
              </w:rPr>
              <w:t>linked and unit</w:t>
            </w:r>
            <w:r w:rsidR="0072092D">
              <w:rPr>
                <w:rFonts w:ascii="Times New Roman" w:hAnsi="Times New Roman" w:cs="Times New Roman"/>
                <w:sz w:val="20"/>
                <w:szCs w:val="20"/>
              </w:rPr>
              <w:t>–</w:t>
            </w:r>
            <w:r w:rsidRPr="008B3312">
              <w:rPr>
                <w:rFonts w:ascii="Times New Roman" w:hAnsi="Times New Roman" w:cs="Times New Roman"/>
                <w:sz w:val="20"/>
                <w:szCs w:val="20"/>
              </w:rPr>
              <w:t>linked contracts) for the remaining currencies that are not reported by currency.</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means that this cell excludes the amount reported in the reporting currency (C0030/R0110) and in the currencies reported by currency (C0050/R0110). </w:t>
            </w: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lastRenderedPageBreak/>
              <w:t>C0050/R0110</w:t>
            </w:r>
          </w:p>
        </w:tc>
        <w:tc>
          <w:tcPr>
            <w:tcW w:w="2920"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material currencies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Technical provisions (excluding index</w:t>
            </w:r>
            <w:r w:rsidR="0072092D">
              <w:rPr>
                <w:rFonts w:ascii="Times New Roman" w:hAnsi="Times New Roman" w:cs="Times New Roman"/>
                <w:sz w:val="20"/>
                <w:szCs w:val="20"/>
              </w:rPr>
              <w:t>–</w:t>
            </w:r>
            <w:r w:rsidRPr="008B3312">
              <w:rPr>
                <w:rFonts w:ascii="Times New Roman" w:hAnsi="Times New Roman" w:cs="Times New Roman"/>
                <w:sz w:val="20"/>
                <w:szCs w:val="20"/>
              </w:rPr>
              <w:t>linked and unit</w:t>
            </w:r>
            <w:r w:rsidR="0072092D">
              <w:rPr>
                <w:rFonts w:ascii="Times New Roman" w:hAnsi="Times New Roman" w:cs="Times New Roman"/>
                <w:sz w:val="20"/>
                <w:szCs w:val="20"/>
              </w:rPr>
              <w:t>–</w:t>
            </w:r>
            <w:r w:rsidRPr="008B3312">
              <w:rPr>
                <w:rFonts w:ascii="Times New Roman" w:hAnsi="Times New Roman" w:cs="Times New Roman"/>
                <w:sz w:val="20"/>
                <w:szCs w:val="20"/>
              </w:rPr>
              <w:t>linked contracts)</w:t>
            </w:r>
          </w:p>
        </w:tc>
        <w:tc>
          <w:tcPr>
            <w:tcW w:w="4921"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Report the value of the Technical provisions (excl. index</w:t>
            </w:r>
            <w:r w:rsidR="0072092D">
              <w:rPr>
                <w:rFonts w:ascii="Times New Roman" w:hAnsi="Times New Roman" w:cs="Times New Roman"/>
                <w:sz w:val="20"/>
                <w:szCs w:val="20"/>
              </w:rPr>
              <w:t>–</w:t>
            </w:r>
            <w:r w:rsidRPr="008B3312">
              <w:rPr>
                <w:rFonts w:ascii="Times New Roman" w:hAnsi="Times New Roman" w:cs="Times New Roman"/>
                <w:sz w:val="20"/>
                <w:szCs w:val="20"/>
              </w:rPr>
              <w:t>linked and unit</w:t>
            </w:r>
            <w:r w:rsidR="0072092D">
              <w:rPr>
                <w:rFonts w:ascii="Times New Roman" w:hAnsi="Times New Roman" w:cs="Times New Roman"/>
                <w:sz w:val="20"/>
                <w:szCs w:val="20"/>
              </w:rPr>
              <w:t>–</w:t>
            </w:r>
            <w:r w:rsidRPr="008B3312">
              <w:rPr>
                <w:rFonts w:ascii="Times New Roman" w:hAnsi="Times New Roman" w:cs="Times New Roman"/>
                <w:sz w:val="20"/>
                <w:szCs w:val="20"/>
              </w:rPr>
              <w:t>linked contracts) for each of the currencies required to be reported separately</w:t>
            </w: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C0020/R0120</w:t>
            </w:r>
          </w:p>
          <w:p w:rsidR="0095672C" w:rsidRPr="008B3312" w:rsidRDefault="0095672C" w:rsidP="00950116">
            <w:pPr>
              <w:rPr>
                <w:rFonts w:ascii="Times New Roman" w:hAnsi="Times New Roman" w:cs="Times New Roman"/>
                <w:sz w:val="20"/>
                <w:szCs w:val="20"/>
              </w:rPr>
            </w:pPr>
          </w:p>
        </w:tc>
        <w:tc>
          <w:tcPr>
            <w:tcW w:w="2920"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Total value of all currencies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Technical provisions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index</w:t>
            </w:r>
            <w:r w:rsidR="0072092D">
              <w:rPr>
                <w:rFonts w:ascii="Times New Roman" w:hAnsi="Times New Roman" w:cs="Times New Roman"/>
                <w:sz w:val="20"/>
                <w:szCs w:val="20"/>
              </w:rPr>
              <w:t>–</w:t>
            </w:r>
            <w:r w:rsidRPr="008B3312">
              <w:rPr>
                <w:rFonts w:ascii="Times New Roman" w:hAnsi="Times New Roman" w:cs="Times New Roman"/>
                <w:sz w:val="20"/>
                <w:szCs w:val="20"/>
              </w:rPr>
              <w:t>linked and unit</w:t>
            </w:r>
            <w:r w:rsidR="0072092D">
              <w:rPr>
                <w:rFonts w:ascii="Times New Roman" w:hAnsi="Times New Roman" w:cs="Times New Roman"/>
                <w:sz w:val="20"/>
                <w:szCs w:val="20"/>
              </w:rPr>
              <w:t>–</w:t>
            </w:r>
            <w:r w:rsidRPr="008B3312">
              <w:rPr>
                <w:rFonts w:ascii="Times New Roman" w:hAnsi="Times New Roman" w:cs="Times New Roman"/>
                <w:sz w:val="20"/>
                <w:szCs w:val="20"/>
              </w:rPr>
              <w:t>linked contracts</w:t>
            </w:r>
          </w:p>
        </w:tc>
        <w:tc>
          <w:tcPr>
            <w:tcW w:w="49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Report the total value of the technical provisions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index</w:t>
            </w:r>
            <w:r w:rsidR="0072092D">
              <w:rPr>
                <w:rFonts w:ascii="Times New Roman" w:hAnsi="Times New Roman" w:cs="Times New Roman"/>
                <w:sz w:val="20"/>
                <w:szCs w:val="20"/>
              </w:rPr>
              <w:t>–</w:t>
            </w:r>
            <w:r w:rsidRPr="008B3312">
              <w:rPr>
                <w:rFonts w:ascii="Times New Roman" w:hAnsi="Times New Roman" w:cs="Times New Roman"/>
                <w:sz w:val="20"/>
                <w:szCs w:val="20"/>
              </w:rPr>
              <w:t>linked and unit</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linked contracts for all currencies. </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C0030/R0120</w:t>
            </w:r>
          </w:p>
        </w:tc>
        <w:tc>
          <w:tcPr>
            <w:tcW w:w="2920"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the reporting currency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Technical provisions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index</w:t>
            </w:r>
            <w:r w:rsidR="0072092D">
              <w:rPr>
                <w:rFonts w:ascii="Times New Roman" w:hAnsi="Times New Roman" w:cs="Times New Roman"/>
                <w:sz w:val="20"/>
                <w:szCs w:val="20"/>
              </w:rPr>
              <w:t>–</w:t>
            </w:r>
            <w:r w:rsidRPr="008B3312">
              <w:rPr>
                <w:rFonts w:ascii="Times New Roman" w:hAnsi="Times New Roman" w:cs="Times New Roman"/>
                <w:sz w:val="20"/>
                <w:szCs w:val="20"/>
              </w:rPr>
              <w:t>linked and unit</w:t>
            </w:r>
            <w:r w:rsidR="0072092D">
              <w:rPr>
                <w:rFonts w:ascii="Times New Roman" w:hAnsi="Times New Roman" w:cs="Times New Roman"/>
                <w:sz w:val="20"/>
                <w:szCs w:val="20"/>
              </w:rPr>
              <w:t>–</w:t>
            </w:r>
            <w:r w:rsidRPr="008B3312">
              <w:rPr>
                <w:rFonts w:ascii="Times New Roman" w:hAnsi="Times New Roman" w:cs="Times New Roman"/>
                <w:sz w:val="20"/>
                <w:szCs w:val="20"/>
              </w:rPr>
              <w:t>linked contracts</w:t>
            </w:r>
          </w:p>
        </w:tc>
        <w:tc>
          <w:tcPr>
            <w:tcW w:w="4921"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Report the value of the technical provisions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index</w:t>
            </w:r>
            <w:r w:rsidR="0072092D">
              <w:rPr>
                <w:rFonts w:ascii="Times New Roman" w:hAnsi="Times New Roman" w:cs="Times New Roman"/>
                <w:sz w:val="20"/>
                <w:szCs w:val="20"/>
              </w:rPr>
              <w:t>–</w:t>
            </w:r>
            <w:r w:rsidRPr="008B3312">
              <w:rPr>
                <w:rFonts w:ascii="Times New Roman" w:hAnsi="Times New Roman" w:cs="Times New Roman"/>
                <w:sz w:val="20"/>
                <w:szCs w:val="20"/>
              </w:rPr>
              <w:t>linked and unit</w:t>
            </w:r>
            <w:r w:rsidR="0072092D">
              <w:rPr>
                <w:rFonts w:ascii="Times New Roman" w:hAnsi="Times New Roman" w:cs="Times New Roman"/>
                <w:sz w:val="20"/>
                <w:szCs w:val="20"/>
              </w:rPr>
              <w:t>–</w:t>
            </w:r>
            <w:r w:rsidRPr="008B3312">
              <w:rPr>
                <w:rFonts w:ascii="Times New Roman" w:hAnsi="Times New Roman" w:cs="Times New Roman"/>
                <w:sz w:val="20"/>
                <w:szCs w:val="20"/>
              </w:rPr>
              <w:t>linked contracts for the reporting currency.</w:t>
            </w:r>
          </w:p>
          <w:p w:rsidR="0095672C" w:rsidRPr="008B3312" w:rsidRDefault="0095672C">
            <w:pPr>
              <w:rPr>
                <w:rFonts w:ascii="Times New Roman" w:hAnsi="Times New Roman" w:cs="Times New Roman"/>
                <w:sz w:val="20"/>
                <w:szCs w:val="20"/>
              </w:rPr>
            </w:pP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C0040/R0120</w:t>
            </w:r>
          </w:p>
        </w:tc>
        <w:tc>
          <w:tcPr>
            <w:tcW w:w="2920"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Value of remaining other currencies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Technical provisions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index</w:t>
            </w:r>
            <w:r w:rsidR="0072092D">
              <w:rPr>
                <w:rFonts w:ascii="Times New Roman" w:hAnsi="Times New Roman" w:cs="Times New Roman"/>
                <w:sz w:val="20"/>
                <w:szCs w:val="20"/>
              </w:rPr>
              <w:t>–</w:t>
            </w:r>
            <w:r w:rsidRPr="008B3312">
              <w:rPr>
                <w:rFonts w:ascii="Times New Roman" w:hAnsi="Times New Roman" w:cs="Times New Roman"/>
                <w:sz w:val="20"/>
                <w:szCs w:val="20"/>
              </w:rPr>
              <w:t>linked and unit</w:t>
            </w:r>
            <w:r w:rsidR="0072092D">
              <w:rPr>
                <w:rFonts w:ascii="Times New Roman" w:hAnsi="Times New Roman" w:cs="Times New Roman"/>
                <w:sz w:val="20"/>
                <w:szCs w:val="20"/>
              </w:rPr>
              <w:t>–</w:t>
            </w:r>
            <w:r w:rsidRPr="008B3312">
              <w:rPr>
                <w:rFonts w:ascii="Times New Roman" w:hAnsi="Times New Roman" w:cs="Times New Roman"/>
                <w:sz w:val="20"/>
                <w:szCs w:val="20"/>
              </w:rPr>
              <w:t>linked contracts</w:t>
            </w:r>
          </w:p>
        </w:tc>
        <w:tc>
          <w:tcPr>
            <w:tcW w:w="4921"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Report the value of the technical provisions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index</w:t>
            </w:r>
            <w:r w:rsidR="0072092D">
              <w:rPr>
                <w:rFonts w:ascii="Times New Roman" w:hAnsi="Times New Roman" w:cs="Times New Roman"/>
                <w:sz w:val="20"/>
                <w:szCs w:val="20"/>
              </w:rPr>
              <w:t>–</w:t>
            </w:r>
            <w:r w:rsidRPr="008B3312">
              <w:rPr>
                <w:rFonts w:ascii="Times New Roman" w:hAnsi="Times New Roman" w:cs="Times New Roman"/>
                <w:sz w:val="20"/>
                <w:szCs w:val="20"/>
              </w:rPr>
              <w:t>linked and unit</w:t>
            </w:r>
            <w:r w:rsidR="0072092D">
              <w:rPr>
                <w:rFonts w:ascii="Times New Roman" w:hAnsi="Times New Roman" w:cs="Times New Roman"/>
                <w:sz w:val="20"/>
                <w:szCs w:val="20"/>
              </w:rPr>
              <w:t>–</w:t>
            </w:r>
            <w:r w:rsidRPr="008B3312">
              <w:rPr>
                <w:rFonts w:ascii="Times New Roman" w:hAnsi="Times New Roman" w:cs="Times New Roman"/>
                <w:sz w:val="20"/>
                <w:szCs w:val="20"/>
              </w:rPr>
              <w:t>linked contracts for the remaining currencies that are not reported by currency.</w:t>
            </w:r>
          </w:p>
          <w:p w:rsidR="0095672C" w:rsidRPr="008B3312" w:rsidRDefault="0095672C">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means that this cell excludes the amount reported in the reporting currency (C0030/R0120) and in the currencies reported by currency (C0050/R0120). </w:t>
            </w: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C0050/R0120</w:t>
            </w:r>
          </w:p>
        </w:tc>
        <w:tc>
          <w:tcPr>
            <w:tcW w:w="2920"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Value of material currencies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Technical provisions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index</w:t>
            </w:r>
            <w:r w:rsidR="0072092D">
              <w:rPr>
                <w:rFonts w:ascii="Times New Roman" w:hAnsi="Times New Roman" w:cs="Times New Roman"/>
                <w:sz w:val="20"/>
                <w:szCs w:val="20"/>
              </w:rPr>
              <w:t>–</w:t>
            </w:r>
            <w:r w:rsidRPr="008B3312">
              <w:rPr>
                <w:rFonts w:ascii="Times New Roman" w:hAnsi="Times New Roman" w:cs="Times New Roman"/>
                <w:sz w:val="20"/>
                <w:szCs w:val="20"/>
              </w:rPr>
              <w:t>linked and unit</w:t>
            </w:r>
            <w:r w:rsidR="0072092D">
              <w:rPr>
                <w:rFonts w:ascii="Times New Roman" w:hAnsi="Times New Roman" w:cs="Times New Roman"/>
                <w:sz w:val="20"/>
                <w:szCs w:val="20"/>
              </w:rPr>
              <w:t>–</w:t>
            </w:r>
            <w:r w:rsidRPr="008B3312">
              <w:rPr>
                <w:rFonts w:ascii="Times New Roman" w:hAnsi="Times New Roman" w:cs="Times New Roman"/>
                <w:sz w:val="20"/>
                <w:szCs w:val="20"/>
              </w:rPr>
              <w:t>linked contracts</w:t>
            </w:r>
          </w:p>
        </w:tc>
        <w:tc>
          <w:tcPr>
            <w:tcW w:w="4921"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Report the value of the technical provisions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index</w:t>
            </w:r>
            <w:r w:rsidR="0072092D">
              <w:rPr>
                <w:rFonts w:ascii="Times New Roman" w:hAnsi="Times New Roman" w:cs="Times New Roman"/>
                <w:sz w:val="20"/>
                <w:szCs w:val="20"/>
              </w:rPr>
              <w:t>–</w:t>
            </w:r>
            <w:r w:rsidRPr="008B3312">
              <w:rPr>
                <w:rFonts w:ascii="Times New Roman" w:hAnsi="Times New Roman" w:cs="Times New Roman"/>
                <w:sz w:val="20"/>
                <w:szCs w:val="20"/>
              </w:rPr>
              <w:t>linked and unit</w:t>
            </w:r>
            <w:r w:rsidR="0072092D">
              <w:rPr>
                <w:rFonts w:ascii="Times New Roman" w:hAnsi="Times New Roman" w:cs="Times New Roman"/>
                <w:sz w:val="20"/>
                <w:szCs w:val="20"/>
              </w:rPr>
              <w:t>–</w:t>
            </w:r>
            <w:r w:rsidRPr="008B3312">
              <w:rPr>
                <w:rFonts w:ascii="Times New Roman" w:hAnsi="Times New Roman" w:cs="Times New Roman"/>
                <w:sz w:val="20"/>
                <w:szCs w:val="20"/>
              </w:rPr>
              <w:t>linked contracts for each of the currencies required to be reported separately.</w:t>
            </w: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C0020/R0130</w:t>
            </w:r>
          </w:p>
          <w:p w:rsidR="0095672C" w:rsidRPr="008B3312" w:rsidRDefault="0095672C" w:rsidP="00950116">
            <w:pPr>
              <w:rPr>
                <w:rFonts w:ascii="Times New Roman" w:hAnsi="Times New Roman" w:cs="Times New Roman"/>
                <w:sz w:val="20"/>
                <w:szCs w:val="20"/>
              </w:rPr>
            </w:pPr>
          </w:p>
        </w:tc>
        <w:tc>
          <w:tcPr>
            <w:tcW w:w="2920"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Total value of all currencies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Deposits from reinsurers and insurance, intermediaries and reinsurance  payables</w:t>
            </w:r>
          </w:p>
        </w:tc>
        <w:tc>
          <w:tcPr>
            <w:tcW w:w="49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Report the total value of the deposits from reinsurers and insurance, intermediaries and reinsurance payables for all currencies.</w:t>
            </w:r>
          </w:p>
          <w:p w:rsidR="0095672C" w:rsidRPr="008B3312" w:rsidRDefault="0095672C" w:rsidP="00950116">
            <w:pPr>
              <w:rPr>
                <w:rFonts w:ascii="Times New Roman" w:hAnsi="Times New Roman" w:cs="Times New Roman"/>
                <w:sz w:val="20"/>
                <w:szCs w:val="20"/>
              </w:rPr>
            </w:pP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C0030/R0130</w:t>
            </w:r>
          </w:p>
        </w:tc>
        <w:tc>
          <w:tcPr>
            <w:tcW w:w="2920"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the reporting currency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Deposits from reinsurers and insurance, intermediaries and reinsurance  payables</w:t>
            </w:r>
          </w:p>
        </w:tc>
        <w:tc>
          <w:tcPr>
            <w:tcW w:w="49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Report the value of the deposits from reinsurers and insurance, intermediaries and reinsurance payables for the reporting currency.</w:t>
            </w: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C0040/R0130</w:t>
            </w:r>
          </w:p>
        </w:tc>
        <w:tc>
          <w:tcPr>
            <w:tcW w:w="2920"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remaining other currencies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Deposits from reinsurers and insurance, intermediaries and reinsurance  payables</w:t>
            </w:r>
          </w:p>
        </w:tc>
        <w:tc>
          <w:tcPr>
            <w:tcW w:w="49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Report the value of the deposits from reinsurers and insurance, intermediaries and reinsurance payables for the remaining currencies that are not reported by currency. </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means that this cell excludes the amount reported in the reporting currency (C0030/R0130) and in the currencies reported by currency (C0050/R0130). </w:t>
            </w: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C0050/R0130</w:t>
            </w:r>
          </w:p>
        </w:tc>
        <w:tc>
          <w:tcPr>
            <w:tcW w:w="2920"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material currencies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Deposits from reinsurers and insurance, intermediaries and reinsurance  payables</w:t>
            </w:r>
          </w:p>
        </w:tc>
        <w:tc>
          <w:tcPr>
            <w:tcW w:w="4921"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Report the value of the deposits from reinsurers and insurance, intermediaries and reinsurance payables for each of the currencies required to be reported separately.</w:t>
            </w:r>
          </w:p>
        </w:tc>
      </w:tr>
      <w:tr w:rsidR="0095672C" w:rsidRPr="008B3312" w:rsidTr="00950116">
        <w:tc>
          <w:tcPr>
            <w:tcW w:w="0" w:type="auto"/>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C0020/R0140</w:t>
            </w:r>
          </w:p>
          <w:p w:rsidR="0095672C" w:rsidRPr="008B3312" w:rsidRDefault="0095672C">
            <w:pPr>
              <w:rPr>
                <w:rFonts w:ascii="Times New Roman" w:hAnsi="Times New Roman" w:cs="Times New Roman"/>
                <w:sz w:val="20"/>
                <w:szCs w:val="20"/>
              </w:rPr>
            </w:pPr>
          </w:p>
        </w:tc>
        <w:tc>
          <w:tcPr>
            <w:tcW w:w="2920"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Total value of all currencies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Derivatives</w:t>
            </w:r>
          </w:p>
        </w:tc>
        <w:tc>
          <w:tcPr>
            <w:tcW w:w="49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Report the total value of the derivatives for all currencies.</w:t>
            </w: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C0030/R0140</w:t>
            </w:r>
          </w:p>
        </w:tc>
        <w:tc>
          <w:tcPr>
            <w:tcW w:w="2920"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the reporting currency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Derivatives</w:t>
            </w:r>
          </w:p>
        </w:tc>
        <w:tc>
          <w:tcPr>
            <w:tcW w:w="49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Report the value of the derivatives for the reporting currency.</w:t>
            </w: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C0040/R0140</w:t>
            </w:r>
          </w:p>
        </w:tc>
        <w:tc>
          <w:tcPr>
            <w:tcW w:w="2920"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Value of remaining other currencies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Derivatives</w:t>
            </w:r>
          </w:p>
        </w:tc>
        <w:tc>
          <w:tcPr>
            <w:tcW w:w="4921"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Report the total value of the derivatives for the remaining currencies that are not reported by currency. </w:t>
            </w:r>
          </w:p>
          <w:p w:rsidR="0095672C" w:rsidRPr="008B3312" w:rsidRDefault="0095672C">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means that this cell excludes the amount reported in the reporting currency (C0030/R0140) and in the currencies reported by currency (C0050/R0140). </w:t>
            </w: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C0050/R0140</w:t>
            </w:r>
          </w:p>
        </w:tc>
        <w:tc>
          <w:tcPr>
            <w:tcW w:w="2920"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material currencies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Derivatives</w:t>
            </w:r>
          </w:p>
        </w:tc>
        <w:tc>
          <w:tcPr>
            <w:tcW w:w="49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Report the value of the derivatives for each of the currency required to be reported separately.</w:t>
            </w:r>
          </w:p>
        </w:tc>
      </w:tr>
      <w:tr w:rsidR="0095672C" w:rsidRPr="008B3312" w:rsidTr="00950116">
        <w:tc>
          <w:tcPr>
            <w:tcW w:w="0" w:type="auto"/>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C0020/R0150</w:t>
            </w:r>
          </w:p>
          <w:p w:rsidR="0095672C" w:rsidRPr="008B3312" w:rsidRDefault="0095672C">
            <w:pPr>
              <w:rPr>
                <w:rFonts w:ascii="Times New Roman" w:hAnsi="Times New Roman" w:cs="Times New Roman"/>
                <w:sz w:val="20"/>
                <w:szCs w:val="20"/>
              </w:rPr>
            </w:pPr>
          </w:p>
        </w:tc>
        <w:tc>
          <w:tcPr>
            <w:tcW w:w="2920"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Total value of all currencies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Financial liabilities </w:t>
            </w:r>
          </w:p>
        </w:tc>
        <w:tc>
          <w:tcPr>
            <w:tcW w:w="4921"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Report the total value of the financial liabilities for all currencies.</w:t>
            </w: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C0030/R0150</w:t>
            </w:r>
          </w:p>
        </w:tc>
        <w:tc>
          <w:tcPr>
            <w:tcW w:w="2920"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the reporting currency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Financial liabilities</w:t>
            </w:r>
          </w:p>
        </w:tc>
        <w:tc>
          <w:tcPr>
            <w:tcW w:w="49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Report the value of the financial liabilities for the reporting currency.</w:t>
            </w:r>
          </w:p>
          <w:p w:rsidR="0095672C" w:rsidRPr="008B3312" w:rsidRDefault="0095672C" w:rsidP="00950116">
            <w:pPr>
              <w:rPr>
                <w:rFonts w:ascii="Times New Roman" w:hAnsi="Times New Roman" w:cs="Times New Roman"/>
                <w:sz w:val="20"/>
                <w:szCs w:val="20"/>
              </w:rPr>
            </w:pP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C0040/R0150</w:t>
            </w:r>
          </w:p>
        </w:tc>
        <w:tc>
          <w:tcPr>
            <w:tcW w:w="2920"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remaining other </w:t>
            </w:r>
            <w:r w:rsidRPr="008B3312">
              <w:rPr>
                <w:rFonts w:ascii="Times New Roman" w:hAnsi="Times New Roman" w:cs="Times New Roman"/>
                <w:sz w:val="20"/>
                <w:szCs w:val="20"/>
              </w:rPr>
              <w:lastRenderedPageBreak/>
              <w:t xml:space="preserve">currencies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Financial liabilities</w:t>
            </w:r>
          </w:p>
        </w:tc>
        <w:tc>
          <w:tcPr>
            <w:tcW w:w="49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lastRenderedPageBreak/>
              <w:t xml:space="preserve">Report the total value of the financial liabilities for the </w:t>
            </w:r>
            <w:r w:rsidRPr="008B3312">
              <w:rPr>
                <w:rFonts w:ascii="Times New Roman" w:hAnsi="Times New Roman" w:cs="Times New Roman"/>
                <w:sz w:val="20"/>
                <w:szCs w:val="20"/>
              </w:rPr>
              <w:lastRenderedPageBreak/>
              <w:t xml:space="preserve">remaining currencies that are not reported by currency. </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means that this cell excludes the amount reported in the reporting currency (C0030/R0150) and in the currencies reported by currency (C0050/R0150). </w:t>
            </w: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lastRenderedPageBreak/>
              <w:t>C0050/R0150</w:t>
            </w:r>
          </w:p>
        </w:tc>
        <w:tc>
          <w:tcPr>
            <w:tcW w:w="2920"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material currencies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Financial liabilities</w:t>
            </w:r>
          </w:p>
        </w:tc>
        <w:tc>
          <w:tcPr>
            <w:tcW w:w="49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Report the value of the financial liabilities for each of the currencies required to be reported separately.</w:t>
            </w:r>
          </w:p>
        </w:tc>
      </w:tr>
      <w:tr w:rsidR="0095672C" w:rsidRPr="008B3312" w:rsidTr="00950116">
        <w:tc>
          <w:tcPr>
            <w:tcW w:w="0" w:type="auto"/>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C0020/R0160</w:t>
            </w:r>
          </w:p>
          <w:p w:rsidR="0095672C" w:rsidRPr="008B3312" w:rsidRDefault="0095672C">
            <w:pPr>
              <w:rPr>
                <w:rFonts w:ascii="Times New Roman" w:hAnsi="Times New Roman" w:cs="Times New Roman"/>
                <w:sz w:val="20"/>
                <w:szCs w:val="20"/>
              </w:rPr>
            </w:pPr>
          </w:p>
        </w:tc>
        <w:tc>
          <w:tcPr>
            <w:tcW w:w="2920"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Total value of all currencies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Contingent liabilities</w:t>
            </w:r>
          </w:p>
        </w:tc>
        <w:tc>
          <w:tcPr>
            <w:tcW w:w="4921"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Report the total value of the Contingent liabilities for all currencies.</w:t>
            </w: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C0030/R0160</w:t>
            </w:r>
          </w:p>
        </w:tc>
        <w:tc>
          <w:tcPr>
            <w:tcW w:w="2920"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the reporting currency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Contingent liabilities</w:t>
            </w:r>
          </w:p>
        </w:tc>
        <w:tc>
          <w:tcPr>
            <w:tcW w:w="49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Report the value of the contingent liabilities for the reporting currency.</w:t>
            </w: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C0040/R0160</w:t>
            </w:r>
          </w:p>
        </w:tc>
        <w:tc>
          <w:tcPr>
            <w:tcW w:w="2920"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remaining other currencies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Contingent liabilities</w:t>
            </w:r>
          </w:p>
        </w:tc>
        <w:tc>
          <w:tcPr>
            <w:tcW w:w="49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Report the total value of the contingent liabilities for the remaining currencies that are not reported by currency. </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means that this cell excludes the amount reported in the reporting currency (C0030/R0160) and in the currencies reported by currency (C0050/R0160). </w:t>
            </w: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C0050/R0160</w:t>
            </w:r>
          </w:p>
        </w:tc>
        <w:tc>
          <w:tcPr>
            <w:tcW w:w="2920"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material  currencies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Contingent liabilities</w:t>
            </w:r>
          </w:p>
        </w:tc>
        <w:tc>
          <w:tcPr>
            <w:tcW w:w="4921"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Report the value of the contingent liabilities for each of the currencies required to be reported separately</w:t>
            </w:r>
          </w:p>
        </w:tc>
      </w:tr>
      <w:tr w:rsidR="0095672C" w:rsidRPr="008B3312" w:rsidTr="00950116">
        <w:tc>
          <w:tcPr>
            <w:tcW w:w="0" w:type="auto"/>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C0020/R0170</w:t>
            </w:r>
          </w:p>
          <w:p w:rsidR="0095672C" w:rsidRPr="008B3312" w:rsidRDefault="0095672C">
            <w:pPr>
              <w:rPr>
                <w:rFonts w:ascii="Times New Roman" w:hAnsi="Times New Roman" w:cs="Times New Roman"/>
                <w:sz w:val="20"/>
                <w:szCs w:val="20"/>
              </w:rPr>
            </w:pPr>
          </w:p>
        </w:tc>
        <w:tc>
          <w:tcPr>
            <w:tcW w:w="2920"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Total value of all currencies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Any other liabilities</w:t>
            </w:r>
          </w:p>
        </w:tc>
        <w:tc>
          <w:tcPr>
            <w:tcW w:w="49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Report the total value of any other liabilities for all currencies.</w:t>
            </w:r>
          </w:p>
          <w:p w:rsidR="0095672C" w:rsidRPr="008B3312" w:rsidRDefault="0095672C" w:rsidP="00950116">
            <w:pPr>
              <w:rPr>
                <w:rFonts w:ascii="Times New Roman" w:hAnsi="Times New Roman" w:cs="Times New Roman"/>
                <w:sz w:val="20"/>
                <w:szCs w:val="20"/>
              </w:rPr>
            </w:pP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C0030/R0170</w:t>
            </w:r>
          </w:p>
        </w:tc>
        <w:tc>
          <w:tcPr>
            <w:tcW w:w="2920"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the reporting currency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Any other liabilities</w:t>
            </w:r>
          </w:p>
        </w:tc>
        <w:tc>
          <w:tcPr>
            <w:tcW w:w="49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Report the value of any other liabilities for the reporting currency.</w:t>
            </w:r>
          </w:p>
          <w:p w:rsidR="0095672C" w:rsidRPr="008B3312" w:rsidRDefault="0095672C" w:rsidP="00950116">
            <w:pPr>
              <w:rPr>
                <w:rFonts w:ascii="Times New Roman" w:hAnsi="Times New Roman" w:cs="Times New Roman"/>
                <w:sz w:val="20"/>
                <w:szCs w:val="20"/>
              </w:rPr>
            </w:pP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C0040/R0170</w:t>
            </w:r>
          </w:p>
        </w:tc>
        <w:tc>
          <w:tcPr>
            <w:tcW w:w="2920"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remaining other currencies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Any other liabilities</w:t>
            </w:r>
          </w:p>
        </w:tc>
        <w:tc>
          <w:tcPr>
            <w:tcW w:w="49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Report the total value of any other liabilities for remaining currencies that are not reported by currency. </w:t>
            </w:r>
          </w:p>
          <w:p w:rsidR="0095672C" w:rsidRPr="008B3312" w:rsidRDefault="0095672C" w:rsidP="00950116">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This means that this cell excludes the amount reported in the reporting currency (C0030/R0170) and in the currencies reported by currency (C0050/R0170). </w:t>
            </w:r>
          </w:p>
          <w:p w:rsidR="0095672C" w:rsidRPr="008B3312" w:rsidRDefault="0095672C">
            <w:pPr>
              <w:rPr>
                <w:rFonts w:ascii="Times New Roman" w:hAnsi="Times New Roman" w:cs="Times New Roman"/>
                <w:sz w:val="20"/>
                <w:szCs w:val="20"/>
              </w:rPr>
            </w:pP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C0050/R0170</w:t>
            </w:r>
          </w:p>
        </w:tc>
        <w:tc>
          <w:tcPr>
            <w:tcW w:w="2920"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material currencies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Any other liabilities</w:t>
            </w:r>
          </w:p>
        </w:tc>
        <w:tc>
          <w:tcPr>
            <w:tcW w:w="49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Report the value of any other liabilities for each of the currencies required to be reported separately.</w:t>
            </w:r>
          </w:p>
          <w:p w:rsidR="0095672C" w:rsidRPr="008B3312" w:rsidRDefault="0095672C" w:rsidP="00950116">
            <w:pPr>
              <w:rPr>
                <w:rFonts w:ascii="Times New Roman" w:hAnsi="Times New Roman" w:cs="Times New Roman"/>
                <w:sz w:val="20"/>
                <w:szCs w:val="20"/>
              </w:rPr>
            </w:pP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C0020/R0200</w:t>
            </w:r>
          </w:p>
          <w:p w:rsidR="0095672C" w:rsidRPr="008B3312" w:rsidRDefault="0095672C" w:rsidP="00950116">
            <w:pPr>
              <w:rPr>
                <w:rFonts w:ascii="Times New Roman" w:hAnsi="Times New Roman" w:cs="Times New Roman"/>
                <w:sz w:val="20"/>
                <w:szCs w:val="20"/>
              </w:rPr>
            </w:pPr>
          </w:p>
        </w:tc>
        <w:tc>
          <w:tcPr>
            <w:tcW w:w="2920"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Total value of all currencies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Total liabilities</w:t>
            </w:r>
          </w:p>
        </w:tc>
        <w:tc>
          <w:tcPr>
            <w:tcW w:w="49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Report the total value of the total liabilities for all currencies.</w:t>
            </w:r>
          </w:p>
          <w:p w:rsidR="0095672C" w:rsidRPr="008B3312" w:rsidRDefault="0095672C">
            <w:pPr>
              <w:rPr>
                <w:rFonts w:ascii="Times New Roman" w:hAnsi="Times New Roman" w:cs="Times New Roman"/>
                <w:sz w:val="20"/>
                <w:szCs w:val="20"/>
              </w:rPr>
            </w:pP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C0030/R0200</w:t>
            </w:r>
          </w:p>
        </w:tc>
        <w:tc>
          <w:tcPr>
            <w:tcW w:w="2920"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the reporting currency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Total liabilities</w:t>
            </w:r>
          </w:p>
        </w:tc>
        <w:tc>
          <w:tcPr>
            <w:tcW w:w="49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Report the value of total liabilities for the reporting currency.</w:t>
            </w: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C0040/R0200</w:t>
            </w:r>
          </w:p>
        </w:tc>
        <w:tc>
          <w:tcPr>
            <w:tcW w:w="2920"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remaining other currencies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Total liabilities</w:t>
            </w:r>
          </w:p>
        </w:tc>
        <w:tc>
          <w:tcPr>
            <w:tcW w:w="49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Report the total value of total liabilities for the remaining currencies that are not reported by currency. </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means that this cell excludes the amount reported in the reporting currency (C0030/R0200) and in the currencies reported by currency (C0050/R0200). </w:t>
            </w:r>
          </w:p>
          <w:p w:rsidR="0095672C" w:rsidRPr="008B3312" w:rsidRDefault="0095672C">
            <w:pPr>
              <w:rPr>
                <w:rFonts w:ascii="Times New Roman" w:hAnsi="Times New Roman" w:cs="Times New Roman"/>
                <w:sz w:val="20"/>
                <w:szCs w:val="20"/>
              </w:rPr>
            </w:pP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C0050/R0200</w:t>
            </w:r>
          </w:p>
        </w:tc>
        <w:tc>
          <w:tcPr>
            <w:tcW w:w="2920"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material currencies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Total liabilities</w:t>
            </w:r>
          </w:p>
        </w:tc>
        <w:tc>
          <w:tcPr>
            <w:tcW w:w="49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Report the value of total liabilities for each of the currency required to be reported separately.</w:t>
            </w:r>
          </w:p>
          <w:p w:rsidR="0095672C" w:rsidRPr="008B3312" w:rsidRDefault="0095672C">
            <w:pPr>
              <w:rPr>
                <w:rFonts w:ascii="Times New Roman" w:hAnsi="Times New Roman" w:cs="Times New Roman"/>
                <w:sz w:val="20"/>
                <w:szCs w:val="20"/>
              </w:rPr>
            </w:pPr>
          </w:p>
        </w:tc>
      </w:tr>
    </w:tbl>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b/>
          <w:bCs/>
          <w:sz w:val="20"/>
          <w:szCs w:val="20"/>
        </w:rPr>
      </w:pPr>
      <w:bookmarkStart w:id="1" w:name="RANGE!A2:C48"/>
      <w:r w:rsidRPr="008B3312">
        <w:rPr>
          <w:rFonts w:ascii="Times New Roman" w:hAnsi="Times New Roman" w:cs="Times New Roman"/>
          <w:b/>
          <w:bCs/>
          <w:sz w:val="20"/>
          <w:szCs w:val="20"/>
        </w:rPr>
        <w:t>S.03.01</w:t>
      </w:r>
      <w:bookmarkEnd w:id="1"/>
      <w:r w:rsidRPr="008B3312">
        <w:rPr>
          <w:rFonts w:ascii="Times New Roman" w:hAnsi="Times New Roman" w:cs="Times New Roman"/>
          <w:b/>
          <w:bCs/>
          <w:sz w:val="20"/>
          <w:szCs w:val="20"/>
        </w:rPr>
        <w:t xml:space="preserve"> – Off</w:t>
      </w:r>
      <w:r w:rsidR="0072092D">
        <w:rPr>
          <w:rFonts w:ascii="Times New Roman" w:hAnsi="Times New Roman" w:cs="Times New Roman"/>
          <w:b/>
          <w:bCs/>
          <w:sz w:val="20"/>
          <w:szCs w:val="20"/>
        </w:rPr>
        <w:t>–</w:t>
      </w:r>
      <w:r w:rsidRPr="008B3312">
        <w:rPr>
          <w:rFonts w:ascii="Times New Roman" w:hAnsi="Times New Roman" w:cs="Times New Roman"/>
          <w:b/>
          <w:bCs/>
          <w:sz w:val="20"/>
          <w:szCs w:val="20"/>
        </w:rPr>
        <w:t xml:space="preserve">balance sheet items </w:t>
      </w:r>
      <w:r w:rsidR="0072092D">
        <w:rPr>
          <w:rFonts w:ascii="Times New Roman" w:hAnsi="Times New Roman" w:cs="Times New Roman"/>
          <w:b/>
          <w:bCs/>
          <w:sz w:val="20"/>
          <w:szCs w:val="20"/>
        </w:rPr>
        <w:t>–</w:t>
      </w:r>
      <w:r w:rsidRPr="008B3312">
        <w:rPr>
          <w:rFonts w:ascii="Times New Roman" w:hAnsi="Times New Roman" w:cs="Times New Roman"/>
          <w:b/>
          <w:bCs/>
          <w:sz w:val="20"/>
          <w:szCs w:val="20"/>
        </w:rPr>
        <w:t xml:space="preserve"> General</w:t>
      </w:r>
    </w:p>
    <w:p w:rsidR="0095672C" w:rsidRPr="008B3312" w:rsidRDefault="0095672C" w:rsidP="00950116">
      <w:pPr>
        <w:rPr>
          <w:rFonts w:ascii="Times New Roman" w:hAnsi="Times New Roman" w:cs="Times New Roman"/>
          <w:b/>
          <w:bCs/>
          <w:sz w:val="20"/>
          <w:szCs w:val="20"/>
        </w:rPr>
      </w:pPr>
      <w:r w:rsidRPr="008B3312">
        <w:rPr>
          <w:rFonts w:ascii="Times New Roman" w:hAnsi="Times New Roman" w:cs="Times New Roman"/>
          <w:b/>
          <w:bCs/>
          <w:sz w:val="20"/>
          <w:szCs w:val="20"/>
        </w:rPr>
        <w:t>General comments:</w:t>
      </w:r>
    </w:p>
    <w:p w:rsidR="0095672C" w:rsidRPr="008B3312" w:rsidRDefault="000D2E4C" w:rsidP="00950116">
      <w:pPr>
        <w:jc w:val="both"/>
        <w:rPr>
          <w:rFonts w:ascii="Times New Roman" w:hAnsi="Times New Roman" w:cs="Times New Roman"/>
          <w:sz w:val="20"/>
          <w:szCs w:val="20"/>
          <w:lang w:val="en-US"/>
        </w:rPr>
      </w:pPr>
      <w:r w:rsidRPr="00166F34">
        <w:rPr>
          <w:rFonts w:ascii="Times New Roman" w:hAnsi="Times New Roman"/>
          <w:sz w:val="20"/>
          <w:lang w:val="en-US"/>
        </w:rPr>
        <w:t xml:space="preserve">This </w:t>
      </w:r>
      <w:r w:rsidR="001062B8">
        <w:rPr>
          <w:rFonts w:ascii="Times New Roman" w:hAnsi="Times New Roman"/>
          <w:sz w:val="20"/>
          <w:lang w:val="en-US"/>
        </w:rPr>
        <w:t>section</w:t>
      </w:r>
      <w:r w:rsidRPr="00166F34">
        <w:rPr>
          <w:rFonts w:ascii="Times New Roman" w:hAnsi="Times New Roman"/>
          <w:sz w:val="20"/>
          <w:lang w:val="en-US"/>
        </w:rPr>
        <w:t xml:space="preserve"> </w:t>
      </w:r>
      <w:r w:rsidR="0095672C" w:rsidRPr="008B3312">
        <w:rPr>
          <w:rFonts w:ascii="Times New Roman" w:hAnsi="Times New Roman" w:cs="Times New Roman"/>
          <w:sz w:val="20"/>
          <w:szCs w:val="20"/>
          <w:lang w:val="en-US"/>
        </w:rPr>
        <w:t xml:space="preserve"> relates to annual submission of information for individual entities.</w:t>
      </w:r>
    </w:p>
    <w:p w:rsidR="0095672C" w:rsidRPr="008B3312" w:rsidRDefault="000D2E4C" w:rsidP="00950116">
      <w:pPr>
        <w:jc w:val="both"/>
        <w:rPr>
          <w:rFonts w:ascii="Times New Roman" w:hAnsi="Times New Roman" w:cs="Times New Roman"/>
          <w:bCs/>
          <w:sz w:val="20"/>
          <w:szCs w:val="20"/>
          <w:lang w:val="en-US"/>
        </w:rPr>
      </w:pPr>
      <w:r>
        <w:rPr>
          <w:rFonts w:ascii="Times New Roman" w:hAnsi="Times New Roman" w:cs="Times New Roman"/>
          <w:bCs/>
          <w:sz w:val="20"/>
          <w:szCs w:val="20"/>
          <w:lang w:val="en-US"/>
        </w:rPr>
        <w:lastRenderedPageBreak/>
        <w:t xml:space="preserve">This </w:t>
      </w:r>
      <w:r w:rsidR="001062B8">
        <w:rPr>
          <w:rFonts w:ascii="Times New Roman" w:hAnsi="Times New Roman" w:cs="Times New Roman"/>
          <w:bCs/>
          <w:sz w:val="20"/>
          <w:szCs w:val="20"/>
          <w:lang w:val="en-US"/>
        </w:rPr>
        <w:t>section</w:t>
      </w:r>
      <w:r w:rsidR="0095672C" w:rsidRPr="008B3312">
        <w:rPr>
          <w:rFonts w:ascii="Times New Roman" w:hAnsi="Times New Roman" w:cs="Times New Roman"/>
          <w:bCs/>
          <w:sz w:val="20"/>
          <w:szCs w:val="20"/>
          <w:lang w:val="en-US"/>
        </w:rPr>
        <w:t xml:space="preserve"> include</w:t>
      </w:r>
      <w:r w:rsidR="00681AAB">
        <w:rPr>
          <w:rFonts w:ascii="Times New Roman" w:hAnsi="Times New Roman" w:cs="Times New Roman"/>
          <w:bCs/>
          <w:sz w:val="20"/>
          <w:szCs w:val="20"/>
          <w:lang w:val="en-US"/>
        </w:rPr>
        <w:t>s</w:t>
      </w:r>
      <w:r w:rsidR="0095672C" w:rsidRPr="008B3312">
        <w:rPr>
          <w:rFonts w:ascii="Times New Roman" w:hAnsi="Times New Roman" w:cs="Times New Roman"/>
          <w:bCs/>
          <w:sz w:val="20"/>
          <w:szCs w:val="20"/>
          <w:lang w:val="en-US"/>
        </w:rPr>
        <w:t xml:space="preserve"> the information referring to off</w:t>
      </w:r>
      <w:r w:rsidR="0072092D">
        <w:rPr>
          <w:rFonts w:ascii="Times New Roman" w:hAnsi="Times New Roman" w:cs="Times New Roman"/>
          <w:bCs/>
          <w:sz w:val="20"/>
          <w:szCs w:val="20"/>
          <w:lang w:val="en-US"/>
        </w:rPr>
        <w:t>–</w:t>
      </w:r>
      <w:r w:rsidR="0095672C" w:rsidRPr="008B3312">
        <w:rPr>
          <w:rFonts w:ascii="Times New Roman" w:hAnsi="Times New Roman" w:cs="Times New Roman"/>
          <w:bCs/>
          <w:sz w:val="20"/>
          <w:szCs w:val="20"/>
          <w:lang w:val="en-US"/>
        </w:rPr>
        <w:t xml:space="preserve">balance sheet items and the maximum and solvency II value of contingent liabilities in Solvency II balance sheet. </w:t>
      </w:r>
    </w:p>
    <w:p w:rsidR="0095672C" w:rsidRPr="008B3312" w:rsidRDefault="0095672C" w:rsidP="00950116">
      <w:pPr>
        <w:jc w:val="both"/>
        <w:rPr>
          <w:rFonts w:ascii="Times New Roman" w:hAnsi="Times New Roman" w:cs="Times New Roman"/>
          <w:bCs/>
          <w:sz w:val="20"/>
          <w:szCs w:val="20"/>
          <w:lang w:val="en-US"/>
        </w:rPr>
      </w:pPr>
      <w:r w:rsidRPr="008B3312">
        <w:rPr>
          <w:rFonts w:ascii="Times New Roman" w:hAnsi="Times New Roman" w:cs="Times New Roman"/>
          <w:bCs/>
          <w:sz w:val="20"/>
          <w:szCs w:val="20"/>
          <w:lang w:val="en-US"/>
        </w:rPr>
        <w:t xml:space="preserve">As regards the Solvency II value, the instructions define the items from a recognition perspective. Valuation principles are laid down in Directive 2009/138/EC, </w:t>
      </w:r>
      <w:r w:rsidRPr="008B3312">
        <w:rPr>
          <w:rFonts w:ascii="Times New Roman" w:hAnsi="Times New Roman" w:cs="Times New Roman"/>
          <w:bCs/>
          <w:sz w:val="20"/>
          <w:szCs w:val="20"/>
        </w:rPr>
        <w:t>Delegated Regulation (EU) 2015/35</w:t>
      </w:r>
      <w:r w:rsidRPr="008B3312">
        <w:rPr>
          <w:rFonts w:ascii="Times New Roman" w:hAnsi="Times New Roman" w:cs="Times New Roman"/>
          <w:bCs/>
          <w:sz w:val="20"/>
          <w:szCs w:val="20"/>
          <w:lang w:val="en-US"/>
        </w:rPr>
        <w:t xml:space="preserve">, Solvency II Technical Standards and Guidelines. </w:t>
      </w:r>
    </w:p>
    <w:p w:rsidR="0095672C" w:rsidRPr="008B3312" w:rsidRDefault="0095672C" w:rsidP="00950116">
      <w:pPr>
        <w:jc w:val="both"/>
        <w:rPr>
          <w:rFonts w:ascii="Times New Roman" w:hAnsi="Times New Roman" w:cs="Times New Roman"/>
          <w:bCs/>
          <w:sz w:val="20"/>
          <w:szCs w:val="20"/>
          <w:lang w:val="en-US"/>
        </w:rPr>
      </w:pPr>
      <w:r w:rsidRPr="008B3312">
        <w:rPr>
          <w:rFonts w:ascii="Times New Roman" w:hAnsi="Times New Roman" w:cs="Times New Roman"/>
          <w:bCs/>
          <w:sz w:val="20"/>
          <w:szCs w:val="20"/>
          <w:lang w:val="en-US"/>
        </w:rPr>
        <w:t>Guarantees require the issuer to make specified payments to reimburse the holder for a loss it incurs if a specified debtor fails to make payment when due under the original or modified terms of a debt instrument. These guarantees can have various legal forms, such as financial guarantees, letters of credit, credit default contracts. These items should not include guarantees stemming from insurance contracts, which are recognised in technical provisions.</w:t>
      </w:r>
    </w:p>
    <w:p w:rsidR="0095672C" w:rsidRPr="008B3312" w:rsidRDefault="0095672C" w:rsidP="00950116">
      <w:pPr>
        <w:spacing w:after="0"/>
        <w:jc w:val="both"/>
        <w:rPr>
          <w:rFonts w:ascii="Times New Roman" w:hAnsi="Times New Roman" w:cs="Times New Roman"/>
          <w:bCs/>
          <w:sz w:val="20"/>
          <w:szCs w:val="20"/>
          <w:lang w:val="en-US"/>
        </w:rPr>
      </w:pPr>
      <w:r w:rsidRPr="008B3312">
        <w:rPr>
          <w:rFonts w:ascii="Times New Roman" w:hAnsi="Times New Roman" w:cs="Times New Roman"/>
          <w:bCs/>
          <w:sz w:val="20"/>
          <w:szCs w:val="20"/>
          <w:lang w:val="en-US"/>
        </w:rPr>
        <w:t>A contingent liability is defined as:</w:t>
      </w:r>
    </w:p>
    <w:p w:rsidR="0095672C" w:rsidRPr="008B3312" w:rsidRDefault="0095672C" w:rsidP="00803166">
      <w:pPr>
        <w:pStyle w:val="ListParagraph"/>
        <w:numPr>
          <w:ilvl w:val="1"/>
          <w:numId w:val="1"/>
        </w:numPr>
        <w:spacing w:after="200" w:line="276" w:lineRule="auto"/>
        <w:ind w:left="709"/>
        <w:jc w:val="left"/>
        <w:rPr>
          <w:sz w:val="20"/>
          <w:lang w:val="en-US"/>
        </w:rPr>
      </w:pPr>
      <w:r w:rsidRPr="008B3312">
        <w:rPr>
          <w:bCs/>
          <w:sz w:val="20"/>
          <w:lang w:val="en-US"/>
        </w:rPr>
        <w:t>a possible obligation that arises from past events and whose existence will be confirmed only by the occurrence or non</w:t>
      </w:r>
      <w:r w:rsidR="0072092D">
        <w:rPr>
          <w:bCs/>
          <w:sz w:val="20"/>
          <w:lang w:val="en-US"/>
        </w:rPr>
        <w:t>–</w:t>
      </w:r>
      <w:r w:rsidRPr="008B3312">
        <w:rPr>
          <w:bCs/>
          <w:sz w:val="20"/>
          <w:lang w:val="en-US"/>
        </w:rPr>
        <w:t xml:space="preserve">occurrence of one or more uncertain future events not wholly within the control of the entity; </w:t>
      </w:r>
      <w:r w:rsidRPr="008B3312">
        <w:rPr>
          <w:sz w:val="20"/>
          <w:lang w:val="en-US"/>
        </w:rPr>
        <w:t>or</w:t>
      </w:r>
    </w:p>
    <w:p w:rsidR="0095672C" w:rsidRPr="008B3312" w:rsidRDefault="0095672C" w:rsidP="00803166">
      <w:pPr>
        <w:pStyle w:val="ListParagraph"/>
        <w:numPr>
          <w:ilvl w:val="0"/>
          <w:numId w:val="1"/>
        </w:numPr>
        <w:spacing w:line="276" w:lineRule="auto"/>
        <w:rPr>
          <w:bCs/>
          <w:sz w:val="20"/>
          <w:lang w:val="en-US"/>
        </w:rPr>
      </w:pPr>
      <w:r w:rsidRPr="008B3312">
        <w:rPr>
          <w:bCs/>
          <w:sz w:val="20"/>
          <w:lang w:val="en-US"/>
        </w:rPr>
        <w:t>a present obligation that arises from past events even if:</w:t>
      </w:r>
    </w:p>
    <w:p w:rsidR="0095672C" w:rsidRPr="008B3312" w:rsidRDefault="0095672C" w:rsidP="00803166">
      <w:pPr>
        <w:pStyle w:val="ListParagraph"/>
        <w:numPr>
          <w:ilvl w:val="0"/>
          <w:numId w:val="2"/>
        </w:numPr>
        <w:spacing w:line="276" w:lineRule="auto"/>
        <w:ind w:left="1418"/>
        <w:rPr>
          <w:bCs/>
          <w:sz w:val="20"/>
          <w:lang w:val="en-US"/>
        </w:rPr>
      </w:pPr>
      <w:r w:rsidRPr="008B3312">
        <w:rPr>
          <w:bCs/>
          <w:sz w:val="20"/>
          <w:lang w:val="en-US"/>
        </w:rPr>
        <w:t>it is not probable that an outflow of resources embodying economic benefits will be required to settle the obligation; or</w:t>
      </w:r>
    </w:p>
    <w:p w:rsidR="0095672C" w:rsidRPr="008B3312" w:rsidRDefault="0095672C" w:rsidP="00803166">
      <w:pPr>
        <w:pStyle w:val="ListParagraph"/>
        <w:numPr>
          <w:ilvl w:val="0"/>
          <w:numId w:val="2"/>
        </w:numPr>
        <w:spacing w:line="276" w:lineRule="auto"/>
        <w:ind w:left="1418"/>
        <w:rPr>
          <w:bCs/>
          <w:sz w:val="20"/>
          <w:lang w:val="en-US"/>
        </w:rPr>
      </w:pPr>
      <w:r w:rsidRPr="008B3312">
        <w:rPr>
          <w:bCs/>
          <w:sz w:val="20"/>
          <w:lang w:val="en-US"/>
        </w:rPr>
        <w:t>the amount of the obligation cannot be measured with sufficient reliability.</w:t>
      </w:r>
    </w:p>
    <w:p w:rsidR="0095672C" w:rsidRPr="008B3312" w:rsidRDefault="0095672C" w:rsidP="00950116">
      <w:pPr>
        <w:spacing w:before="240" w:after="240"/>
        <w:jc w:val="both"/>
        <w:rPr>
          <w:rFonts w:ascii="Times New Roman" w:hAnsi="Times New Roman" w:cs="Times New Roman"/>
          <w:bCs/>
          <w:sz w:val="20"/>
          <w:szCs w:val="20"/>
          <w:lang w:val="en-US"/>
        </w:rPr>
      </w:pPr>
      <w:r w:rsidRPr="008B3312">
        <w:rPr>
          <w:rFonts w:ascii="Times New Roman" w:hAnsi="Times New Roman" w:cs="Times New Roman"/>
          <w:sz w:val="20"/>
          <w:szCs w:val="20"/>
          <w:lang w:val="en-US"/>
        </w:rPr>
        <w:t>C</w:t>
      </w:r>
      <w:r w:rsidRPr="008B3312">
        <w:rPr>
          <w:rFonts w:ascii="Times New Roman" w:hAnsi="Times New Roman" w:cs="Times New Roman"/>
          <w:sz w:val="20"/>
          <w:szCs w:val="20"/>
        </w:rPr>
        <w:t>ollateral is an asset with a monetary value or a commitment that secure the lender against the defaults of the borrower.</w:t>
      </w:r>
    </w:p>
    <w:p w:rsidR="0095672C" w:rsidRPr="008B3312" w:rsidRDefault="0095672C" w:rsidP="00950116">
      <w:pPr>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The guarantees listed in this template are not reported in S.03.02 and S.03.03.</w:t>
      </w:r>
      <w:r w:rsidRPr="008B3312">
        <w:rPr>
          <w:rFonts w:ascii="Times New Roman" w:hAnsi="Times New Roman" w:cs="Times New Roman"/>
          <w:sz w:val="20"/>
          <w:szCs w:val="20"/>
        </w:rPr>
        <w:t xml:space="preserve"> </w:t>
      </w:r>
      <w:r w:rsidRPr="008B3312">
        <w:rPr>
          <w:rFonts w:ascii="Times New Roman" w:hAnsi="Times New Roman" w:cs="Times New Roman"/>
          <w:sz w:val="20"/>
          <w:szCs w:val="20"/>
          <w:lang w:val="en-US"/>
        </w:rPr>
        <w:t xml:space="preserve"> This</w:t>
      </w:r>
      <w:r w:rsidRPr="008B3312">
        <w:rPr>
          <w:rFonts w:ascii="Times New Roman" w:hAnsi="Times New Roman" w:cs="Times New Roman"/>
          <w:sz w:val="20"/>
          <w:szCs w:val="20"/>
        </w:rPr>
        <w:t xml:space="preserve"> </w:t>
      </w:r>
      <w:r w:rsidRPr="008B3312">
        <w:rPr>
          <w:rFonts w:ascii="Times New Roman" w:hAnsi="Times New Roman" w:cs="Times New Roman"/>
          <w:sz w:val="20"/>
          <w:szCs w:val="20"/>
          <w:lang w:val="en-US"/>
        </w:rPr>
        <w:t>means</w:t>
      </w:r>
      <w:r w:rsidRPr="008B3312">
        <w:rPr>
          <w:rFonts w:ascii="Times New Roman" w:hAnsi="Times New Roman" w:cs="Times New Roman"/>
          <w:sz w:val="20"/>
          <w:szCs w:val="20"/>
        </w:rPr>
        <w:t xml:space="preserve"> </w:t>
      </w:r>
      <w:r w:rsidRPr="008B3312">
        <w:rPr>
          <w:rFonts w:ascii="Times New Roman" w:hAnsi="Times New Roman" w:cs="Times New Roman"/>
          <w:sz w:val="20"/>
          <w:szCs w:val="20"/>
          <w:lang w:val="en-US"/>
        </w:rPr>
        <w:t>that</w:t>
      </w:r>
      <w:r w:rsidRPr="008B3312">
        <w:rPr>
          <w:rFonts w:ascii="Times New Roman" w:hAnsi="Times New Roman" w:cs="Times New Roman"/>
          <w:sz w:val="20"/>
          <w:szCs w:val="20"/>
        </w:rPr>
        <w:t xml:space="preserve"> </w:t>
      </w:r>
      <w:r w:rsidRPr="008B3312">
        <w:rPr>
          <w:rFonts w:ascii="Times New Roman" w:hAnsi="Times New Roman" w:cs="Times New Roman"/>
          <w:sz w:val="20"/>
          <w:szCs w:val="20"/>
          <w:lang w:val="en-US"/>
        </w:rPr>
        <w:t>only</w:t>
      </w:r>
      <w:r w:rsidRPr="008B3312">
        <w:rPr>
          <w:rFonts w:ascii="Times New Roman" w:hAnsi="Times New Roman" w:cs="Times New Roman"/>
          <w:sz w:val="20"/>
          <w:szCs w:val="20"/>
        </w:rPr>
        <w:t xml:space="preserve"> </w:t>
      </w:r>
      <w:r w:rsidRPr="008B3312">
        <w:rPr>
          <w:rFonts w:ascii="Times New Roman" w:hAnsi="Times New Roman" w:cs="Times New Roman"/>
          <w:sz w:val="20"/>
          <w:szCs w:val="20"/>
          <w:lang w:val="en-US"/>
        </w:rPr>
        <w:t>limited</w:t>
      </w:r>
      <w:r w:rsidRPr="008B3312">
        <w:rPr>
          <w:rFonts w:ascii="Times New Roman" w:hAnsi="Times New Roman" w:cs="Times New Roman"/>
          <w:sz w:val="20"/>
          <w:szCs w:val="20"/>
        </w:rPr>
        <w:t xml:space="preserve"> </w:t>
      </w:r>
      <w:r w:rsidRPr="008B3312">
        <w:rPr>
          <w:rFonts w:ascii="Times New Roman" w:hAnsi="Times New Roman" w:cs="Times New Roman"/>
          <w:sz w:val="20"/>
          <w:szCs w:val="20"/>
          <w:lang w:val="en-US"/>
        </w:rPr>
        <w:t>guarantees</w:t>
      </w:r>
      <w:r w:rsidRPr="008B3312">
        <w:rPr>
          <w:rFonts w:ascii="Times New Roman" w:hAnsi="Times New Roman" w:cs="Times New Roman"/>
          <w:sz w:val="20"/>
          <w:szCs w:val="20"/>
        </w:rPr>
        <w:t xml:space="preserve"> </w:t>
      </w:r>
      <w:r w:rsidRPr="008B3312">
        <w:rPr>
          <w:rFonts w:ascii="Times New Roman" w:hAnsi="Times New Roman" w:cs="Times New Roman"/>
          <w:sz w:val="20"/>
          <w:szCs w:val="20"/>
          <w:lang w:val="en-US"/>
        </w:rPr>
        <w:t>are</w:t>
      </w:r>
      <w:r w:rsidRPr="008B3312">
        <w:rPr>
          <w:rFonts w:ascii="Times New Roman" w:hAnsi="Times New Roman" w:cs="Times New Roman"/>
          <w:sz w:val="20"/>
          <w:szCs w:val="20"/>
        </w:rPr>
        <w:t xml:space="preserve"> </w:t>
      </w:r>
      <w:r w:rsidRPr="008B3312">
        <w:rPr>
          <w:rFonts w:ascii="Times New Roman" w:hAnsi="Times New Roman" w:cs="Times New Roman"/>
          <w:sz w:val="20"/>
          <w:szCs w:val="20"/>
          <w:lang w:val="en-US"/>
        </w:rPr>
        <w:t>to</w:t>
      </w:r>
      <w:r w:rsidRPr="008B3312">
        <w:rPr>
          <w:rFonts w:ascii="Times New Roman" w:hAnsi="Times New Roman" w:cs="Times New Roman"/>
          <w:sz w:val="20"/>
          <w:szCs w:val="20"/>
        </w:rPr>
        <w:t xml:space="preserve"> </w:t>
      </w:r>
      <w:r w:rsidRPr="008B3312">
        <w:rPr>
          <w:rFonts w:ascii="Times New Roman" w:hAnsi="Times New Roman" w:cs="Times New Roman"/>
          <w:sz w:val="20"/>
          <w:szCs w:val="20"/>
          <w:lang w:val="en-US"/>
        </w:rPr>
        <w:t>be</w:t>
      </w:r>
      <w:r w:rsidRPr="008B3312">
        <w:rPr>
          <w:rFonts w:ascii="Times New Roman" w:hAnsi="Times New Roman" w:cs="Times New Roman"/>
          <w:sz w:val="20"/>
          <w:szCs w:val="20"/>
        </w:rPr>
        <w:t xml:space="preserve"> </w:t>
      </w:r>
      <w:r w:rsidRPr="008B3312">
        <w:rPr>
          <w:rFonts w:ascii="Times New Roman" w:hAnsi="Times New Roman" w:cs="Times New Roman"/>
          <w:sz w:val="20"/>
          <w:szCs w:val="20"/>
          <w:lang w:val="en-US"/>
        </w:rPr>
        <w:t>reported</w:t>
      </w:r>
      <w:r w:rsidRPr="008B3312">
        <w:rPr>
          <w:rFonts w:ascii="Times New Roman" w:hAnsi="Times New Roman" w:cs="Times New Roman"/>
          <w:sz w:val="20"/>
          <w:szCs w:val="20"/>
        </w:rPr>
        <w:t xml:space="preserve"> </w:t>
      </w:r>
      <w:r w:rsidRPr="008B3312">
        <w:rPr>
          <w:rFonts w:ascii="Times New Roman" w:hAnsi="Times New Roman" w:cs="Times New Roman"/>
          <w:sz w:val="20"/>
          <w:szCs w:val="20"/>
          <w:lang w:val="en-US"/>
        </w:rPr>
        <w:t>in</w:t>
      </w:r>
      <w:r w:rsidRPr="008B3312">
        <w:rPr>
          <w:rFonts w:ascii="Times New Roman" w:hAnsi="Times New Roman" w:cs="Times New Roman"/>
          <w:sz w:val="20"/>
          <w:szCs w:val="20"/>
        </w:rPr>
        <w:t xml:space="preserve"> </w:t>
      </w:r>
      <w:r w:rsidRPr="008B3312">
        <w:rPr>
          <w:rFonts w:ascii="Times New Roman" w:hAnsi="Times New Roman" w:cs="Times New Roman"/>
          <w:sz w:val="20"/>
          <w:szCs w:val="20"/>
          <w:lang w:val="en-US"/>
        </w:rPr>
        <w:t>this</w:t>
      </w:r>
      <w:r w:rsidRPr="008B3312">
        <w:rPr>
          <w:rFonts w:ascii="Times New Roman" w:hAnsi="Times New Roman" w:cs="Times New Roman"/>
          <w:sz w:val="20"/>
          <w:szCs w:val="20"/>
        </w:rPr>
        <w:t xml:space="preserve"> </w:t>
      </w:r>
      <w:r w:rsidRPr="008B3312">
        <w:rPr>
          <w:rFonts w:ascii="Times New Roman" w:hAnsi="Times New Roman" w:cs="Times New Roman"/>
          <w:sz w:val="20"/>
          <w:szCs w:val="20"/>
          <w:lang w:val="en-US"/>
        </w:rPr>
        <w:t>template.</w:t>
      </w:r>
    </w:p>
    <w:tbl>
      <w:tblPr>
        <w:tblStyle w:val="TableGrid"/>
        <w:tblW w:w="0" w:type="auto"/>
        <w:tblLook w:val="04A0" w:firstRow="1" w:lastRow="0" w:firstColumn="1" w:lastColumn="0" w:noHBand="0" w:noVBand="1"/>
      </w:tblPr>
      <w:tblGrid>
        <w:gridCol w:w="1339"/>
        <w:gridCol w:w="3086"/>
        <w:gridCol w:w="4817"/>
      </w:tblGrid>
      <w:tr w:rsidR="0095672C" w:rsidRPr="008B3312" w:rsidTr="00950116">
        <w:tc>
          <w:tcPr>
            <w:tcW w:w="0" w:type="auto"/>
            <w:noWrap/>
            <w:hideMark/>
          </w:tcPr>
          <w:p w:rsidR="0095672C" w:rsidRPr="008B3312" w:rsidRDefault="0095672C" w:rsidP="00950116">
            <w:pPr>
              <w:jc w:val="center"/>
              <w:rPr>
                <w:rFonts w:ascii="Times New Roman" w:hAnsi="Times New Roman" w:cs="Times New Roman"/>
                <w:sz w:val="20"/>
                <w:szCs w:val="20"/>
              </w:rPr>
            </w:pPr>
          </w:p>
        </w:tc>
        <w:tc>
          <w:tcPr>
            <w:tcW w:w="0" w:type="auto"/>
            <w:hideMark/>
          </w:tcPr>
          <w:p w:rsidR="0095672C" w:rsidRPr="008B3312" w:rsidRDefault="0095672C" w:rsidP="00950116">
            <w:pPr>
              <w:jc w:val="center"/>
              <w:rPr>
                <w:rFonts w:ascii="Times New Roman" w:hAnsi="Times New Roman" w:cs="Times New Roman"/>
                <w:b/>
                <w:bCs/>
                <w:sz w:val="20"/>
                <w:szCs w:val="20"/>
              </w:rPr>
            </w:pPr>
            <w:r w:rsidRPr="008B3312">
              <w:rPr>
                <w:rFonts w:ascii="Times New Roman" w:hAnsi="Times New Roman" w:cs="Times New Roman"/>
                <w:b/>
                <w:bCs/>
                <w:sz w:val="20"/>
                <w:szCs w:val="20"/>
              </w:rPr>
              <w:t>ITEM</w:t>
            </w:r>
          </w:p>
        </w:tc>
        <w:tc>
          <w:tcPr>
            <w:tcW w:w="0" w:type="auto"/>
            <w:hideMark/>
          </w:tcPr>
          <w:p w:rsidR="0095672C" w:rsidRPr="008B3312" w:rsidRDefault="0095672C" w:rsidP="00950116">
            <w:pPr>
              <w:jc w:val="center"/>
              <w:rPr>
                <w:rFonts w:ascii="Times New Roman" w:hAnsi="Times New Roman" w:cs="Times New Roman"/>
                <w:b/>
                <w:bCs/>
                <w:sz w:val="20"/>
                <w:szCs w:val="20"/>
              </w:rPr>
            </w:pPr>
            <w:r w:rsidRPr="008B3312">
              <w:rPr>
                <w:rFonts w:ascii="Times New Roman" w:hAnsi="Times New Roman" w:cs="Times New Roman"/>
                <w:b/>
                <w:bCs/>
                <w:sz w:val="20"/>
                <w:szCs w:val="20"/>
              </w:rPr>
              <w:t>INSTRUCTIONS</w:t>
            </w:r>
          </w:p>
        </w:tc>
      </w:tr>
      <w:tr w:rsidR="0095672C" w:rsidRPr="008B3312" w:rsidTr="00950116">
        <w:trPr>
          <w:trHeight w:val="1102"/>
        </w:trPr>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C0010/R0010</w:t>
            </w:r>
          </w:p>
        </w:tc>
        <w:tc>
          <w:tcPr>
            <w:tcW w:w="0" w:type="auto"/>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Maximum value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Guarantees provided by the undertaking, including letters of credit</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Sum of all possible cash out</w:t>
            </w:r>
            <w:r w:rsidR="0072092D">
              <w:rPr>
                <w:rFonts w:ascii="Times New Roman" w:hAnsi="Times New Roman" w:cs="Times New Roman"/>
                <w:sz w:val="20"/>
                <w:szCs w:val="20"/>
              </w:rPr>
              <w:t>–</w:t>
            </w:r>
            <w:r w:rsidRPr="008B3312">
              <w:rPr>
                <w:rFonts w:ascii="Times New Roman" w:hAnsi="Times New Roman" w:cs="Times New Roman"/>
                <w:sz w:val="20"/>
                <w:szCs w:val="20"/>
              </w:rPr>
              <w:t>flows related to guarantees if events triggering guarantees were all to happen in relation to guarantees provided by the undertaking to another party. It includes cash</w:t>
            </w:r>
            <w:r w:rsidR="0072092D">
              <w:rPr>
                <w:rFonts w:ascii="Times New Roman" w:hAnsi="Times New Roman" w:cs="Times New Roman"/>
                <w:sz w:val="20"/>
                <w:szCs w:val="20"/>
              </w:rPr>
              <w:t>–</w:t>
            </w:r>
            <w:r w:rsidRPr="008B3312">
              <w:rPr>
                <w:rFonts w:ascii="Times New Roman" w:hAnsi="Times New Roman" w:cs="Times New Roman"/>
                <w:sz w:val="20"/>
                <w:szCs w:val="20"/>
              </w:rPr>
              <w:t>flows related to letter of credit.</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In case any guarantee is also identified as contingent liability under R0310, the maximum amount should also be included in this row.</w:t>
            </w: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C0010/R0020</w:t>
            </w:r>
          </w:p>
        </w:tc>
        <w:tc>
          <w:tcPr>
            <w:tcW w:w="0" w:type="auto"/>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Maximum value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Guarantees provided by the undertaking, including letters of credit, of which, guarantees, including letters of credit provided to other undertakings of the same group</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Part of C0010/R0010 related to guarantees, including letters of credit, provided to other undertakings of the same group. </w:t>
            </w:r>
          </w:p>
        </w:tc>
      </w:tr>
      <w:tr w:rsidR="0095672C" w:rsidRPr="008B3312" w:rsidTr="00950116">
        <w:tc>
          <w:tcPr>
            <w:tcW w:w="0" w:type="auto"/>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C0020/R0010</w:t>
            </w:r>
          </w:p>
        </w:tc>
        <w:tc>
          <w:tcPr>
            <w:tcW w:w="0" w:type="auto"/>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guarantee/ collateral / contingent liabilities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Guarantees provided by the undertaking, including letters of credit</w:t>
            </w:r>
          </w:p>
        </w:tc>
        <w:tc>
          <w:tcPr>
            <w:tcW w:w="0" w:type="auto"/>
          </w:tcPr>
          <w:p w:rsidR="0095672C" w:rsidRPr="008B3312" w:rsidDel="002C0586"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Solvency II value of the guarantees provided by the undertaking, including letters of credit</w:t>
            </w:r>
          </w:p>
        </w:tc>
      </w:tr>
      <w:tr w:rsidR="0095672C" w:rsidRPr="008B3312" w:rsidTr="00950116">
        <w:tc>
          <w:tcPr>
            <w:tcW w:w="0" w:type="auto"/>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C0020/R0020</w:t>
            </w:r>
          </w:p>
        </w:tc>
        <w:tc>
          <w:tcPr>
            <w:tcW w:w="0" w:type="auto"/>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guarantee/ collateral / contingent liabilities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Guarantees provided by the undertaking, including letters of credit, of which, guarantees, including letters of credit provided to other undertakings of the same group</w:t>
            </w:r>
          </w:p>
        </w:tc>
        <w:tc>
          <w:tcPr>
            <w:tcW w:w="0" w:type="auto"/>
          </w:tcPr>
          <w:p w:rsidR="0095672C" w:rsidRPr="008B3312" w:rsidDel="002C0586"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Part of C0020/R0010 related guarantees, including letters of credit provided to other undertakings of the same group.</w:t>
            </w: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C0010/R0030</w:t>
            </w:r>
          </w:p>
        </w:tc>
        <w:tc>
          <w:tcPr>
            <w:tcW w:w="0" w:type="auto"/>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Maximum value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Guarantees received by the undertaking, including letters of credit</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Sum of all possible cash in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flows related to guarantees if events triggering guarantees were all to happen in relation to guarantees received by the undertaking from </w:t>
            </w:r>
            <w:r w:rsidRPr="008B3312">
              <w:rPr>
                <w:rFonts w:ascii="Times New Roman" w:hAnsi="Times New Roman" w:cs="Times New Roman"/>
                <w:sz w:val="20"/>
                <w:szCs w:val="20"/>
              </w:rPr>
              <w:lastRenderedPageBreak/>
              <w:t>another party to guarantee the payment of the liabilities due by the undertaking (includes letter of credit, undrawn committed borrowing facilities).</w:t>
            </w: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lastRenderedPageBreak/>
              <w:t>C0010/R0040</w:t>
            </w:r>
          </w:p>
        </w:tc>
        <w:tc>
          <w:tcPr>
            <w:tcW w:w="0" w:type="auto"/>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Maximum value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Guarantees received by the undertaking, including letters of credit, of which, guarantees, including letters of credit received from other undertakings of the same group</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Part of C0010/R0030 related to guarantees, including letters of credit received from other undertakings of the same group.</w:t>
            </w:r>
          </w:p>
        </w:tc>
      </w:tr>
      <w:tr w:rsidR="0095672C" w:rsidRPr="008B3312" w:rsidTr="00950116">
        <w:tc>
          <w:tcPr>
            <w:tcW w:w="0" w:type="auto"/>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C0020/R0030</w:t>
            </w:r>
          </w:p>
        </w:tc>
        <w:tc>
          <w:tcPr>
            <w:tcW w:w="0" w:type="auto"/>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guarantee/ collateral / contingent liabilities </w:t>
            </w:r>
            <w:r w:rsidR="0072092D">
              <w:rPr>
                <w:rFonts w:ascii="Times New Roman" w:hAnsi="Times New Roman" w:cs="Times New Roman"/>
                <w:sz w:val="20"/>
                <w:szCs w:val="20"/>
              </w:rPr>
              <w:t>–</w:t>
            </w:r>
            <w:r w:rsidRPr="008B3312">
              <w:rPr>
                <w:rFonts w:ascii="Times New Roman" w:hAnsi="Times New Roman" w:cs="Times New Roman"/>
                <w:bCs/>
                <w:sz w:val="20"/>
                <w:szCs w:val="20"/>
                <w:lang w:val="en-US"/>
              </w:rPr>
              <w:t xml:space="preserve"> </w:t>
            </w:r>
            <w:r w:rsidRPr="008B3312">
              <w:rPr>
                <w:rFonts w:ascii="Times New Roman" w:hAnsi="Times New Roman" w:cs="Times New Roman"/>
                <w:sz w:val="20"/>
                <w:szCs w:val="20"/>
              </w:rPr>
              <w:t>Guarantees received by the undertaking, including letters of credit</w:t>
            </w:r>
          </w:p>
        </w:tc>
        <w:tc>
          <w:tcPr>
            <w:tcW w:w="0" w:type="auto"/>
          </w:tcPr>
          <w:p w:rsidR="0095672C" w:rsidRPr="008B3312" w:rsidDel="002C0586"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Solvency II value of the guarantees received by the undertaking, including letters of credit.</w:t>
            </w:r>
          </w:p>
        </w:tc>
      </w:tr>
      <w:tr w:rsidR="0095672C" w:rsidRPr="008B3312" w:rsidTr="00950116">
        <w:tc>
          <w:tcPr>
            <w:tcW w:w="0" w:type="auto"/>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C0020/R0040</w:t>
            </w:r>
          </w:p>
        </w:tc>
        <w:tc>
          <w:tcPr>
            <w:tcW w:w="0" w:type="auto"/>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guarantee/ collateral / contingent liabilities </w:t>
            </w:r>
            <w:r w:rsidR="0072092D">
              <w:rPr>
                <w:rFonts w:ascii="Times New Roman" w:hAnsi="Times New Roman" w:cs="Times New Roman"/>
                <w:sz w:val="20"/>
                <w:szCs w:val="20"/>
              </w:rPr>
              <w:t>–</w:t>
            </w:r>
            <w:r w:rsidRPr="008B3312">
              <w:rPr>
                <w:rFonts w:ascii="Times New Roman" w:hAnsi="Times New Roman" w:cs="Times New Roman"/>
                <w:bCs/>
                <w:sz w:val="20"/>
                <w:szCs w:val="20"/>
                <w:lang w:val="en-US"/>
              </w:rPr>
              <w:t xml:space="preserve"> </w:t>
            </w:r>
            <w:r w:rsidRPr="008B3312">
              <w:rPr>
                <w:rFonts w:ascii="Times New Roman" w:hAnsi="Times New Roman" w:cs="Times New Roman"/>
                <w:sz w:val="20"/>
                <w:szCs w:val="20"/>
              </w:rPr>
              <w:t>Guarantees received by the undertaking, including letters of credit, of which, guarantees, including letters of credit received from other undertakings of the same group</w:t>
            </w:r>
          </w:p>
        </w:tc>
        <w:tc>
          <w:tcPr>
            <w:tcW w:w="0" w:type="auto"/>
          </w:tcPr>
          <w:p w:rsidR="0095672C" w:rsidRPr="008B3312" w:rsidDel="002C0586"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Part of C0020/R0030 related to guarantees, including letters of credit received from other undertakings of the same group.</w:t>
            </w: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C0020/R0100</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guarantee / collateral / contingent liabilities </w:t>
            </w:r>
            <w:r w:rsidR="0072092D">
              <w:rPr>
                <w:rFonts w:ascii="Times New Roman" w:hAnsi="Times New Roman" w:cs="Times New Roman"/>
                <w:sz w:val="20"/>
                <w:szCs w:val="20"/>
              </w:rPr>
              <w:t>–</w:t>
            </w:r>
            <w:r w:rsidRPr="008B3312">
              <w:rPr>
                <w:rFonts w:ascii="Times New Roman" w:hAnsi="Times New Roman" w:cs="Times New Roman"/>
                <w:sz w:val="20"/>
                <w:szCs w:val="20"/>
              </w:rPr>
              <w:t>Collateral held for loans made or bonds purchased</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Solvency II value of the collaterals held for loans made or bonds purchased. </w:t>
            </w:r>
          </w:p>
          <w:p w:rsidR="0095672C" w:rsidRPr="008B3312" w:rsidRDefault="0095672C">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C0020/R0110</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guarantee / collateral / contingent liabilities </w:t>
            </w:r>
            <w:r w:rsidR="0072092D">
              <w:rPr>
                <w:rFonts w:ascii="Times New Roman" w:hAnsi="Times New Roman" w:cs="Times New Roman"/>
                <w:sz w:val="20"/>
                <w:szCs w:val="20"/>
              </w:rPr>
              <w:t>–</w:t>
            </w:r>
            <w:r w:rsidRPr="008B3312">
              <w:rPr>
                <w:rFonts w:ascii="Times New Roman" w:hAnsi="Times New Roman" w:cs="Times New Roman"/>
                <w:sz w:val="20"/>
                <w:szCs w:val="20"/>
              </w:rPr>
              <w:t>Collateral held for derivatives</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Solvency II value of the collaterals held for derivatives.</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C0020/R0120</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guarantee / collateral / contingent liabilities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Assets pledged by reinsurers for ceded technical provisions</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Solvency II value of the assets pledged by reinsurers for ceded technical provisions.</w:t>
            </w:r>
          </w:p>
          <w:p w:rsidR="0095672C" w:rsidRPr="008B3312" w:rsidRDefault="0095672C">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C0020/R0130</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guarantee / collateral / contingent liabilities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collateral held</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Solvency II value of other collaterals held.</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C0020/R0200</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guarantee / collateral / contingent liabilities </w:t>
            </w:r>
            <w:r w:rsidR="0072092D">
              <w:rPr>
                <w:rFonts w:ascii="Times New Roman" w:hAnsi="Times New Roman" w:cs="Times New Roman"/>
                <w:sz w:val="20"/>
                <w:szCs w:val="20"/>
              </w:rPr>
              <w:t>–</w:t>
            </w:r>
            <w:r w:rsidRPr="008B3312">
              <w:rPr>
                <w:rFonts w:ascii="Times New Roman" w:hAnsi="Times New Roman" w:cs="Times New Roman"/>
                <w:sz w:val="20"/>
                <w:szCs w:val="20"/>
              </w:rPr>
              <w:t>Total collateral held</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Total Solvency II value of the collaterals held.</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C0030/R0100</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Value of assets</w:t>
            </w:r>
            <w:r w:rsidRPr="00166F34">
              <w:rPr>
                <w:rFonts w:ascii="Times New Roman" w:hAnsi="Times New Roman"/>
              </w:rPr>
              <w:t xml:space="preserve"> </w:t>
            </w:r>
            <w:r w:rsidRPr="008B3312">
              <w:rPr>
                <w:rFonts w:ascii="Times New Roman" w:hAnsi="Times New Roman" w:cs="Times New Roman"/>
                <w:sz w:val="20"/>
                <w:szCs w:val="20"/>
              </w:rPr>
              <w:t xml:space="preserve">for which collateral is held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Collateral held for loans made or bonds purchased</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Solvency II value of the assets for which the collateral for loans made or bonds purchased is held.</w:t>
            </w: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C0030/R0110</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assets for which collateral is held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Collateral held for derivatives</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Solvency II value of the assets for which the collateral for derivatives is held.</w:t>
            </w: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C0030/R0120</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assets for which collateral is held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Assets pledged by reinsurers for ceded technical provisions</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Solvency II value of the assets for which the collateral on assets pledged by reinsurers for ceded technical provisions is held.</w:t>
            </w: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C0030/R0130</w:t>
            </w:r>
          </w:p>
        </w:tc>
        <w:tc>
          <w:tcPr>
            <w:tcW w:w="0" w:type="auto"/>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Value of assets for which collateral is held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collateral held</w:t>
            </w:r>
          </w:p>
          <w:p w:rsidR="0095672C" w:rsidRPr="008B3312" w:rsidRDefault="0095672C">
            <w:pPr>
              <w:rPr>
                <w:rFonts w:ascii="Times New Roman" w:hAnsi="Times New Roman" w:cs="Times New Roman"/>
                <w:sz w:val="20"/>
                <w:szCs w:val="20"/>
              </w:rPr>
            </w:pP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Solvency II value of the assets for which the other collateral is held.</w:t>
            </w: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C0030/R0200</w:t>
            </w:r>
          </w:p>
        </w:tc>
        <w:tc>
          <w:tcPr>
            <w:tcW w:w="0" w:type="auto"/>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Value of assets for which collateral is held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Total collateral held</w:t>
            </w:r>
          </w:p>
          <w:p w:rsidR="0095672C" w:rsidRPr="008B3312" w:rsidRDefault="0095672C">
            <w:pPr>
              <w:rPr>
                <w:rFonts w:ascii="Times New Roman" w:hAnsi="Times New Roman" w:cs="Times New Roman"/>
                <w:sz w:val="20"/>
                <w:szCs w:val="20"/>
              </w:rPr>
            </w:pP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Total Solvency II value of the assets for which the total collateral is held.</w:t>
            </w: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C0020/R0210</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guarantee / collateral / contingent liabilities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Collateral pledged for loans received or bonds issued</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Solvency II value of the collaterals pledged for loans received or bonds issued.</w:t>
            </w:r>
          </w:p>
          <w:p w:rsidR="0095672C" w:rsidRPr="008B3312" w:rsidRDefault="0095672C">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C0020/R0220</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guarantee / collateral / contingent liabilities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Collateral </w:t>
            </w:r>
            <w:r w:rsidRPr="008B3312">
              <w:rPr>
                <w:rFonts w:ascii="Times New Roman" w:hAnsi="Times New Roman" w:cs="Times New Roman"/>
                <w:sz w:val="20"/>
                <w:szCs w:val="20"/>
              </w:rPr>
              <w:lastRenderedPageBreak/>
              <w:t>pledged for derivatives</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lastRenderedPageBreak/>
              <w:t>Solvency II value of the collaterals pledged for derivatives.</w:t>
            </w:r>
          </w:p>
          <w:p w:rsidR="0095672C" w:rsidRPr="008B3312" w:rsidRDefault="0095672C" w:rsidP="00950116">
            <w:pPr>
              <w:rPr>
                <w:rFonts w:ascii="Times New Roman" w:hAnsi="Times New Roman" w:cs="Times New Roman"/>
                <w:sz w:val="20"/>
                <w:szCs w:val="20"/>
              </w:rPr>
            </w:pP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lastRenderedPageBreak/>
              <w:t>C0020/R0230</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guarantee / collateral / contingent liabilities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Assets pledged to cedants for technical provisions (reinsurance accepted)</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Solvency II value of the assets pledged to cedants for technical provisions (reinsurance accepted).</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C0020/R0240</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guarantee / collateral / contingent liabilities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collateral pledged</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Solvency II value of the collateral pledged for other collateral.</w:t>
            </w:r>
          </w:p>
          <w:p w:rsidR="0095672C" w:rsidRPr="008B3312" w:rsidRDefault="0095672C">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C0020/R0300</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guarantee / collateral / contingent liabilities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Total collateral pledged</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Total Solvency II value of the collateral pledged.</w:t>
            </w:r>
          </w:p>
          <w:p w:rsidR="0095672C" w:rsidRPr="008B3312" w:rsidRDefault="0095672C">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C0040/R0210</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liabilities for which collateral is pledged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Collateral pledged for loans received or bonds issued</w:t>
            </w:r>
          </w:p>
        </w:tc>
        <w:tc>
          <w:tcPr>
            <w:tcW w:w="0" w:type="auto"/>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Solvency II value of the liabilities for which the collateral for loans received or bonds issued is pledged. </w:t>
            </w: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C0040/R0220</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liabilities for which collateral is pledged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Collateral pledged for derivatives</w:t>
            </w:r>
          </w:p>
        </w:tc>
        <w:tc>
          <w:tcPr>
            <w:tcW w:w="0" w:type="auto"/>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Solvency II value of the liabilities for which the collateral for derivatives is pledged.</w:t>
            </w: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C0040/R0230</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liabilities for which collateral is pledged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Assets pledged to cedants for technical provisions (reinsurance accepted)</w:t>
            </w:r>
          </w:p>
        </w:tc>
        <w:tc>
          <w:tcPr>
            <w:tcW w:w="0" w:type="auto"/>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Solvency II value of the liabilities for which the assets are pledged to cedants for technical provisions (reinsurance accepted).</w:t>
            </w: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C0040/R0240</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Value of liabilities</w:t>
            </w:r>
            <w:r w:rsidRPr="00166F34">
              <w:rPr>
                <w:rFonts w:ascii="Times New Roman" w:hAnsi="Times New Roman"/>
              </w:rPr>
              <w:t xml:space="preserve"> </w:t>
            </w:r>
            <w:r w:rsidRPr="008B3312">
              <w:rPr>
                <w:rFonts w:ascii="Times New Roman" w:hAnsi="Times New Roman" w:cs="Times New Roman"/>
                <w:sz w:val="20"/>
                <w:szCs w:val="20"/>
              </w:rPr>
              <w:t xml:space="preserve">for which collateral is pledged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collateral pledged</w:t>
            </w:r>
          </w:p>
        </w:tc>
        <w:tc>
          <w:tcPr>
            <w:tcW w:w="0" w:type="auto"/>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Solvency II value of the liabilities for which other collateral is pledged.</w:t>
            </w: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C0040/R0300</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liabilities for which collateral is pledged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Total collateral pledged</w:t>
            </w:r>
          </w:p>
        </w:tc>
        <w:tc>
          <w:tcPr>
            <w:tcW w:w="0" w:type="auto"/>
            <w:hideMark/>
          </w:tcPr>
          <w:p w:rsidR="0095672C" w:rsidRPr="008B3312" w:rsidRDefault="0095672C" w:rsidP="00950116">
            <w:pPr>
              <w:rPr>
                <w:rFonts w:ascii="Times New Roman" w:hAnsi="Times New Roman" w:cs="Times New Roman"/>
                <w:bCs/>
                <w:sz w:val="20"/>
                <w:szCs w:val="20"/>
              </w:rPr>
            </w:pPr>
            <w:r w:rsidRPr="008B3312">
              <w:rPr>
                <w:rFonts w:ascii="Times New Roman" w:hAnsi="Times New Roman" w:cs="Times New Roman"/>
                <w:sz w:val="20"/>
                <w:szCs w:val="20"/>
              </w:rPr>
              <w:t>Total Solvency II value of the liabilities for which the collateral is pledged.</w:t>
            </w: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C0010/R0310</w:t>
            </w:r>
          </w:p>
        </w:tc>
        <w:tc>
          <w:tcPr>
            <w:tcW w:w="0" w:type="auto"/>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Maximum value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Contingent liabilities not in Solvency II Balance Sheet</w:t>
            </w:r>
          </w:p>
        </w:tc>
        <w:tc>
          <w:tcPr>
            <w:tcW w:w="0" w:type="auto"/>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Maximum possible value, regardless of their probability (i.e. future cash out</w:t>
            </w:r>
            <w:r w:rsidR="0072092D">
              <w:rPr>
                <w:rFonts w:ascii="Times New Roman" w:hAnsi="Times New Roman" w:cs="Times New Roman"/>
                <w:sz w:val="20"/>
                <w:szCs w:val="20"/>
              </w:rPr>
              <w:t>–</w:t>
            </w:r>
            <w:r w:rsidRPr="008B3312">
              <w:rPr>
                <w:rFonts w:ascii="Times New Roman" w:hAnsi="Times New Roman" w:cs="Times New Roman"/>
                <w:sz w:val="20"/>
                <w:szCs w:val="20"/>
              </w:rPr>
              <w:t>flows required to settle the contingent liability over the lifetime of that contingent liability, discounted at the relevant risk</w:t>
            </w:r>
            <w:r w:rsidR="0072092D">
              <w:rPr>
                <w:rFonts w:ascii="Times New Roman" w:hAnsi="Times New Roman" w:cs="Times New Roman"/>
                <w:sz w:val="20"/>
                <w:szCs w:val="20"/>
              </w:rPr>
              <w:t>–</w:t>
            </w:r>
            <w:r w:rsidRPr="008B3312">
              <w:rPr>
                <w:rFonts w:ascii="Times New Roman" w:hAnsi="Times New Roman" w:cs="Times New Roman"/>
                <w:sz w:val="20"/>
                <w:szCs w:val="20"/>
              </w:rPr>
              <w:t>free interest rate term structure) of contingent liabilities that are not included in those valued in Solvency II Balance Sheet (item C0010/R0740 of S.02.01).</w:t>
            </w:r>
          </w:p>
          <w:p w:rsidR="0095672C" w:rsidRPr="008B3312" w:rsidRDefault="0095672C">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This shall relate to contingent liabilities that are not material.</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This amount shall include guarantees reported in R0010 if considered as contingent liabilities.</w:t>
            </w: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C0010/R0320</w:t>
            </w:r>
          </w:p>
        </w:tc>
        <w:tc>
          <w:tcPr>
            <w:tcW w:w="0" w:type="auto"/>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Maximum value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Contingent liabilities not in Solvency II Balance Sheet, of which contingent liabilities toward entities of the same group</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Part of C0010/R0310 related to contingent liabilities toward entities of the same group.</w:t>
            </w:r>
          </w:p>
          <w:p w:rsidR="0095672C" w:rsidRPr="008B3312" w:rsidRDefault="0095672C">
            <w:pPr>
              <w:rPr>
                <w:rFonts w:ascii="Times New Roman" w:hAnsi="Times New Roman" w:cs="Times New Roman"/>
                <w:sz w:val="20"/>
                <w:szCs w:val="20"/>
              </w:rPr>
            </w:pP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C0010/R0330</w:t>
            </w:r>
          </w:p>
        </w:tc>
        <w:tc>
          <w:tcPr>
            <w:tcW w:w="0" w:type="auto"/>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Maximum value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Contingent liabilities in Solvency II Balance Sheet </w:t>
            </w:r>
          </w:p>
        </w:tc>
        <w:tc>
          <w:tcPr>
            <w:tcW w:w="0" w:type="auto"/>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Maximum possible value, regardless of their probability (i.e. future cash out</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flows required to settle the contingent liability over the lifetime of that contingent liability, discounted at the relevant risk</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free interest rate term structure) of contingent liabilities that are valued in Solvency II Balance Sheet as defined in </w:t>
            </w:r>
            <w:r w:rsidR="00DB7C64">
              <w:rPr>
                <w:rFonts w:ascii="Times New Roman" w:hAnsi="Times New Roman" w:cs="Times New Roman"/>
                <w:sz w:val="20"/>
                <w:szCs w:val="20"/>
              </w:rPr>
              <w:t>A</w:t>
            </w:r>
            <w:r w:rsidRPr="008B3312">
              <w:rPr>
                <w:rFonts w:ascii="Times New Roman" w:hAnsi="Times New Roman" w:cs="Times New Roman"/>
                <w:sz w:val="20"/>
                <w:szCs w:val="20"/>
              </w:rPr>
              <w:t xml:space="preserve">rticle 11 of the Delegated Regulation </w:t>
            </w:r>
            <w:r w:rsidR="000C6BAE">
              <w:rPr>
                <w:rFonts w:ascii="Times New Roman" w:hAnsi="Times New Roman" w:cs="Times New Roman"/>
                <w:sz w:val="20"/>
                <w:szCs w:val="20"/>
              </w:rPr>
              <w:t xml:space="preserve">(EU) </w:t>
            </w:r>
            <w:r w:rsidRPr="008B3312">
              <w:rPr>
                <w:rFonts w:ascii="Times New Roman" w:hAnsi="Times New Roman" w:cs="Times New Roman"/>
                <w:sz w:val="20"/>
                <w:szCs w:val="20"/>
              </w:rPr>
              <w:t>2015/35.</w:t>
            </w:r>
          </w:p>
          <w:p w:rsidR="0095672C" w:rsidRPr="008B3312" w:rsidRDefault="0095672C">
            <w:pPr>
              <w:rPr>
                <w:rFonts w:ascii="Times New Roman" w:hAnsi="Times New Roman" w:cs="Times New Roman"/>
                <w:sz w:val="20"/>
                <w:szCs w:val="20"/>
              </w:rPr>
            </w:pP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C0010/R0400</w:t>
            </w:r>
          </w:p>
        </w:tc>
        <w:tc>
          <w:tcPr>
            <w:tcW w:w="0" w:type="auto"/>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Maximum value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Total Contingent liabilities</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Total maximum possible value regardless of their probability (i.e. future cash flows required to settle the contingent liability over the lifetime of that contingent liability, discounted at the relevant risk</w:t>
            </w:r>
            <w:r w:rsidR="0072092D">
              <w:rPr>
                <w:rFonts w:ascii="Times New Roman" w:hAnsi="Times New Roman" w:cs="Times New Roman"/>
                <w:sz w:val="20"/>
                <w:szCs w:val="20"/>
              </w:rPr>
              <w:t>–</w:t>
            </w:r>
            <w:r w:rsidRPr="008B3312">
              <w:rPr>
                <w:rFonts w:ascii="Times New Roman" w:hAnsi="Times New Roman" w:cs="Times New Roman"/>
                <w:sz w:val="20"/>
                <w:szCs w:val="20"/>
              </w:rPr>
              <w:t>free interest rate term structure) of contingent liabilities..</w:t>
            </w:r>
          </w:p>
          <w:p w:rsidR="0095672C" w:rsidRPr="008B3312" w:rsidRDefault="0095672C">
            <w:pPr>
              <w:rPr>
                <w:rFonts w:ascii="Times New Roman" w:hAnsi="Times New Roman" w:cs="Times New Roman"/>
                <w:sz w:val="20"/>
                <w:szCs w:val="20"/>
              </w:rPr>
            </w:pPr>
          </w:p>
        </w:tc>
      </w:tr>
      <w:tr w:rsidR="0095672C" w:rsidRPr="008B3312" w:rsidTr="00950116">
        <w:tc>
          <w:tcPr>
            <w:tcW w:w="0" w:type="auto"/>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lastRenderedPageBreak/>
              <w:t>C0020/R0310</w:t>
            </w:r>
          </w:p>
        </w:tc>
        <w:tc>
          <w:tcPr>
            <w:tcW w:w="0" w:type="auto"/>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guarantee/ collateral / contingent liabilities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Contingent liabilities not in Solvency II Balance Sheet</w:t>
            </w:r>
          </w:p>
        </w:tc>
        <w:tc>
          <w:tcPr>
            <w:tcW w:w="0" w:type="auto"/>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Solvency II value of the contingent liabilities not in Solvency II Balance Sheet.</w:t>
            </w:r>
          </w:p>
          <w:p w:rsidR="0095672C" w:rsidRPr="008B3312" w:rsidRDefault="0095672C" w:rsidP="00950116">
            <w:pPr>
              <w:rPr>
                <w:rFonts w:ascii="Times New Roman" w:hAnsi="Times New Roman" w:cs="Times New Roman"/>
                <w:sz w:val="20"/>
                <w:szCs w:val="20"/>
              </w:rPr>
            </w:pP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C0020/R0330</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of guarantee / collateral / contingent liabilities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Contingent liabilities in Solvency II Balance Sheet</w:t>
            </w:r>
          </w:p>
        </w:tc>
        <w:tc>
          <w:tcPr>
            <w:tcW w:w="0" w:type="auto"/>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Solvency II value of the contingent liabilities in Solvency II Balance Sheet. This value shall only be reported in relation to contingent liabilities for which a value in item C0010/R0330 in S.03.01 was reported.</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If this value is lower than C0010/R0740 in S.02.01 an explanation shall be provided in the narrative reporting.</w:t>
            </w:r>
          </w:p>
        </w:tc>
      </w:tr>
    </w:tbl>
    <w:p w:rsidR="0095672C" w:rsidRPr="008B3312" w:rsidRDefault="0095672C">
      <w:pPr>
        <w:rPr>
          <w:rFonts w:ascii="Times New Roman" w:hAnsi="Times New Roman" w:cs="Times New Roman"/>
          <w:sz w:val="20"/>
          <w:szCs w:val="20"/>
        </w:rPr>
      </w:pPr>
    </w:p>
    <w:p w:rsidR="0095672C" w:rsidRPr="008B3312" w:rsidRDefault="0095672C" w:rsidP="00950116">
      <w:pPr>
        <w:rPr>
          <w:rFonts w:ascii="Times New Roman" w:hAnsi="Times New Roman" w:cs="Times New Roman"/>
          <w:b/>
          <w:bCs/>
          <w:sz w:val="20"/>
          <w:szCs w:val="20"/>
        </w:rPr>
      </w:pPr>
      <w:r w:rsidRPr="008B3312">
        <w:rPr>
          <w:rFonts w:ascii="Times New Roman" w:hAnsi="Times New Roman" w:cs="Times New Roman"/>
          <w:b/>
          <w:bCs/>
          <w:sz w:val="20"/>
          <w:szCs w:val="20"/>
        </w:rPr>
        <w:t xml:space="preserve">S.03.02 </w:t>
      </w:r>
      <w:r w:rsidR="0072092D">
        <w:rPr>
          <w:rFonts w:ascii="Times New Roman" w:hAnsi="Times New Roman" w:cs="Times New Roman"/>
          <w:b/>
          <w:bCs/>
          <w:sz w:val="20"/>
          <w:szCs w:val="20"/>
        </w:rPr>
        <w:t>–</w:t>
      </w:r>
      <w:r w:rsidRPr="008B3312">
        <w:rPr>
          <w:rFonts w:ascii="Times New Roman" w:hAnsi="Times New Roman" w:cs="Times New Roman"/>
          <w:b/>
          <w:bCs/>
          <w:sz w:val="20"/>
          <w:szCs w:val="20"/>
        </w:rPr>
        <w:t xml:space="preserve"> Off Balance</w:t>
      </w:r>
      <w:r w:rsidR="0072092D">
        <w:rPr>
          <w:rFonts w:ascii="Times New Roman" w:hAnsi="Times New Roman" w:cs="Times New Roman"/>
          <w:b/>
          <w:bCs/>
          <w:sz w:val="20"/>
          <w:szCs w:val="20"/>
        </w:rPr>
        <w:t>–</w:t>
      </w:r>
      <w:r w:rsidRPr="008B3312">
        <w:rPr>
          <w:rFonts w:ascii="Times New Roman" w:hAnsi="Times New Roman" w:cs="Times New Roman"/>
          <w:b/>
          <w:bCs/>
          <w:sz w:val="20"/>
          <w:szCs w:val="20"/>
        </w:rPr>
        <w:t>sheet items – list of unlimited guarantees received</w:t>
      </w:r>
    </w:p>
    <w:p w:rsidR="0095672C" w:rsidRPr="008B3312" w:rsidRDefault="0095672C" w:rsidP="00950116">
      <w:pPr>
        <w:rPr>
          <w:rFonts w:ascii="Times New Roman" w:hAnsi="Times New Roman" w:cs="Times New Roman"/>
          <w:b/>
          <w:bCs/>
          <w:sz w:val="20"/>
          <w:szCs w:val="20"/>
        </w:rPr>
      </w:pPr>
      <w:r w:rsidRPr="008B3312">
        <w:rPr>
          <w:rFonts w:ascii="Times New Roman" w:hAnsi="Times New Roman" w:cs="Times New Roman"/>
          <w:b/>
          <w:bCs/>
          <w:sz w:val="20"/>
          <w:szCs w:val="20"/>
        </w:rPr>
        <w:t>General comments:</w:t>
      </w:r>
    </w:p>
    <w:p w:rsidR="0095672C" w:rsidRPr="008B3312" w:rsidRDefault="000D2E4C" w:rsidP="00950116">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w:t>
      </w:r>
      <w:r w:rsidR="001062B8">
        <w:rPr>
          <w:rFonts w:ascii="Times New Roman" w:hAnsi="Times New Roman" w:cs="Times New Roman"/>
          <w:sz w:val="20"/>
          <w:szCs w:val="20"/>
          <w:lang w:val="en-US"/>
        </w:rPr>
        <w:t>section</w:t>
      </w:r>
      <w:r w:rsidR="0095672C" w:rsidRPr="008B3312">
        <w:rPr>
          <w:rFonts w:ascii="Times New Roman" w:hAnsi="Times New Roman" w:cs="Times New Roman"/>
          <w:sz w:val="20"/>
          <w:szCs w:val="20"/>
          <w:lang w:val="en-US"/>
        </w:rPr>
        <w:t xml:space="preserve"> relates to annual submission of information for individual entities.</w:t>
      </w:r>
    </w:p>
    <w:p w:rsidR="0095672C" w:rsidRPr="008B3312" w:rsidRDefault="0095672C" w:rsidP="00950116">
      <w:pPr>
        <w:jc w:val="both"/>
        <w:rPr>
          <w:rFonts w:ascii="Times New Roman" w:hAnsi="Times New Roman" w:cs="Times New Roman"/>
          <w:bCs/>
          <w:sz w:val="20"/>
          <w:szCs w:val="20"/>
        </w:rPr>
      </w:pPr>
      <w:r w:rsidRPr="008B3312">
        <w:rPr>
          <w:rFonts w:ascii="Times New Roman" w:hAnsi="Times New Roman" w:cs="Times New Roman"/>
          <w:bCs/>
          <w:sz w:val="20"/>
          <w:szCs w:val="20"/>
          <w:lang w:val="en-US"/>
        </w:rPr>
        <w:t xml:space="preserve">As regards the Solvency II value, the instructions define the items from a recognition perspective. Valuation principles are laid down in Directive 2009/138/EC, </w:t>
      </w:r>
      <w:r w:rsidRPr="008B3312">
        <w:rPr>
          <w:rFonts w:ascii="Times New Roman" w:hAnsi="Times New Roman" w:cs="Times New Roman"/>
          <w:bCs/>
          <w:sz w:val="20"/>
          <w:szCs w:val="20"/>
        </w:rPr>
        <w:t>Delegated Regulation (EU) 2015/35</w:t>
      </w:r>
      <w:r w:rsidRPr="008B3312">
        <w:rPr>
          <w:rFonts w:ascii="Times New Roman" w:hAnsi="Times New Roman" w:cs="Times New Roman"/>
          <w:bCs/>
          <w:sz w:val="20"/>
          <w:szCs w:val="20"/>
          <w:lang w:val="en-US"/>
        </w:rPr>
        <w:t>, Solvency II Technical Standards and Guidelines.</w:t>
      </w:r>
    </w:p>
    <w:p w:rsidR="0095672C" w:rsidRPr="008B3312" w:rsidRDefault="0095672C" w:rsidP="00950116">
      <w:pPr>
        <w:snapToGrid w:val="0"/>
        <w:spacing w:after="240" w:line="240" w:lineRule="auto"/>
        <w:jc w:val="both"/>
        <w:rPr>
          <w:rFonts w:ascii="Times New Roman" w:hAnsi="Times New Roman" w:cs="Times New Roman"/>
          <w:sz w:val="20"/>
          <w:szCs w:val="20"/>
        </w:rPr>
      </w:pPr>
      <w:r w:rsidRPr="008B3312">
        <w:rPr>
          <w:rFonts w:ascii="Times New Roman" w:hAnsi="Times New Roman" w:cs="Times New Roman"/>
          <w:sz w:val="20"/>
          <w:szCs w:val="20"/>
        </w:rPr>
        <w:t>Unlimited guarantees refer to guarantees with unlimited amount, regardless of the date being limited or unlimited.</w:t>
      </w:r>
    </w:p>
    <w:p w:rsidR="0095672C" w:rsidRPr="008B3312" w:rsidRDefault="0095672C">
      <w:pPr>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The guarantees listed in this template are not reported in S.03.01. </w:t>
      </w:r>
    </w:p>
    <w:tbl>
      <w:tblPr>
        <w:tblStyle w:val="TableGrid"/>
        <w:tblW w:w="0" w:type="auto"/>
        <w:tblLook w:val="04A0" w:firstRow="1" w:lastRow="0" w:firstColumn="1" w:lastColumn="0" w:noHBand="0" w:noVBand="1"/>
      </w:tblPr>
      <w:tblGrid>
        <w:gridCol w:w="1167"/>
        <w:gridCol w:w="2922"/>
        <w:gridCol w:w="5153"/>
      </w:tblGrid>
      <w:tr w:rsidR="0095672C" w:rsidRPr="008B3312" w:rsidTr="00950116">
        <w:trPr>
          <w:trHeight w:val="285"/>
        </w:trPr>
        <w:tc>
          <w:tcPr>
            <w:tcW w:w="1167" w:type="dxa"/>
            <w:noWrap/>
            <w:hideMark/>
          </w:tcPr>
          <w:p w:rsidR="0095672C" w:rsidRPr="008B3312" w:rsidRDefault="0095672C" w:rsidP="00950116">
            <w:pPr>
              <w:jc w:val="center"/>
              <w:rPr>
                <w:rFonts w:ascii="Times New Roman" w:hAnsi="Times New Roman" w:cs="Times New Roman"/>
                <w:sz w:val="20"/>
                <w:szCs w:val="20"/>
              </w:rPr>
            </w:pPr>
          </w:p>
        </w:tc>
        <w:tc>
          <w:tcPr>
            <w:tcW w:w="2938" w:type="dxa"/>
            <w:hideMark/>
          </w:tcPr>
          <w:p w:rsidR="0095672C" w:rsidRPr="008B3312" w:rsidRDefault="0095672C" w:rsidP="00950116">
            <w:pPr>
              <w:jc w:val="center"/>
              <w:rPr>
                <w:rFonts w:ascii="Times New Roman" w:hAnsi="Times New Roman" w:cs="Times New Roman"/>
                <w:b/>
                <w:bCs/>
                <w:sz w:val="20"/>
                <w:szCs w:val="20"/>
              </w:rPr>
            </w:pPr>
            <w:r w:rsidRPr="008B3312">
              <w:rPr>
                <w:rFonts w:ascii="Times New Roman" w:hAnsi="Times New Roman" w:cs="Times New Roman"/>
                <w:b/>
                <w:bCs/>
                <w:sz w:val="20"/>
                <w:szCs w:val="20"/>
              </w:rPr>
              <w:t>ITEM</w:t>
            </w:r>
          </w:p>
        </w:tc>
        <w:tc>
          <w:tcPr>
            <w:tcW w:w="5183" w:type="dxa"/>
            <w:hideMark/>
          </w:tcPr>
          <w:p w:rsidR="0095672C" w:rsidRPr="008B3312" w:rsidRDefault="0095672C" w:rsidP="00950116">
            <w:pPr>
              <w:jc w:val="center"/>
              <w:rPr>
                <w:rFonts w:ascii="Times New Roman" w:hAnsi="Times New Roman" w:cs="Times New Roman"/>
                <w:b/>
                <w:bCs/>
                <w:sz w:val="20"/>
                <w:szCs w:val="20"/>
              </w:rPr>
            </w:pPr>
            <w:r w:rsidRPr="008B3312">
              <w:rPr>
                <w:rFonts w:ascii="Times New Roman" w:hAnsi="Times New Roman" w:cs="Times New Roman"/>
                <w:b/>
                <w:bCs/>
                <w:sz w:val="20"/>
                <w:szCs w:val="20"/>
              </w:rPr>
              <w:t>INSTRUCTIONS</w:t>
            </w:r>
          </w:p>
        </w:tc>
      </w:tr>
      <w:tr w:rsidR="0095672C" w:rsidRPr="008B3312" w:rsidTr="00950116">
        <w:trPr>
          <w:trHeight w:val="570"/>
        </w:trPr>
        <w:tc>
          <w:tcPr>
            <w:tcW w:w="1167"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w:t>
            </w:r>
          </w:p>
        </w:tc>
        <w:tc>
          <w:tcPr>
            <w:tcW w:w="2938"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Code of guarantee</w:t>
            </w:r>
          </w:p>
        </w:tc>
        <w:tc>
          <w:tcPr>
            <w:tcW w:w="5183"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Code of guarantee received. This number, attributed by the undertaking, must be unique and consistent over time. It shall not be reused for other guarantees. </w:t>
            </w:r>
          </w:p>
        </w:tc>
      </w:tr>
      <w:tr w:rsidR="0095672C" w:rsidRPr="008B3312" w:rsidTr="00950116">
        <w:trPr>
          <w:trHeight w:val="285"/>
        </w:trPr>
        <w:tc>
          <w:tcPr>
            <w:tcW w:w="1167"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w:t>
            </w:r>
          </w:p>
        </w:tc>
        <w:tc>
          <w:tcPr>
            <w:tcW w:w="2938"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Name of provider of guarantee</w:t>
            </w:r>
          </w:p>
        </w:tc>
        <w:tc>
          <w:tcPr>
            <w:tcW w:w="5183"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Identification of the name of the provider of the guarantee </w:t>
            </w:r>
          </w:p>
        </w:tc>
      </w:tr>
      <w:tr w:rsidR="0095672C" w:rsidRPr="008B3312" w:rsidTr="00950116">
        <w:trPr>
          <w:trHeight w:val="1244"/>
        </w:trPr>
        <w:tc>
          <w:tcPr>
            <w:tcW w:w="1167" w:type="dxa"/>
          </w:tcPr>
          <w:p w:rsidR="0095672C" w:rsidRPr="008B3312" w:rsidDel="00F5010C"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C0030</w:t>
            </w:r>
          </w:p>
        </w:tc>
        <w:tc>
          <w:tcPr>
            <w:tcW w:w="293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Code of provider of guarantee</w:t>
            </w:r>
          </w:p>
        </w:tc>
        <w:tc>
          <w:tcPr>
            <w:tcW w:w="5183"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Identification code of provider using the Legal Entity Identifier (LEI) if available.</w:t>
            </w:r>
            <w:r w:rsidRPr="008B3312">
              <w:rPr>
                <w:rFonts w:ascii="Times New Roman" w:hAnsi="Times New Roman" w:cs="Times New Roman"/>
                <w:sz w:val="20"/>
                <w:szCs w:val="20"/>
              </w:rPr>
              <w:br/>
            </w:r>
            <w:r w:rsidRPr="008B3312">
              <w:rPr>
                <w:rFonts w:ascii="Times New Roman" w:hAnsi="Times New Roman" w:cs="Times New Roman"/>
                <w:sz w:val="20"/>
                <w:szCs w:val="20"/>
              </w:rPr>
              <w:br/>
              <w:t>If not available this item shall not be reported.</w:t>
            </w:r>
          </w:p>
        </w:tc>
      </w:tr>
      <w:tr w:rsidR="0095672C" w:rsidRPr="008B3312" w:rsidTr="00950116">
        <w:trPr>
          <w:trHeight w:val="1425"/>
        </w:trPr>
        <w:tc>
          <w:tcPr>
            <w:tcW w:w="1167" w:type="dxa"/>
          </w:tcPr>
          <w:p w:rsidR="0095672C" w:rsidRPr="008B3312" w:rsidDel="00F5010C"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C0040</w:t>
            </w:r>
          </w:p>
        </w:tc>
        <w:tc>
          <w:tcPr>
            <w:tcW w:w="293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Type of code of provider of guarantee</w:t>
            </w:r>
          </w:p>
        </w:tc>
        <w:tc>
          <w:tcPr>
            <w:tcW w:w="5183"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Identification of the code used for the “Code of provider of guarantee” item. One of the options in the following closed list shall be used:</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LEI </w:t>
            </w:r>
            <w:r w:rsidRPr="008B3312">
              <w:rPr>
                <w:rFonts w:ascii="Times New Roman" w:hAnsi="Times New Roman" w:cs="Times New Roman"/>
                <w:sz w:val="20"/>
                <w:szCs w:val="20"/>
              </w:rPr>
              <w:b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None</w:t>
            </w:r>
          </w:p>
        </w:tc>
      </w:tr>
      <w:tr w:rsidR="0095672C" w:rsidRPr="008B3312" w:rsidTr="00950116">
        <w:trPr>
          <w:trHeight w:val="1425"/>
        </w:trPr>
        <w:tc>
          <w:tcPr>
            <w:tcW w:w="1167"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C0050</w:t>
            </w:r>
          </w:p>
        </w:tc>
        <w:tc>
          <w:tcPr>
            <w:tcW w:w="2938"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Provider of guarantee belonging to the same group</w:t>
            </w:r>
          </w:p>
        </w:tc>
        <w:tc>
          <w:tcPr>
            <w:tcW w:w="5183"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Indication if provider of the guarantee belongs to the same group as the undertaking.</w:t>
            </w:r>
            <w:r w:rsidRPr="008B3312">
              <w:rPr>
                <w:rFonts w:ascii="Times New Roman" w:hAnsi="Times New Roman" w:cs="Times New Roman"/>
                <w:sz w:val="20"/>
                <w:szCs w:val="20"/>
              </w:rPr>
              <w:br/>
              <w:t>One of the options in the following closed list shall be used:</w:t>
            </w:r>
            <w:r w:rsidRPr="008B3312">
              <w:rPr>
                <w:rFonts w:ascii="Times New Roman" w:hAnsi="Times New Roman" w:cs="Times New Roman"/>
                <w:sz w:val="20"/>
                <w:szCs w:val="20"/>
              </w:rPr>
              <w:br/>
              <w:t>1 – Belonging to the same group</w:t>
            </w:r>
            <w:r w:rsidRPr="008B3312">
              <w:rPr>
                <w:rFonts w:ascii="Times New Roman" w:hAnsi="Times New Roman" w:cs="Times New Roman"/>
                <w:sz w:val="20"/>
                <w:szCs w:val="20"/>
              </w:rPr>
              <w:br/>
              <w:t>2 – Not belonging to the same group</w:t>
            </w:r>
          </w:p>
        </w:tc>
      </w:tr>
      <w:tr w:rsidR="0095672C" w:rsidRPr="008B3312" w:rsidTr="00950116">
        <w:trPr>
          <w:trHeight w:val="3420"/>
        </w:trPr>
        <w:tc>
          <w:tcPr>
            <w:tcW w:w="1167"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lastRenderedPageBreak/>
              <w:t>C0060</w:t>
            </w:r>
          </w:p>
        </w:tc>
        <w:tc>
          <w:tcPr>
            <w:tcW w:w="2938"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Triggering event(s) of guarantee</w:t>
            </w:r>
          </w:p>
        </w:tc>
        <w:tc>
          <w:tcPr>
            <w:tcW w:w="5183"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Identify the triggering event. One of the options in the following closed list shall be used:</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Bankruptcy filing </w:t>
            </w:r>
            <w:r w:rsidR="001716A8" w:rsidRPr="001716A8">
              <w:rPr>
                <w:rFonts w:ascii="Times New Roman" w:hAnsi="Times New Roman" w:cs="Times New Roman"/>
                <w:sz w:val="20"/>
                <w:szCs w:val="20"/>
              </w:rPr>
              <w:t>International Swaps and Derivatives Association</w:t>
            </w:r>
            <w:r w:rsidR="001716A8">
              <w:rPr>
                <w:rFonts w:ascii="Times New Roman" w:hAnsi="Times New Roman" w:cs="Times New Roman"/>
                <w:sz w:val="20"/>
                <w:szCs w:val="20"/>
              </w:rPr>
              <w:t xml:space="preserve"> ("</w:t>
            </w:r>
            <w:r w:rsidRPr="008B3312">
              <w:rPr>
                <w:rFonts w:ascii="Times New Roman" w:hAnsi="Times New Roman" w:cs="Times New Roman"/>
                <w:sz w:val="20"/>
                <w:szCs w:val="20"/>
              </w:rPr>
              <w:t>ISDA</w:t>
            </w:r>
            <w:r w:rsidR="001716A8">
              <w:rPr>
                <w:rFonts w:ascii="Times New Roman" w:hAnsi="Times New Roman" w:cs="Times New Roman"/>
                <w:sz w:val="20"/>
                <w:szCs w:val="20"/>
              </w:rPr>
              <w:t>")</w:t>
            </w:r>
            <w:r w:rsidRPr="008B3312">
              <w:rPr>
                <w:rFonts w:ascii="Times New Roman" w:hAnsi="Times New Roman" w:cs="Times New Roman"/>
                <w:sz w:val="20"/>
                <w:szCs w:val="20"/>
              </w:rPr>
              <w:t xml:space="preserve"> credit event</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Downgrading by a rating agency</w:t>
            </w:r>
            <w:r w:rsidRPr="008B3312">
              <w:rPr>
                <w:rFonts w:ascii="Times New Roman" w:hAnsi="Times New Roman" w:cs="Times New Roman"/>
                <w:sz w:val="20"/>
                <w:szCs w:val="20"/>
              </w:rPr>
              <w:b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Fall of SCR below a threshold but higher than 100 %</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Fall of MCR below a threshold but higher than 100 %</w:t>
            </w:r>
            <w:r w:rsidRPr="008B3312">
              <w:rPr>
                <w:rFonts w:ascii="Times New Roman" w:hAnsi="Times New Roman" w:cs="Times New Roman"/>
                <w:sz w:val="20"/>
                <w:szCs w:val="20"/>
              </w:rPr>
              <w:b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Breach of SCR</w:t>
            </w:r>
            <w:r w:rsidRPr="008B3312">
              <w:rPr>
                <w:rFonts w:ascii="Times New Roman" w:hAnsi="Times New Roman" w:cs="Times New Roman"/>
                <w:sz w:val="20"/>
                <w:szCs w:val="20"/>
              </w:rPr>
              <w:b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Breach of MCR</w:t>
            </w:r>
            <w:r w:rsidRPr="008B3312">
              <w:rPr>
                <w:rFonts w:ascii="Times New Roman" w:hAnsi="Times New Roman" w:cs="Times New Roman"/>
                <w:sz w:val="20"/>
                <w:szCs w:val="20"/>
              </w:rPr>
              <w:br/>
              <w:t xml:space="preserve">7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w:t>
            </w:r>
            <w:r w:rsidR="0072092D">
              <w:rPr>
                <w:rFonts w:ascii="Times New Roman" w:hAnsi="Times New Roman" w:cs="Times New Roman"/>
                <w:sz w:val="20"/>
                <w:szCs w:val="20"/>
              </w:rPr>
              <w:t>–</w:t>
            </w:r>
            <w:r w:rsidRPr="008B3312">
              <w:rPr>
                <w:rFonts w:ascii="Times New Roman" w:hAnsi="Times New Roman" w:cs="Times New Roman"/>
                <w:sz w:val="20"/>
                <w:szCs w:val="20"/>
              </w:rPr>
              <w:t>payment of a contractual obligation</w:t>
            </w:r>
            <w:r w:rsidRPr="008B3312">
              <w:rPr>
                <w:rFonts w:ascii="Times New Roman" w:hAnsi="Times New Roman" w:cs="Times New Roman"/>
                <w:sz w:val="20"/>
                <w:szCs w:val="20"/>
              </w:rPr>
              <w:br/>
              <w:t xml:space="preserve">8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Fraud</w:t>
            </w:r>
            <w:r w:rsidRPr="008B3312">
              <w:rPr>
                <w:rFonts w:ascii="Times New Roman" w:hAnsi="Times New Roman" w:cs="Times New Roman"/>
                <w:sz w:val="20"/>
                <w:szCs w:val="20"/>
              </w:rPr>
              <w:b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Breach of contractual obligation linked with the disposal of assets</w:t>
            </w:r>
            <w:r w:rsidRPr="008B3312">
              <w:rPr>
                <w:rFonts w:ascii="Times New Roman" w:hAnsi="Times New Roman" w:cs="Times New Roman"/>
                <w:sz w:val="20"/>
                <w:szCs w:val="20"/>
              </w:rPr>
              <w:br/>
              <w:t xml:space="preserve">10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Breach of contractual obligation linked with the acquisition of assets</w:t>
            </w:r>
            <w:r w:rsidRPr="008B3312">
              <w:rPr>
                <w:rFonts w:ascii="Times New Roman" w:hAnsi="Times New Roman" w:cs="Times New Roman"/>
                <w:sz w:val="20"/>
                <w:szCs w:val="20"/>
              </w:rPr>
              <w:b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w:t>
            </w:r>
          </w:p>
        </w:tc>
      </w:tr>
      <w:tr w:rsidR="0095672C" w:rsidRPr="008B3312" w:rsidTr="00950116">
        <w:trPr>
          <w:trHeight w:val="285"/>
        </w:trPr>
        <w:tc>
          <w:tcPr>
            <w:tcW w:w="1167"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C0070</w:t>
            </w:r>
          </w:p>
        </w:tc>
        <w:tc>
          <w:tcPr>
            <w:tcW w:w="2938"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Specific triggering event (s) of guarantee</w:t>
            </w:r>
          </w:p>
        </w:tc>
        <w:tc>
          <w:tcPr>
            <w:tcW w:w="5183"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Description of the triggering event in case undertakings selected “0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for item C0060 “Triggering event(s) of guarantee”.</w:t>
            </w:r>
          </w:p>
        </w:tc>
      </w:tr>
      <w:tr w:rsidR="0095672C" w:rsidRPr="008B3312" w:rsidTr="00950116">
        <w:trPr>
          <w:trHeight w:val="285"/>
        </w:trPr>
        <w:tc>
          <w:tcPr>
            <w:tcW w:w="1167"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C0080</w:t>
            </w:r>
          </w:p>
        </w:tc>
        <w:tc>
          <w:tcPr>
            <w:tcW w:w="2938"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Effective date of guarantee</w:t>
            </w:r>
          </w:p>
        </w:tc>
        <w:tc>
          <w:tcPr>
            <w:tcW w:w="5183"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Identify the ISO 8601 (yyyy</w:t>
            </w:r>
            <w:r w:rsidR="0072092D">
              <w:rPr>
                <w:rFonts w:ascii="Times New Roman" w:hAnsi="Times New Roman" w:cs="Times New Roman"/>
                <w:sz w:val="20"/>
                <w:szCs w:val="20"/>
              </w:rPr>
              <w:t>–</w:t>
            </w:r>
            <w:r w:rsidRPr="008B3312">
              <w:rPr>
                <w:rFonts w:ascii="Times New Roman" w:hAnsi="Times New Roman" w:cs="Times New Roman"/>
                <w:sz w:val="20"/>
                <w:szCs w:val="20"/>
              </w:rPr>
              <w:t>mm</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dd) code of the starting date of the coverage of the contract. </w:t>
            </w:r>
          </w:p>
        </w:tc>
      </w:tr>
      <w:tr w:rsidR="0095672C" w:rsidRPr="008B3312" w:rsidTr="00950116">
        <w:trPr>
          <w:trHeight w:val="1710"/>
        </w:trPr>
        <w:tc>
          <w:tcPr>
            <w:tcW w:w="1167"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C0090</w:t>
            </w:r>
          </w:p>
        </w:tc>
        <w:tc>
          <w:tcPr>
            <w:tcW w:w="2938"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Ancillary Own Funds</w:t>
            </w:r>
          </w:p>
        </w:tc>
        <w:tc>
          <w:tcPr>
            <w:tcW w:w="5183"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Indication if the guarantee is classified as Ancillary Own Fund and is presented in the following items of S.23.01: </w:t>
            </w:r>
          </w:p>
          <w:p w:rsidR="0095672C" w:rsidRPr="008B3312" w:rsidRDefault="0095672C" w:rsidP="00803166">
            <w:pPr>
              <w:pStyle w:val="ListParagraph"/>
              <w:numPr>
                <w:ilvl w:val="0"/>
                <w:numId w:val="3"/>
              </w:numPr>
              <w:spacing w:after="200" w:line="276" w:lineRule="auto"/>
              <w:ind w:left="573"/>
              <w:jc w:val="left"/>
              <w:rPr>
                <w:sz w:val="20"/>
                <w:lang w:val="en-GB"/>
              </w:rPr>
            </w:pPr>
            <w:r w:rsidRPr="008B3312">
              <w:rPr>
                <w:sz w:val="20"/>
                <w:lang w:val="en-GB"/>
              </w:rPr>
              <w:t>Letters of credit and guarantees under Article 96(2) of the Directive 2009/138/EC (C0010/R0340)</w:t>
            </w:r>
          </w:p>
          <w:p w:rsidR="0095672C" w:rsidRPr="008B3312" w:rsidRDefault="0095672C" w:rsidP="00803166">
            <w:pPr>
              <w:pStyle w:val="ListParagraph"/>
              <w:numPr>
                <w:ilvl w:val="0"/>
                <w:numId w:val="3"/>
              </w:numPr>
              <w:spacing w:after="200" w:line="276" w:lineRule="auto"/>
              <w:ind w:left="573"/>
              <w:jc w:val="left"/>
              <w:rPr>
                <w:sz w:val="20"/>
                <w:lang w:val="en-GB"/>
              </w:rPr>
            </w:pPr>
            <w:r w:rsidRPr="008B3312">
              <w:rPr>
                <w:sz w:val="20"/>
                <w:lang w:val="en-GB"/>
              </w:rPr>
              <w:t>Letters of credit and guarantees other than under Article 96(2) of the Directive 2009/138/EC (C0010/R0350)</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Ancillary own fund</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an ancillary own fund</w:t>
            </w:r>
          </w:p>
        </w:tc>
      </w:tr>
    </w:tbl>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b/>
          <w:bCs/>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b/>
          <w:bCs/>
          <w:sz w:val="20"/>
          <w:szCs w:val="20"/>
        </w:rPr>
        <w:t xml:space="preserve">S.03.03 </w:t>
      </w:r>
      <w:r w:rsidR="0072092D">
        <w:rPr>
          <w:rFonts w:ascii="Times New Roman" w:hAnsi="Times New Roman" w:cs="Times New Roman"/>
          <w:b/>
          <w:bCs/>
          <w:sz w:val="20"/>
          <w:szCs w:val="20"/>
        </w:rPr>
        <w:t>–</w:t>
      </w:r>
      <w:r w:rsidRPr="008B3312">
        <w:rPr>
          <w:rFonts w:ascii="Times New Roman" w:hAnsi="Times New Roman" w:cs="Times New Roman"/>
          <w:b/>
          <w:bCs/>
          <w:sz w:val="20"/>
          <w:szCs w:val="20"/>
        </w:rPr>
        <w:t xml:space="preserve"> Off Balance</w:t>
      </w:r>
      <w:r w:rsidR="0072092D">
        <w:rPr>
          <w:rFonts w:ascii="Times New Roman" w:hAnsi="Times New Roman" w:cs="Times New Roman"/>
          <w:b/>
          <w:bCs/>
          <w:sz w:val="20"/>
          <w:szCs w:val="20"/>
        </w:rPr>
        <w:t>–</w:t>
      </w:r>
      <w:r w:rsidRPr="008B3312">
        <w:rPr>
          <w:rFonts w:ascii="Times New Roman" w:hAnsi="Times New Roman" w:cs="Times New Roman"/>
          <w:b/>
          <w:bCs/>
          <w:sz w:val="20"/>
          <w:szCs w:val="20"/>
        </w:rPr>
        <w:t xml:space="preserve">sheet items </w:t>
      </w:r>
      <w:r w:rsidR="0072092D">
        <w:rPr>
          <w:rFonts w:ascii="Times New Roman" w:hAnsi="Times New Roman" w:cs="Times New Roman"/>
          <w:b/>
          <w:bCs/>
          <w:sz w:val="20"/>
          <w:szCs w:val="20"/>
        </w:rPr>
        <w:t>–</w:t>
      </w:r>
      <w:r w:rsidRPr="008B3312">
        <w:rPr>
          <w:rFonts w:ascii="Times New Roman" w:hAnsi="Times New Roman" w:cs="Times New Roman"/>
          <w:b/>
          <w:bCs/>
          <w:sz w:val="20"/>
          <w:szCs w:val="20"/>
        </w:rPr>
        <w:t xml:space="preserve"> List of unlimited guarantees provided by the undertaking</w:t>
      </w:r>
    </w:p>
    <w:p w:rsidR="0095672C" w:rsidRPr="008B3312" w:rsidRDefault="0095672C" w:rsidP="00950116">
      <w:pPr>
        <w:rPr>
          <w:rFonts w:ascii="Times New Roman" w:hAnsi="Times New Roman" w:cs="Times New Roman"/>
          <w:b/>
          <w:bCs/>
          <w:sz w:val="20"/>
          <w:szCs w:val="20"/>
        </w:rPr>
      </w:pPr>
      <w:r w:rsidRPr="008B3312">
        <w:rPr>
          <w:rFonts w:ascii="Times New Roman" w:hAnsi="Times New Roman" w:cs="Times New Roman"/>
          <w:b/>
          <w:bCs/>
          <w:sz w:val="20"/>
          <w:szCs w:val="20"/>
        </w:rPr>
        <w:t>General comments:</w:t>
      </w:r>
    </w:p>
    <w:p w:rsidR="0095672C" w:rsidRPr="008B3312" w:rsidRDefault="000D2E4C" w:rsidP="00950116">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w:t>
      </w:r>
      <w:r w:rsidR="001062B8">
        <w:rPr>
          <w:rFonts w:ascii="Times New Roman" w:hAnsi="Times New Roman" w:cs="Times New Roman"/>
          <w:sz w:val="20"/>
          <w:szCs w:val="20"/>
          <w:lang w:val="en-US"/>
        </w:rPr>
        <w:t>section</w:t>
      </w:r>
      <w:r w:rsidR="0095672C" w:rsidRPr="008B3312">
        <w:rPr>
          <w:rFonts w:ascii="Times New Roman" w:hAnsi="Times New Roman" w:cs="Times New Roman"/>
          <w:sz w:val="20"/>
          <w:szCs w:val="20"/>
          <w:lang w:val="en-US"/>
        </w:rPr>
        <w:t xml:space="preserve"> relates to annual submission of information for individual entities.</w:t>
      </w:r>
    </w:p>
    <w:p w:rsidR="0095672C" w:rsidRPr="008B3312" w:rsidRDefault="0095672C" w:rsidP="00950116">
      <w:pPr>
        <w:jc w:val="both"/>
        <w:rPr>
          <w:rFonts w:ascii="Times New Roman" w:hAnsi="Times New Roman" w:cs="Times New Roman"/>
          <w:bCs/>
          <w:sz w:val="20"/>
          <w:szCs w:val="20"/>
        </w:rPr>
      </w:pPr>
      <w:r w:rsidRPr="008B3312">
        <w:rPr>
          <w:rFonts w:ascii="Times New Roman" w:hAnsi="Times New Roman" w:cs="Times New Roman"/>
          <w:bCs/>
          <w:sz w:val="20"/>
          <w:szCs w:val="20"/>
          <w:lang w:val="en-US"/>
        </w:rPr>
        <w:t xml:space="preserve">As regards the Solvency II value, the instructions define the items from a recognition perspective. Valuation principles are laid down in Directive 2009/138/EC, </w:t>
      </w:r>
      <w:r w:rsidRPr="008B3312">
        <w:rPr>
          <w:rFonts w:ascii="Times New Roman" w:hAnsi="Times New Roman" w:cs="Times New Roman"/>
          <w:bCs/>
          <w:sz w:val="20"/>
          <w:szCs w:val="20"/>
        </w:rPr>
        <w:t>Delegated Regulation (EU) 2015/35</w:t>
      </w:r>
      <w:r w:rsidRPr="008B3312">
        <w:rPr>
          <w:rFonts w:ascii="Times New Roman" w:hAnsi="Times New Roman" w:cs="Times New Roman"/>
          <w:bCs/>
          <w:sz w:val="20"/>
          <w:szCs w:val="20"/>
          <w:lang w:val="en-US"/>
        </w:rPr>
        <w:t>, Solvency II Technical Standards and Guidelines.</w:t>
      </w:r>
    </w:p>
    <w:p w:rsidR="0095672C" w:rsidRPr="008B3312" w:rsidRDefault="0095672C" w:rsidP="00950116">
      <w:pPr>
        <w:snapToGrid w:val="0"/>
        <w:spacing w:after="240" w:line="240" w:lineRule="auto"/>
        <w:jc w:val="both"/>
        <w:rPr>
          <w:rFonts w:ascii="Times New Roman" w:hAnsi="Times New Roman" w:cs="Times New Roman"/>
          <w:sz w:val="20"/>
          <w:szCs w:val="20"/>
        </w:rPr>
      </w:pPr>
      <w:r w:rsidRPr="008B3312">
        <w:rPr>
          <w:rFonts w:ascii="Times New Roman" w:hAnsi="Times New Roman" w:cs="Times New Roman"/>
          <w:sz w:val="20"/>
          <w:szCs w:val="20"/>
        </w:rPr>
        <w:t>Unlimited guarantees refer to guarantees with unlimited amount, regardless of the date being limited or unlimited.</w:t>
      </w:r>
    </w:p>
    <w:p w:rsidR="0095672C" w:rsidRPr="008B3312" w:rsidRDefault="0095672C" w:rsidP="00950116">
      <w:pPr>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The guarantees listed in this template are not reported in S.03.01. </w:t>
      </w:r>
    </w:p>
    <w:tbl>
      <w:tblPr>
        <w:tblStyle w:val="TableGrid"/>
        <w:tblW w:w="0" w:type="auto"/>
        <w:tblLook w:val="04A0" w:firstRow="1" w:lastRow="0" w:firstColumn="1" w:lastColumn="0" w:noHBand="0" w:noVBand="1"/>
      </w:tblPr>
      <w:tblGrid>
        <w:gridCol w:w="750"/>
        <w:gridCol w:w="2359"/>
        <w:gridCol w:w="6133"/>
      </w:tblGrid>
      <w:tr w:rsidR="0095672C" w:rsidRPr="008B3312" w:rsidTr="00950116">
        <w:tc>
          <w:tcPr>
            <w:tcW w:w="0" w:type="auto"/>
            <w:noWrap/>
            <w:hideMark/>
          </w:tcPr>
          <w:p w:rsidR="0095672C" w:rsidRPr="008B3312" w:rsidRDefault="0095672C" w:rsidP="00950116">
            <w:pPr>
              <w:jc w:val="center"/>
              <w:rPr>
                <w:rFonts w:ascii="Times New Roman" w:hAnsi="Times New Roman" w:cs="Times New Roman"/>
                <w:sz w:val="20"/>
                <w:szCs w:val="20"/>
              </w:rPr>
            </w:pPr>
          </w:p>
        </w:tc>
        <w:tc>
          <w:tcPr>
            <w:tcW w:w="0" w:type="auto"/>
            <w:hideMark/>
          </w:tcPr>
          <w:p w:rsidR="0095672C" w:rsidRPr="008B3312" w:rsidRDefault="0095672C" w:rsidP="00950116">
            <w:pPr>
              <w:jc w:val="center"/>
              <w:rPr>
                <w:rFonts w:ascii="Times New Roman" w:hAnsi="Times New Roman" w:cs="Times New Roman"/>
                <w:b/>
                <w:bCs/>
                <w:sz w:val="20"/>
                <w:szCs w:val="20"/>
              </w:rPr>
            </w:pPr>
            <w:r w:rsidRPr="008B3312">
              <w:rPr>
                <w:rFonts w:ascii="Times New Roman" w:hAnsi="Times New Roman" w:cs="Times New Roman"/>
                <w:b/>
                <w:bCs/>
                <w:sz w:val="20"/>
                <w:szCs w:val="20"/>
              </w:rPr>
              <w:t>ITEM</w:t>
            </w:r>
          </w:p>
        </w:tc>
        <w:tc>
          <w:tcPr>
            <w:tcW w:w="0" w:type="auto"/>
            <w:hideMark/>
          </w:tcPr>
          <w:p w:rsidR="0095672C" w:rsidRPr="008B3312" w:rsidRDefault="0095672C" w:rsidP="00950116">
            <w:pPr>
              <w:jc w:val="center"/>
              <w:rPr>
                <w:rFonts w:ascii="Times New Roman" w:hAnsi="Times New Roman" w:cs="Times New Roman"/>
                <w:b/>
                <w:bCs/>
                <w:sz w:val="20"/>
                <w:szCs w:val="20"/>
              </w:rPr>
            </w:pPr>
            <w:r w:rsidRPr="008B3312">
              <w:rPr>
                <w:rFonts w:ascii="Times New Roman" w:hAnsi="Times New Roman" w:cs="Times New Roman"/>
                <w:b/>
                <w:bCs/>
                <w:sz w:val="20"/>
                <w:szCs w:val="20"/>
              </w:rPr>
              <w:t>INSTRUCTIONS</w:t>
            </w: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Code of guarantee</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Code of guarantee provided.  This number, attributed by the undertaking, must be unique and consistent over time. It shall not be reused for other guarantees.</w:t>
            </w: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Name of receiver of guarantee</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Identification of the name of the receiver of the guarantee.</w:t>
            </w:r>
          </w:p>
        </w:tc>
      </w:tr>
      <w:tr w:rsidR="0095672C" w:rsidRPr="008B3312" w:rsidTr="00950116">
        <w:tc>
          <w:tcPr>
            <w:tcW w:w="0" w:type="auto"/>
          </w:tcPr>
          <w:p w:rsidR="0095672C" w:rsidRPr="008B3312" w:rsidDel="00F5010C"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C0030</w:t>
            </w:r>
          </w:p>
        </w:tc>
        <w:tc>
          <w:tcPr>
            <w:tcW w:w="0" w:type="auto"/>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Code of receiver of guarantee</w:t>
            </w:r>
          </w:p>
        </w:tc>
        <w:tc>
          <w:tcPr>
            <w:tcW w:w="0" w:type="auto"/>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Identification code of receiver of guarantee using the using the Legal Entity Identifier (LEI) if available. </w:t>
            </w:r>
            <w:r w:rsidRPr="008B3312">
              <w:rPr>
                <w:rFonts w:ascii="Times New Roman" w:hAnsi="Times New Roman" w:cs="Times New Roman"/>
                <w:sz w:val="20"/>
                <w:szCs w:val="20"/>
              </w:rPr>
              <w:br/>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If none is available this item shall not be reported.</w:t>
            </w:r>
          </w:p>
        </w:tc>
      </w:tr>
      <w:tr w:rsidR="0095672C" w:rsidRPr="008B3312" w:rsidTr="00950116">
        <w:tc>
          <w:tcPr>
            <w:tcW w:w="0" w:type="auto"/>
          </w:tcPr>
          <w:p w:rsidR="0095672C" w:rsidRPr="008B3312" w:rsidDel="00F5010C" w:rsidRDefault="0095672C" w:rsidP="00950116">
            <w:pPr>
              <w:rPr>
                <w:rFonts w:ascii="Times New Roman" w:hAnsi="Times New Roman" w:cs="Times New Roman"/>
                <w:sz w:val="20"/>
                <w:szCs w:val="20"/>
              </w:rPr>
            </w:pPr>
            <w:r w:rsidRPr="008B3312">
              <w:rPr>
                <w:rFonts w:ascii="Times New Roman" w:hAnsi="Times New Roman" w:cs="Times New Roman"/>
                <w:sz w:val="20"/>
                <w:szCs w:val="20"/>
              </w:rPr>
              <w:lastRenderedPageBreak/>
              <w:t>C0040</w:t>
            </w:r>
          </w:p>
        </w:tc>
        <w:tc>
          <w:tcPr>
            <w:tcW w:w="0" w:type="auto"/>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Type of code of receiver of guarantee</w:t>
            </w:r>
          </w:p>
        </w:tc>
        <w:tc>
          <w:tcPr>
            <w:tcW w:w="0" w:type="auto"/>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Identification of the code used for the “code of receiver of guarantee” item. One of the options in the following closed list shall be used:</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LEI </w:t>
            </w:r>
            <w:r w:rsidRPr="008B3312">
              <w:rPr>
                <w:rFonts w:ascii="Times New Roman" w:hAnsi="Times New Roman" w:cs="Times New Roman"/>
                <w:sz w:val="20"/>
                <w:szCs w:val="20"/>
              </w:rPr>
              <w:b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None</w:t>
            </w: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C0050</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Receiver of guarantee belonging to the same group</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Indication if the receiver of the guarantee belongs to the same group as undertaking.</w:t>
            </w:r>
            <w:r w:rsidRPr="008B3312">
              <w:rPr>
                <w:rFonts w:ascii="Times New Roman" w:hAnsi="Times New Roman" w:cs="Times New Roman"/>
                <w:sz w:val="20"/>
                <w:szCs w:val="20"/>
              </w:rPr>
              <w:br/>
              <w:t>One of the options in the following closed list shall be used:</w:t>
            </w:r>
            <w:r w:rsidRPr="008B3312">
              <w:rPr>
                <w:rFonts w:ascii="Times New Roman" w:hAnsi="Times New Roman" w:cs="Times New Roman"/>
                <w:sz w:val="20"/>
                <w:szCs w:val="20"/>
              </w:rPr>
              <w:br/>
              <w:t>1 – Belonging to the same group</w:t>
            </w:r>
            <w:r w:rsidRPr="008B3312">
              <w:rPr>
                <w:rFonts w:ascii="Times New Roman" w:hAnsi="Times New Roman" w:cs="Times New Roman"/>
                <w:sz w:val="20"/>
                <w:szCs w:val="20"/>
              </w:rPr>
              <w:br/>
              <w:t>2 – Not belonging to the same group</w:t>
            </w: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C0060</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Triggering event(s) of guarantee</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List of triggering events. 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Bankruptcy filing ISDA credit event</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Downgrading by a rating agency</w:t>
            </w:r>
            <w:r w:rsidRPr="008B3312">
              <w:rPr>
                <w:rFonts w:ascii="Times New Roman" w:hAnsi="Times New Roman" w:cs="Times New Roman"/>
                <w:sz w:val="20"/>
                <w:szCs w:val="20"/>
              </w:rPr>
              <w:b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Fall of SCR below a threshold but higher than 100 %</w:t>
            </w:r>
            <w:r w:rsidRPr="008B3312">
              <w:rPr>
                <w:rFonts w:ascii="Times New Roman" w:hAnsi="Times New Roman" w:cs="Times New Roman"/>
                <w:sz w:val="20"/>
                <w:szCs w:val="20"/>
              </w:rPr>
              <w:b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Fall of MCR below a threshold but higher than 100 %</w:t>
            </w:r>
            <w:r w:rsidRPr="008B3312">
              <w:rPr>
                <w:rFonts w:ascii="Times New Roman" w:hAnsi="Times New Roman" w:cs="Times New Roman"/>
                <w:sz w:val="20"/>
                <w:szCs w:val="20"/>
              </w:rPr>
              <w:b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Breach of SCR</w:t>
            </w:r>
            <w:r w:rsidRPr="008B3312">
              <w:rPr>
                <w:rFonts w:ascii="Times New Roman" w:hAnsi="Times New Roman" w:cs="Times New Roman"/>
                <w:sz w:val="20"/>
                <w:szCs w:val="20"/>
              </w:rPr>
              <w:b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Breach of MCR</w:t>
            </w:r>
            <w:r w:rsidRPr="008B3312">
              <w:rPr>
                <w:rFonts w:ascii="Times New Roman" w:hAnsi="Times New Roman" w:cs="Times New Roman"/>
                <w:sz w:val="20"/>
                <w:szCs w:val="20"/>
              </w:rPr>
              <w:br/>
              <w:t xml:space="preserve">7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w:t>
            </w:r>
            <w:r w:rsidR="0072092D">
              <w:rPr>
                <w:rFonts w:ascii="Times New Roman" w:hAnsi="Times New Roman" w:cs="Times New Roman"/>
                <w:sz w:val="20"/>
                <w:szCs w:val="20"/>
              </w:rPr>
              <w:t>–</w:t>
            </w:r>
            <w:r w:rsidRPr="008B3312">
              <w:rPr>
                <w:rFonts w:ascii="Times New Roman" w:hAnsi="Times New Roman" w:cs="Times New Roman"/>
                <w:sz w:val="20"/>
                <w:szCs w:val="20"/>
              </w:rPr>
              <w:t>payment of a contractual obligation</w:t>
            </w:r>
            <w:r w:rsidRPr="008B3312">
              <w:rPr>
                <w:rFonts w:ascii="Times New Roman" w:hAnsi="Times New Roman" w:cs="Times New Roman"/>
                <w:sz w:val="20"/>
                <w:szCs w:val="20"/>
              </w:rPr>
              <w:br/>
              <w:t xml:space="preserve">8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Fraud</w:t>
            </w:r>
            <w:r w:rsidRPr="008B3312">
              <w:rPr>
                <w:rFonts w:ascii="Times New Roman" w:hAnsi="Times New Roman" w:cs="Times New Roman"/>
                <w:sz w:val="20"/>
                <w:szCs w:val="20"/>
              </w:rPr>
              <w:b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Breach of contractual obligation linked with the disposal of assets</w:t>
            </w:r>
            <w:r w:rsidRPr="008B3312">
              <w:rPr>
                <w:rFonts w:ascii="Times New Roman" w:hAnsi="Times New Roman" w:cs="Times New Roman"/>
                <w:sz w:val="20"/>
                <w:szCs w:val="20"/>
              </w:rPr>
              <w:br/>
              <w:t xml:space="preserve">10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Breach of contractual obligation linked with the acquisition of assets</w:t>
            </w:r>
            <w:r w:rsidRPr="008B3312">
              <w:rPr>
                <w:rFonts w:ascii="Times New Roman" w:hAnsi="Times New Roman" w:cs="Times New Roman"/>
                <w:sz w:val="20"/>
                <w:szCs w:val="20"/>
              </w:rPr>
              <w:b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w:t>
            </w:r>
          </w:p>
        </w:tc>
      </w:tr>
      <w:tr w:rsidR="0095672C" w:rsidRPr="008B3312" w:rsidTr="00950116">
        <w:tc>
          <w:tcPr>
            <w:tcW w:w="0" w:type="auto"/>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C0070</w:t>
            </w:r>
          </w:p>
        </w:tc>
        <w:tc>
          <w:tcPr>
            <w:tcW w:w="0" w:type="auto"/>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Estimation of the maximum value of guarantee</w:t>
            </w:r>
          </w:p>
        </w:tc>
        <w:tc>
          <w:tcPr>
            <w:tcW w:w="0" w:type="auto"/>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Sum of all possible cash flows if events triggering guarantees were all to happen in relation to guarantees provided by the undertaking to another party</w:t>
            </w: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C0080</w:t>
            </w:r>
          </w:p>
        </w:tc>
        <w:tc>
          <w:tcPr>
            <w:tcW w:w="0" w:type="auto"/>
            <w:hideMark/>
          </w:tcPr>
          <w:p w:rsidR="0095672C" w:rsidRPr="008B3312" w:rsidDel="00B125CE"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Specific triggering event(s) of guarantee</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Description of the triggering event in case undertakings selected “0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for item C0060 “Triggering event(s) of guarantee”</w:t>
            </w:r>
          </w:p>
        </w:tc>
      </w:tr>
      <w:tr w:rsidR="0095672C" w:rsidRPr="008B3312" w:rsidTr="00950116">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C0090</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Effective date of guarantee</w:t>
            </w:r>
          </w:p>
        </w:tc>
        <w:tc>
          <w:tcPr>
            <w:tcW w:w="0" w:type="auto"/>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Identify the ISO 8601 (yyyy</w:t>
            </w:r>
            <w:r w:rsidR="0072092D">
              <w:rPr>
                <w:rFonts w:ascii="Times New Roman" w:hAnsi="Times New Roman" w:cs="Times New Roman"/>
                <w:sz w:val="20"/>
                <w:szCs w:val="20"/>
              </w:rPr>
              <w:t>–</w:t>
            </w:r>
            <w:r w:rsidRPr="008B3312">
              <w:rPr>
                <w:rFonts w:ascii="Times New Roman" w:hAnsi="Times New Roman" w:cs="Times New Roman"/>
                <w:sz w:val="20"/>
                <w:szCs w:val="20"/>
              </w:rPr>
              <w:t>mm</w:t>
            </w:r>
            <w:r w:rsidR="0072092D">
              <w:rPr>
                <w:rFonts w:ascii="Times New Roman" w:hAnsi="Times New Roman" w:cs="Times New Roman"/>
                <w:sz w:val="20"/>
                <w:szCs w:val="20"/>
              </w:rPr>
              <w:t>–</w:t>
            </w:r>
            <w:r w:rsidRPr="008B3312">
              <w:rPr>
                <w:rFonts w:ascii="Times New Roman" w:hAnsi="Times New Roman" w:cs="Times New Roman"/>
                <w:sz w:val="20"/>
                <w:szCs w:val="20"/>
              </w:rPr>
              <w:t>dd) code of the date indicating the start of the guarantee being valid.</w:t>
            </w:r>
          </w:p>
        </w:tc>
      </w:tr>
    </w:tbl>
    <w:p w:rsidR="0095672C" w:rsidRPr="008B3312" w:rsidRDefault="0095672C" w:rsidP="00950116">
      <w:pPr>
        <w:rPr>
          <w:rFonts w:ascii="Times New Roman" w:hAnsi="Times New Roman" w:cs="Times New Roman"/>
          <w:sz w:val="20"/>
          <w:szCs w:val="20"/>
        </w:rPr>
      </w:pPr>
    </w:p>
    <w:p w:rsidR="0095672C" w:rsidRPr="008B3312" w:rsidRDefault="0095672C">
      <w:pPr>
        <w:rPr>
          <w:rFonts w:ascii="Times New Roman" w:hAnsi="Times New Roman" w:cs="Times New Roman"/>
          <w:b/>
          <w:sz w:val="20"/>
          <w:szCs w:val="20"/>
          <w:lang w:val="en-US"/>
        </w:rPr>
      </w:pPr>
    </w:p>
    <w:p w:rsidR="0095672C" w:rsidRPr="008B3312" w:rsidRDefault="0095672C">
      <w:pPr>
        <w:rPr>
          <w:rFonts w:ascii="Times New Roman" w:hAnsi="Times New Roman" w:cs="Times New Roman"/>
          <w:b/>
          <w:sz w:val="20"/>
          <w:szCs w:val="20"/>
          <w:lang w:val="en-US"/>
        </w:rPr>
      </w:pPr>
      <w:r w:rsidRPr="008B3312">
        <w:rPr>
          <w:rFonts w:ascii="Times New Roman" w:hAnsi="Times New Roman" w:cs="Times New Roman"/>
          <w:b/>
          <w:sz w:val="20"/>
          <w:szCs w:val="20"/>
          <w:lang w:val="en-US"/>
        </w:rPr>
        <w:t>S.04.01 – Activity by country</w:t>
      </w:r>
    </w:p>
    <w:p w:rsidR="0095672C" w:rsidRPr="008B3312" w:rsidRDefault="0095672C" w:rsidP="00950116">
      <w:pPr>
        <w:spacing w:after="0" w:line="240" w:lineRule="auto"/>
        <w:jc w:val="both"/>
        <w:rPr>
          <w:rFonts w:ascii="Times New Roman" w:hAnsi="Times New Roman" w:cs="Times New Roman"/>
          <w:b/>
          <w:sz w:val="20"/>
          <w:szCs w:val="20"/>
          <w:lang w:val="en-US"/>
        </w:rPr>
      </w:pPr>
      <w:r w:rsidRPr="008B3312">
        <w:rPr>
          <w:rFonts w:ascii="Times New Roman" w:hAnsi="Times New Roman" w:cs="Times New Roman"/>
          <w:b/>
          <w:sz w:val="20"/>
          <w:szCs w:val="20"/>
          <w:lang w:val="en-US"/>
        </w:rPr>
        <w:t>General comments:</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0D2E4C" w:rsidP="00950116">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w:t>
      </w:r>
      <w:r w:rsidR="001062B8">
        <w:rPr>
          <w:rFonts w:ascii="Times New Roman" w:hAnsi="Times New Roman" w:cs="Times New Roman"/>
          <w:sz w:val="20"/>
          <w:szCs w:val="20"/>
          <w:lang w:val="en-US"/>
        </w:rPr>
        <w:t>section</w:t>
      </w:r>
      <w:r w:rsidR="0095672C" w:rsidRPr="008B3312">
        <w:rPr>
          <w:rFonts w:ascii="Times New Roman" w:hAnsi="Times New Roman" w:cs="Times New Roman"/>
          <w:sz w:val="20"/>
          <w:szCs w:val="20"/>
          <w:lang w:val="en-US"/>
        </w:rPr>
        <w:t xml:space="preserve"> relates to annual submission of information for individual entities.</w:t>
      </w:r>
    </w:p>
    <w:p w:rsidR="0095672C" w:rsidRPr="008B3312" w:rsidRDefault="0095672C" w:rsidP="00950116">
      <w:pPr>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This template is to be reported from an accounting perspective, i.e.: Local GAAP or IFRS if accepted as local GAAP. It shall however be fulfilled using the Solvency II lines of business. Undertakings shall use the recognition and valuation basis as for the published financial statements, no new recognition or re</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valuation is required. </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When the insurance and reinsurance undertaking has business outside the home</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country information shall be reported distinguishing between the home country, each of the other countries belonging to the </w:t>
      </w:r>
      <w:r w:rsidR="009666D0" w:rsidRPr="009666D0">
        <w:rPr>
          <w:rFonts w:ascii="Times New Roman" w:hAnsi="Times New Roman" w:cs="Times New Roman"/>
          <w:sz w:val="20"/>
          <w:szCs w:val="20"/>
          <w:lang w:val="en-US"/>
        </w:rPr>
        <w:t>European Economic Area</w:t>
      </w:r>
      <w:r w:rsidR="009666D0">
        <w:rPr>
          <w:rFonts w:ascii="Times New Roman" w:hAnsi="Times New Roman" w:cs="Times New Roman"/>
          <w:sz w:val="20"/>
          <w:szCs w:val="20"/>
          <w:lang w:val="en-US"/>
        </w:rPr>
        <w:t xml:space="preserve"> ("</w:t>
      </w:r>
      <w:r w:rsidRPr="008B3312">
        <w:rPr>
          <w:rFonts w:ascii="Times New Roman" w:hAnsi="Times New Roman" w:cs="Times New Roman"/>
          <w:sz w:val="20"/>
          <w:szCs w:val="20"/>
          <w:lang w:val="en-US"/>
        </w:rPr>
        <w:t>EEA</w:t>
      </w:r>
      <w:r w:rsidR="009666D0">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and material non</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EEA countries;</w:t>
      </w:r>
    </w:p>
    <w:p w:rsidR="0095672C" w:rsidRPr="008B3312" w:rsidRDefault="0095672C" w:rsidP="00803166">
      <w:pPr>
        <w:numPr>
          <w:ilvl w:val="0"/>
          <w:numId w:val="4"/>
        </w:num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The information in relation to EEA countries shall cover the following:</w:t>
      </w:r>
    </w:p>
    <w:p w:rsidR="0095672C" w:rsidRPr="008B3312" w:rsidRDefault="0095672C" w:rsidP="00803166">
      <w:pPr>
        <w:numPr>
          <w:ilvl w:val="0"/>
          <w:numId w:val="5"/>
        </w:numPr>
        <w:spacing w:after="0" w:line="240" w:lineRule="auto"/>
        <w:ind w:left="1560"/>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Business underwritten by the undertaking in the country where it is established;</w:t>
      </w:r>
    </w:p>
    <w:p w:rsidR="0095672C" w:rsidRPr="008B3312" w:rsidRDefault="0095672C" w:rsidP="00803166">
      <w:pPr>
        <w:numPr>
          <w:ilvl w:val="0"/>
          <w:numId w:val="5"/>
        </w:numPr>
        <w:spacing w:after="0" w:line="240" w:lineRule="auto"/>
        <w:ind w:left="1418" w:hanging="218"/>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Business underwritten by the undertaking under freedom to provide services </w:t>
      </w:r>
      <w:r w:rsidR="00EA499D">
        <w:rPr>
          <w:rFonts w:ascii="Times New Roman" w:hAnsi="Times New Roman" w:cs="Times New Roman"/>
          <w:sz w:val="20"/>
          <w:szCs w:val="20"/>
          <w:lang w:val="en-US"/>
        </w:rPr>
        <w:t xml:space="preserve">("FPS") </w:t>
      </w:r>
      <w:r w:rsidRPr="008B3312">
        <w:rPr>
          <w:rFonts w:ascii="Times New Roman" w:hAnsi="Times New Roman" w:cs="Times New Roman"/>
          <w:sz w:val="20"/>
          <w:szCs w:val="20"/>
          <w:lang w:val="en-US"/>
        </w:rPr>
        <w:t>in other EEA members;</w:t>
      </w:r>
    </w:p>
    <w:p w:rsidR="0095672C" w:rsidRPr="008B3312" w:rsidRDefault="0095672C" w:rsidP="00803166">
      <w:pPr>
        <w:numPr>
          <w:ilvl w:val="0"/>
          <w:numId w:val="5"/>
        </w:numPr>
        <w:spacing w:after="0" w:line="240" w:lineRule="auto"/>
        <w:ind w:left="1560"/>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Business underwritten by each EEA branch in the country where they are established;</w:t>
      </w:r>
    </w:p>
    <w:p w:rsidR="0095672C" w:rsidRPr="008B3312" w:rsidRDefault="0095672C" w:rsidP="00803166">
      <w:pPr>
        <w:numPr>
          <w:ilvl w:val="0"/>
          <w:numId w:val="5"/>
        </w:numPr>
        <w:spacing w:after="0" w:line="240" w:lineRule="auto"/>
        <w:ind w:left="1418" w:hanging="218"/>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Business underwritten by each EEA branch under freedom to provide services in other EEA members;</w:t>
      </w:r>
    </w:p>
    <w:p w:rsidR="0095672C" w:rsidRPr="008B3312" w:rsidRDefault="0095672C" w:rsidP="00803166">
      <w:pPr>
        <w:numPr>
          <w:ilvl w:val="0"/>
          <w:numId w:val="5"/>
        </w:numPr>
        <w:spacing w:after="0" w:line="240" w:lineRule="auto"/>
        <w:ind w:left="1418" w:hanging="218"/>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Premiums written in the country under freedom to provide services by the undertaking or any of the undertaking’s EEA branches;</w:t>
      </w:r>
    </w:p>
    <w:p w:rsidR="0095672C" w:rsidRPr="008B3312" w:rsidRDefault="0095672C" w:rsidP="00803166">
      <w:pPr>
        <w:numPr>
          <w:ilvl w:val="0"/>
          <w:numId w:val="4"/>
        </w:num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lastRenderedPageBreak/>
        <w:tab/>
        <w:t>Material non</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EEA shall be reported when needed to report at least 90% of the gross written premiums or if gross written premiums of a non</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EEA country are higher than 5% of the total gross written premiums; </w:t>
      </w:r>
    </w:p>
    <w:p w:rsidR="0095672C" w:rsidRPr="008B3312" w:rsidRDefault="0095672C" w:rsidP="00743B6B">
      <w:pPr>
        <w:numPr>
          <w:ilvl w:val="0"/>
          <w:numId w:val="4"/>
        </w:num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The information not reported by non</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EEA country shall be reported as a sum.</w:t>
      </w:r>
      <w:r w:rsidRPr="008B3312" w:rsidDel="00E610D4">
        <w:rPr>
          <w:rFonts w:ascii="Times New Roman" w:hAnsi="Times New Roman" w:cs="Times New Roman"/>
          <w:sz w:val="20"/>
          <w:szCs w:val="20"/>
          <w:lang w:val="en-US"/>
        </w:rPr>
        <w:t xml:space="preserve"> </w:t>
      </w:r>
      <w:r w:rsidRPr="008B3312">
        <w:rPr>
          <w:rFonts w:ascii="Times New Roman" w:hAnsi="Times New Roman" w:cs="Times New Roman"/>
          <w:sz w:val="20"/>
          <w:szCs w:val="20"/>
          <w:lang w:val="en-US"/>
        </w:rPr>
        <w:t>The localisation of business by country shall depend on where the business is underwritten, meaning that the business performed by a branch under FPS shall be reported under the country where the branch is established.</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12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Information shall include direct business and accepted reinsurance business and be presented gross, without deduction of reinsurance ceded.</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3402"/>
        <w:gridCol w:w="4536"/>
      </w:tblGrid>
      <w:tr w:rsidR="0095672C" w:rsidRPr="008B3312" w:rsidTr="00950116">
        <w:trPr>
          <w:tblHeader/>
        </w:trPr>
        <w:tc>
          <w:tcPr>
            <w:tcW w:w="1526" w:type="dxa"/>
            <w:tcBorders>
              <w:bottom w:val="single" w:sz="4" w:space="0" w:color="000000"/>
              <w:right w:val="single" w:sz="4" w:space="0" w:color="000000"/>
            </w:tcBorders>
          </w:tcPr>
          <w:p w:rsidR="0095672C" w:rsidRPr="008B3312" w:rsidRDefault="0095672C" w:rsidP="00950116">
            <w:pPr>
              <w:spacing w:after="0" w:line="240" w:lineRule="auto"/>
              <w:jc w:val="center"/>
              <w:rPr>
                <w:rFonts w:ascii="Times New Roman" w:hAnsi="Times New Roman" w:cs="Times New Roman"/>
                <w:b/>
                <w:sz w:val="20"/>
                <w:szCs w:val="20"/>
                <w:lang w:val="en-US"/>
              </w:rPr>
            </w:pPr>
          </w:p>
        </w:tc>
        <w:tc>
          <w:tcPr>
            <w:tcW w:w="3402" w:type="dxa"/>
            <w:tcBorders>
              <w:left w:val="single" w:sz="4" w:space="0" w:color="000000"/>
              <w:bottom w:val="single" w:sz="4" w:space="0" w:color="000000"/>
              <w:right w:val="single" w:sz="4" w:space="0" w:color="000000"/>
            </w:tcBorders>
            <w:vAlign w:val="center"/>
          </w:tcPr>
          <w:p w:rsidR="0095672C" w:rsidRPr="008B3312" w:rsidRDefault="0095672C" w:rsidP="00950116">
            <w:pPr>
              <w:spacing w:after="0" w:line="240" w:lineRule="auto"/>
              <w:jc w:val="center"/>
              <w:rPr>
                <w:rFonts w:ascii="Times New Roman" w:hAnsi="Times New Roman" w:cs="Times New Roman"/>
                <w:b/>
                <w:sz w:val="20"/>
                <w:szCs w:val="20"/>
              </w:rPr>
            </w:pPr>
            <w:r w:rsidRPr="008B3312">
              <w:rPr>
                <w:rFonts w:ascii="Times New Roman" w:hAnsi="Times New Roman" w:cs="Times New Roman"/>
                <w:b/>
                <w:sz w:val="20"/>
                <w:szCs w:val="20"/>
              </w:rPr>
              <w:t>ITEM</w:t>
            </w:r>
          </w:p>
        </w:tc>
        <w:tc>
          <w:tcPr>
            <w:tcW w:w="4536" w:type="dxa"/>
            <w:tcBorders>
              <w:left w:val="single" w:sz="4" w:space="0" w:color="000000"/>
              <w:bottom w:val="single" w:sz="4" w:space="0" w:color="000000"/>
              <w:right w:val="single" w:sz="4" w:space="0" w:color="000000"/>
            </w:tcBorders>
            <w:vAlign w:val="center"/>
          </w:tcPr>
          <w:p w:rsidR="0095672C" w:rsidRPr="008B3312" w:rsidRDefault="0095672C" w:rsidP="00950116">
            <w:pPr>
              <w:spacing w:after="0" w:line="240" w:lineRule="auto"/>
              <w:jc w:val="center"/>
              <w:rPr>
                <w:rFonts w:ascii="Times New Roman" w:hAnsi="Times New Roman" w:cs="Times New Roman"/>
                <w:b/>
                <w:sz w:val="20"/>
                <w:szCs w:val="20"/>
              </w:rPr>
            </w:pPr>
            <w:r w:rsidRPr="008B3312">
              <w:rPr>
                <w:rFonts w:ascii="Times New Roman" w:hAnsi="Times New Roman" w:cs="Times New Roman"/>
                <w:b/>
                <w:sz w:val="20"/>
                <w:szCs w:val="20"/>
              </w:rPr>
              <w:t>INSTRUCTIONS</w:t>
            </w:r>
          </w:p>
        </w:tc>
      </w:tr>
      <w:tr w:rsidR="0095672C" w:rsidRPr="008B3312" w:rsidTr="00950116">
        <w:trPr>
          <w:trHeight w:val="398"/>
        </w:trPr>
        <w:tc>
          <w:tcPr>
            <w:tcW w:w="1526" w:type="dxa"/>
            <w:tcBorders>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Z0010</w:t>
            </w:r>
          </w:p>
        </w:tc>
        <w:tc>
          <w:tcPr>
            <w:tcW w:w="3402"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Line of Business</w:t>
            </w:r>
          </w:p>
        </w:tc>
        <w:tc>
          <w:tcPr>
            <w:tcW w:w="4536"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Identification of the line of business</w:t>
            </w:r>
            <w:r w:rsidR="002D07BB">
              <w:rPr>
                <w:rFonts w:ascii="Times New Roman" w:hAnsi="Times New Roman" w:cs="Times New Roman"/>
                <w:sz w:val="20"/>
                <w:szCs w:val="20"/>
                <w:lang w:val="en-US"/>
              </w:rPr>
              <w:t xml:space="preserve"> ("LoB")</w:t>
            </w:r>
            <w:r w:rsidRPr="008B3312">
              <w:rPr>
                <w:rFonts w:ascii="Times New Roman" w:hAnsi="Times New Roman" w:cs="Times New Roman"/>
                <w:sz w:val="20"/>
                <w:szCs w:val="20"/>
                <w:lang w:val="en-US"/>
              </w:rPr>
              <w:t xml:space="preserve"> reported. The following closed list shall be used:</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1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Medical expense insurance</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2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Income protection insurance</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3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Workers' compensation insurance</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4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Motor vehicle liability insurance</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5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Other motor insurance</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6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Marine, aviation and transport insurance</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7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Fire and other damage to property insurance</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8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General liability insurance</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9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Credit and suretyship insurance</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10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Legal expenses insurance</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11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Assistance</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12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Miscellaneous financial loss</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13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Proportional medical expense reinsurance</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14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Proportional income protection reinsurance</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15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Proportional workers' compensation reinsurance</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16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Proportional motor vehicle liability reinsurance</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17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Proportional other motor reinsurance</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18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Proportional marine, aviation and transport reinsurance</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19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Proportional fire and other damage to property reinsurance</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20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Proportional general liability reinsurance</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21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Proportional credit and suretyship reinsurance</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22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Proportional legal expenses reinsurance</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23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Proportional assistance reinsurance</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24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Proportional miscellaneous financial loss reinsurance</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25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Non</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proportional health reinsurance</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26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Non</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proportional casualty reinsurance</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27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Non</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proportional marine, aviation and transport reinsurance</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28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Non</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proportional property reinsurance</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29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Health insurance</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30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Insurance with profit participation </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31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Index</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linked and unit</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linked insurance </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32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Other life insurance </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33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Annuities stemming from non</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life insurance contracts and relating to health insurance obligations</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34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Annuities stemming from non</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life insurance contracts and relating to insurance obligations other than health insurance obligations</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35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Health reinsurance</w:t>
            </w:r>
          </w:p>
          <w:p w:rsidR="0095672C" w:rsidRPr="008B3312" w:rsidDel="00D2687C"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36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Life reinsurance </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C0010</w:t>
            </w:r>
          </w:p>
          <w:p w:rsidR="0095672C" w:rsidRPr="008B3312" w:rsidDel="006F343B" w:rsidRDefault="0095672C" w:rsidP="00950116">
            <w:pPr>
              <w:spacing w:after="0" w:line="240" w:lineRule="auto"/>
              <w:rPr>
                <w:rFonts w:ascii="Times New Roman" w:hAnsi="Times New Roman" w:cs="Times New Roman"/>
                <w:sz w:val="20"/>
                <w:szCs w:val="20"/>
                <w:highlight w:val="green"/>
                <w:lang w:val="en-US"/>
              </w:rPr>
            </w:pPr>
          </w:p>
        </w:tc>
        <w:tc>
          <w:tcPr>
            <w:tcW w:w="3402"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Undertaking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Business underwritten in the home country, by the undertaking</w:t>
            </w:r>
          </w:p>
        </w:tc>
        <w:tc>
          <w:tcPr>
            <w:tcW w:w="4536"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Amount of business underwritten in the home country, by the undertaking. </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This excludes the business underwritten by branches and it excludes the business underwritten through </w:t>
            </w:r>
            <w:r w:rsidRPr="008B3312">
              <w:rPr>
                <w:rFonts w:ascii="Times New Roman" w:hAnsi="Times New Roman" w:cs="Times New Roman"/>
                <w:sz w:val="20"/>
                <w:szCs w:val="20"/>
                <w:lang w:val="en-US"/>
              </w:rPr>
              <w:lastRenderedPageBreak/>
              <w:t>FPS, by the undertaking in the EEA countries different from the home country.</w:t>
            </w:r>
          </w:p>
        </w:tc>
      </w:tr>
      <w:tr w:rsidR="0095672C" w:rsidRPr="008B3312" w:rsidTr="00950116">
        <w:tc>
          <w:tcPr>
            <w:tcW w:w="1526" w:type="dxa"/>
            <w:tcBorders>
              <w:right w:val="single" w:sz="4" w:space="0" w:color="000000"/>
            </w:tcBorders>
          </w:tcPr>
          <w:p w:rsidR="0095672C" w:rsidRPr="008B3312" w:rsidDel="006F343B" w:rsidRDefault="0095672C" w:rsidP="00950116">
            <w:pPr>
              <w:spacing w:after="0" w:line="240" w:lineRule="auto"/>
              <w:rPr>
                <w:rFonts w:ascii="Times New Roman" w:hAnsi="Times New Roman" w:cs="Times New Roman"/>
                <w:sz w:val="20"/>
                <w:szCs w:val="20"/>
                <w:highlight w:val="green"/>
                <w:lang w:val="en-US"/>
              </w:rPr>
            </w:pPr>
            <w:r w:rsidRPr="008B3312">
              <w:rPr>
                <w:rFonts w:ascii="Times New Roman" w:hAnsi="Times New Roman" w:cs="Times New Roman"/>
                <w:sz w:val="20"/>
                <w:szCs w:val="20"/>
                <w:lang w:val="en-US"/>
              </w:rPr>
              <w:lastRenderedPageBreak/>
              <w:t>C0020</w:t>
            </w:r>
          </w:p>
        </w:tc>
        <w:tc>
          <w:tcPr>
            <w:tcW w:w="3402"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Undertaking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Business underwritten through FPS, by the undertaking in the EEA countries different from the home country</w:t>
            </w:r>
          </w:p>
        </w:tc>
        <w:tc>
          <w:tcPr>
            <w:tcW w:w="4536"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Business underwritten through FPS, by the undertaking in the EEA countries different from the home country.</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This excludes the business underwritten by branches.</w:t>
            </w:r>
          </w:p>
        </w:tc>
      </w:tr>
      <w:tr w:rsidR="0095672C" w:rsidRPr="008B3312" w:rsidTr="00950116">
        <w:tc>
          <w:tcPr>
            <w:tcW w:w="1526" w:type="dxa"/>
            <w:tcBorders>
              <w:right w:val="single" w:sz="4" w:space="0" w:color="000000"/>
            </w:tcBorders>
          </w:tcPr>
          <w:p w:rsidR="0095672C" w:rsidRPr="008B3312" w:rsidDel="006F343B" w:rsidRDefault="0095672C" w:rsidP="00950116">
            <w:pPr>
              <w:spacing w:after="0" w:line="240" w:lineRule="auto"/>
              <w:rPr>
                <w:rFonts w:ascii="Times New Roman" w:hAnsi="Times New Roman" w:cs="Times New Roman"/>
                <w:sz w:val="20"/>
                <w:szCs w:val="20"/>
                <w:highlight w:val="green"/>
                <w:lang w:val="en-US"/>
              </w:rPr>
            </w:pPr>
            <w:r w:rsidRPr="008B3312">
              <w:rPr>
                <w:rFonts w:ascii="Times New Roman" w:hAnsi="Times New Roman" w:cs="Times New Roman"/>
                <w:sz w:val="20"/>
                <w:szCs w:val="20"/>
                <w:lang w:val="en-US"/>
              </w:rPr>
              <w:t>C0030</w:t>
            </w:r>
          </w:p>
        </w:tc>
        <w:tc>
          <w:tcPr>
            <w:tcW w:w="3402"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Undertaking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w:t>
            </w:r>
            <w:r w:rsidRPr="008B3312">
              <w:rPr>
                <w:rFonts w:ascii="Times New Roman" w:eastAsia="Times New Roman" w:hAnsi="Times New Roman" w:cs="Times New Roman"/>
                <w:sz w:val="20"/>
                <w:szCs w:val="20"/>
                <w:lang w:val="en-US"/>
              </w:rPr>
              <w:t>Business underwritten  through FPS  in the home country, by any EEA branch</w:t>
            </w:r>
          </w:p>
        </w:tc>
        <w:tc>
          <w:tcPr>
            <w:tcW w:w="4536"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Business underwritten through FPS in the home country, by any EEA branch</w:t>
            </w:r>
          </w:p>
        </w:tc>
      </w:tr>
      <w:tr w:rsidR="0095672C" w:rsidRPr="008B3312" w:rsidTr="00950116">
        <w:tc>
          <w:tcPr>
            <w:tcW w:w="1526" w:type="dxa"/>
            <w:tcBorders>
              <w:right w:val="single" w:sz="4" w:space="0" w:color="000000"/>
            </w:tcBorders>
          </w:tcPr>
          <w:p w:rsidR="0095672C" w:rsidRPr="008B3312" w:rsidDel="006F343B"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C0040</w:t>
            </w:r>
          </w:p>
        </w:tc>
        <w:tc>
          <w:tcPr>
            <w:tcW w:w="3402"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All EEA members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Total business underwritten by all EEA branches in the country where they are established</w:t>
            </w:r>
          </w:p>
        </w:tc>
        <w:tc>
          <w:tcPr>
            <w:tcW w:w="4536"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Total of business underwritten by EEA branches in the country where they are established. </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This shall be the sum of C0080 for all branches.</w:t>
            </w:r>
          </w:p>
        </w:tc>
      </w:tr>
      <w:tr w:rsidR="0095672C" w:rsidRPr="008B3312" w:rsidTr="00950116">
        <w:tc>
          <w:tcPr>
            <w:tcW w:w="1526" w:type="dxa"/>
            <w:tcBorders>
              <w:right w:val="single" w:sz="4" w:space="0" w:color="000000"/>
            </w:tcBorders>
          </w:tcPr>
          <w:p w:rsidR="0095672C" w:rsidRPr="008B3312" w:rsidDel="006F343B"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C0050</w:t>
            </w:r>
          </w:p>
        </w:tc>
        <w:tc>
          <w:tcPr>
            <w:tcW w:w="3402"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All EEA members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Total business underwritten through FPS, by all EEA branches </w:t>
            </w:r>
          </w:p>
        </w:tc>
        <w:tc>
          <w:tcPr>
            <w:tcW w:w="4536"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Total of business underwritten through FPS by EEA branches in countries of EEA where they are not established. </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This shall be the sum of C0090 for all branches.</w:t>
            </w:r>
          </w:p>
        </w:tc>
      </w:tr>
      <w:tr w:rsidR="0095672C" w:rsidRPr="008B3312" w:rsidTr="00950116">
        <w:tc>
          <w:tcPr>
            <w:tcW w:w="1526" w:type="dxa"/>
            <w:tcBorders>
              <w:right w:val="single" w:sz="4" w:space="0" w:color="000000"/>
            </w:tcBorders>
          </w:tcPr>
          <w:p w:rsidR="0095672C" w:rsidRPr="008B3312" w:rsidDel="006F343B"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C0060</w:t>
            </w:r>
          </w:p>
        </w:tc>
        <w:tc>
          <w:tcPr>
            <w:tcW w:w="3402"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All EEA members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Total of the business underwritten through FPS by the undertaking and all EEA branches</w:t>
            </w:r>
          </w:p>
        </w:tc>
        <w:tc>
          <w:tcPr>
            <w:tcW w:w="4536"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Total of business underwritten through FPS by the undertaking and all EEA branches in EEA countries where they are not established. </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This shall be the sum of C0100 for all branches.</w:t>
            </w:r>
            <w:r w:rsidRPr="008B3312" w:rsidDel="001E7C1B">
              <w:rPr>
                <w:rFonts w:ascii="Times New Roman" w:hAnsi="Times New Roman" w:cs="Times New Roman"/>
                <w:sz w:val="20"/>
                <w:szCs w:val="20"/>
                <w:lang w:val="en-US"/>
              </w:rPr>
              <w:t xml:space="preserve"> </w:t>
            </w:r>
          </w:p>
        </w:tc>
      </w:tr>
      <w:tr w:rsidR="0095672C" w:rsidRPr="008B3312" w:rsidTr="00950116">
        <w:tc>
          <w:tcPr>
            <w:tcW w:w="1526" w:type="dxa"/>
            <w:tcBorders>
              <w:right w:val="single" w:sz="4" w:space="0" w:color="000000"/>
            </w:tcBorders>
          </w:tcPr>
          <w:p w:rsidR="0095672C" w:rsidRPr="008B3312" w:rsidDel="006F343B"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C0070</w:t>
            </w:r>
          </w:p>
        </w:tc>
        <w:tc>
          <w:tcPr>
            <w:tcW w:w="3402"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Total business underwritten by all non</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EEA branches</w:t>
            </w:r>
          </w:p>
        </w:tc>
        <w:tc>
          <w:tcPr>
            <w:tcW w:w="4536"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Amount of the business underwritten by all non</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EEA branches.</w:t>
            </w:r>
          </w:p>
          <w:p w:rsidR="0095672C" w:rsidRPr="008B3312" w:rsidRDefault="0095672C" w:rsidP="00950116">
            <w:pPr>
              <w:spacing w:after="0" w:line="240" w:lineRule="auto"/>
              <w:jc w:val="both"/>
              <w:rPr>
                <w:rFonts w:ascii="Times New Roman" w:hAnsi="Times New Roman" w:cs="Times New Roman"/>
                <w:sz w:val="20"/>
                <w:szCs w:val="20"/>
                <w:lang w:val="en-US"/>
              </w:rPr>
            </w:pPr>
          </w:p>
        </w:tc>
      </w:tr>
      <w:tr w:rsidR="0095672C" w:rsidRPr="008B3312" w:rsidTr="00950116">
        <w:tc>
          <w:tcPr>
            <w:tcW w:w="1526" w:type="dxa"/>
            <w:tcBorders>
              <w:right w:val="single" w:sz="4" w:space="0" w:color="000000"/>
            </w:tcBorders>
          </w:tcPr>
          <w:p w:rsidR="0095672C" w:rsidRPr="008B3312" w:rsidDel="006F343B"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C0080</w:t>
            </w:r>
          </w:p>
        </w:tc>
        <w:tc>
          <w:tcPr>
            <w:tcW w:w="3402"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By EEA member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Business underwritten in the considered country, by the EEA branch established in this country</w:t>
            </w:r>
          </w:p>
        </w:tc>
        <w:tc>
          <w:tcPr>
            <w:tcW w:w="4536"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Amount of business underwritten in the country, by the EEA branch that is established in this country.</w:t>
            </w:r>
          </w:p>
        </w:tc>
      </w:tr>
      <w:tr w:rsidR="0095672C" w:rsidRPr="008B3312" w:rsidTr="00950116">
        <w:tc>
          <w:tcPr>
            <w:tcW w:w="1526" w:type="dxa"/>
            <w:tcBorders>
              <w:right w:val="single" w:sz="4" w:space="0" w:color="000000"/>
            </w:tcBorders>
          </w:tcPr>
          <w:p w:rsidR="0095672C" w:rsidRPr="008B3312" w:rsidDel="006F343B"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C0090</w:t>
            </w:r>
          </w:p>
        </w:tc>
        <w:tc>
          <w:tcPr>
            <w:tcW w:w="3402"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By EEA member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Business underwritten through FPS, by the EEA branch established in the considered country</w:t>
            </w:r>
          </w:p>
        </w:tc>
        <w:tc>
          <w:tcPr>
            <w:tcW w:w="4536"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Amount of business underwritten through FPS, by the EEA branch in the EEA countries where it is not established.</w:t>
            </w:r>
          </w:p>
        </w:tc>
      </w:tr>
      <w:tr w:rsidR="0095672C" w:rsidRPr="008B3312" w:rsidTr="00950116">
        <w:tc>
          <w:tcPr>
            <w:tcW w:w="1526" w:type="dxa"/>
            <w:tcBorders>
              <w:right w:val="single" w:sz="4" w:space="0" w:color="000000"/>
            </w:tcBorders>
          </w:tcPr>
          <w:p w:rsidR="0095672C" w:rsidRPr="008B3312" w:rsidDel="006F343B"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C0100</w:t>
            </w:r>
          </w:p>
        </w:tc>
        <w:tc>
          <w:tcPr>
            <w:tcW w:w="3402"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By EEA member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Business underwritten in the considered country through FPS, by the undertaking or any EEA branch </w:t>
            </w:r>
          </w:p>
        </w:tc>
        <w:tc>
          <w:tcPr>
            <w:tcW w:w="4536"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Amount of business underwritten through FPS, by the undertaking or any EEA branch in the considered country.</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This column shall be reported in relation to all EEA countries were the undertaking or any branch does business through FPS, except for the home country. In this latter case the relevant amount shall be reported in C0030. </w:t>
            </w:r>
          </w:p>
        </w:tc>
      </w:tr>
      <w:tr w:rsidR="0095672C" w:rsidRPr="008B3312" w:rsidTr="00950116">
        <w:tc>
          <w:tcPr>
            <w:tcW w:w="1526" w:type="dxa"/>
            <w:tcBorders>
              <w:right w:val="single" w:sz="4" w:space="0" w:color="000000"/>
            </w:tcBorders>
          </w:tcPr>
          <w:p w:rsidR="0095672C" w:rsidRPr="008B3312" w:rsidDel="006F343B" w:rsidRDefault="0095672C" w:rsidP="00950116">
            <w:pPr>
              <w:spacing w:after="0" w:line="240" w:lineRule="auto"/>
              <w:rPr>
                <w:rFonts w:ascii="Times New Roman" w:hAnsi="Times New Roman" w:cs="Times New Roman"/>
                <w:sz w:val="20"/>
                <w:szCs w:val="20"/>
                <w:highlight w:val="green"/>
                <w:lang w:val="en-US"/>
              </w:rPr>
            </w:pPr>
            <w:r w:rsidRPr="008B3312">
              <w:rPr>
                <w:rFonts w:ascii="Times New Roman" w:hAnsi="Times New Roman" w:cs="Times New Roman"/>
                <w:sz w:val="20"/>
                <w:szCs w:val="20"/>
                <w:lang w:val="en-US"/>
              </w:rPr>
              <w:t>C0110</w:t>
            </w:r>
          </w:p>
        </w:tc>
        <w:tc>
          <w:tcPr>
            <w:tcW w:w="3402"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By material non</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EEA member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Business underwritten by material non</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EEA country branches</w:t>
            </w:r>
          </w:p>
        </w:tc>
        <w:tc>
          <w:tcPr>
            <w:tcW w:w="4536"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Amount of business underwritten by material non</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EEA country branches in the country where it is established.</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R0010/C0080</w:t>
            </w:r>
          </w:p>
        </w:tc>
        <w:tc>
          <w:tcPr>
            <w:tcW w:w="3402" w:type="dxa"/>
            <w:tcBorders>
              <w:left w:val="single" w:sz="4" w:space="0" w:color="000000"/>
              <w:right w:val="single" w:sz="4" w:space="0" w:color="000000"/>
            </w:tcBorders>
          </w:tcPr>
          <w:p w:rsidR="0095672C" w:rsidRPr="008B3312" w:rsidDel="00F22340"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Country </w:t>
            </w:r>
          </w:p>
        </w:tc>
        <w:tc>
          <w:tcPr>
            <w:tcW w:w="4536"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ISO 3166</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1 alpha</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2 code of the EEA member where branch is established.</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R0010/C0090</w:t>
            </w:r>
          </w:p>
        </w:tc>
        <w:tc>
          <w:tcPr>
            <w:tcW w:w="3402"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By EEA member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Country</w:t>
            </w:r>
          </w:p>
        </w:tc>
        <w:tc>
          <w:tcPr>
            <w:tcW w:w="4536"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ISO 3166</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1 alpha</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2 code of the EEA member where the branch is established</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R0010/C0100</w:t>
            </w:r>
          </w:p>
        </w:tc>
        <w:tc>
          <w:tcPr>
            <w:tcW w:w="3402"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By EEA member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Country</w:t>
            </w:r>
          </w:p>
        </w:tc>
        <w:tc>
          <w:tcPr>
            <w:tcW w:w="4536"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ISO 3166</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1 alpha</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2 code of the EEA member where FPS is done</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R0010/C0110</w:t>
            </w:r>
          </w:p>
        </w:tc>
        <w:tc>
          <w:tcPr>
            <w:tcW w:w="3402" w:type="dxa"/>
            <w:tcBorders>
              <w:left w:val="single" w:sz="4" w:space="0" w:color="000000"/>
              <w:right w:val="single" w:sz="4" w:space="0" w:color="000000"/>
            </w:tcBorders>
          </w:tcPr>
          <w:p w:rsidR="0095672C" w:rsidRPr="008B3312" w:rsidDel="00F22340"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By material non</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EEA member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Country </w:t>
            </w:r>
          </w:p>
        </w:tc>
        <w:tc>
          <w:tcPr>
            <w:tcW w:w="4536"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ISO 3166</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1 alpha</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2 code of the non</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EEA member where branch is established</w:t>
            </w:r>
          </w:p>
          <w:p w:rsidR="0095672C" w:rsidRPr="008B3312" w:rsidRDefault="0095672C" w:rsidP="00950116">
            <w:pPr>
              <w:spacing w:after="0" w:line="240" w:lineRule="auto"/>
              <w:jc w:val="both"/>
              <w:rPr>
                <w:rFonts w:ascii="Times New Roman" w:hAnsi="Times New Roman" w:cs="Times New Roman"/>
                <w:sz w:val="20"/>
                <w:szCs w:val="20"/>
                <w:lang w:val="en-US"/>
              </w:rPr>
            </w:pP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R0020</w:t>
            </w:r>
          </w:p>
          <w:p w:rsidR="0095672C" w:rsidRPr="008B3312" w:rsidRDefault="0095672C" w:rsidP="00950116">
            <w:pPr>
              <w:spacing w:after="0" w:line="240" w:lineRule="auto"/>
              <w:rPr>
                <w:rFonts w:ascii="Times New Roman" w:hAnsi="Times New Roman" w:cs="Times New Roman"/>
                <w:sz w:val="20"/>
                <w:szCs w:val="20"/>
                <w:lang w:val="en-US"/>
              </w:rPr>
            </w:pPr>
          </w:p>
        </w:tc>
        <w:tc>
          <w:tcPr>
            <w:tcW w:w="3402"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Premiums written </w:t>
            </w:r>
          </w:p>
        </w:tc>
        <w:tc>
          <w:tcPr>
            <w:tcW w:w="4536"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Definition of premiums written provided in application of directive 91/674/EEC where applicable:</w:t>
            </w:r>
            <w:r w:rsidRPr="008B3312" w:rsidDel="00CB4BB9">
              <w:rPr>
                <w:rFonts w:ascii="Times New Roman" w:hAnsi="Times New Roman" w:cs="Times New Roman"/>
                <w:sz w:val="20"/>
                <w:szCs w:val="20"/>
                <w:lang w:val="en-US"/>
              </w:rPr>
              <w:t xml:space="preserve"> </w:t>
            </w:r>
            <w:r w:rsidRPr="008B3312">
              <w:rPr>
                <w:rFonts w:ascii="Times New Roman" w:hAnsi="Times New Roman" w:cs="Times New Roman"/>
                <w:sz w:val="20"/>
                <w:szCs w:val="20"/>
                <w:lang w:val="en-US"/>
              </w:rPr>
              <w:t xml:space="preserve">gross premiums written shall comprise all amounts due during the financial year in respect of insurance contracts, regardless of the fact that such amounts may relate in whole or in part to a later </w:t>
            </w:r>
            <w:r w:rsidRPr="008B3312">
              <w:rPr>
                <w:rFonts w:ascii="Times New Roman" w:hAnsi="Times New Roman" w:cs="Times New Roman"/>
                <w:sz w:val="20"/>
                <w:szCs w:val="20"/>
                <w:lang w:val="en-US"/>
              </w:rPr>
              <w:lastRenderedPageBreak/>
              <w:t>financial year.</w:t>
            </w:r>
          </w:p>
          <w:p w:rsidR="0095672C" w:rsidRPr="008B3312" w:rsidRDefault="0095672C" w:rsidP="00950116">
            <w:pPr>
              <w:spacing w:after="0" w:line="240" w:lineRule="auto"/>
              <w:rPr>
                <w:rFonts w:ascii="Times New Roman" w:hAnsi="Times New Roman" w:cs="Times New Roman"/>
                <w:sz w:val="20"/>
                <w:szCs w:val="20"/>
                <w:lang w:val="en-US"/>
              </w:rPr>
            </w:pP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lastRenderedPageBreak/>
              <w:t>R0030</w:t>
            </w:r>
          </w:p>
          <w:p w:rsidR="0095672C" w:rsidRPr="008B3312" w:rsidRDefault="0095672C" w:rsidP="00950116">
            <w:pPr>
              <w:spacing w:after="0" w:line="240" w:lineRule="auto"/>
              <w:rPr>
                <w:rFonts w:ascii="Times New Roman" w:hAnsi="Times New Roman" w:cs="Times New Roman"/>
                <w:sz w:val="20"/>
                <w:szCs w:val="20"/>
                <w:lang w:val="en-US"/>
              </w:rPr>
            </w:pPr>
          </w:p>
        </w:tc>
        <w:tc>
          <w:tcPr>
            <w:tcW w:w="3402"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Claims incurred </w:t>
            </w:r>
          </w:p>
        </w:tc>
        <w:tc>
          <w:tcPr>
            <w:tcW w:w="4536"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Claims incurred in the reporting period as defined in directive 91/674/EEC where applicable: the claims incurred means the sum of the claims paid and the change in the provision for claims during the financial year related to insurance contracts.</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This shall exclude claims management expenses.</w:t>
            </w:r>
          </w:p>
          <w:p w:rsidR="0095672C" w:rsidRPr="008B3312" w:rsidRDefault="0095672C" w:rsidP="00950116">
            <w:pPr>
              <w:spacing w:after="0" w:line="240" w:lineRule="auto"/>
              <w:rPr>
                <w:rFonts w:ascii="Times New Roman" w:hAnsi="Times New Roman" w:cs="Times New Roman"/>
                <w:sz w:val="20"/>
                <w:szCs w:val="20"/>
                <w:lang w:val="en-US"/>
              </w:rPr>
            </w:pP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R0040</w:t>
            </w:r>
          </w:p>
          <w:p w:rsidR="0095672C" w:rsidRPr="008B3312" w:rsidRDefault="0095672C" w:rsidP="00950116">
            <w:pPr>
              <w:spacing w:after="0" w:line="240" w:lineRule="auto"/>
              <w:rPr>
                <w:rFonts w:ascii="Times New Roman" w:hAnsi="Times New Roman" w:cs="Times New Roman"/>
                <w:sz w:val="20"/>
                <w:szCs w:val="20"/>
                <w:lang w:val="en-US"/>
              </w:rPr>
            </w:pPr>
          </w:p>
        </w:tc>
        <w:tc>
          <w:tcPr>
            <w:tcW w:w="3402"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Commissions</w:t>
            </w:r>
          </w:p>
        </w:tc>
        <w:tc>
          <w:tcPr>
            <w:tcW w:w="4536"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Acquisition expenses incurred, including renewal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For reinsurance undertakings, definition shall be applied mutatis mutandis. </w:t>
            </w:r>
          </w:p>
          <w:p w:rsidR="0095672C" w:rsidRPr="008B3312" w:rsidRDefault="0095672C" w:rsidP="00950116">
            <w:pPr>
              <w:spacing w:after="0" w:line="240" w:lineRule="auto"/>
              <w:jc w:val="both"/>
              <w:rPr>
                <w:rFonts w:ascii="Times New Roman" w:hAnsi="Times New Roman" w:cs="Times New Roman"/>
                <w:sz w:val="20"/>
                <w:szCs w:val="20"/>
                <w:lang w:val="en-US"/>
              </w:rPr>
            </w:pPr>
          </w:p>
        </w:tc>
      </w:tr>
    </w:tbl>
    <w:p w:rsidR="0095672C" w:rsidRPr="008B3312" w:rsidRDefault="0095672C" w:rsidP="00950116">
      <w:pPr>
        <w:spacing w:after="0"/>
        <w:rPr>
          <w:rFonts w:ascii="Times New Roman" w:hAnsi="Times New Roman" w:cs="Times New Roman"/>
          <w:sz w:val="20"/>
          <w:szCs w:val="20"/>
          <w:lang w:val="en-US"/>
        </w:rPr>
      </w:pPr>
    </w:p>
    <w:p w:rsidR="0095672C" w:rsidRPr="008B3312" w:rsidRDefault="0095672C">
      <w:pPr>
        <w:rPr>
          <w:rFonts w:ascii="Times New Roman" w:hAnsi="Times New Roman" w:cs="Times New Roman"/>
          <w:b/>
          <w:sz w:val="20"/>
          <w:szCs w:val="20"/>
          <w:lang w:val="en-US"/>
        </w:rPr>
      </w:pPr>
    </w:p>
    <w:p w:rsidR="0095672C" w:rsidRPr="008B3312" w:rsidRDefault="0095672C">
      <w:pPr>
        <w:rPr>
          <w:rFonts w:ascii="Times New Roman" w:hAnsi="Times New Roman" w:cs="Times New Roman"/>
          <w:b/>
          <w:sz w:val="20"/>
          <w:szCs w:val="20"/>
          <w:lang w:val="en-US"/>
        </w:rPr>
      </w:pPr>
      <w:r w:rsidRPr="008B3312">
        <w:rPr>
          <w:rFonts w:ascii="Times New Roman" w:hAnsi="Times New Roman" w:cs="Times New Roman"/>
          <w:b/>
          <w:sz w:val="20"/>
          <w:szCs w:val="20"/>
          <w:lang w:val="en-US"/>
        </w:rPr>
        <w:t xml:space="preserve">S.04.02 – Information on class 10 in Part A of </w:t>
      </w:r>
      <w:r w:rsidR="000D2E4C">
        <w:rPr>
          <w:rFonts w:ascii="Times New Roman" w:hAnsi="Times New Roman" w:cs="Times New Roman"/>
          <w:b/>
          <w:sz w:val="20"/>
          <w:szCs w:val="20"/>
          <w:lang w:val="en-US"/>
        </w:rPr>
        <w:t>Annex</w:t>
      </w:r>
      <w:r w:rsidRPr="008B3312">
        <w:rPr>
          <w:rFonts w:ascii="Times New Roman" w:hAnsi="Times New Roman" w:cs="Times New Roman"/>
          <w:b/>
          <w:sz w:val="20"/>
          <w:szCs w:val="20"/>
          <w:lang w:val="en-US"/>
        </w:rPr>
        <w:t xml:space="preserve"> I of Solvency II Directive, excluding carrier's liability</w:t>
      </w:r>
    </w:p>
    <w:p w:rsidR="0095672C" w:rsidRPr="008B3312" w:rsidRDefault="0095672C" w:rsidP="00950116">
      <w:pPr>
        <w:spacing w:after="0" w:line="240" w:lineRule="auto"/>
        <w:jc w:val="both"/>
        <w:rPr>
          <w:rFonts w:ascii="Times New Roman" w:hAnsi="Times New Roman" w:cs="Times New Roman"/>
          <w:b/>
          <w:sz w:val="20"/>
          <w:szCs w:val="20"/>
          <w:lang w:val="en-US"/>
        </w:rPr>
      </w:pPr>
      <w:r w:rsidRPr="008B3312">
        <w:rPr>
          <w:rFonts w:ascii="Times New Roman" w:hAnsi="Times New Roman" w:cs="Times New Roman"/>
          <w:b/>
          <w:sz w:val="20"/>
          <w:szCs w:val="20"/>
          <w:lang w:val="en-US"/>
        </w:rPr>
        <w:t>General comments:</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0D2E4C" w:rsidP="00950116">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w:t>
      </w:r>
      <w:r w:rsidR="001062B8">
        <w:rPr>
          <w:rFonts w:ascii="Times New Roman" w:hAnsi="Times New Roman" w:cs="Times New Roman"/>
          <w:sz w:val="20"/>
          <w:szCs w:val="20"/>
          <w:lang w:val="en-US"/>
        </w:rPr>
        <w:t>section</w:t>
      </w:r>
      <w:r w:rsidR="0095672C" w:rsidRPr="008B3312">
        <w:rPr>
          <w:rFonts w:ascii="Times New Roman" w:hAnsi="Times New Roman" w:cs="Times New Roman"/>
          <w:sz w:val="20"/>
          <w:szCs w:val="20"/>
          <w:lang w:val="en-US"/>
        </w:rPr>
        <w:t xml:space="preserve"> relates to annual submission of information for individual entities.</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This template is to be reported according to </w:t>
      </w:r>
      <w:r w:rsidR="00DB7C64">
        <w:rPr>
          <w:rFonts w:ascii="Times New Roman" w:hAnsi="Times New Roman" w:cs="Times New Roman"/>
          <w:sz w:val="20"/>
          <w:szCs w:val="20"/>
          <w:lang w:val="en-US"/>
        </w:rPr>
        <w:t>A</w:t>
      </w:r>
      <w:r w:rsidRPr="008B3312">
        <w:rPr>
          <w:rFonts w:ascii="Times New Roman" w:hAnsi="Times New Roman" w:cs="Times New Roman"/>
          <w:sz w:val="20"/>
          <w:szCs w:val="20"/>
          <w:lang w:val="en-US"/>
        </w:rPr>
        <w:t>rticle 159 of directive 2009/138/EC and addresses only direct business.</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Information shall be reported in relation to freedom to provide services performed by the undertaking and by EEA country, identifying separately the business performed by branch and through freedom to provide services. </w:t>
      </w:r>
    </w:p>
    <w:p w:rsidR="0095672C" w:rsidRPr="008B3312" w:rsidRDefault="0095672C" w:rsidP="00950116">
      <w:pPr>
        <w:jc w:val="both"/>
        <w:rPr>
          <w:rFonts w:ascii="Times New Roman" w:hAnsi="Times New Roman" w:cs="Times New Roman"/>
          <w:sz w:val="20"/>
          <w:szCs w:val="20"/>
          <w:lang w:val="en-US"/>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2977"/>
        <w:gridCol w:w="4961"/>
      </w:tblGrid>
      <w:tr w:rsidR="0095672C" w:rsidRPr="008B3312" w:rsidTr="00950116">
        <w:trPr>
          <w:tblHeader/>
        </w:trPr>
        <w:tc>
          <w:tcPr>
            <w:tcW w:w="1526" w:type="dxa"/>
            <w:tcBorders>
              <w:bottom w:val="single" w:sz="4" w:space="0" w:color="000000"/>
              <w:right w:val="single" w:sz="4" w:space="0" w:color="000000"/>
            </w:tcBorders>
            <w:vAlign w:val="center"/>
          </w:tcPr>
          <w:p w:rsidR="0095672C" w:rsidRPr="008B3312" w:rsidRDefault="0095672C" w:rsidP="00950116">
            <w:pPr>
              <w:spacing w:after="0" w:line="240" w:lineRule="auto"/>
              <w:jc w:val="center"/>
              <w:rPr>
                <w:rFonts w:ascii="Times New Roman" w:hAnsi="Times New Roman" w:cs="Times New Roman"/>
                <w:b/>
                <w:sz w:val="20"/>
                <w:szCs w:val="20"/>
                <w:lang w:val="en-US"/>
              </w:rPr>
            </w:pPr>
          </w:p>
        </w:tc>
        <w:tc>
          <w:tcPr>
            <w:tcW w:w="2977" w:type="dxa"/>
            <w:tcBorders>
              <w:left w:val="single" w:sz="4" w:space="0" w:color="000000"/>
              <w:bottom w:val="single" w:sz="4" w:space="0" w:color="000000"/>
              <w:right w:val="single" w:sz="4" w:space="0" w:color="000000"/>
            </w:tcBorders>
            <w:vAlign w:val="center"/>
          </w:tcPr>
          <w:p w:rsidR="0095672C" w:rsidRPr="008B3312" w:rsidRDefault="0095672C" w:rsidP="00950116">
            <w:pPr>
              <w:spacing w:after="0" w:line="240" w:lineRule="auto"/>
              <w:jc w:val="center"/>
              <w:rPr>
                <w:rFonts w:ascii="Times New Roman" w:hAnsi="Times New Roman" w:cs="Times New Roman"/>
                <w:b/>
                <w:sz w:val="20"/>
                <w:szCs w:val="20"/>
              </w:rPr>
            </w:pPr>
            <w:r w:rsidRPr="008B3312">
              <w:rPr>
                <w:rFonts w:ascii="Times New Roman" w:hAnsi="Times New Roman" w:cs="Times New Roman"/>
                <w:b/>
                <w:sz w:val="20"/>
                <w:szCs w:val="20"/>
              </w:rPr>
              <w:t>ITEM</w:t>
            </w:r>
          </w:p>
        </w:tc>
        <w:tc>
          <w:tcPr>
            <w:tcW w:w="4961" w:type="dxa"/>
            <w:tcBorders>
              <w:left w:val="single" w:sz="4" w:space="0" w:color="000000"/>
              <w:bottom w:val="single" w:sz="4" w:space="0" w:color="000000"/>
              <w:right w:val="single" w:sz="4" w:space="0" w:color="000000"/>
            </w:tcBorders>
            <w:vAlign w:val="center"/>
          </w:tcPr>
          <w:p w:rsidR="0095672C" w:rsidRPr="008B3312" w:rsidRDefault="0095672C" w:rsidP="00950116">
            <w:pPr>
              <w:spacing w:after="0" w:line="240" w:lineRule="auto"/>
              <w:jc w:val="center"/>
              <w:rPr>
                <w:rFonts w:ascii="Times New Roman" w:hAnsi="Times New Roman" w:cs="Times New Roman"/>
                <w:b/>
                <w:sz w:val="20"/>
                <w:szCs w:val="20"/>
              </w:rPr>
            </w:pPr>
            <w:r w:rsidRPr="008B3312">
              <w:rPr>
                <w:rFonts w:ascii="Times New Roman" w:hAnsi="Times New Roman" w:cs="Times New Roman"/>
                <w:b/>
                <w:sz w:val="20"/>
                <w:szCs w:val="20"/>
              </w:rPr>
              <w:t>INSTRUCTIONS</w:t>
            </w:r>
          </w:p>
        </w:tc>
      </w:tr>
      <w:tr w:rsidR="0095672C" w:rsidRPr="008B3312" w:rsidTr="00950116">
        <w:tc>
          <w:tcPr>
            <w:tcW w:w="1526" w:type="dxa"/>
            <w:tcBorders>
              <w:top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C0010/R0010</w:t>
            </w:r>
          </w:p>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w:t>
            </w:r>
          </w:p>
        </w:tc>
        <w:tc>
          <w:tcPr>
            <w:tcW w:w="2977" w:type="dxa"/>
            <w:tcBorders>
              <w:top w:val="single" w:sz="4" w:space="0" w:color="000000"/>
              <w:left w:val="single" w:sz="4" w:space="0" w:color="000000"/>
              <w:right w:val="single" w:sz="4" w:space="0" w:color="000000"/>
            </w:tcBorders>
          </w:tcPr>
          <w:p w:rsidR="0095672C" w:rsidRPr="008B3312" w:rsidDel="00F22340"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Country </w:t>
            </w:r>
          </w:p>
        </w:tc>
        <w:tc>
          <w:tcPr>
            <w:tcW w:w="4961" w:type="dxa"/>
            <w:tcBorders>
              <w:top w:val="single" w:sz="4" w:space="0" w:color="000000"/>
              <w:left w:val="single" w:sz="4" w:space="0" w:color="000000"/>
              <w:right w:val="single" w:sz="4" w:space="0" w:color="000000"/>
            </w:tcBorders>
          </w:tcPr>
          <w:p w:rsidR="0095672C" w:rsidRPr="008B3312" w:rsidRDefault="0095672C" w:rsidP="00950116">
            <w:pPr>
              <w:pStyle w:val="PlainText"/>
              <w:rPr>
                <w:rFonts w:ascii="Times New Roman" w:hAnsi="Times New Roman"/>
                <w:sz w:val="20"/>
                <w:szCs w:val="20"/>
                <w:lang w:val="en-US"/>
              </w:rPr>
            </w:pPr>
            <w:r w:rsidRPr="008B3312">
              <w:rPr>
                <w:rFonts w:ascii="Times New Roman" w:hAnsi="Times New Roman"/>
                <w:sz w:val="20"/>
                <w:szCs w:val="20"/>
                <w:lang w:val="en-US"/>
              </w:rPr>
              <w:t>ISO 3166</w:t>
            </w:r>
            <w:r w:rsidR="0072092D">
              <w:rPr>
                <w:rFonts w:ascii="Times New Roman" w:hAnsi="Times New Roman"/>
                <w:sz w:val="20"/>
                <w:szCs w:val="20"/>
                <w:lang w:val="en-US"/>
              </w:rPr>
              <w:t>–</w:t>
            </w:r>
            <w:r w:rsidRPr="008B3312">
              <w:rPr>
                <w:rFonts w:ascii="Times New Roman" w:hAnsi="Times New Roman"/>
                <w:sz w:val="20"/>
                <w:szCs w:val="20"/>
                <w:lang w:val="en-US"/>
              </w:rPr>
              <w:t>1 alpha</w:t>
            </w:r>
            <w:r w:rsidR="0072092D">
              <w:rPr>
                <w:rFonts w:ascii="Times New Roman" w:hAnsi="Times New Roman"/>
                <w:sz w:val="20"/>
                <w:szCs w:val="20"/>
                <w:lang w:val="en-US"/>
              </w:rPr>
              <w:t>–</w:t>
            </w:r>
            <w:r w:rsidRPr="008B3312">
              <w:rPr>
                <w:rFonts w:ascii="Times New Roman" w:hAnsi="Times New Roman"/>
                <w:sz w:val="20"/>
                <w:szCs w:val="20"/>
                <w:lang w:val="en-US"/>
              </w:rPr>
              <w:t>2 code of the EEA member where the branch is located</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C0010/R0020</w:t>
            </w:r>
          </w:p>
        </w:tc>
        <w:tc>
          <w:tcPr>
            <w:tcW w:w="2977"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Undertaking – FPS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Frequency of claims for Motor Vehicle Liability (except carrier's liability)</w:t>
            </w:r>
          </w:p>
        </w:tc>
        <w:tc>
          <w:tcPr>
            <w:tcW w:w="4961"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Number of claims, in relation to the business performed by the undertaking through freedom to provide services, incurred with regard to class 10 in Part A of </w:t>
            </w:r>
            <w:r w:rsidR="000D2E4C">
              <w:rPr>
                <w:rFonts w:ascii="Times New Roman" w:hAnsi="Times New Roman" w:cs="Times New Roman"/>
                <w:sz w:val="20"/>
                <w:szCs w:val="20"/>
                <w:lang w:val="en-US"/>
              </w:rPr>
              <w:t>Annex</w:t>
            </w:r>
            <w:r w:rsidRPr="008B3312">
              <w:rPr>
                <w:rFonts w:ascii="Times New Roman" w:hAnsi="Times New Roman" w:cs="Times New Roman"/>
                <w:sz w:val="20"/>
                <w:szCs w:val="20"/>
                <w:lang w:val="en-US"/>
              </w:rPr>
              <w:t xml:space="preserve"> I of Solvency II Directive (except carrier’s liability), over the average insured vehicles in the reporting period. The average insured vehicles correspond to the mean between the number of insured vehicles at the end of the reporting year and the number of insured vehicles at the end of the year before the reporting year. Claims without any incurred amounts shall not be taken into account.</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C0010/R0030</w:t>
            </w:r>
          </w:p>
        </w:tc>
        <w:tc>
          <w:tcPr>
            <w:tcW w:w="2977"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Undertaking – FPS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Average cost of claims for Motor Vehicle Liability (except carrier's liability)</w:t>
            </w:r>
          </w:p>
        </w:tc>
        <w:tc>
          <w:tcPr>
            <w:tcW w:w="4961"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Average of claims incurred, in relation to the business performed by the undertaking through freedom to provide services, with regard to class 10 in Part A of </w:t>
            </w:r>
            <w:r w:rsidR="000D2E4C">
              <w:rPr>
                <w:rFonts w:ascii="Times New Roman" w:hAnsi="Times New Roman" w:cs="Times New Roman"/>
                <w:sz w:val="20"/>
                <w:szCs w:val="20"/>
                <w:lang w:val="en-US"/>
              </w:rPr>
              <w:t>Annex</w:t>
            </w:r>
            <w:r w:rsidRPr="008B3312">
              <w:rPr>
                <w:rFonts w:ascii="Times New Roman" w:hAnsi="Times New Roman" w:cs="Times New Roman"/>
                <w:sz w:val="20"/>
                <w:szCs w:val="20"/>
                <w:lang w:val="en-US"/>
              </w:rPr>
              <w:t xml:space="preserve"> I of Solvency II Directive (except carrier’s liability), measured as amount of claims incurred divided by the number of claims incurred. Claims without any incurred amounts shall not be taken into account.</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C0020/R0020</w:t>
            </w:r>
          </w:p>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lastRenderedPageBreak/>
              <w:t>…</w:t>
            </w:r>
          </w:p>
          <w:p w:rsidR="0095672C" w:rsidRPr="008B3312" w:rsidRDefault="0095672C" w:rsidP="00950116">
            <w:pPr>
              <w:spacing w:after="0" w:line="240" w:lineRule="auto"/>
              <w:rPr>
                <w:rFonts w:ascii="Times New Roman" w:hAnsi="Times New Roman" w:cs="Times New Roman"/>
                <w:sz w:val="20"/>
                <w:szCs w:val="20"/>
                <w:lang w:val="en-US"/>
              </w:rPr>
            </w:pPr>
          </w:p>
        </w:tc>
        <w:tc>
          <w:tcPr>
            <w:tcW w:w="2977"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lastRenderedPageBreak/>
              <w:t xml:space="preserve">Branch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Frequency of claims for </w:t>
            </w:r>
            <w:r w:rsidRPr="008B3312">
              <w:rPr>
                <w:rFonts w:ascii="Times New Roman" w:hAnsi="Times New Roman" w:cs="Times New Roman"/>
                <w:sz w:val="20"/>
                <w:szCs w:val="20"/>
                <w:lang w:val="en-US"/>
              </w:rPr>
              <w:lastRenderedPageBreak/>
              <w:t>Motor Vehicle Liability (except carrier's liability)</w:t>
            </w:r>
          </w:p>
        </w:tc>
        <w:tc>
          <w:tcPr>
            <w:tcW w:w="4961"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lastRenderedPageBreak/>
              <w:t xml:space="preserve">Number of claims, for each branch in relation to the </w:t>
            </w:r>
            <w:r w:rsidRPr="008B3312">
              <w:rPr>
                <w:rFonts w:ascii="Times New Roman" w:hAnsi="Times New Roman" w:cs="Times New Roman"/>
                <w:sz w:val="20"/>
                <w:szCs w:val="20"/>
                <w:lang w:val="en-US"/>
              </w:rPr>
              <w:lastRenderedPageBreak/>
              <w:t xml:space="preserve">business performed in the country where the branch is established, incurred with regard to class 10 in Part A of </w:t>
            </w:r>
            <w:r w:rsidR="000D2E4C">
              <w:rPr>
                <w:rFonts w:ascii="Times New Roman" w:hAnsi="Times New Roman" w:cs="Times New Roman"/>
                <w:sz w:val="20"/>
                <w:szCs w:val="20"/>
                <w:lang w:val="en-US"/>
              </w:rPr>
              <w:t>Annex</w:t>
            </w:r>
            <w:r w:rsidRPr="008B3312">
              <w:rPr>
                <w:rFonts w:ascii="Times New Roman" w:hAnsi="Times New Roman" w:cs="Times New Roman"/>
                <w:sz w:val="20"/>
                <w:szCs w:val="20"/>
                <w:lang w:val="en-US"/>
              </w:rPr>
              <w:t xml:space="preserve"> I of Solvency II Directive (except carrier’s liability), over the average insured vehicles in the reporting period. The average insured vehicles correspond to the mean between the number of insured vehicles at the end of the reporting year and the number of insured vehicles at the end of the year before the reporting year. Claims without any incurred amounts shall not be taken into account.</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lastRenderedPageBreak/>
              <w:t>C0030/R0020</w:t>
            </w:r>
          </w:p>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w:t>
            </w:r>
          </w:p>
        </w:tc>
        <w:tc>
          <w:tcPr>
            <w:tcW w:w="2977"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FPS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Frequency of claims for Motor Vehicle Liability (except carrier's liability)</w:t>
            </w:r>
          </w:p>
        </w:tc>
        <w:tc>
          <w:tcPr>
            <w:tcW w:w="4961"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Number of claims, for each branch in relation to the business performed through freedom to provide services, incurred with regard to class 10 in Part A of </w:t>
            </w:r>
            <w:r w:rsidR="000D2E4C">
              <w:rPr>
                <w:rFonts w:ascii="Times New Roman" w:hAnsi="Times New Roman" w:cs="Times New Roman"/>
                <w:sz w:val="20"/>
                <w:szCs w:val="20"/>
                <w:lang w:val="en-US"/>
              </w:rPr>
              <w:t>Annex</w:t>
            </w:r>
            <w:r w:rsidRPr="008B3312">
              <w:rPr>
                <w:rFonts w:ascii="Times New Roman" w:hAnsi="Times New Roman" w:cs="Times New Roman"/>
                <w:sz w:val="20"/>
                <w:szCs w:val="20"/>
                <w:lang w:val="en-US"/>
              </w:rPr>
              <w:t xml:space="preserve"> I of Solvency II Directive (except carrier’s liability), over the average insured vehicles in the reporting period. The average insured vehicles correspond to the mean between the number of insured vehicles at the end of the reporting year and the number of insured vehicles at the end of the year before the reporting year. Claims without any incurred amounts shall not be taken into account.</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C0020/R0030</w:t>
            </w:r>
          </w:p>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w:t>
            </w:r>
          </w:p>
          <w:p w:rsidR="0095672C" w:rsidRPr="008B3312" w:rsidRDefault="0095672C" w:rsidP="00950116">
            <w:pPr>
              <w:spacing w:after="0" w:line="240" w:lineRule="auto"/>
              <w:rPr>
                <w:rFonts w:ascii="Times New Roman" w:hAnsi="Times New Roman" w:cs="Times New Roman"/>
                <w:sz w:val="20"/>
                <w:szCs w:val="20"/>
                <w:lang w:val="en-US"/>
              </w:rPr>
            </w:pPr>
          </w:p>
        </w:tc>
        <w:tc>
          <w:tcPr>
            <w:tcW w:w="2977"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Branch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Average cost of claims for Motor Vehicle Liability (except carrier's liability)</w:t>
            </w:r>
          </w:p>
        </w:tc>
        <w:tc>
          <w:tcPr>
            <w:tcW w:w="4961"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Average of claims incurred, for each branch in relation to the business performed in the country where the branch is established, with regard to class 10 in Part A of </w:t>
            </w:r>
            <w:r w:rsidR="000D2E4C">
              <w:rPr>
                <w:rFonts w:ascii="Times New Roman" w:hAnsi="Times New Roman" w:cs="Times New Roman"/>
                <w:sz w:val="20"/>
                <w:szCs w:val="20"/>
                <w:lang w:val="en-US"/>
              </w:rPr>
              <w:t>Annex</w:t>
            </w:r>
            <w:r w:rsidRPr="008B3312">
              <w:rPr>
                <w:rFonts w:ascii="Times New Roman" w:hAnsi="Times New Roman" w:cs="Times New Roman"/>
                <w:sz w:val="20"/>
                <w:szCs w:val="20"/>
                <w:lang w:val="en-US"/>
              </w:rPr>
              <w:t xml:space="preserve"> I of Solvency II Directive (except carrier’s liability), measured as amount of claims incurred divided by the number of claims incurred. Claims without any incurred amounts shall not be taken into account.</w:t>
            </w:r>
          </w:p>
        </w:tc>
      </w:tr>
      <w:tr w:rsidR="0095672C" w:rsidRPr="008B3312" w:rsidTr="00950116">
        <w:tc>
          <w:tcPr>
            <w:tcW w:w="1526" w:type="dxa"/>
            <w:tcBorders>
              <w:top w:val="single" w:sz="4" w:space="0" w:color="000000"/>
              <w:left w:val="single" w:sz="4" w:space="0" w:color="000000"/>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C0030/R0030</w:t>
            </w:r>
          </w:p>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w:t>
            </w:r>
          </w:p>
          <w:p w:rsidR="0095672C" w:rsidRPr="008B3312" w:rsidRDefault="0095672C" w:rsidP="00950116">
            <w:pPr>
              <w:spacing w:after="0" w:line="240" w:lineRule="auto"/>
              <w:rPr>
                <w:rFonts w:ascii="Times New Roman" w:hAnsi="Times New Roman" w:cs="Times New Roman"/>
                <w:sz w:val="20"/>
                <w:szCs w:val="20"/>
                <w:lang w:val="en-US"/>
              </w:rPr>
            </w:pPr>
          </w:p>
        </w:tc>
        <w:tc>
          <w:tcPr>
            <w:tcW w:w="2977" w:type="dxa"/>
            <w:tcBorders>
              <w:top w:val="single" w:sz="4" w:space="0" w:color="000000"/>
              <w:left w:val="single" w:sz="4" w:space="0" w:color="000000"/>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FPS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Average cost of claims for Motor Vehicle Liability (except carrier's liability)</w:t>
            </w:r>
          </w:p>
        </w:tc>
        <w:tc>
          <w:tcPr>
            <w:tcW w:w="4961" w:type="dxa"/>
            <w:tcBorders>
              <w:top w:val="single" w:sz="4" w:space="0" w:color="000000"/>
              <w:left w:val="single" w:sz="4" w:space="0" w:color="000000"/>
              <w:bottom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Average of claims incurred, for each branch in relation to the business performed through freedom to provide services, with regard to class 10 in Part A of </w:t>
            </w:r>
            <w:r w:rsidR="000D2E4C">
              <w:rPr>
                <w:rFonts w:ascii="Times New Roman" w:hAnsi="Times New Roman" w:cs="Times New Roman"/>
                <w:sz w:val="20"/>
                <w:szCs w:val="20"/>
                <w:lang w:val="en-US"/>
              </w:rPr>
              <w:t>Annex</w:t>
            </w:r>
            <w:r w:rsidRPr="008B3312">
              <w:rPr>
                <w:rFonts w:ascii="Times New Roman" w:hAnsi="Times New Roman" w:cs="Times New Roman"/>
                <w:sz w:val="20"/>
                <w:szCs w:val="20"/>
                <w:lang w:val="en-US"/>
              </w:rPr>
              <w:t xml:space="preserve"> I of Solvency II Directive (except carrier’s liability), measured as amount of claims incurred divided by the number of claims incurred. Claims without any incurred amounts shall not be taken into account.</w:t>
            </w:r>
          </w:p>
        </w:tc>
      </w:tr>
    </w:tbl>
    <w:p w:rsidR="0095672C" w:rsidRPr="008B3312" w:rsidRDefault="0095672C">
      <w:pPr>
        <w:rPr>
          <w:rFonts w:ascii="Times New Roman" w:hAnsi="Times New Roman" w:cs="Times New Roman"/>
          <w:sz w:val="20"/>
          <w:szCs w:val="20"/>
          <w:lang w:val="en-US"/>
        </w:rPr>
      </w:pPr>
    </w:p>
    <w:p w:rsidR="0095672C" w:rsidRPr="008B3312" w:rsidRDefault="0095672C" w:rsidP="00950116">
      <w:pPr>
        <w:rPr>
          <w:rFonts w:ascii="Times New Roman" w:hAnsi="Times New Roman" w:cs="Times New Roman"/>
          <w:b/>
          <w:sz w:val="20"/>
          <w:szCs w:val="20"/>
          <w:lang w:val="en-US"/>
        </w:rPr>
      </w:pPr>
    </w:p>
    <w:p w:rsidR="0095672C" w:rsidRPr="008B3312" w:rsidRDefault="0095672C" w:rsidP="00950116">
      <w:pPr>
        <w:rPr>
          <w:rFonts w:ascii="Times New Roman" w:hAnsi="Times New Roman" w:cs="Times New Roman"/>
          <w:b/>
          <w:sz w:val="20"/>
          <w:szCs w:val="20"/>
          <w:lang w:val="en-US"/>
        </w:rPr>
      </w:pPr>
      <w:r w:rsidRPr="008B3312">
        <w:rPr>
          <w:rFonts w:ascii="Times New Roman" w:hAnsi="Times New Roman" w:cs="Times New Roman"/>
          <w:b/>
          <w:sz w:val="20"/>
          <w:szCs w:val="20"/>
          <w:lang w:val="en-US"/>
        </w:rPr>
        <w:t>S.05.01 – Premiums, claims and expenses by line of business</w:t>
      </w:r>
    </w:p>
    <w:p w:rsidR="0095672C" w:rsidRPr="008B3312" w:rsidRDefault="0095672C">
      <w:pPr>
        <w:rPr>
          <w:rFonts w:ascii="Times New Roman" w:hAnsi="Times New Roman" w:cs="Times New Roman"/>
          <w:b/>
          <w:sz w:val="20"/>
          <w:szCs w:val="20"/>
          <w:lang w:val="en-US"/>
        </w:rPr>
      </w:pPr>
      <w:r w:rsidRPr="008B3312">
        <w:rPr>
          <w:rFonts w:ascii="Times New Roman" w:hAnsi="Times New Roman" w:cs="Times New Roman"/>
          <w:b/>
          <w:sz w:val="20"/>
          <w:szCs w:val="20"/>
          <w:lang w:val="en-US"/>
        </w:rPr>
        <w:t>General comments</w:t>
      </w:r>
    </w:p>
    <w:p w:rsidR="0095672C" w:rsidRPr="008B3312" w:rsidRDefault="000D2E4C" w:rsidP="00950116">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w:t>
      </w:r>
      <w:r w:rsidR="001062B8">
        <w:rPr>
          <w:rFonts w:ascii="Times New Roman" w:hAnsi="Times New Roman" w:cs="Times New Roman"/>
          <w:sz w:val="20"/>
          <w:szCs w:val="20"/>
          <w:lang w:val="en-US"/>
        </w:rPr>
        <w:t>section</w:t>
      </w:r>
      <w:r w:rsidR="0095672C" w:rsidRPr="008B3312">
        <w:rPr>
          <w:rFonts w:ascii="Times New Roman" w:hAnsi="Times New Roman" w:cs="Times New Roman"/>
          <w:sz w:val="20"/>
          <w:szCs w:val="20"/>
          <w:lang w:val="en-US"/>
        </w:rPr>
        <w:t xml:space="preserve"> relates to quarterly and annual submission of information for individual entities.</w:t>
      </w:r>
    </w:p>
    <w:p w:rsidR="0095672C" w:rsidRPr="008B3312" w:rsidRDefault="0095672C" w:rsidP="00950116">
      <w:pPr>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This template shall be reported from an accounting perspective, i.e.: Local GAAP or IFRS if accepted as local GAAP but using </w:t>
      </w:r>
      <w:r w:rsidR="00C24E0C">
        <w:rPr>
          <w:rFonts w:ascii="Times New Roman" w:hAnsi="Times New Roman" w:cs="Times New Roman"/>
          <w:sz w:val="20"/>
          <w:szCs w:val="20"/>
          <w:lang w:val="en-US"/>
        </w:rPr>
        <w:t>Solvency II</w:t>
      </w:r>
      <w:r w:rsidRPr="008B3312">
        <w:rPr>
          <w:rFonts w:ascii="Times New Roman" w:hAnsi="Times New Roman" w:cs="Times New Roman"/>
          <w:sz w:val="20"/>
          <w:szCs w:val="20"/>
          <w:lang w:val="en-US"/>
        </w:rPr>
        <w:t xml:space="preserve"> lines of business. Undertakings shall use the recognition and valuation basis as for the published financial statements, no new recognition or re</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valuation is required. The template is based on a year</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to</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date basis.</w:t>
      </w:r>
    </w:p>
    <w:p w:rsidR="0095672C" w:rsidRPr="008B3312" w:rsidRDefault="0095672C" w:rsidP="00950116">
      <w:pPr>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For quarterly reporting administrative expenses, investment management expenses, acquisition expenses, overhead expenses shall be presented aggregated.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1701"/>
        <w:gridCol w:w="5953"/>
      </w:tblGrid>
      <w:tr w:rsidR="0095672C" w:rsidRPr="008B3312" w:rsidTr="00950116">
        <w:trPr>
          <w:tblHeader/>
        </w:trPr>
        <w:tc>
          <w:tcPr>
            <w:tcW w:w="1526" w:type="dxa"/>
            <w:tcBorders>
              <w:top w:val="single" w:sz="4" w:space="0" w:color="auto"/>
              <w:left w:val="single" w:sz="4" w:space="0" w:color="auto"/>
              <w:bottom w:val="single" w:sz="4" w:space="0" w:color="auto"/>
              <w:right w:val="single" w:sz="4" w:space="0" w:color="auto"/>
            </w:tcBorders>
          </w:tcPr>
          <w:p w:rsidR="0095672C" w:rsidRPr="008B3312" w:rsidRDefault="0095672C" w:rsidP="00950116">
            <w:pPr>
              <w:spacing w:after="0" w:line="240" w:lineRule="auto"/>
              <w:jc w:val="center"/>
              <w:rPr>
                <w:rFonts w:ascii="Times New Roman" w:hAnsi="Times New Roman" w:cs="Times New Roman"/>
                <w:b/>
                <w:sz w:val="20"/>
                <w:szCs w:val="20"/>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95672C" w:rsidRPr="008B3312" w:rsidRDefault="0095672C" w:rsidP="00950116">
            <w:pPr>
              <w:spacing w:after="0" w:line="240" w:lineRule="auto"/>
              <w:jc w:val="center"/>
              <w:rPr>
                <w:rFonts w:ascii="Times New Roman" w:hAnsi="Times New Roman" w:cs="Times New Roman"/>
                <w:b/>
                <w:sz w:val="20"/>
                <w:szCs w:val="20"/>
              </w:rPr>
            </w:pPr>
            <w:r w:rsidRPr="008B3312">
              <w:rPr>
                <w:rFonts w:ascii="Times New Roman" w:hAnsi="Times New Roman" w:cs="Times New Roman"/>
                <w:b/>
                <w:sz w:val="20"/>
                <w:szCs w:val="20"/>
              </w:rPr>
              <w:t>ITEM</w:t>
            </w:r>
          </w:p>
        </w:tc>
        <w:tc>
          <w:tcPr>
            <w:tcW w:w="5953" w:type="dxa"/>
            <w:tcBorders>
              <w:top w:val="single" w:sz="4" w:space="0" w:color="auto"/>
              <w:left w:val="single" w:sz="4" w:space="0" w:color="auto"/>
              <w:bottom w:val="single" w:sz="4" w:space="0" w:color="auto"/>
              <w:right w:val="single" w:sz="4" w:space="0" w:color="auto"/>
            </w:tcBorders>
            <w:vAlign w:val="center"/>
          </w:tcPr>
          <w:p w:rsidR="0095672C" w:rsidRPr="008B3312" w:rsidRDefault="0095672C" w:rsidP="00950116">
            <w:pPr>
              <w:spacing w:after="0" w:line="240" w:lineRule="auto"/>
              <w:jc w:val="center"/>
              <w:rPr>
                <w:rFonts w:ascii="Times New Roman" w:hAnsi="Times New Roman" w:cs="Times New Roman"/>
                <w:b/>
                <w:sz w:val="20"/>
                <w:szCs w:val="20"/>
              </w:rPr>
            </w:pPr>
            <w:r w:rsidRPr="008B3312">
              <w:rPr>
                <w:rFonts w:ascii="Times New Roman" w:hAnsi="Times New Roman" w:cs="Times New Roman"/>
                <w:b/>
                <w:sz w:val="20"/>
                <w:szCs w:val="20"/>
              </w:rPr>
              <w:t>INSTRUCTIONS</w:t>
            </w:r>
          </w:p>
        </w:tc>
      </w:tr>
      <w:tr w:rsidR="0095672C" w:rsidRPr="008B3312" w:rsidTr="00950116">
        <w:trPr>
          <w:trHeight w:val="326"/>
        </w:trPr>
        <w:tc>
          <w:tcPr>
            <w:tcW w:w="9180" w:type="dxa"/>
            <w:gridSpan w:val="3"/>
            <w:tcBorders>
              <w:top w:val="single" w:sz="4" w:space="0" w:color="auto"/>
              <w:left w:val="nil"/>
              <w:bottom w:val="single" w:sz="4" w:space="0" w:color="auto"/>
              <w:right w:val="nil"/>
            </w:tcBorders>
          </w:tcPr>
          <w:p w:rsidR="0095672C" w:rsidRPr="008B3312" w:rsidRDefault="0095672C" w:rsidP="00950116">
            <w:pPr>
              <w:spacing w:after="0" w:line="240" w:lineRule="auto"/>
              <w:jc w:val="both"/>
              <w:rPr>
                <w:rFonts w:ascii="Times New Roman" w:hAnsi="Times New Roman" w:cs="Times New Roman"/>
                <w:b/>
                <w:sz w:val="20"/>
                <w:szCs w:val="20"/>
                <w:lang w:val="en-US"/>
              </w:rPr>
            </w:pPr>
            <w:r w:rsidRPr="008B3312">
              <w:rPr>
                <w:rFonts w:ascii="Times New Roman" w:hAnsi="Times New Roman" w:cs="Times New Roman"/>
                <w:b/>
                <w:sz w:val="20"/>
                <w:szCs w:val="20"/>
                <w:lang w:val="en-US"/>
              </w:rPr>
              <w:t>Non</w:t>
            </w:r>
            <w:r w:rsidR="0072092D">
              <w:rPr>
                <w:rFonts w:ascii="Times New Roman" w:hAnsi="Times New Roman" w:cs="Times New Roman"/>
                <w:b/>
                <w:sz w:val="20"/>
                <w:szCs w:val="20"/>
                <w:lang w:val="en-US"/>
              </w:rPr>
              <w:t>–</w:t>
            </w:r>
            <w:r w:rsidRPr="008B3312">
              <w:rPr>
                <w:rFonts w:ascii="Times New Roman" w:hAnsi="Times New Roman" w:cs="Times New Roman"/>
                <w:b/>
                <w:sz w:val="20"/>
                <w:szCs w:val="20"/>
                <w:lang w:val="en-US"/>
              </w:rPr>
              <w:t>life insurance and reinsurance obligations</w:t>
            </w:r>
          </w:p>
        </w:tc>
      </w:tr>
      <w:tr w:rsidR="0095672C" w:rsidRPr="008B3312" w:rsidTr="00950116">
        <w:tc>
          <w:tcPr>
            <w:tcW w:w="1526" w:type="dxa"/>
            <w:tcBorders>
              <w:top w:val="single" w:sz="4" w:space="0" w:color="auto"/>
              <w:left w:val="single" w:sz="4" w:space="0" w:color="auto"/>
              <w:bottom w:val="single" w:sz="4" w:space="0" w:color="auto"/>
              <w:right w:val="single" w:sz="4" w:space="0" w:color="auto"/>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C0010 to C0120/R0110</w:t>
            </w:r>
          </w:p>
          <w:p w:rsidR="0095672C" w:rsidRPr="008B3312" w:rsidRDefault="0095672C" w:rsidP="00950116">
            <w:pPr>
              <w:spacing w:after="0" w:line="240" w:lineRule="auto"/>
              <w:rPr>
                <w:rFonts w:ascii="Times New Roman" w:hAnsi="Times New Roman" w:cs="Times New Roman"/>
                <w:sz w:val="20"/>
                <w:szCs w:val="20"/>
                <w:lang w:val="en-US"/>
              </w:rPr>
            </w:pPr>
          </w:p>
        </w:tc>
        <w:tc>
          <w:tcPr>
            <w:tcW w:w="1701" w:type="dxa"/>
            <w:tcBorders>
              <w:top w:val="single" w:sz="4" w:space="0" w:color="auto"/>
              <w:left w:val="single" w:sz="4" w:space="0" w:color="auto"/>
              <w:bottom w:val="single" w:sz="4" w:space="0" w:color="auto"/>
              <w:right w:val="single" w:sz="4" w:space="0" w:color="auto"/>
            </w:tcBorders>
          </w:tcPr>
          <w:p w:rsidR="0095672C" w:rsidRPr="008B3312" w:rsidDel="00864227"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Premiums written – Gross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Direct Business</w:t>
            </w:r>
          </w:p>
        </w:tc>
        <w:tc>
          <w:tcPr>
            <w:tcW w:w="5953" w:type="dxa"/>
            <w:tcBorders>
              <w:top w:val="single" w:sz="4" w:space="0" w:color="auto"/>
              <w:left w:val="single" w:sz="4" w:space="0" w:color="auto"/>
              <w:bottom w:val="single" w:sz="4" w:space="0" w:color="auto"/>
              <w:right w:val="single" w:sz="4" w:space="0" w:color="auto"/>
            </w:tcBorders>
          </w:tcPr>
          <w:p w:rsidR="0095672C" w:rsidRPr="008B3312" w:rsidDel="00864227"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Definition of premiums written provided in application of directive 91/674/EEC where applicable: gross premiums written shall comprise all amounts due during the financial year in respect of insurance contracts, arising from direct business, regardless of the fact that such </w:t>
            </w:r>
            <w:r w:rsidRPr="008B3312">
              <w:rPr>
                <w:rFonts w:ascii="Times New Roman" w:hAnsi="Times New Roman" w:cs="Times New Roman"/>
                <w:sz w:val="20"/>
                <w:szCs w:val="20"/>
                <w:lang w:val="en-US"/>
              </w:rPr>
              <w:lastRenderedPageBreak/>
              <w:t>amounts may relate in whole or in part to a later financial year.</w:t>
            </w:r>
            <w:r w:rsidRPr="008B3312" w:rsidDel="00A25735">
              <w:rPr>
                <w:rFonts w:ascii="Times New Roman" w:hAnsi="Times New Roman" w:cs="Times New Roman"/>
                <w:sz w:val="20"/>
                <w:szCs w:val="20"/>
                <w:lang w:val="en-US"/>
              </w:rPr>
              <w:t xml:space="preserve"> </w:t>
            </w:r>
          </w:p>
        </w:tc>
      </w:tr>
      <w:tr w:rsidR="0095672C" w:rsidRPr="008B3312" w:rsidTr="00950116">
        <w:tc>
          <w:tcPr>
            <w:tcW w:w="1526" w:type="dxa"/>
            <w:tcBorders>
              <w:top w:val="single" w:sz="4" w:space="0" w:color="auto"/>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lastRenderedPageBreak/>
              <w:t>C0010 to C0120/R0120</w:t>
            </w:r>
          </w:p>
          <w:p w:rsidR="0095672C" w:rsidRPr="008B3312" w:rsidRDefault="0095672C" w:rsidP="00950116">
            <w:pPr>
              <w:spacing w:after="0" w:line="240" w:lineRule="auto"/>
              <w:rPr>
                <w:rFonts w:ascii="Times New Roman" w:hAnsi="Times New Roman" w:cs="Times New Roman"/>
                <w:sz w:val="20"/>
                <w:szCs w:val="20"/>
                <w:lang w:val="en-US"/>
              </w:rPr>
            </w:pPr>
          </w:p>
        </w:tc>
        <w:tc>
          <w:tcPr>
            <w:tcW w:w="1701" w:type="dxa"/>
            <w:tcBorders>
              <w:top w:val="single" w:sz="4" w:space="0" w:color="auto"/>
              <w:left w:val="single" w:sz="4" w:space="0" w:color="000000"/>
              <w:bottom w:val="single" w:sz="4" w:space="0" w:color="000000"/>
              <w:right w:val="single" w:sz="4" w:space="0" w:color="000000"/>
            </w:tcBorders>
          </w:tcPr>
          <w:p w:rsidR="0095672C" w:rsidRPr="008B3312" w:rsidDel="00864227"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Premiums written – Gross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Proportional reinsurance accepted</w:t>
            </w:r>
          </w:p>
        </w:tc>
        <w:tc>
          <w:tcPr>
            <w:tcW w:w="5953" w:type="dxa"/>
            <w:tcBorders>
              <w:top w:val="single" w:sz="4" w:space="0" w:color="auto"/>
              <w:left w:val="single" w:sz="4" w:space="0" w:color="000000"/>
              <w:bottom w:val="single" w:sz="4" w:space="0" w:color="000000"/>
              <w:right w:val="single" w:sz="4" w:space="0" w:color="000000"/>
            </w:tcBorders>
          </w:tcPr>
          <w:p w:rsidR="0095672C" w:rsidRPr="008B3312" w:rsidDel="00864227"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Definition of premiums written provided in application of directive 91/674/EEC where applicable: gross premiums written shall comprise all amounts due during the financial year in respect of insurance contracts, arising from proportional reinsurance accepted business, regardless of the fact that such amounts may relate in whole or in part to a later financial year.</w:t>
            </w:r>
          </w:p>
        </w:tc>
      </w:tr>
      <w:tr w:rsidR="0095672C" w:rsidRPr="008B3312" w:rsidTr="00950116">
        <w:tc>
          <w:tcPr>
            <w:tcW w:w="1526" w:type="dxa"/>
            <w:tcBorders>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C0130 to C0160/R0130</w:t>
            </w:r>
          </w:p>
          <w:p w:rsidR="0095672C" w:rsidRPr="008B3312" w:rsidRDefault="0095672C" w:rsidP="00950116">
            <w:pPr>
              <w:spacing w:after="0" w:line="240" w:lineRule="auto"/>
              <w:rPr>
                <w:rFonts w:ascii="Times New Roman" w:hAnsi="Times New Roman" w:cs="Times New Roman"/>
                <w:sz w:val="20"/>
                <w:szCs w:val="20"/>
                <w:lang w:val="en-US"/>
              </w:rPr>
            </w:pPr>
          </w:p>
        </w:tc>
        <w:tc>
          <w:tcPr>
            <w:tcW w:w="1701" w:type="dxa"/>
            <w:tcBorders>
              <w:left w:val="single" w:sz="4" w:space="0" w:color="000000"/>
              <w:bottom w:val="single" w:sz="4" w:space="0" w:color="000000"/>
              <w:right w:val="single" w:sz="4" w:space="0" w:color="000000"/>
            </w:tcBorders>
          </w:tcPr>
          <w:p w:rsidR="0095672C" w:rsidRPr="008B3312" w:rsidDel="00864227"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Premiums written – Gross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Non proportional reinsurance accepted</w:t>
            </w:r>
          </w:p>
        </w:tc>
        <w:tc>
          <w:tcPr>
            <w:tcW w:w="5953" w:type="dxa"/>
            <w:tcBorders>
              <w:left w:val="single" w:sz="4" w:space="0" w:color="000000"/>
              <w:bottom w:val="single" w:sz="4" w:space="0" w:color="000000"/>
              <w:right w:val="single" w:sz="4" w:space="0" w:color="000000"/>
            </w:tcBorders>
          </w:tcPr>
          <w:p w:rsidR="0095672C" w:rsidRPr="008B3312" w:rsidDel="00864227"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Definition of premiums written provided in application of directive 91/674/EEC where applicable: gross premiums written shall comprise all amounts due during the financial year in respect of insurance contracts, arising from non</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proportional reinsurance accepted business, regardless of the fact that such amounts may relate in whole or in part to a later financial year.</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C0010 to C0160/R0140</w:t>
            </w:r>
          </w:p>
          <w:p w:rsidR="0095672C" w:rsidRPr="008B3312" w:rsidRDefault="0095672C" w:rsidP="00950116">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rsidR="0095672C" w:rsidRPr="008B3312" w:rsidDel="00864227"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Premiums written – Reinsurers’ share</w:t>
            </w:r>
          </w:p>
        </w:tc>
        <w:tc>
          <w:tcPr>
            <w:tcW w:w="5953" w:type="dxa"/>
            <w:tcBorders>
              <w:left w:val="single" w:sz="4" w:space="0" w:color="000000"/>
              <w:right w:val="single" w:sz="4" w:space="0" w:color="000000"/>
            </w:tcBorders>
          </w:tcPr>
          <w:p w:rsidR="0095672C" w:rsidRPr="008B3312" w:rsidDel="00864227"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Definition of premiums written provided in application of directive 91/674/EEC where applicable:</w:t>
            </w:r>
            <w:r w:rsidRPr="008B3312" w:rsidDel="00CB4BB9">
              <w:rPr>
                <w:rFonts w:ascii="Times New Roman" w:hAnsi="Times New Roman" w:cs="Times New Roman"/>
                <w:sz w:val="20"/>
                <w:szCs w:val="20"/>
                <w:lang w:val="en-US"/>
              </w:rPr>
              <w:t xml:space="preserve"> </w:t>
            </w:r>
            <w:r w:rsidRPr="008B3312">
              <w:rPr>
                <w:rFonts w:ascii="Times New Roman" w:hAnsi="Times New Roman" w:cs="Times New Roman"/>
                <w:sz w:val="20"/>
                <w:szCs w:val="20"/>
                <w:lang w:val="en-US"/>
              </w:rPr>
              <w:t>gross premiums written shall comprise all amounts ceded to reinsurers during the financial year in respect of insurance contracts regardless of the fact that such amounts may relate in whole or in part to a later financial year.</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C0010 to C0160/R0200</w:t>
            </w:r>
          </w:p>
          <w:p w:rsidR="0095672C" w:rsidRPr="008B3312" w:rsidRDefault="0095672C" w:rsidP="00950116">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rsidR="0095672C" w:rsidRPr="008B3312" w:rsidDel="00864227"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Premiums written – Net</w:t>
            </w:r>
          </w:p>
        </w:tc>
        <w:tc>
          <w:tcPr>
            <w:tcW w:w="5953" w:type="dxa"/>
            <w:tcBorders>
              <w:left w:val="single" w:sz="4" w:space="0" w:color="000000"/>
              <w:right w:val="single" w:sz="4" w:space="0" w:color="000000"/>
            </w:tcBorders>
          </w:tcPr>
          <w:p w:rsidR="0095672C" w:rsidRPr="008B3312" w:rsidDel="00864227" w:rsidRDefault="0095672C"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lang w:val="en-US"/>
              </w:rPr>
              <w:t xml:space="preserve">Definition of premiums written provided in application of directive 91/674/EEC where applicable: the net premiums written represent the sum of the direct business and the accepted insurance business reduced by the amount ceded to reinsurance undertakings. </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C0010 to C0120/R0210</w:t>
            </w:r>
          </w:p>
          <w:p w:rsidR="0095672C" w:rsidRPr="008B3312" w:rsidRDefault="0095672C" w:rsidP="00950116">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Premiums earned – Gross – Direct business</w:t>
            </w:r>
          </w:p>
          <w:p w:rsidR="0095672C" w:rsidRPr="008B3312" w:rsidDel="00864227"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Definition of earned premiums provided in directive 91/674/EEC where applicable: it is the sum of gross premiums written minus the change in the gross provision for unearned premiums related to direct insurance business.</w:t>
            </w:r>
          </w:p>
          <w:p w:rsidR="0095672C" w:rsidRPr="008B3312" w:rsidDel="00864227" w:rsidRDefault="0095672C" w:rsidP="00950116">
            <w:pPr>
              <w:spacing w:after="0" w:line="240" w:lineRule="auto"/>
              <w:jc w:val="both"/>
              <w:rPr>
                <w:rFonts w:ascii="Times New Roman" w:hAnsi="Times New Roman" w:cs="Times New Roman"/>
                <w:sz w:val="20"/>
                <w:szCs w:val="20"/>
                <w:lang w:val="en-US"/>
              </w:rPr>
            </w:pP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C0010 to C0120/R0220</w:t>
            </w:r>
          </w:p>
          <w:p w:rsidR="0095672C" w:rsidRPr="008B3312" w:rsidRDefault="0095672C" w:rsidP="00950116">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Premiums earned – Gross – Proportional reinsurance accepted</w:t>
            </w:r>
          </w:p>
          <w:p w:rsidR="0095672C" w:rsidRPr="008B3312" w:rsidDel="00864227"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rsidR="0095672C" w:rsidRPr="008B3312" w:rsidDel="00864227" w:rsidRDefault="0095672C" w:rsidP="00950116">
            <w:pPr>
              <w:spacing w:after="0" w:line="240" w:lineRule="auto"/>
              <w:jc w:val="both"/>
              <w:rPr>
                <w:rFonts w:ascii="Times New Roman" w:hAnsi="Times New Roman" w:cs="Times New Roman"/>
                <w:sz w:val="20"/>
                <w:szCs w:val="20"/>
                <w:highlight w:val="yellow"/>
                <w:lang w:val="en-US"/>
              </w:rPr>
            </w:pPr>
            <w:r w:rsidRPr="008B3312">
              <w:rPr>
                <w:rFonts w:ascii="Times New Roman" w:hAnsi="Times New Roman" w:cs="Times New Roman"/>
                <w:sz w:val="20"/>
                <w:szCs w:val="20"/>
                <w:lang w:val="en-US"/>
              </w:rPr>
              <w:t>Definition of earned premiums provided in directive 91/674/EEC where applicable: it is the sum of gross premiums written minus the change in the gross provision for unearned premiums related to proportional reinsurance accepted business.</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C0130 to C0160/R0230</w:t>
            </w:r>
          </w:p>
          <w:p w:rsidR="0095672C" w:rsidRPr="008B3312" w:rsidRDefault="0095672C" w:rsidP="00950116">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Premiums earned – Gross – Non proportional reinsurance accepted</w:t>
            </w:r>
          </w:p>
          <w:p w:rsidR="0095672C" w:rsidRPr="008B3312" w:rsidDel="00864227"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rsidR="0095672C" w:rsidRPr="008B3312" w:rsidDel="00864227" w:rsidRDefault="0095672C" w:rsidP="00950116">
            <w:pPr>
              <w:spacing w:after="0" w:line="240" w:lineRule="auto"/>
              <w:jc w:val="both"/>
              <w:rPr>
                <w:rFonts w:ascii="Times New Roman" w:hAnsi="Times New Roman" w:cs="Times New Roman"/>
                <w:sz w:val="20"/>
                <w:szCs w:val="20"/>
                <w:highlight w:val="yellow"/>
                <w:lang w:val="en-US"/>
              </w:rPr>
            </w:pPr>
            <w:r w:rsidRPr="008B3312">
              <w:rPr>
                <w:rFonts w:ascii="Times New Roman" w:hAnsi="Times New Roman" w:cs="Times New Roman"/>
                <w:sz w:val="20"/>
                <w:szCs w:val="20"/>
                <w:lang w:val="en-US"/>
              </w:rPr>
              <w:t>Definition of earned premiums provided in directive 91/674/EEC where applicable: it is the sum of gross premiums written minus the change in the gross provision for unearned premiums related to non</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proportional reinsurance accepted business.</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C0010 to C0160/R0240</w:t>
            </w:r>
          </w:p>
          <w:p w:rsidR="0095672C" w:rsidRPr="008B3312" w:rsidRDefault="0095672C" w:rsidP="00950116">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Premiums earned – reinsurers’ share</w:t>
            </w:r>
          </w:p>
          <w:p w:rsidR="0095672C" w:rsidRPr="008B3312" w:rsidDel="00864227"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rsidR="0095672C" w:rsidRPr="008B3312" w:rsidDel="00864227" w:rsidRDefault="0095672C" w:rsidP="00950116">
            <w:pPr>
              <w:spacing w:after="0" w:line="240" w:lineRule="auto"/>
              <w:jc w:val="both"/>
              <w:rPr>
                <w:rFonts w:ascii="Times New Roman" w:hAnsi="Times New Roman" w:cs="Times New Roman"/>
                <w:sz w:val="20"/>
                <w:szCs w:val="20"/>
                <w:highlight w:val="yellow"/>
                <w:lang w:val="en-US"/>
              </w:rPr>
            </w:pPr>
            <w:r w:rsidRPr="008B3312">
              <w:rPr>
                <w:rFonts w:ascii="Times New Roman" w:hAnsi="Times New Roman" w:cs="Times New Roman"/>
                <w:sz w:val="20"/>
                <w:szCs w:val="20"/>
                <w:lang w:val="en-US"/>
              </w:rPr>
              <w:t>Definition of earned premiums provided in directive 91/674/EEC where applicable: it is the sum of reinsurer's share in gross premiums written minus the change in the reinsurer's share in provision for unearned premiums.</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C0010 to C0160/R0300</w:t>
            </w:r>
          </w:p>
          <w:p w:rsidR="0095672C" w:rsidRPr="008B3312" w:rsidRDefault="0095672C" w:rsidP="00950116">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Premiums earned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Net</w:t>
            </w:r>
          </w:p>
          <w:p w:rsidR="0095672C" w:rsidRPr="008B3312" w:rsidDel="00864227"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rsidR="0095672C" w:rsidRPr="008B3312" w:rsidDel="00864227" w:rsidRDefault="0095672C" w:rsidP="00950116">
            <w:pPr>
              <w:spacing w:after="0" w:line="240" w:lineRule="auto"/>
              <w:jc w:val="both"/>
              <w:rPr>
                <w:rFonts w:ascii="Times New Roman" w:hAnsi="Times New Roman" w:cs="Times New Roman"/>
                <w:sz w:val="20"/>
                <w:szCs w:val="20"/>
                <w:highlight w:val="yellow"/>
              </w:rPr>
            </w:pPr>
            <w:r w:rsidRPr="008B3312">
              <w:rPr>
                <w:rFonts w:ascii="Times New Roman" w:hAnsi="Times New Roman" w:cs="Times New Roman"/>
                <w:sz w:val="20"/>
                <w:szCs w:val="20"/>
                <w:lang w:val="en-US"/>
              </w:rPr>
              <w:t xml:space="preserve">Definition of earned premiums provided in directive 91/674/EEC where applicable: it is the sum of gross premiums written minus the change in the gross provision for unearned premiums related to the sum of the direct business and the accepted insurance business reduced by the amount ceded to reinsurance undertakings. </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C0010 to C0120/R0310</w:t>
            </w:r>
          </w:p>
          <w:p w:rsidR="0095672C" w:rsidRPr="008B3312" w:rsidRDefault="0095672C" w:rsidP="00950116">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rsidR="0095672C" w:rsidRPr="008B3312" w:rsidDel="00864227"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Claims incurred Gross – Direct business </w:t>
            </w:r>
          </w:p>
        </w:tc>
        <w:tc>
          <w:tcPr>
            <w:tcW w:w="5953"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Claims incurred in the reporting period as defined in directive 91/674/EEC where applicable: the claims incurred means the sum of the claims paid and the change in the provision for claims during the financial year related to insurance contracts arising from direct business. </w:t>
            </w:r>
          </w:p>
          <w:p w:rsidR="0095672C" w:rsidRPr="008B3312" w:rsidDel="00864227" w:rsidRDefault="0095672C" w:rsidP="00950116">
            <w:pPr>
              <w:spacing w:after="0" w:line="240" w:lineRule="auto"/>
              <w:jc w:val="both"/>
              <w:rPr>
                <w:rFonts w:ascii="Times New Roman" w:hAnsi="Times New Roman" w:cs="Times New Roman"/>
                <w:sz w:val="20"/>
                <w:szCs w:val="20"/>
                <w:highlight w:val="yellow"/>
                <w:lang w:val="en-US"/>
              </w:rPr>
            </w:pPr>
            <w:r w:rsidRPr="008B3312">
              <w:rPr>
                <w:rFonts w:ascii="Times New Roman" w:hAnsi="Times New Roman" w:cs="Times New Roman"/>
                <w:sz w:val="20"/>
                <w:szCs w:val="20"/>
                <w:lang w:val="en-US"/>
              </w:rPr>
              <w:t>This shall exclude claims management expenses and the movement in provisions in claims management expenses.</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C0010 to C0120/R0320</w:t>
            </w:r>
          </w:p>
          <w:p w:rsidR="0095672C" w:rsidRPr="008B3312" w:rsidRDefault="0095672C" w:rsidP="00950116">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Claims incurred Gross – Proportional reinsurance </w:t>
            </w:r>
            <w:r w:rsidRPr="008B3312">
              <w:rPr>
                <w:rFonts w:ascii="Times New Roman" w:hAnsi="Times New Roman" w:cs="Times New Roman"/>
                <w:sz w:val="20"/>
                <w:szCs w:val="20"/>
                <w:lang w:val="en-US"/>
              </w:rPr>
              <w:lastRenderedPageBreak/>
              <w:t>accepted</w:t>
            </w:r>
          </w:p>
          <w:p w:rsidR="0095672C" w:rsidRPr="008B3312" w:rsidDel="00864227"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lastRenderedPageBreak/>
              <w:t xml:space="preserve">Claims incurred in the reporting period as defined in directive 91/674/EEC where applicable: the claims incurred means the sum of the claims paid and the change in the provision for claims during the financial year related to insurance contracts arising from the gross </w:t>
            </w:r>
            <w:r w:rsidRPr="008B3312">
              <w:rPr>
                <w:rFonts w:ascii="Times New Roman" w:hAnsi="Times New Roman" w:cs="Times New Roman"/>
                <w:sz w:val="20"/>
                <w:szCs w:val="20"/>
                <w:lang w:val="en-US"/>
              </w:rPr>
              <w:lastRenderedPageBreak/>
              <w:t>proportional reinsurance accepted.</w:t>
            </w:r>
          </w:p>
          <w:p w:rsidR="0095672C" w:rsidRPr="008B3312" w:rsidDel="00864227" w:rsidRDefault="0095672C" w:rsidP="00950116">
            <w:pPr>
              <w:spacing w:after="0" w:line="240" w:lineRule="auto"/>
              <w:jc w:val="both"/>
              <w:rPr>
                <w:rFonts w:ascii="Times New Roman" w:hAnsi="Times New Roman" w:cs="Times New Roman"/>
                <w:sz w:val="20"/>
                <w:szCs w:val="20"/>
                <w:highlight w:val="yellow"/>
                <w:lang w:val="en-US"/>
              </w:rPr>
            </w:pPr>
            <w:r w:rsidRPr="008B3312">
              <w:rPr>
                <w:rFonts w:ascii="Times New Roman" w:hAnsi="Times New Roman" w:cs="Times New Roman"/>
                <w:sz w:val="20"/>
                <w:szCs w:val="20"/>
                <w:lang w:val="en-US"/>
              </w:rPr>
              <w:t>This shall exclude claims management expenses and the movement in provisions in claims management expenses.</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lastRenderedPageBreak/>
              <w:t>C0130 to C0160/R0330</w:t>
            </w:r>
          </w:p>
          <w:p w:rsidR="0095672C" w:rsidRPr="008B3312" w:rsidRDefault="0095672C" w:rsidP="00950116">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Claims incurred – Gross – Non proportional reinsurance accepted</w:t>
            </w:r>
          </w:p>
          <w:p w:rsidR="0095672C" w:rsidRPr="008B3312" w:rsidDel="00864227"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Claims incurred in the reporting period as defined in directive 91/674/EEC where applicable: the claims incurred means the sum of the claims paid and the change in the provision for claims during the financial year related to insurance contracts arising from the gross non proportional reinsurance accepted.</w:t>
            </w:r>
          </w:p>
          <w:p w:rsidR="0095672C" w:rsidRPr="008B3312" w:rsidDel="00864227" w:rsidRDefault="0095672C" w:rsidP="00950116">
            <w:pPr>
              <w:spacing w:after="0" w:line="240" w:lineRule="auto"/>
              <w:jc w:val="both"/>
              <w:rPr>
                <w:rFonts w:ascii="Times New Roman" w:hAnsi="Times New Roman" w:cs="Times New Roman"/>
                <w:sz w:val="20"/>
                <w:szCs w:val="20"/>
                <w:highlight w:val="yellow"/>
                <w:lang w:val="en-US"/>
              </w:rPr>
            </w:pPr>
            <w:r w:rsidRPr="008B3312">
              <w:rPr>
                <w:rFonts w:ascii="Times New Roman" w:hAnsi="Times New Roman" w:cs="Times New Roman"/>
                <w:sz w:val="20"/>
                <w:szCs w:val="20"/>
                <w:lang w:val="en-US"/>
              </w:rPr>
              <w:t>This shall exclude claims management expenses and the movement in provisions in claims management expenses.</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C0010 to C0160/R0340</w:t>
            </w:r>
          </w:p>
          <w:p w:rsidR="0095672C" w:rsidRPr="008B3312" w:rsidRDefault="0095672C" w:rsidP="00950116">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Claims incurred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Reinsurers’ share</w:t>
            </w:r>
          </w:p>
          <w:p w:rsidR="0095672C" w:rsidRPr="008B3312" w:rsidDel="00864227"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Claims incurred in the reporting period as defined in directive 91/674/EEC where applicable: it is the reinsurer's share in the sum of the claims paid and the change in the provision for claims during the financial year.</w:t>
            </w:r>
          </w:p>
          <w:p w:rsidR="0095672C" w:rsidRPr="008B3312" w:rsidDel="00864227" w:rsidRDefault="0095672C" w:rsidP="00950116">
            <w:pPr>
              <w:spacing w:after="0" w:line="240" w:lineRule="auto"/>
              <w:jc w:val="both"/>
              <w:rPr>
                <w:rFonts w:ascii="Times New Roman" w:hAnsi="Times New Roman" w:cs="Times New Roman"/>
                <w:sz w:val="20"/>
                <w:szCs w:val="20"/>
                <w:highlight w:val="yellow"/>
                <w:lang w:val="en-US"/>
              </w:rPr>
            </w:pPr>
            <w:r w:rsidRPr="008B3312">
              <w:rPr>
                <w:rFonts w:ascii="Times New Roman" w:hAnsi="Times New Roman" w:cs="Times New Roman"/>
                <w:sz w:val="20"/>
                <w:szCs w:val="20"/>
                <w:lang w:val="en-US"/>
              </w:rPr>
              <w:t>This shall exclude claims management expenses and the movement in provisions in claims management expenses.</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C0010 to C0160/R0400</w:t>
            </w:r>
          </w:p>
          <w:p w:rsidR="0095672C" w:rsidRPr="008B3312" w:rsidRDefault="0095672C" w:rsidP="00950116">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rsidR="0095672C" w:rsidRPr="008B3312" w:rsidDel="00864227"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Claims incurred – Net</w:t>
            </w:r>
          </w:p>
        </w:tc>
        <w:tc>
          <w:tcPr>
            <w:tcW w:w="5953"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Claims incurred in the reporting period as defined in directive 91/674/EEC where applicable: the claims incurred means the sum of the claims paid and the change in the provision for claims during the financial year related to the sum of the direct business and the accepted insurance business reduced by the amount ceded to reinsurance undertakings. </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This shall exclude claims management expenses and the movement in provisions in claims management expenses.</w:t>
            </w:r>
          </w:p>
          <w:p w:rsidR="0095672C" w:rsidRPr="008B3312" w:rsidDel="00864227" w:rsidRDefault="0095672C" w:rsidP="00950116">
            <w:pPr>
              <w:spacing w:after="0" w:line="240" w:lineRule="auto"/>
              <w:jc w:val="both"/>
              <w:rPr>
                <w:rFonts w:ascii="Times New Roman" w:hAnsi="Times New Roman" w:cs="Times New Roman"/>
                <w:sz w:val="20"/>
                <w:szCs w:val="20"/>
                <w:highlight w:val="yellow"/>
                <w:lang w:val="en-US"/>
              </w:rPr>
            </w:pP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C0010 to C0120/R0410</w:t>
            </w:r>
          </w:p>
        </w:tc>
        <w:tc>
          <w:tcPr>
            <w:tcW w:w="1701"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Changes in other technical provisions – Gross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Direct business </w:t>
            </w:r>
          </w:p>
        </w:tc>
        <w:tc>
          <w:tcPr>
            <w:tcW w:w="5953"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highlight w:val="yellow"/>
                <w:lang w:val="en-US"/>
              </w:rPr>
            </w:pPr>
            <w:r w:rsidRPr="008B3312">
              <w:rPr>
                <w:rFonts w:ascii="Times New Roman" w:hAnsi="Times New Roman" w:cs="Times New Roman"/>
                <w:sz w:val="20"/>
                <w:szCs w:val="20"/>
                <w:lang w:val="en-US"/>
              </w:rPr>
              <w:t>Changes in other technical provisions as defined in directive 91/674/EEC where applicable: it is the changes in other technical provisions for the gross direct business.</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C0010 to C0120/R0420</w:t>
            </w:r>
          </w:p>
        </w:tc>
        <w:tc>
          <w:tcPr>
            <w:tcW w:w="1701"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Changes in other technical provisions – Gross – Proportional reinsurance accepted</w:t>
            </w:r>
          </w:p>
        </w:tc>
        <w:tc>
          <w:tcPr>
            <w:tcW w:w="5953"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Changes in other technical provisions as defined in directive 91/674/EEC where applicable: it is the changes in other technical provisions for the gross proportional reinsurance accepted.</w:t>
            </w:r>
          </w:p>
          <w:p w:rsidR="0095672C" w:rsidRPr="008B3312" w:rsidRDefault="0095672C" w:rsidP="00950116">
            <w:pPr>
              <w:spacing w:after="0" w:line="240" w:lineRule="auto"/>
              <w:jc w:val="both"/>
              <w:rPr>
                <w:rFonts w:ascii="Times New Roman" w:hAnsi="Times New Roman" w:cs="Times New Roman"/>
                <w:sz w:val="20"/>
                <w:szCs w:val="20"/>
                <w:highlight w:val="yellow"/>
                <w:lang w:val="en-US"/>
              </w:rPr>
            </w:pP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C0130 to C0160/R0430</w:t>
            </w:r>
          </w:p>
        </w:tc>
        <w:tc>
          <w:tcPr>
            <w:tcW w:w="1701"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Changes in other technical provisions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Gross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Non</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proportional reinsurance accepted</w:t>
            </w:r>
          </w:p>
        </w:tc>
        <w:tc>
          <w:tcPr>
            <w:tcW w:w="5953"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Changes in other technical provisions as defined in directive 91/674/EEC where applicable: it is the changes in other technical provisions for the gross non</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proportional reinsurance accepted.</w:t>
            </w:r>
          </w:p>
          <w:p w:rsidR="0095672C" w:rsidRPr="008B3312" w:rsidRDefault="0095672C" w:rsidP="00950116">
            <w:pPr>
              <w:spacing w:after="0" w:line="240" w:lineRule="auto"/>
              <w:jc w:val="both"/>
              <w:rPr>
                <w:rFonts w:ascii="Times New Roman" w:hAnsi="Times New Roman" w:cs="Times New Roman"/>
                <w:sz w:val="20"/>
                <w:szCs w:val="20"/>
                <w:highlight w:val="yellow"/>
                <w:lang w:val="en-US"/>
              </w:rPr>
            </w:pP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C0010 to C0160/R0440</w:t>
            </w:r>
          </w:p>
        </w:tc>
        <w:tc>
          <w:tcPr>
            <w:tcW w:w="1701"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Changes in other technical provisions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Reinsurers' share</w:t>
            </w:r>
          </w:p>
        </w:tc>
        <w:tc>
          <w:tcPr>
            <w:tcW w:w="5953"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highlight w:val="yellow"/>
                <w:lang w:val="en-US"/>
              </w:rPr>
            </w:pPr>
            <w:r w:rsidRPr="008B3312">
              <w:rPr>
                <w:rFonts w:ascii="Times New Roman" w:hAnsi="Times New Roman" w:cs="Times New Roman"/>
                <w:sz w:val="20"/>
                <w:szCs w:val="20"/>
                <w:lang w:val="en-US"/>
              </w:rPr>
              <w:t>Changes in other technical provisions as defined in directive 91/674/EEC where applicable: it is the changes in other technical provisions related to the amounts ceded to reinsurers.</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C0010 to C0160/R0500</w:t>
            </w:r>
          </w:p>
        </w:tc>
        <w:tc>
          <w:tcPr>
            <w:tcW w:w="1701"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Changes in other technical provisions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Net</w:t>
            </w:r>
          </w:p>
        </w:tc>
        <w:tc>
          <w:tcPr>
            <w:tcW w:w="5953"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highlight w:val="yellow"/>
                <w:lang w:val="en-US"/>
              </w:rPr>
            </w:pPr>
            <w:r w:rsidRPr="008B3312">
              <w:rPr>
                <w:rFonts w:ascii="Times New Roman" w:hAnsi="Times New Roman" w:cs="Times New Roman"/>
                <w:sz w:val="20"/>
                <w:szCs w:val="20"/>
                <w:lang w:val="en-US"/>
              </w:rPr>
              <w:t xml:space="preserve">Changes in other technical provisions as defined in directive 91/674/EEC where applicable: the net amount of changes in other technical provisions represent the sum of the direct business and the accepted insurance business reduced by the amount ceded to reinsurance undertakings. </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C0010 to C0160/R0550</w:t>
            </w:r>
          </w:p>
          <w:p w:rsidR="0095672C" w:rsidRPr="008B3312" w:rsidRDefault="0095672C" w:rsidP="00950116">
            <w:pPr>
              <w:spacing w:after="0" w:line="240" w:lineRule="auto"/>
              <w:rPr>
                <w:rFonts w:ascii="Times New Roman" w:hAnsi="Times New Roman" w:cs="Times New Roman"/>
                <w:sz w:val="20"/>
                <w:szCs w:val="20"/>
              </w:rPr>
            </w:pPr>
          </w:p>
        </w:tc>
        <w:tc>
          <w:tcPr>
            <w:tcW w:w="1701"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Expenses incurred</w:t>
            </w:r>
          </w:p>
        </w:tc>
        <w:tc>
          <w:tcPr>
            <w:tcW w:w="5953"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All technical expenses incurred by the undertaking during the reporting period, on accrual basis.</w:t>
            </w:r>
          </w:p>
          <w:p w:rsidR="0095672C" w:rsidRPr="008B3312" w:rsidRDefault="0095672C" w:rsidP="00950116">
            <w:pPr>
              <w:spacing w:after="0" w:line="240" w:lineRule="auto"/>
              <w:jc w:val="both"/>
              <w:rPr>
                <w:rFonts w:ascii="Times New Roman" w:hAnsi="Times New Roman" w:cs="Times New Roman"/>
                <w:sz w:val="20"/>
                <w:szCs w:val="20"/>
                <w:highlight w:val="yellow"/>
                <w:lang w:val="en-US"/>
              </w:rPr>
            </w:pP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C0010 to C0120/R0610</w:t>
            </w:r>
          </w:p>
          <w:p w:rsidR="0095672C" w:rsidRPr="008B3312" w:rsidRDefault="0095672C" w:rsidP="00950116">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Administrative expenses – Gross </w:t>
            </w:r>
            <w:r w:rsidR="009D3D9E" w:rsidRPr="008B3312">
              <w:rPr>
                <w:rFonts w:ascii="Times New Roman" w:hAnsi="Times New Roman" w:cs="Times New Roman"/>
                <w:sz w:val="20"/>
                <w:szCs w:val="20"/>
                <w:lang w:val="en-US"/>
              </w:rPr>
              <w:t>–</w:t>
            </w:r>
            <w:r w:rsidR="009D3D9E">
              <w:rPr>
                <w:rFonts w:ascii="Times New Roman" w:hAnsi="Times New Roman" w:cs="Times New Roman"/>
                <w:sz w:val="20"/>
                <w:szCs w:val="20"/>
                <w:lang w:val="en-US"/>
              </w:rPr>
              <w:t xml:space="preserve"> </w:t>
            </w:r>
            <w:r w:rsidRPr="008B3312">
              <w:rPr>
                <w:rFonts w:ascii="Times New Roman" w:hAnsi="Times New Roman" w:cs="Times New Roman"/>
                <w:sz w:val="20"/>
                <w:szCs w:val="20"/>
                <w:lang w:val="en-US"/>
              </w:rPr>
              <w:t>direct business</w:t>
            </w:r>
          </w:p>
          <w:p w:rsidR="0095672C" w:rsidRPr="008B3312"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lastRenderedPageBreak/>
              <w:t xml:space="preserve">Administrative expenses incurred by the undertaking during the financial year, on accrual basis are expenses which are connected with policy administration including expenses in respect of reinsurance </w:t>
            </w:r>
            <w:r w:rsidRPr="008B3312">
              <w:rPr>
                <w:rFonts w:ascii="Times New Roman" w:hAnsi="Times New Roman" w:cs="Times New Roman"/>
                <w:sz w:val="20"/>
                <w:szCs w:val="20"/>
                <w:lang w:val="en-US"/>
              </w:rPr>
              <w:lastRenderedPageBreak/>
              <w:t>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The amount relates to the gross direct business.</w:t>
            </w:r>
          </w:p>
        </w:tc>
      </w:tr>
      <w:tr w:rsidR="0095672C" w:rsidRPr="008B3312" w:rsidTr="00950116">
        <w:tc>
          <w:tcPr>
            <w:tcW w:w="1526" w:type="dxa"/>
            <w:tcBorders>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lastRenderedPageBreak/>
              <w:t>C0010 to C0120/R0620</w:t>
            </w:r>
          </w:p>
          <w:p w:rsidR="0095672C" w:rsidRPr="008B3312" w:rsidRDefault="0095672C" w:rsidP="00950116">
            <w:pPr>
              <w:spacing w:after="0" w:line="240" w:lineRule="auto"/>
              <w:rPr>
                <w:rFonts w:ascii="Times New Roman" w:hAnsi="Times New Roman" w:cs="Times New Roman"/>
                <w:sz w:val="20"/>
                <w:szCs w:val="20"/>
                <w:lang w:val="en-US"/>
              </w:rPr>
            </w:pPr>
          </w:p>
        </w:tc>
        <w:tc>
          <w:tcPr>
            <w:tcW w:w="1701"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Administrative expenses – Gross </w:t>
            </w:r>
            <w:r w:rsidR="009D3D9E" w:rsidRPr="008B3312">
              <w:rPr>
                <w:rFonts w:ascii="Times New Roman" w:hAnsi="Times New Roman" w:cs="Times New Roman"/>
                <w:sz w:val="20"/>
                <w:szCs w:val="20"/>
                <w:lang w:val="en-US"/>
              </w:rPr>
              <w:t>–</w:t>
            </w:r>
            <w:r w:rsidR="009D3D9E">
              <w:rPr>
                <w:rFonts w:ascii="Times New Roman" w:hAnsi="Times New Roman" w:cs="Times New Roman"/>
                <w:sz w:val="20"/>
                <w:szCs w:val="20"/>
                <w:lang w:val="en-US"/>
              </w:rPr>
              <w:t xml:space="preserve"> </w:t>
            </w:r>
            <w:r w:rsidRPr="008B3312">
              <w:rPr>
                <w:rFonts w:ascii="Times New Roman" w:hAnsi="Times New Roman" w:cs="Times New Roman"/>
                <w:sz w:val="20"/>
                <w:szCs w:val="20"/>
                <w:lang w:val="en-US"/>
              </w:rPr>
              <w:t>Proportional reinsurance accepted</w:t>
            </w:r>
          </w:p>
          <w:p w:rsidR="0095672C" w:rsidRPr="008B3312"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Administrative expenses incurred by the undertaking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The amount relates to the gross proportional reinsurance accepted. </w:t>
            </w:r>
          </w:p>
        </w:tc>
      </w:tr>
      <w:tr w:rsidR="0095672C" w:rsidRPr="008B3312" w:rsidTr="00950116">
        <w:tc>
          <w:tcPr>
            <w:tcW w:w="1526" w:type="dxa"/>
            <w:tcBorders>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C0130 to C0160/R0630</w:t>
            </w:r>
          </w:p>
          <w:p w:rsidR="0095672C" w:rsidRPr="008B3312" w:rsidRDefault="0095672C" w:rsidP="00950116">
            <w:pPr>
              <w:spacing w:after="0" w:line="240" w:lineRule="auto"/>
              <w:rPr>
                <w:rFonts w:ascii="Times New Roman" w:hAnsi="Times New Roman" w:cs="Times New Roman"/>
                <w:sz w:val="20"/>
                <w:szCs w:val="20"/>
                <w:lang w:val="en-US"/>
              </w:rPr>
            </w:pPr>
          </w:p>
        </w:tc>
        <w:tc>
          <w:tcPr>
            <w:tcW w:w="1701"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Administrative expenses – </w:t>
            </w:r>
            <w:r w:rsidR="001A6891">
              <w:rPr>
                <w:rFonts w:ascii="Times New Roman" w:hAnsi="Times New Roman" w:cs="Times New Roman"/>
                <w:sz w:val="20"/>
                <w:szCs w:val="20"/>
                <w:lang w:val="en-US"/>
              </w:rPr>
              <w:t>G</w:t>
            </w:r>
            <w:r w:rsidRPr="008B3312">
              <w:rPr>
                <w:rFonts w:ascii="Times New Roman" w:hAnsi="Times New Roman" w:cs="Times New Roman"/>
                <w:sz w:val="20"/>
                <w:szCs w:val="20"/>
                <w:lang w:val="en-US"/>
              </w:rPr>
              <w:t xml:space="preserve">ross </w:t>
            </w:r>
            <w:r w:rsidR="006A03D4" w:rsidRPr="008B3312">
              <w:rPr>
                <w:rFonts w:ascii="Times New Roman" w:hAnsi="Times New Roman" w:cs="Times New Roman"/>
                <w:sz w:val="20"/>
                <w:szCs w:val="20"/>
                <w:lang w:val="en-US"/>
              </w:rPr>
              <w:t>–</w:t>
            </w:r>
            <w:r w:rsidR="009D3D9E">
              <w:rPr>
                <w:rFonts w:ascii="Times New Roman" w:hAnsi="Times New Roman" w:cs="Times New Roman"/>
                <w:sz w:val="20"/>
                <w:szCs w:val="20"/>
                <w:lang w:val="en-US"/>
              </w:rPr>
              <w:t xml:space="preserve"> </w:t>
            </w:r>
            <w:r w:rsidRPr="008B3312">
              <w:rPr>
                <w:rFonts w:ascii="Times New Roman" w:hAnsi="Times New Roman" w:cs="Times New Roman"/>
                <w:sz w:val="20"/>
                <w:szCs w:val="20"/>
                <w:lang w:val="en-US"/>
              </w:rPr>
              <w:t>non proportional reinsurance accepted</w:t>
            </w:r>
          </w:p>
          <w:p w:rsidR="0095672C" w:rsidRPr="008B3312"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Administrative expenses incurred by the undertaking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The amount relates to the gross non proportional reinsurance accepted.</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C0010 to C0160/R0640</w:t>
            </w:r>
          </w:p>
          <w:p w:rsidR="0095672C" w:rsidRPr="008B3312" w:rsidRDefault="0095672C" w:rsidP="00950116">
            <w:pPr>
              <w:spacing w:after="0" w:line="240" w:lineRule="auto"/>
              <w:rPr>
                <w:rFonts w:ascii="Times New Roman" w:hAnsi="Times New Roman" w:cs="Times New Roman"/>
                <w:sz w:val="20"/>
                <w:szCs w:val="20"/>
                <w:lang w:val="en-US"/>
              </w:rPr>
            </w:pPr>
          </w:p>
        </w:tc>
        <w:tc>
          <w:tcPr>
            <w:tcW w:w="1701"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Administrative expenses – reinsurers’ share</w:t>
            </w:r>
          </w:p>
          <w:p w:rsidR="0095672C" w:rsidRPr="008B3312"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Administrative expenses incurred by the undertaking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The amount relates to the reinsurer’s share.</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Reinsurers' share shall by default be allocated by type of expenses, if not possible shall be reported as acquisition expenses.</w:t>
            </w:r>
          </w:p>
        </w:tc>
      </w:tr>
      <w:tr w:rsidR="0095672C" w:rsidRPr="008B3312" w:rsidTr="00950116">
        <w:tc>
          <w:tcPr>
            <w:tcW w:w="1526" w:type="dxa"/>
            <w:tcBorders>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C0010 to C0160/R0700</w:t>
            </w:r>
          </w:p>
          <w:p w:rsidR="0095672C" w:rsidRPr="008B3312" w:rsidRDefault="0095672C" w:rsidP="00950116">
            <w:pPr>
              <w:spacing w:after="0" w:line="240" w:lineRule="auto"/>
              <w:rPr>
                <w:rFonts w:ascii="Times New Roman" w:hAnsi="Times New Roman" w:cs="Times New Roman"/>
                <w:sz w:val="20"/>
                <w:szCs w:val="20"/>
                <w:lang w:val="en-US"/>
              </w:rPr>
            </w:pPr>
          </w:p>
        </w:tc>
        <w:tc>
          <w:tcPr>
            <w:tcW w:w="1701"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Administrative expenses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Net</w:t>
            </w:r>
          </w:p>
          <w:p w:rsidR="0095672C" w:rsidRPr="008B3312"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Administrative expenses incurred by the undertaking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w:t>
            </w:r>
            <w:r w:rsidRPr="008B3312">
              <w:rPr>
                <w:rFonts w:ascii="Times New Roman" w:hAnsi="Times New Roman" w:cs="Times New Roman"/>
                <w:sz w:val="20"/>
                <w:szCs w:val="20"/>
                <w:lang w:val="en-US"/>
              </w:rPr>
              <w:lastRenderedPageBreak/>
              <w:t>expenses relate directly to insurance activity but are a result of activities that cover more than one policy such as salaries of staff responsible for policy administration.</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The net administrative expenses represent the sum of the direct business and the accepted insurance business reduced by the amount ceded to reinsurance undertakings. </w:t>
            </w:r>
          </w:p>
          <w:p w:rsidR="0095672C" w:rsidRPr="008B3312" w:rsidRDefault="0095672C" w:rsidP="00950116">
            <w:pPr>
              <w:spacing w:after="0" w:line="240" w:lineRule="auto"/>
              <w:jc w:val="both"/>
              <w:rPr>
                <w:rFonts w:ascii="Times New Roman" w:hAnsi="Times New Roman" w:cs="Times New Roman"/>
                <w:sz w:val="20"/>
                <w:szCs w:val="20"/>
                <w:lang w:val="en-US"/>
              </w:rPr>
            </w:pP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lastRenderedPageBreak/>
              <w:t>C0010 to C0120/R0710</w:t>
            </w:r>
          </w:p>
        </w:tc>
        <w:tc>
          <w:tcPr>
            <w:tcW w:w="1701"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Investment management expenses – Gross</w:t>
            </w:r>
            <w:r w:rsidR="009D3D9E">
              <w:rPr>
                <w:rFonts w:ascii="Times New Roman" w:hAnsi="Times New Roman" w:cs="Times New Roman"/>
                <w:sz w:val="20"/>
                <w:szCs w:val="20"/>
                <w:lang w:val="en-US"/>
              </w:rPr>
              <w:t xml:space="preserve"> </w:t>
            </w:r>
            <w:r w:rsidR="009D3D9E" w:rsidRPr="008B3312">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direct business</w:t>
            </w:r>
          </w:p>
        </w:tc>
        <w:tc>
          <w:tcPr>
            <w:tcW w:w="5953"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Investment management expenses are usually not allocated on a policy by policy basis but at the level of a portfolio of insurance contracts. Investment management expenses could include expenses of record 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The amount relates to the gross direct business.</w:t>
            </w:r>
          </w:p>
          <w:p w:rsidR="0095672C" w:rsidRPr="008B3312" w:rsidRDefault="0095672C" w:rsidP="00950116">
            <w:pPr>
              <w:spacing w:after="0" w:line="240" w:lineRule="auto"/>
              <w:jc w:val="both"/>
              <w:rPr>
                <w:rFonts w:ascii="Times New Roman" w:hAnsi="Times New Roman" w:cs="Times New Roman"/>
                <w:sz w:val="20"/>
                <w:szCs w:val="20"/>
                <w:lang w:val="en-US"/>
              </w:rPr>
            </w:pPr>
          </w:p>
        </w:tc>
      </w:tr>
      <w:tr w:rsidR="0095672C" w:rsidRPr="008B3312" w:rsidTr="00950116">
        <w:tc>
          <w:tcPr>
            <w:tcW w:w="1526" w:type="dxa"/>
            <w:tcBorders>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C0010 to C0120/R0720</w:t>
            </w:r>
          </w:p>
        </w:tc>
        <w:tc>
          <w:tcPr>
            <w:tcW w:w="1701"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Investment management expenses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w:t>
            </w:r>
            <w:r w:rsidR="009D3D9E">
              <w:rPr>
                <w:rFonts w:ascii="Times New Roman" w:hAnsi="Times New Roman" w:cs="Times New Roman"/>
                <w:sz w:val="20"/>
                <w:szCs w:val="20"/>
                <w:lang w:val="en-US"/>
              </w:rPr>
              <w:t>G</w:t>
            </w:r>
            <w:r w:rsidRPr="008B3312">
              <w:rPr>
                <w:rFonts w:ascii="Times New Roman" w:hAnsi="Times New Roman" w:cs="Times New Roman"/>
                <w:sz w:val="20"/>
                <w:szCs w:val="20"/>
                <w:lang w:val="en-US"/>
              </w:rPr>
              <w:t>ross</w:t>
            </w:r>
            <w:r w:rsidR="009D3D9E">
              <w:rPr>
                <w:rFonts w:ascii="Times New Roman" w:hAnsi="Times New Roman" w:cs="Times New Roman"/>
                <w:sz w:val="20"/>
                <w:szCs w:val="20"/>
                <w:lang w:val="en-US"/>
              </w:rPr>
              <w:t xml:space="preserve"> </w:t>
            </w:r>
            <w:r w:rsidR="009D3D9E" w:rsidRPr="008B3312">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proportional reinsurance accepted</w:t>
            </w:r>
          </w:p>
        </w:tc>
        <w:tc>
          <w:tcPr>
            <w:tcW w:w="5953"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Investment management expenses are usually not allocated on a policy by policy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The amount relates to the gross proportional reinsurance accepted.</w:t>
            </w:r>
          </w:p>
          <w:p w:rsidR="0095672C" w:rsidRPr="008B3312" w:rsidRDefault="0095672C" w:rsidP="00950116">
            <w:pPr>
              <w:spacing w:after="0" w:line="240" w:lineRule="auto"/>
              <w:jc w:val="both"/>
              <w:rPr>
                <w:rFonts w:ascii="Times New Roman" w:hAnsi="Times New Roman" w:cs="Times New Roman"/>
                <w:sz w:val="20"/>
                <w:szCs w:val="20"/>
                <w:lang w:val="en-US"/>
              </w:rPr>
            </w:pP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C0130 to C0160/R0730</w:t>
            </w:r>
          </w:p>
        </w:tc>
        <w:tc>
          <w:tcPr>
            <w:tcW w:w="1701" w:type="dxa"/>
            <w:tcBorders>
              <w:left w:val="single" w:sz="4" w:space="0" w:color="000000"/>
              <w:right w:val="single" w:sz="4" w:space="0" w:color="000000"/>
            </w:tcBorders>
          </w:tcPr>
          <w:p w:rsidR="0095672C" w:rsidRPr="008B3312" w:rsidRDefault="0095672C" w:rsidP="009D3D9E">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Investment management expenses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w:t>
            </w:r>
            <w:r w:rsidR="001A6891">
              <w:rPr>
                <w:rFonts w:ascii="Times New Roman" w:hAnsi="Times New Roman" w:cs="Times New Roman"/>
                <w:sz w:val="20"/>
                <w:szCs w:val="20"/>
                <w:lang w:val="en-US"/>
              </w:rPr>
              <w:t>G</w:t>
            </w:r>
            <w:r w:rsidRPr="008B3312">
              <w:rPr>
                <w:rFonts w:ascii="Times New Roman" w:hAnsi="Times New Roman" w:cs="Times New Roman"/>
                <w:sz w:val="20"/>
                <w:szCs w:val="20"/>
                <w:lang w:val="en-US"/>
              </w:rPr>
              <w:t>ross</w:t>
            </w:r>
            <w:r w:rsidR="009D3D9E">
              <w:rPr>
                <w:rFonts w:ascii="Times New Roman" w:hAnsi="Times New Roman" w:cs="Times New Roman"/>
                <w:sz w:val="20"/>
                <w:szCs w:val="20"/>
                <w:lang w:val="en-US"/>
              </w:rPr>
              <w:t xml:space="preserve"> </w:t>
            </w:r>
            <w:r w:rsidR="009D3D9E" w:rsidRPr="008B3312">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non proportional reinsurance accepted</w:t>
            </w:r>
          </w:p>
        </w:tc>
        <w:tc>
          <w:tcPr>
            <w:tcW w:w="5953"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Investment management expenses are usually not allocated on a policy by policy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The amount relates to the gross non proportional reinsurance accepted.</w:t>
            </w:r>
          </w:p>
          <w:p w:rsidR="0095672C" w:rsidRPr="008B3312" w:rsidRDefault="0095672C" w:rsidP="00950116">
            <w:pPr>
              <w:spacing w:after="0" w:line="240" w:lineRule="auto"/>
              <w:jc w:val="both"/>
              <w:rPr>
                <w:rFonts w:ascii="Times New Roman" w:hAnsi="Times New Roman" w:cs="Times New Roman"/>
                <w:sz w:val="20"/>
                <w:szCs w:val="20"/>
                <w:lang w:val="en-US"/>
              </w:rPr>
            </w:pPr>
          </w:p>
        </w:tc>
      </w:tr>
      <w:tr w:rsidR="0095672C" w:rsidRPr="008B3312" w:rsidTr="00950116">
        <w:tc>
          <w:tcPr>
            <w:tcW w:w="1526" w:type="dxa"/>
            <w:tcBorders>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C0010 to C0160/R0740</w:t>
            </w:r>
          </w:p>
        </w:tc>
        <w:tc>
          <w:tcPr>
            <w:tcW w:w="1701"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Investment management expenses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reinsurers’ share</w:t>
            </w:r>
          </w:p>
        </w:tc>
        <w:tc>
          <w:tcPr>
            <w:tcW w:w="5953"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Investment management expenses are usually not allocated on a policy by policy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The amount relates to the reinsurers’ share.</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Reinsurers' share shall by default be allocated by type of expenses, if not possible shall be reported as acquisition expenses.</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C0010 to C0160/R0800</w:t>
            </w:r>
          </w:p>
        </w:tc>
        <w:tc>
          <w:tcPr>
            <w:tcW w:w="1701"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Investment management expenses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Net</w:t>
            </w:r>
          </w:p>
        </w:tc>
        <w:tc>
          <w:tcPr>
            <w:tcW w:w="5953"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Investment management expenses are usually not allocated on a policy by policy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w:t>
            </w:r>
            <w:r w:rsidRPr="008B3312">
              <w:rPr>
                <w:rFonts w:ascii="Times New Roman" w:hAnsi="Times New Roman" w:cs="Times New Roman"/>
                <w:sz w:val="20"/>
                <w:szCs w:val="20"/>
                <w:lang w:val="en-US"/>
              </w:rPr>
              <w:lastRenderedPageBreak/>
              <w:t>selling of the portfolio securities) and in some cases also remuneration for custodial services.</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The amount relates to the net investment management expenses.</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The net investment management expenses represent the sum of the direct business and the accepted insurance business reduced by the amount ceded to reinsurance undertakings. </w:t>
            </w:r>
          </w:p>
          <w:p w:rsidR="0095672C" w:rsidRPr="008B3312" w:rsidRDefault="0095672C" w:rsidP="00950116">
            <w:pPr>
              <w:spacing w:after="0" w:line="240" w:lineRule="auto"/>
              <w:jc w:val="both"/>
              <w:rPr>
                <w:rFonts w:ascii="Times New Roman" w:hAnsi="Times New Roman" w:cs="Times New Roman"/>
                <w:sz w:val="20"/>
                <w:szCs w:val="20"/>
                <w:lang w:val="en-US"/>
              </w:rPr>
            </w:pPr>
          </w:p>
        </w:tc>
      </w:tr>
      <w:tr w:rsidR="0095672C" w:rsidRPr="008B3312" w:rsidTr="00950116">
        <w:tc>
          <w:tcPr>
            <w:tcW w:w="1526" w:type="dxa"/>
            <w:tcBorders>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lastRenderedPageBreak/>
              <w:t>C0010 to C0120/R0810</w:t>
            </w:r>
          </w:p>
        </w:tc>
        <w:tc>
          <w:tcPr>
            <w:tcW w:w="1701" w:type="dxa"/>
            <w:tcBorders>
              <w:left w:val="single" w:sz="4" w:space="0" w:color="000000"/>
              <w:bottom w:val="single" w:sz="4" w:space="0" w:color="000000"/>
              <w:right w:val="single" w:sz="4" w:space="0" w:color="000000"/>
            </w:tcBorders>
          </w:tcPr>
          <w:p w:rsidR="0095672C" w:rsidRPr="008B3312" w:rsidRDefault="0095672C" w:rsidP="009D3D9E">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Claims management expenses– Gross</w:t>
            </w:r>
            <w:r w:rsidR="009D3D9E">
              <w:rPr>
                <w:rFonts w:ascii="Times New Roman" w:hAnsi="Times New Roman" w:cs="Times New Roman"/>
                <w:sz w:val="20"/>
                <w:szCs w:val="20"/>
                <w:lang w:val="en-US"/>
              </w:rPr>
              <w:t xml:space="preserve"> </w:t>
            </w:r>
            <w:r w:rsidR="009D3D9E" w:rsidRPr="008B3312">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direct business</w:t>
            </w:r>
          </w:p>
        </w:tc>
        <w:tc>
          <w:tcPr>
            <w:tcW w:w="5953"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 </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The amount relates to the gross direct business.</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This shall include the movement in provisions in claims management expenses.</w:t>
            </w:r>
          </w:p>
          <w:p w:rsidR="0095672C" w:rsidRPr="008B3312" w:rsidRDefault="0095672C" w:rsidP="00950116">
            <w:pPr>
              <w:spacing w:after="0" w:line="240" w:lineRule="auto"/>
              <w:jc w:val="both"/>
              <w:rPr>
                <w:rFonts w:ascii="Times New Roman" w:hAnsi="Times New Roman" w:cs="Times New Roman"/>
                <w:sz w:val="20"/>
                <w:szCs w:val="20"/>
                <w:lang w:val="en-US"/>
              </w:rPr>
            </w:pP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C0010 to C0120/R0820</w:t>
            </w:r>
          </w:p>
        </w:tc>
        <w:tc>
          <w:tcPr>
            <w:tcW w:w="1701"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Claims management expenses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Gross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Proportional reinsurance accepted</w:t>
            </w:r>
          </w:p>
        </w:tc>
        <w:tc>
          <w:tcPr>
            <w:tcW w:w="5953"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The amount relates to the gross proportional reinsurance accepted.</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This shall include the movement in provisions in claims management expenses.</w:t>
            </w:r>
          </w:p>
          <w:p w:rsidR="0095672C" w:rsidRPr="008B3312" w:rsidRDefault="0095672C" w:rsidP="00950116">
            <w:pPr>
              <w:spacing w:after="0" w:line="240" w:lineRule="auto"/>
              <w:jc w:val="both"/>
              <w:rPr>
                <w:rFonts w:ascii="Times New Roman" w:hAnsi="Times New Roman" w:cs="Times New Roman"/>
                <w:sz w:val="20"/>
                <w:szCs w:val="20"/>
                <w:lang w:val="en-US"/>
              </w:rPr>
            </w:pPr>
          </w:p>
        </w:tc>
      </w:tr>
      <w:tr w:rsidR="0095672C" w:rsidRPr="008B3312" w:rsidTr="00950116">
        <w:tc>
          <w:tcPr>
            <w:tcW w:w="1526" w:type="dxa"/>
            <w:tcBorders>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C0130 to C0160/R0830</w:t>
            </w:r>
          </w:p>
        </w:tc>
        <w:tc>
          <w:tcPr>
            <w:tcW w:w="1701"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Claims management expenses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Gross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Non</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proportional reinsurance accepted</w:t>
            </w:r>
          </w:p>
        </w:tc>
        <w:tc>
          <w:tcPr>
            <w:tcW w:w="5953"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The amount relates to the gross non proportional reinsurance accepted.</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This shall include the movement in provisions in claims management expenses.</w:t>
            </w:r>
          </w:p>
          <w:p w:rsidR="0095672C" w:rsidRPr="008B3312" w:rsidRDefault="0095672C" w:rsidP="00950116">
            <w:pPr>
              <w:spacing w:after="0" w:line="240" w:lineRule="auto"/>
              <w:jc w:val="both"/>
              <w:rPr>
                <w:rFonts w:ascii="Times New Roman" w:hAnsi="Times New Roman" w:cs="Times New Roman"/>
                <w:sz w:val="20"/>
                <w:szCs w:val="20"/>
                <w:lang w:val="en-US"/>
              </w:rPr>
            </w:pPr>
          </w:p>
        </w:tc>
      </w:tr>
      <w:tr w:rsidR="0095672C" w:rsidRPr="008B3312" w:rsidTr="00950116">
        <w:tc>
          <w:tcPr>
            <w:tcW w:w="1526" w:type="dxa"/>
            <w:tcBorders>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C0010 to C0160/R0840</w:t>
            </w:r>
          </w:p>
        </w:tc>
        <w:tc>
          <w:tcPr>
            <w:tcW w:w="1701"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Claims management expenses – Reinsurers’ share</w:t>
            </w:r>
          </w:p>
        </w:tc>
        <w:tc>
          <w:tcPr>
            <w:tcW w:w="5953"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The amount relates to the reinsurers’ share.</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This shall include the movement in provisions in claims management expenses.</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Reinsurers' share shall by default be allocated by type of expenses, if not possible shall be reported as acquisition expenses.</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C0010 to C0160/R0900</w:t>
            </w:r>
          </w:p>
        </w:tc>
        <w:tc>
          <w:tcPr>
            <w:tcW w:w="1701"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Claims management expenses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Net</w:t>
            </w:r>
          </w:p>
        </w:tc>
        <w:tc>
          <w:tcPr>
            <w:tcW w:w="5953"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Claims management expenses are expenses that will be incurred in processing and resolving claims, including legal and adjuster’s fees and internal costs of processing claims payments. Some of these expenses </w:t>
            </w:r>
            <w:r w:rsidRPr="008B3312">
              <w:rPr>
                <w:rFonts w:ascii="Times New Roman" w:hAnsi="Times New Roman" w:cs="Times New Roman"/>
                <w:sz w:val="20"/>
                <w:szCs w:val="20"/>
                <w:lang w:val="en-US"/>
              </w:rPr>
              <w:lastRenderedPageBreak/>
              <w:t>could be assignable to individual claim (e.g. legal and adjuster’s fees), others are a result of activities that cover more than one claim (e.g. salaries of staff of claims handling department).</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The net claims management expenses represent the sum of the direct business and the accepted insurance business reduced by the amount ceded to reinsurance undertakings. </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This shall include the movement in provisions in claims management expenses.</w:t>
            </w:r>
          </w:p>
          <w:p w:rsidR="0095672C" w:rsidRPr="008B3312" w:rsidRDefault="0095672C" w:rsidP="00950116">
            <w:pPr>
              <w:spacing w:after="0" w:line="240" w:lineRule="auto"/>
              <w:jc w:val="both"/>
              <w:rPr>
                <w:rFonts w:ascii="Times New Roman" w:hAnsi="Times New Roman" w:cs="Times New Roman"/>
                <w:sz w:val="20"/>
                <w:szCs w:val="20"/>
                <w:lang w:val="en-US"/>
              </w:rPr>
            </w:pPr>
          </w:p>
        </w:tc>
      </w:tr>
      <w:tr w:rsidR="0095672C" w:rsidRPr="008B3312" w:rsidTr="00950116">
        <w:tc>
          <w:tcPr>
            <w:tcW w:w="1526" w:type="dxa"/>
            <w:tcBorders>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lastRenderedPageBreak/>
              <w:t>C0010 to C0120/R0910</w:t>
            </w:r>
          </w:p>
        </w:tc>
        <w:tc>
          <w:tcPr>
            <w:tcW w:w="1701"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Acquisition expenses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Gross</w:t>
            </w:r>
            <w:r w:rsidR="009D3D9E">
              <w:rPr>
                <w:rFonts w:ascii="Times New Roman" w:hAnsi="Times New Roman" w:cs="Times New Roman"/>
                <w:sz w:val="20"/>
                <w:szCs w:val="20"/>
                <w:lang w:val="en-US"/>
              </w:rPr>
              <w:t xml:space="preserve"> </w:t>
            </w:r>
            <w:r w:rsidR="009D3D9E" w:rsidRPr="008B3312">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direct business</w:t>
            </w:r>
          </w:p>
        </w:tc>
        <w:tc>
          <w:tcPr>
            <w:tcW w:w="5953"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Acquisition expenses include expenses, including renewal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The amount relates to the gross direct business.</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C0010 to C0120/R0920</w:t>
            </w:r>
          </w:p>
        </w:tc>
        <w:tc>
          <w:tcPr>
            <w:tcW w:w="1701" w:type="dxa"/>
            <w:tcBorders>
              <w:left w:val="single" w:sz="4" w:space="0" w:color="000000"/>
              <w:right w:val="single" w:sz="4" w:space="0" w:color="000000"/>
            </w:tcBorders>
          </w:tcPr>
          <w:p w:rsidR="0095672C" w:rsidRPr="008B3312" w:rsidRDefault="0095672C" w:rsidP="009D3D9E">
            <w:pPr>
              <w:spacing w:after="0" w:line="240" w:lineRule="auto"/>
              <w:rPr>
                <w:rFonts w:ascii="Times New Roman" w:hAnsi="Times New Roman" w:cs="Times New Roman"/>
                <w:sz w:val="20"/>
                <w:szCs w:val="20"/>
                <w:lang w:val="fr-BE"/>
              </w:rPr>
            </w:pPr>
            <w:r w:rsidRPr="008B3312">
              <w:rPr>
                <w:rFonts w:ascii="Times New Roman" w:hAnsi="Times New Roman" w:cs="Times New Roman"/>
                <w:sz w:val="20"/>
                <w:szCs w:val="20"/>
                <w:lang w:val="fr-BE"/>
              </w:rPr>
              <w:t xml:space="preserve">Acquisition expenses </w:t>
            </w:r>
            <w:r w:rsidR="0072092D">
              <w:rPr>
                <w:rFonts w:ascii="Times New Roman" w:hAnsi="Times New Roman" w:cs="Times New Roman"/>
                <w:sz w:val="20"/>
                <w:szCs w:val="20"/>
                <w:lang w:val="fr-BE"/>
              </w:rPr>
              <w:t>–</w:t>
            </w:r>
            <w:r w:rsidRPr="008B3312">
              <w:rPr>
                <w:rFonts w:ascii="Times New Roman" w:hAnsi="Times New Roman" w:cs="Times New Roman"/>
                <w:sz w:val="20"/>
                <w:szCs w:val="20"/>
                <w:lang w:val="fr-BE"/>
              </w:rPr>
              <w:t xml:space="preserve"> Gross </w:t>
            </w:r>
            <w:r w:rsidR="0072092D">
              <w:rPr>
                <w:rFonts w:ascii="Times New Roman" w:hAnsi="Times New Roman" w:cs="Times New Roman"/>
                <w:sz w:val="20"/>
                <w:szCs w:val="20"/>
                <w:lang w:val="fr-BE"/>
              </w:rPr>
              <w:t>–</w:t>
            </w:r>
            <w:r w:rsidRPr="008B3312">
              <w:rPr>
                <w:rFonts w:ascii="Times New Roman" w:hAnsi="Times New Roman" w:cs="Times New Roman"/>
                <w:sz w:val="20"/>
                <w:szCs w:val="20"/>
                <w:lang w:val="fr-BE"/>
              </w:rPr>
              <w:t xml:space="preserve"> Proportional reinsurance accepted</w:t>
            </w:r>
          </w:p>
        </w:tc>
        <w:tc>
          <w:tcPr>
            <w:tcW w:w="5953"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Acquisition expenses include expenses, including renewal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The amount relates to the gross proportional reinsurance accepted.</w:t>
            </w:r>
          </w:p>
        </w:tc>
      </w:tr>
      <w:tr w:rsidR="0095672C" w:rsidRPr="008B3312" w:rsidTr="00950116">
        <w:tc>
          <w:tcPr>
            <w:tcW w:w="1526" w:type="dxa"/>
            <w:tcBorders>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C0130 to C0160/R0930</w:t>
            </w:r>
          </w:p>
        </w:tc>
        <w:tc>
          <w:tcPr>
            <w:tcW w:w="1701"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fr-BE"/>
              </w:rPr>
            </w:pPr>
            <w:r w:rsidRPr="008B3312">
              <w:rPr>
                <w:rFonts w:ascii="Times New Roman" w:hAnsi="Times New Roman" w:cs="Times New Roman"/>
                <w:sz w:val="20"/>
                <w:szCs w:val="20"/>
                <w:lang w:val="fr-BE"/>
              </w:rPr>
              <w:t xml:space="preserve">Acquisition expenses </w:t>
            </w:r>
            <w:r w:rsidR="0072092D">
              <w:rPr>
                <w:rFonts w:ascii="Times New Roman" w:hAnsi="Times New Roman" w:cs="Times New Roman"/>
                <w:sz w:val="20"/>
                <w:szCs w:val="20"/>
                <w:lang w:val="fr-BE"/>
              </w:rPr>
              <w:t>–</w:t>
            </w:r>
            <w:r w:rsidRPr="008B3312">
              <w:rPr>
                <w:rFonts w:ascii="Times New Roman" w:hAnsi="Times New Roman" w:cs="Times New Roman"/>
                <w:sz w:val="20"/>
                <w:szCs w:val="20"/>
                <w:lang w:val="fr-BE"/>
              </w:rPr>
              <w:t xml:space="preserve"> Gross – Non proportional reinsurance accepted</w:t>
            </w:r>
          </w:p>
        </w:tc>
        <w:tc>
          <w:tcPr>
            <w:tcW w:w="5953"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Acquisition expenses include expenses, including renewal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The amount relates to the non</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proportional reinsurance accepted.</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C0010 to C0160/R0940</w:t>
            </w:r>
          </w:p>
        </w:tc>
        <w:tc>
          <w:tcPr>
            <w:tcW w:w="1701"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Acquisition expenses </w:t>
            </w:r>
            <w:r w:rsidRPr="008B3312">
              <w:rPr>
                <w:rFonts w:ascii="Times New Roman" w:hAnsi="Times New Roman" w:cs="Times New Roman"/>
                <w:sz w:val="20"/>
                <w:szCs w:val="20"/>
                <w:lang w:val="en-US"/>
              </w:rPr>
              <w:t>– Reinsurers’ share</w:t>
            </w:r>
          </w:p>
        </w:tc>
        <w:tc>
          <w:tcPr>
            <w:tcW w:w="5953"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Acquisition expenses include expenses, including renewal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The amount relates to the reinsurers’ share.</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Reinsurers' share shall by default be allocated by type of expenses, if not possible shall be reported as acquisition expenses.</w:t>
            </w:r>
          </w:p>
        </w:tc>
      </w:tr>
      <w:tr w:rsidR="0095672C" w:rsidRPr="008B3312" w:rsidTr="00950116">
        <w:tc>
          <w:tcPr>
            <w:tcW w:w="1526" w:type="dxa"/>
            <w:tcBorders>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C0010 to C0160/R1000</w:t>
            </w:r>
          </w:p>
        </w:tc>
        <w:tc>
          <w:tcPr>
            <w:tcW w:w="1701"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Acquisition expenses – Net</w:t>
            </w:r>
          </w:p>
        </w:tc>
        <w:tc>
          <w:tcPr>
            <w:tcW w:w="5953"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Acquisition expenses include expenses, including renewal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The net claims management expenses represent the sum of the direct business and the accepted insurance business reduced by the amount ceded to reinsurance undertakings. </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lastRenderedPageBreak/>
              <w:t>C0010 to C0120/R1010</w:t>
            </w:r>
          </w:p>
        </w:tc>
        <w:tc>
          <w:tcPr>
            <w:tcW w:w="1701"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Overhead expenses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Gross</w:t>
            </w:r>
            <w:r w:rsidR="009D3D9E">
              <w:rPr>
                <w:rFonts w:ascii="Times New Roman" w:hAnsi="Times New Roman" w:cs="Times New Roman"/>
                <w:sz w:val="20"/>
                <w:szCs w:val="20"/>
                <w:lang w:val="en-US"/>
              </w:rPr>
              <w:t xml:space="preserve"> </w:t>
            </w:r>
            <w:r w:rsidR="009D3D9E" w:rsidRPr="008B3312">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direct business</w:t>
            </w:r>
          </w:p>
        </w:tc>
        <w:tc>
          <w:tcPr>
            <w:tcW w:w="5953"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Overhead expenses include salaries to general managers, auditing costs and regular day</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to</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The amount relates to the gross direct business.</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C0010 to C0120/R1020</w:t>
            </w:r>
          </w:p>
        </w:tc>
        <w:tc>
          <w:tcPr>
            <w:tcW w:w="1701"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Overhead expenses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Gross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Proportional reinsurance accepted</w:t>
            </w:r>
          </w:p>
        </w:tc>
        <w:tc>
          <w:tcPr>
            <w:tcW w:w="5953"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Overhead expenses include salaries to general managers, auditing costs and regular day</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to</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The amount relates to the gross proportional reinsurance accepted.</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C0130 to C0160/R1030</w:t>
            </w:r>
          </w:p>
        </w:tc>
        <w:tc>
          <w:tcPr>
            <w:tcW w:w="1701"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Overhead expenses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w:t>
            </w:r>
            <w:r w:rsidRPr="008B3312">
              <w:rPr>
                <w:rFonts w:ascii="Times New Roman" w:hAnsi="Times New Roman" w:cs="Times New Roman"/>
                <w:sz w:val="20"/>
                <w:szCs w:val="20"/>
              </w:rPr>
              <w:t>Gross – Non proportional reinsurance accepted</w:t>
            </w:r>
          </w:p>
        </w:tc>
        <w:tc>
          <w:tcPr>
            <w:tcW w:w="5953"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Overhead expenses include salaries to general managers, auditing costs and regular day</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to</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The amount relates to the gross – non proportional reinsurance accepted.</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C0010 to C0160/R1040</w:t>
            </w:r>
          </w:p>
        </w:tc>
        <w:tc>
          <w:tcPr>
            <w:tcW w:w="1701"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Overhead expenses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Reinsurers’ share</w:t>
            </w:r>
          </w:p>
        </w:tc>
        <w:tc>
          <w:tcPr>
            <w:tcW w:w="5953"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Overhead expenses include salaries to general managers, auditing costs and regular day</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to</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The amount relates to the reinsurers’ share.</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Reinsurers' share shall by default be allocated by type of expenses, if not possible shall be reported as acquisition expenses.</w:t>
            </w:r>
          </w:p>
        </w:tc>
      </w:tr>
      <w:tr w:rsidR="0095672C" w:rsidRPr="008B3312" w:rsidTr="00950116">
        <w:tc>
          <w:tcPr>
            <w:tcW w:w="1526" w:type="dxa"/>
            <w:tcBorders>
              <w:bottom w:val="single" w:sz="4" w:space="0" w:color="auto"/>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C0010 to C0160/R1100</w:t>
            </w:r>
          </w:p>
        </w:tc>
        <w:tc>
          <w:tcPr>
            <w:tcW w:w="1701" w:type="dxa"/>
            <w:tcBorders>
              <w:left w:val="single" w:sz="4" w:space="0" w:color="000000"/>
              <w:bottom w:val="single" w:sz="4" w:space="0" w:color="auto"/>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Overhead expenses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Net</w:t>
            </w:r>
          </w:p>
        </w:tc>
        <w:tc>
          <w:tcPr>
            <w:tcW w:w="5953" w:type="dxa"/>
            <w:tcBorders>
              <w:left w:val="single" w:sz="4" w:space="0" w:color="000000"/>
              <w:bottom w:val="single" w:sz="4" w:space="0" w:color="auto"/>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Overhead expenses include salaries to general managers, auditing costs and regular day</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to</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The net overhead expenses represent the sum of the direct business and the accepted insurance business reduced by the amount ceded to reinsurance undertakings. </w:t>
            </w:r>
          </w:p>
        </w:tc>
      </w:tr>
      <w:tr w:rsidR="0095672C" w:rsidRPr="008B3312" w:rsidTr="00950116">
        <w:tc>
          <w:tcPr>
            <w:tcW w:w="1526" w:type="dxa"/>
            <w:tcBorders>
              <w:top w:val="single" w:sz="4" w:space="0" w:color="auto"/>
              <w:left w:val="single" w:sz="4" w:space="0" w:color="auto"/>
              <w:bottom w:val="single" w:sz="4" w:space="0" w:color="auto"/>
              <w:right w:val="single" w:sz="4" w:space="0" w:color="auto"/>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C0200/R0110</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R1100</w:t>
            </w:r>
          </w:p>
        </w:tc>
        <w:tc>
          <w:tcPr>
            <w:tcW w:w="1701" w:type="dxa"/>
            <w:tcBorders>
              <w:top w:val="single" w:sz="4" w:space="0" w:color="auto"/>
              <w:left w:val="single" w:sz="4" w:space="0" w:color="auto"/>
              <w:bottom w:val="single" w:sz="4" w:space="0" w:color="auto"/>
              <w:right w:val="single" w:sz="4" w:space="0" w:color="auto"/>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Total</w:t>
            </w:r>
          </w:p>
        </w:tc>
        <w:tc>
          <w:tcPr>
            <w:tcW w:w="5953" w:type="dxa"/>
            <w:tcBorders>
              <w:top w:val="single" w:sz="4" w:space="0" w:color="auto"/>
              <w:left w:val="single" w:sz="4" w:space="0" w:color="auto"/>
              <w:bottom w:val="single" w:sz="4" w:space="0" w:color="auto"/>
              <w:right w:val="single" w:sz="4" w:space="0" w:color="auto"/>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Total for different items for all Lines of Business.</w:t>
            </w:r>
          </w:p>
        </w:tc>
      </w:tr>
      <w:tr w:rsidR="0095672C" w:rsidRPr="008B3312" w:rsidTr="00950116">
        <w:tc>
          <w:tcPr>
            <w:tcW w:w="1526" w:type="dxa"/>
            <w:tcBorders>
              <w:top w:val="single" w:sz="4" w:space="0" w:color="auto"/>
              <w:left w:val="single" w:sz="4" w:space="0" w:color="auto"/>
              <w:bottom w:val="single" w:sz="4" w:space="0" w:color="auto"/>
              <w:right w:val="single" w:sz="4" w:space="0" w:color="auto"/>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C0200/R1200</w:t>
            </w:r>
          </w:p>
        </w:tc>
        <w:tc>
          <w:tcPr>
            <w:tcW w:w="1701" w:type="dxa"/>
            <w:tcBorders>
              <w:top w:val="single" w:sz="4" w:space="0" w:color="auto"/>
              <w:left w:val="single" w:sz="4" w:space="0" w:color="auto"/>
              <w:bottom w:val="single" w:sz="4" w:space="0" w:color="auto"/>
              <w:right w:val="single" w:sz="4" w:space="0" w:color="auto"/>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Other expenses</w:t>
            </w:r>
          </w:p>
        </w:tc>
        <w:tc>
          <w:tcPr>
            <w:tcW w:w="5953" w:type="dxa"/>
            <w:tcBorders>
              <w:top w:val="single" w:sz="4" w:space="0" w:color="auto"/>
              <w:left w:val="single" w:sz="4" w:space="0" w:color="auto"/>
              <w:bottom w:val="single" w:sz="4" w:space="0" w:color="auto"/>
              <w:right w:val="single" w:sz="4" w:space="0" w:color="auto"/>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Other technical expenses not covered by above mentioned expenses </w:t>
            </w:r>
            <w:r w:rsidRPr="008B3312">
              <w:rPr>
                <w:rFonts w:ascii="Times New Roman" w:hAnsi="Times New Roman" w:cs="Times New Roman"/>
                <w:sz w:val="20"/>
                <w:szCs w:val="20"/>
                <w:lang w:val="en-US"/>
              </w:rPr>
              <w:lastRenderedPageBreak/>
              <w:t xml:space="preserve">and not split by LoBs. </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Should not include non</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technical expenses such as tax, interest expenses, losses on disposals, etc.</w:t>
            </w:r>
          </w:p>
        </w:tc>
      </w:tr>
      <w:tr w:rsidR="0095672C" w:rsidRPr="008B3312" w:rsidTr="00950116">
        <w:tc>
          <w:tcPr>
            <w:tcW w:w="1526" w:type="dxa"/>
            <w:tcBorders>
              <w:top w:val="single" w:sz="4" w:space="0" w:color="auto"/>
              <w:left w:val="single" w:sz="4" w:space="0" w:color="auto"/>
              <w:bottom w:val="single" w:sz="4" w:space="0" w:color="auto"/>
              <w:right w:val="single" w:sz="4" w:space="0" w:color="auto"/>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lastRenderedPageBreak/>
              <w:t>C0200/R1300</w:t>
            </w:r>
          </w:p>
        </w:tc>
        <w:tc>
          <w:tcPr>
            <w:tcW w:w="1701" w:type="dxa"/>
            <w:tcBorders>
              <w:top w:val="single" w:sz="4" w:space="0" w:color="auto"/>
              <w:left w:val="single" w:sz="4" w:space="0" w:color="auto"/>
              <w:bottom w:val="single" w:sz="4" w:space="0" w:color="auto"/>
              <w:right w:val="single" w:sz="4" w:space="0" w:color="auto"/>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Total expenses</w:t>
            </w:r>
          </w:p>
        </w:tc>
        <w:tc>
          <w:tcPr>
            <w:tcW w:w="5953" w:type="dxa"/>
            <w:tcBorders>
              <w:top w:val="single" w:sz="4" w:space="0" w:color="auto"/>
              <w:left w:val="single" w:sz="4" w:space="0" w:color="auto"/>
              <w:bottom w:val="single" w:sz="4" w:space="0" w:color="auto"/>
              <w:right w:val="single" w:sz="4" w:space="0" w:color="auto"/>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Amount of all technical expenses </w:t>
            </w:r>
          </w:p>
        </w:tc>
      </w:tr>
      <w:tr w:rsidR="0095672C" w:rsidRPr="008B3312" w:rsidTr="00950116">
        <w:trPr>
          <w:trHeight w:val="303"/>
        </w:trPr>
        <w:tc>
          <w:tcPr>
            <w:tcW w:w="9180" w:type="dxa"/>
            <w:gridSpan w:val="3"/>
            <w:tcBorders>
              <w:top w:val="single" w:sz="4" w:space="0" w:color="auto"/>
              <w:left w:val="nil"/>
              <w:bottom w:val="single" w:sz="4" w:space="0" w:color="auto"/>
              <w:right w:val="nil"/>
            </w:tcBorders>
          </w:tcPr>
          <w:p w:rsidR="0095672C" w:rsidRPr="008B3312" w:rsidRDefault="0095672C" w:rsidP="00950116">
            <w:pPr>
              <w:spacing w:before="120" w:after="120" w:line="240" w:lineRule="auto"/>
              <w:jc w:val="both"/>
              <w:rPr>
                <w:rFonts w:ascii="Times New Roman" w:hAnsi="Times New Roman" w:cs="Times New Roman"/>
                <w:b/>
                <w:sz w:val="20"/>
                <w:szCs w:val="20"/>
                <w:lang w:val="en-US"/>
              </w:rPr>
            </w:pPr>
            <w:r w:rsidRPr="008B3312">
              <w:rPr>
                <w:rFonts w:ascii="Times New Roman" w:hAnsi="Times New Roman" w:cs="Times New Roman"/>
                <w:b/>
                <w:sz w:val="20"/>
                <w:szCs w:val="20"/>
                <w:lang w:val="en-US"/>
              </w:rPr>
              <w:t>Life insurance and reinsurance obligations</w:t>
            </w:r>
          </w:p>
        </w:tc>
      </w:tr>
      <w:tr w:rsidR="0095672C" w:rsidRPr="008B3312" w:rsidTr="00950116">
        <w:tc>
          <w:tcPr>
            <w:tcW w:w="1526" w:type="dxa"/>
            <w:tcBorders>
              <w:top w:val="single" w:sz="4" w:space="0" w:color="auto"/>
              <w:left w:val="single" w:sz="4" w:space="0" w:color="auto"/>
              <w:bottom w:val="single" w:sz="4" w:space="0" w:color="auto"/>
              <w:right w:val="single" w:sz="4" w:space="0" w:color="auto"/>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C0210 to C0280/R1410</w:t>
            </w:r>
          </w:p>
        </w:tc>
        <w:tc>
          <w:tcPr>
            <w:tcW w:w="1701" w:type="dxa"/>
            <w:tcBorders>
              <w:top w:val="single" w:sz="4" w:space="0" w:color="auto"/>
              <w:left w:val="single" w:sz="4" w:space="0" w:color="auto"/>
              <w:bottom w:val="single" w:sz="4" w:space="0" w:color="auto"/>
              <w:right w:val="single" w:sz="4" w:space="0" w:color="auto"/>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Premiums written – Gross </w:t>
            </w:r>
          </w:p>
        </w:tc>
        <w:tc>
          <w:tcPr>
            <w:tcW w:w="5953" w:type="dxa"/>
            <w:tcBorders>
              <w:top w:val="single" w:sz="4" w:space="0" w:color="auto"/>
              <w:left w:val="single" w:sz="4" w:space="0" w:color="auto"/>
              <w:bottom w:val="single" w:sz="4" w:space="0" w:color="auto"/>
              <w:right w:val="single" w:sz="4" w:space="0" w:color="auto"/>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Definition of premiums written provided in application of directive 91/674/EEC where applicable: gross premiums written shall comprise all amounts due during the financial year in respect of insurance contracts, arising from gross business, regardless of the fact that such amounts may relate in whole or in part to a later financial year.</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It includes both direct and reinsurance business.</w:t>
            </w:r>
          </w:p>
        </w:tc>
      </w:tr>
      <w:tr w:rsidR="0095672C" w:rsidRPr="008B3312" w:rsidTr="00950116">
        <w:tc>
          <w:tcPr>
            <w:tcW w:w="1526" w:type="dxa"/>
            <w:tcBorders>
              <w:top w:val="single" w:sz="4" w:space="0" w:color="auto"/>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C0210 to C0280/R1420</w:t>
            </w:r>
          </w:p>
          <w:p w:rsidR="0095672C" w:rsidRPr="008B3312" w:rsidRDefault="0095672C" w:rsidP="00950116">
            <w:pPr>
              <w:spacing w:after="0" w:line="240" w:lineRule="auto"/>
              <w:rPr>
                <w:rFonts w:ascii="Times New Roman" w:hAnsi="Times New Roman" w:cs="Times New Roman"/>
                <w:sz w:val="20"/>
                <w:szCs w:val="20"/>
                <w:lang w:val="en-US"/>
              </w:rPr>
            </w:pPr>
          </w:p>
        </w:tc>
        <w:tc>
          <w:tcPr>
            <w:tcW w:w="1701" w:type="dxa"/>
            <w:tcBorders>
              <w:top w:val="single" w:sz="4" w:space="0" w:color="auto"/>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Premiums written – Reinsurers’ share</w:t>
            </w:r>
          </w:p>
        </w:tc>
        <w:tc>
          <w:tcPr>
            <w:tcW w:w="5953" w:type="dxa"/>
            <w:tcBorders>
              <w:top w:val="single" w:sz="4" w:space="0" w:color="auto"/>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Definition of premiums written provided in application of directive 91/674/EEC where applicable: gross premiums written shall comprise all amounts ceded to reinsurers due during the financial year in respect of insurance contracts regardless of the fact that such amounts may relate in whole or in part to a later financial year.</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C0210 to C0280/R1500</w:t>
            </w:r>
          </w:p>
        </w:tc>
        <w:tc>
          <w:tcPr>
            <w:tcW w:w="1701"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Premiums written – net</w:t>
            </w:r>
          </w:p>
        </w:tc>
        <w:tc>
          <w:tcPr>
            <w:tcW w:w="5953"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Definition of premiums written provided in application of directive 91/674/EEC where applicable: the net premiums written represent the sum of the direct business and the accepted insurance business reduced by the amount ceded to reinsurance undertakings. </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C0210 to C0280/R1510</w:t>
            </w:r>
          </w:p>
        </w:tc>
        <w:tc>
          <w:tcPr>
            <w:tcW w:w="1701"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Premiums earned – Gross </w:t>
            </w:r>
          </w:p>
          <w:p w:rsidR="0095672C" w:rsidRPr="008B3312"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highlight w:val="yellow"/>
                <w:lang w:val="en-US"/>
              </w:rPr>
            </w:pPr>
            <w:r w:rsidRPr="008B3312">
              <w:rPr>
                <w:rFonts w:ascii="Times New Roman" w:hAnsi="Times New Roman" w:cs="Times New Roman"/>
                <w:sz w:val="20"/>
                <w:szCs w:val="20"/>
                <w:lang w:val="en-US"/>
              </w:rPr>
              <w:t>Definition of earned premiums provided in directive 91/674/EEC where applicable: it is the sum of gross premiums written minus the change in the gross provision for unearned premiums related to direct insurance and reinsurance accepted business.</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C0210 to C0280/R1520</w:t>
            </w:r>
          </w:p>
        </w:tc>
        <w:tc>
          <w:tcPr>
            <w:tcW w:w="1701"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Premiums earned – reinsurers’ share</w:t>
            </w:r>
          </w:p>
          <w:p w:rsidR="0095672C" w:rsidRPr="008B3312"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highlight w:val="yellow"/>
                <w:lang w:val="en-US"/>
              </w:rPr>
            </w:pPr>
            <w:r w:rsidRPr="008B3312">
              <w:rPr>
                <w:rFonts w:ascii="Times New Roman" w:hAnsi="Times New Roman" w:cs="Times New Roman"/>
                <w:sz w:val="20"/>
                <w:szCs w:val="20"/>
                <w:lang w:val="en-US"/>
              </w:rPr>
              <w:t>Definition of earned premiums provided in directive 91/674/EEC where applicable: it is the reinsurer's share in gross premiums written minus the change in the reinsurer's share in provision for unearned premiums.</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C0210 to C0280/R1600</w:t>
            </w:r>
          </w:p>
        </w:tc>
        <w:tc>
          <w:tcPr>
            <w:tcW w:w="1701"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Premiums earned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Net</w:t>
            </w:r>
          </w:p>
          <w:p w:rsidR="0095672C" w:rsidRPr="008B3312"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highlight w:val="yellow"/>
                <w:lang w:val="en-US"/>
              </w:rPr>
            </w:pPr>
            <w:r w:rsidRPr="008B3312">
              <w:rPr>
                <w:rFonts w:ascii="Times New Roman" w:hAnsi="Times New Roman" w:cs="Times New Roman"/>
                <w:sz w:val="20"/>
                <w:szCs w:val="20"/>
                <w:lang w:val="en-US"/>
              </w:rPr>
              <w:t xml:space="preserve">Definition of earned premiums provided in directive 91/674/EEC where applicable: it is the sum of gross premiums written minus the change in the gross provision for unearned premiums related to the sum of the direct business and the accepted insurance business reduced by the amount ceded to reinsurance undertakings. </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C0210 to C0280/R1610</w:t>
            </w:r>
          </w:p>
        </w:tc>
        <w:tc>
          <w:tcPr>
            <w:tcW w:w="1701"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Claims incurred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Gross </w:t>
            </w:r>
          </w:p>
          <w:p w:rsidR="0095672C" w:rsidRPr="008B3312" w:rsidDel="00864227" w:rsidRDefault="0095672C" w:rsidP="00950116">
            <w:pPr>
              <w:spacing w:after="0" w:line="240" w:lineRule="auto"/>
              <w:rPr>
                <w:rFonts w:ascii="Times New Roman" w:hAnsi="Times New Roman" w:cs="Times New Roman"/>
                <w:sz w:val="20"/>
                <w:szCs w:val="20"/>
                <w:lang w:val="en-US"/>
              </w:rPr>
            </w:pPr>
          </w:p>
          <w:p w:rsidR="0095672C" w:rsidRPr="008B3312" w:rsidDel="00864227"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Claims incurred in the reporting period as defined in directive 91/674/EEC: the claims incurred means the sum of the claims paid and the change in the provision for claims during the financial year, related to insurance contracts arising from the direct and reinsurance business.</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Del="00864227" w:rsidRDefault="0095672C" w:rsidP="00950116">
            <w:pPr>
              <w:spacing w:after="0" w:line="240" w:lineRule="auto"/>
              <w:jc w:val="both"/>
              <w:rPr>
                <w:rFonts w:ascii="Times New Roman" w:hAnsi="Times New Roman" w:cs="Times New Roman"/>
                <w:sz w:val="20"/>
                <w:szCs w:val="20"/>
                <w:highlight w:val="yellow"/>
                <w:lang w:val="en-US"/>
              </w:rPr>
            </w:pPr>
            <w:r w:rsidRPr="008B3312">
              <w:rPr>
                <w:rFonts w:ascii="Times New Roman" w:hAnsi="Times New Roman" w:cs="Times New Roman"/>
                <w:sz w:val="20"/>
                <w:szCs w:val="20"/>
                <w:lang w:val="en-US"/>
              </w:rPr>
              <w:t>This shall exclude claims management expenses and the movement in provisions in claims management expenses.</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C0210 to C0280/R1620</w:t>
            </w:r>
          </w:p>
        </w:tc>
        <w:tc>
          <w:tcPr>
            <w:tcW w:w="1701"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Claims incurred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Reinsurers’ share</w:t>
            </w:r>
          </w:p>
          <w:p w:rsidR="0095672C" w:rsidRPr="008B3312" w:rsidDel="00864227"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Claims incurred in the reporting period as defined in directive 91/674/EEC: it is the reinsurer's share in the sum of the claims paid and the change in the provision for claims during the financial year.</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Del="00864227" w:rsidRDefault="0095672C" w:rsidP="00950116">
            <w:pPr>
              <w:spacing w:after="0" w:line="240" w:lineRule="auto"/>
              <w:jc w:val="both"/>
              <w:rPr>
                <w:rFonts w:ascii="Times New Roman" w:hAnsi="Times New Roman" w:cs="Times New Roman"/>
                <w:sz w:val="20"/>
                <w:szCs w:val="20"/>
                <w:highlight w:val="yellow"/>
                <w:lang w:val="en-US"/>
              </w:rPr>
            </w:pPr>
            <w:r w:rsidRPr="008B3312">
              <w:rPr>
                <w:rFonts w:ascii="Times New Roman" w:hAnsi="Times New Roman" w:cs="Times New Roman"/>
                <w:sz w:val="20"/>
                <w:szCs w:val="20"/>
                <w:lang w:val="en-US"/>
              </w:rPr>
              <w:t>This shall exclude claims management expenses and the movement in provisions in claims management expenses.</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C0210 to C0280/R1700</w:t>
            </w:r>
          </w:p>
        </w:tc>
        <w:tc>
          <w:tcPr>
            <w:tcW w:w="1701" w:type="dxa"/>
            <w:tcBorders>
              <w:left w:val="single" w:sz="4" w:space="0" w:color="000000"/>
              <w:right w:val="single" w:sz="4" w:space="0" w:color="000000"/>
            </w:tcBorders>
          </w:tcPr>
          <w:p w:rsidR="0095672C" w:rsidRPr="008B3312" w:rsidDel="00864227"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Claims incurred – Net</w:t>
            </w:r>
          </w:p>
        </w:tc>
        <w:tc>
          <w:tcPr>
            <w:tcW w:w="5953"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Claims incurred in the reporting period as defined in directive 91/674/EEC: the claims incurred means the sum of the claims paid and the change in the provision for claims during the financial year, related to the sum of the direct business and the accepted insurance business reduced by the amount ceded to reinsurance undertakings. </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Del="00864227" w:rsidRDefault="0095672C" w:rsidP="00950116">
            <w:pPr>
              <w:spacing w:after="0" w:line="240" w:lineRule="auto"/>
              <w:jc w:val="both"/>
              <w:rPr>
                <w:rFonts w:ascii="Times New Roman" w:hAnsi="Times New Roman" w:cs="Times New Roman"/>
                <w:sz w:val="20"/>
                <w:szCs w:val="20"/>
                <w:highlight w:val="yellow"/>
                <w:lang w:val="en-US"/>
              </w:rPr>
            </w:pPr>
            <w:r w:rsidRPr="008B3312">
              <w:rPr>
                <w:rFonts w:ascii="Times New Roman" w:hAnsi="Times New Roman" w:cs="Times New Roman"/>
                <w:sz w:val="20"/>
                <w:szCs w:val="20"/>
                <w:lang w:val="en-US"/>
              </w:rPr>
              <w:t>This shall exclude claims management expenses and the movement in provisions in claims management expenses.</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C0210 to C0280/R1710</w:t>
            </w:r>
          </w:p>
        </w:tc>
        <w:tc>
          <w:tcPr>
            <w:tcW w:w="1701"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Changes in other technical </w:t>
            </w:r>
            <w:r w:rsidRPr="008B3312">
              <w:rPr>
                <w:rFonts w:ascii="Times New Roman" w:hAnsi="Times New Roman" w:cs="Times New Roman"/>
                <w:sz w:val="20"/>
                <w:szCs w:val="20"/>
                <w:lang w:val="en-US"/>
              </w:rPr>
              <w:lastRenderedPageBreak/>
              <w:t xml:space="preserve">provisions – Gross </w:t>
            </w:r>
          </w:p>
          <w:p w:rsidR="0095672C" w:rsidRPr="008B3312"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lastRenderedPageBreak/>
              <w:t xml:space="preserve">Definition of changes in other technical provisions provided in directive 91/674/EEC where applicable: it is the changes in other </w:t>
            </w:r>
            <w:r w:rsidRPr="008B3312">
              <w:rPr>
                <w:rFonts w:ascii="Times New Roman" w:hAnsi="Times New Roman" w:cs="Times New Roman"/>
                <w:sz w:val="20"/>
                <w:szCs w:val="20"/>
                <w:lang w:val="en-US"/>
              </w:rPr>
              <w:lastRenderedPageBreak/>
              <w:t>technical provisions relating to insurance contracts arising from the gross direct and reinsurance business.</w:t>
            </w:r>
          </w:p>
        </w:tc>
      </w:tr>
      <w:tr w:rsidR="0095672C" w:rsidRPr="008B3312" w:rsidTr="00950116">
        <w:tc>
          <w:tcPr>
            <w:tcW w:w="1526" w:type="dxa"/>
            <w:tcBorders>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lastRenderedPageBreak/>
              <w:t>C0210 to C0280/R1720</w:t>
            </w:r>
          </w:p>
        </w:tc>
        <w:tc>
          <w:tcPr>
            <w:tcW w:w="1701"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Change in other technical provisions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Reinsurers’ share</w:t>
            </w:r>
          </w:p>
        </w:tc>
        <w:tc>
          <w:tcPr>
            <w:tcW w:w="5953"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Definition of changes in other technical provisions provided in directive 91/674/EEC where applicable: it is the reinsurers’ share in changes in other technical provisions.</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C0210 to C0280/R1800</w:t>
            </w:r>
          </w:p>
        </w:tc>
        <w:tc>
          <w:tcPr>
            <w:tcW w:w="1701"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Change in other technical provisions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Net</w:t>
            </w:r>
          </w:p>
        </w:tc>
        <w:tc>
          <w:tcPr>
            <w:tcW w:w="5953"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lang w:val="en-US"/>
              </w:rPr>
              <w:t xml:space="preserve">Definition of changes in other technical provisions provided in directive 91/674/EEC where applicable: the net changes in other technical provisions related to the sum of the direct business and the accepted insurance business reduced by the amount ceded to reinsurance undertakings. </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C0210 to C0280/R1900</w:t>
            </w:r>
          </w:p>
        </w:tc>
        <w:tc>
          <w:tcPr>
            <w:tcW w:w="1701"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Expenses incurred</w:t>
            </w:r>
          </w:p>
        </w:tc>
        <w:tc>
          <w:tcPr>
            <w:tcW w:w="5953"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highlight w:val="yellow"/>
              </w:rPr>
            </w:pPr>
            <w:r w:rsidRPr="008B3312">
              <w:rPr>
                <w:rFonts w:ascii="Times New Roman" w:hAnsi="Times New Roman" w:cs="Times New Roman"/>
                <w:sz w:val="20"/>
                <w:szCs w:val="20"/>
                <w:lang w:val="en-US"/>
              </w:rPr>
              <w:t>All technical expenses incurred by the undertaking during the reporting period, on accrual basis.</w:t>
            </w:r>
          </w:p>
        </w:tc>
      </w:tr>
      <w:tr w:rsidR="0095672C" w:rsidRPr="008B3312" w:rsidTr="00950116">
        <w:tc>
          <w:tcPr>
            <w:tcW w:w="1526" w:type="dxa"/>
            <w:tcBorders>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C0210 to C0280/R1910</w:t>
            </w:r>
          </w:p>
        </w:tc>
        <w:tc>
          <w:tcPr>
            <w:tcW w:w="1701"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Administrative expenses – Gross </w:t>
            </w:r>
          </w:p>
          <w:p w:rsidR="0095672C" w:rsidRPr="008B3312" w:rsidRDefault="0095672C" w:rsidP="00950116">
            <w:pPr>
              <w:spacing w:after="0" w:line="240" w:lineRule="auto"/>
              <w:rPr>
                <w:rFonts w:ascii="Times New Roman" w:hAnsi="Times New Roman" w:cs="Times New Roman"/>
                <w:sz w:val="20"/>
                <w:szCs w:val="20"/>
                <w:lang w:val="en-US"/>
              </w:rPr>
            </w:pPr>
          </w:p>
          <w:p w:rsidR="0095672C" w:rsidRPr="008B3312"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Administrative expenses incurred by the undertaking during the financial year,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The amount relates to the gross direct and reinsurance business.</w:t>
            </w:r>
          </w:p>
          <w:p w:rsidR="0095672C" w:rsidRPr="008B3312" w:rsidRDefault="0095672C" w:rsidP="00950116">
            <w:pPr>
              <w:spacing w:after="0" w:line="240" w:lineRule="auto"/>
              <w:jc w:val="both"/>
              <w:rPr>
                <w:rFonts w:ascii="Times New Roman" w:hAnsi="Times New Roman" w:cs="Times New Roman"/>
                <w:sz w:val="20"/>
                <w:szCs w:val="20"/>
                <w:lang w:val="en-US"/>
              </w:rPr>
            </w:pP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C0210 to C0280/R1920</w:t>
            </w:r>
          </w:p>
        </w:tc>
        <w:tc>
          <w:tcPr>
            <w:tcW w:w="1701"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Administrative expenses – reinsurers’ share</w:t>
            </w:r>
          </w:p>
          <w:p w:rsidR="0095672C" w:rsidRPr="008B3312"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Administrative expenses incurred by the undertaking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The amount relates to the reinsurer’s share.</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Reinsurers' share shall by default be allocated by type of expenses, if not possible shall be reported as acquisition expenses.</w:t>
            </w:r>
          </w:p>
          <w:p w:rsidR="0095672C" w:rsidRPr="008B3312" w:rsidRDefault="0095672C" w:rsidP="00950116">
            <w:pPr>
              <w:spacing w:after="0" w:line="240" w:lineRule="auto"/>
              <w:jc w:val="both"/>
              <w:rPr>
                <w:rFonts w:ascii="Times New Roman" w:hAnsi="Times New Roman" w:cs="Times New Roman"/>
                <w:sz w:val="20"/>
                <w:szCs w:val="20"/>
                <w:lang w:val="en-US"/>
              </w:rPr>
            </w:pPr>
          </w:p>
        </w:tc>
      </w:tr>
      <w:tr w:rsidR="0095672C" w:rsidRPr="008B3312" w:rsidTr="00950116">
        <w:tc>
          <w:tcPr>
            <w:tcW w:w="1526" w:type="dxa"/>
            <w:tcBorders>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C0210 to C0280/R2000</w:t>
            </w:r>
          </w:p>
        </w:tc>
        <w:tc>
          <w:tcPr>
            <w:tcW w:w="1701"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Administrative expenses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Net</w:t>
            </w:r>
          </w:p>
          <w:p w:rsidR="0095672C" w:rsidRPr="008B3312"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Administrative expenses incurred by the undertaking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The amount relates to the net administrative expenses.</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The net administrative expenses represent the sum of the direct business and the accepted insurance business reduced by the amount </w:t>
            </w:r>
            <w:r w:rsidRPr="008B3312">
              <w:rPr>
                <w:rFonts w:ascii="Times New Roman" w:hAnsi="Times New Roman" w:cs="Times New Roman"/>
                <w:sz w:val="20"/>
                <w:szCs w:val="20"/>
                <w:lang w:val="en-US"/>
              </w:rPr>
              <w:lastRenderedPageBreak/>
              <w:t xml:space="preserve">ceded to reinsurance undertakings. </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lastRenderedPageBreak/>
              <w:t>C0210 to C0280/R2010</w:t>
            </w:r>
          </w:p>
        </w:tc>
        <w:tc>
          <w:tcPr>
            <w:tcW w:w="1701"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Investment management expenses – Gross </w:t>
            </w:r>
          </w:p>
          <w:p w:rsidR="0095672C" w:rsidRPr="008B3312"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Investment management expenses are usually not allocated on a policy by policy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The amount relates to the gross direct and reinsurance business.</w:t>
            </w:r>
          </w:p>
        </w:tc>
      </w:tr>
      <w:tr w:rsidR="0095672C" w:rsidRPr="008B3312" w:rsidTr="00950116">
        <w:tc>
          <w:tcPr>
            <w:tcW w:w="1526" w:type="dxa"/>
            <w:tcBorders>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C0210 to C0280/R2020</w:t>
            </w:r>
          </w:p>
        </w:tc>
        <w:tc>
          <w:tcPr>
            <w:tcW w:w="1701"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Investment management expenses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reinsurers’ share</w:t>
            </w:r>
          </w:p>
        </w:tc>
        <w:tc>
          <w:tcPr>
            <w:tcW w:w="5953"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Investment management expenses are usually not allocated on a policy by policy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The amount relates to the reinsurers’ share.</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Reinsurers' share shall by default be allocated by type of expenses, if not possible shall be reported as acquisition expenses.</w:t>
            </w:r>
          </w:p>
          <w:p w:rsidR="0095672C" w:rsidRPr="008B3312" w:rsidRDefault="0095672C" w:rsidP="00950116">
            <w:pPr>
              <w:spacing w:after="0" w:line="240" w:lineRule="auto"/>
              <w:jc w:val="both"/>
              <w:rPr>
                <w:rFonts w:ascii="Times New Roman" w:hAnsi="Times New Roman" w:cs="Times New Roman"/>
                <w:sz w:val="20"/>
                <w:szCs w:val="20"/>
                <w:lang w:val="en-US"/>
              </w:rPr>
            </w:pP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C0210 to C0280/R2100</w:t>
            </w:r>
          </w:p>
        </w:tc>
        <w:tc>
          <w:tcPr>
            <w:tcW w:w="1701"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Investment management expenses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Net</w:t>
            </w:r>
          </w:p>
        </w:tc>
        <w:tc>
          <w:tcPr>
            <w:tcW w:w="5953"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Investment management expenses are usually not allocated on a policy by policy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The amount relates to the net investment management expenses.</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The net investment management expenses represent the sum of the direct business and the accepted insurance business reduced by the amount ceded to reinsurance undertakings. </w:t>
            </w:r>
          </w:p>
        </w:tc>
      </w:tr>
      <w:tr w:rsidR="0095672C" w:rsidRPr="008B3312" w:rsidTr="00950116">
        <w:tc>
          <w:tcPr>
            <w:tcW w:w="1526" w:type="dxa"/>
            <w:tcBorders>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C0210 to C0280/R2110</w:t>
            </w:r>
          </w:p>
        </w:tc>
        <w:tc>
          <w:tcPr>
            <w:tcW w:w="1701"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Claims management expenses – Gross </w:t>
            </w:r>
          </w:p>
          <w:p w:rsidR="0095672C" w:rsidRPr="008B3312"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The amount relates to the gross direct and reinsurance business.</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This shall include the movement in provisions in claims management expenses.</w:t>
            </w:r>
          </w:p>
          <w:p w:rsidR="0095672C" w:rsidRPr="008B3312" w:rsidRDefault="0095672C" w:rsidP="00950116">
            <w:pPr>
              <w:spacing w:after="0" w:line="240" w:lineRule="auto"/>
              <w:jc w:val="both"/>
              <w:rPr>
                <w:rFonts w:ascii="Times New Roman" w:hAnsi="Times New Roman" w:cs="Times New Roman"/>
                <w:sz w:val="20"/>
                <w:szCs w:val="20"/>
                <w:lang w:val="en-US"/>
              </w:rPr>
            </w:pP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C0210 to C0280/R2120</w:t>
            </w:r>
          </w:p>
        </w:tc>
        <w:tc>
          <w:tcPr>
            <w:tcW w:w="1701"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Claims management expenses – Reinsurers’ share</w:t>
            </w:r>
          </w:p>
        </w:tc>
        <w:tc>
          <w:tcPr>
            <w:tcW w:w="5953"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The amount relates to the reinsurers’ share.</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lastRenderedPageBreak/>
              <w:t>This shall include the movement in provisions in claims management expenses.</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Reinsurers' share shall by default be allocated by type of expenses, if not possible shall be reported as acquisition expenses.</w:t>
            </w:r>
          </w:p>
        </w:tc>
      </w:tr>
      <w:tr w:rsidR="0095672C" w:rsidRPr="008B3312" w:rsidTr="00950116">
        <w:tc>
          <w:tcPr>
            <w:tcW w:w="1526" w:type="dxa"/>
            <w:tcBorders>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lastRenderedPageBreak/>
              <w:t>C0210 to C0280/R2200</w:t>
            </w:r>
          </w:p>
        </w:tc>
        <w:tc>
          <w:tcPr>
            <w:tcW w:w="1701"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Claims management expenses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Net</w:t>
            </w:r>
          </w:p>
        </w:tc>
        <w:tc>
          <w:tcPr>
            <w:tcW w:w="5953"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The net claims management expenses represent the sum of the direct business and the accepted insurance business reduced by the amount ceded to reinsurance undertakings. </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This shall include the movement in provisions in claims management expenses.</w:t>
            </w:r>
          </w:p>
          <w:p w:rsidR="0095672C" w:rsidRPr="008B3312" w:rsidRDefault="0095672C" w:rsidP="00950116">
            <w:pPr>
              <w:spacing w:after="0" w:line="240" w:lineRule="auto"/>
              <w:jc w:val="both"/>
              <w:rPr>
                <w:rFonts w:ascii="Times New Roman" w:hAnsi="Times New Roman" w:cs="Times New Roman"/>
                <w:sz w:val="20"/>
                <w:szCs w:val="20"/>
                <w:lang w:val="en-US"/>
              </w:rPr>
            </w:pP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C0210 to C0280/R2210</w:t>
            </w:r>
          </w:p>
        </w:tc>
        <w:tc>
          <w:tcPr>
            <w:tcW w:w="1701"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Acquisition expenses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Gross </w:t>
            </w:r>
          </w:p>
          <w:p w:rsidR="0095672C" w:rsidRPr="008B3312"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Acquisition expenses include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The amount relates to the gross direct and reinsurance business.</w:t>
            </w:r>
          </w:p>
        </w:tc>
      </w:tr>
      <w:tr w:rsidR="0095672C" w:rsidRPr="008B3312" w:rsidTr="00950116">
        <w:tc>
          <w:tcPr>
            <w:tcW w:w="1526" w:type="dxa"/>
            <w:tcBorders>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C0210 to C0280/R2220</w:t>
            </w:r>
          </w:p>
        </w:tc>
        <w:tc>
          <w:tcPr>
            <w:tcW w:w="1701"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Acquisition expenses </w:t>
            </w:r>
            <w:r w:rsidRPr="008B3312">
              <w:rPr>
                <w:rFonts w:ascii="Times New Roman" w:hAnsi="Times New Roman" w:cs="Times New Roman"/>
                <w:sz w:val="20"/>
                <w:szCs w:val="20"/>
                <w:lang w:val="en-US"/>
              </w:rPr>
              <w:t>– Reinsurers’ share</w:t>
            </w:r>
          </w:p>
        </w:tc>
        <w:tc>
          <w:tcPr>
            <w:tcW w:w="5953"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Acquisition expenses include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The amount relates to the reinsurers’ share.</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Reinsurers' share shall by default be allocated by type of expenses, if not possible shall be reported as acquisition expenses.</w:t>
            </w:r>
          </w:p>
          <w:p w:rsidR="0095672C" w:rsidRPr="008B3312" w:rsidRDefault="0095672C" w:rsidP="00950116">
            <w:pPr>
              <w:spacing w:after="0" w:line="240" w:lineRule="auto"/>
              <w:jc w:val="both"/>
              <w:rPr>
                <w:rFonts w:ascii="Times New Roman" w:hAnsi="Times New Roman" w:cs="Times New Roman"/>
                <w:sz w:val="20"/>
                <w:szCs w:val="20"/>
                <w:lang w:val="en-US"/>
              </w:rPr>
            </w:pP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C0210 to C0280/R2300</w:t>
            </w:r>
          </w:p>
        </w:tc>
        <w:tc>
          <w:tcPr>
            <w:tcW w:w="1701"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Acquisition expenses – Net</w:t>
            </w:r>
          </w:p>
        </w:tc>
        <w:tc>
          <w:tcPr>
            <w:tcW w:w="5953"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Acquisition expenses include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The net acquisition expenses represent the sum of the direct business and the accepted insurance business reduced by the amount ceded to reinsurance undertakings. </w:t>
            </w:r>
          </w:p>
          <w:p w:rsidR="0095672C" w:rsidRPr="008B3312" w:rsidRDefault="0095672C" w:rsidP="00950116">
            <w:pPr>
              <w:spacing w:after="0" w:line="240" w:lineRule="auto"/>
              <w:jc w:val="both"/>
              <w:rPr>
                <w:rFonts w:ascii="Times New Roman" w:hAnsi="Times New Roman" w:cs="Times New Roman"/>
                <w:sz w:val="20"/>
                <w:szCs w:val="20"/>
                <w:lang w:val="en-US"/>
              </w:rPr>
            </w:pPr>
          </w:p>
        </w:tc>
      </w:tr>
      <w:tr w:rsidR="0095672C" w:rsidRPr="008B3312" w:rsidTr="00950116">
        <w:tc>
          <w:tcPr>
            <w:tcW w:w="1526" w:type="dxa"/>
            <w:tcBorders>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C0210 to C0280/R2310</w:t>
            </w:r>
          </w:p>
        </w:tc>
        <w:tc>
          <w:tcPr>
            <w:tcW w:w="1701"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Overhead expenses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Gross </w:t>
            </w:r>
          </w:p>
          <w:p w:rsidR="0095672C" w:rsidRPr="008B3312" w:rsidRDefault="0095672C" w:rsidP="00950116">
            <w:pPr>
              <w:spacing w:after="0" w:line="240" w:lineRule="auto"/>
              <w:rPr>
                <w:rFonts w:ascii="Times New Roman" w:hAnsi="Times New Roman" w:cs="Times New Roman"/>
                <w:sz w:val="20"/>
                <w:szCs w:val="20"/>
                <w:lang w:val="en-US"/>
              </w:rPr>
            </w:pPr>
          </w:p>
        </w:tc>
        <w:tc>
          <w:tcPr>
            <w:tcW w:w="5953"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Overhead expenses include salaries to general managers, auditing costs and regular day</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to</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The amount relates to the gross direct and reinsurance business.</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lastRenderedPageBreak/>
              <w:t>C0210 to C0280/R2320</w:t>
            </w:r>
          </w:p>
        </w:tc>
        <w:tc>
          <w:tcPr>
            <w:tcW w:w="1701"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Overhead expenses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Reinsurers’ share</w:t>
            </w:r>
          </w:p>
        </w:tc>
        <w:tc>
          <w:tcPr>
            <w:tcW w:w="5953"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Overhead expenses include salaries to general managers, auditing costs and regular day</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to</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The amount relates to the reinsurers’ share.</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Reinsurers' share shall by default be allocated by type of expenses, if not possible shall be reported as acquisition expenses.</w:t>
            </w:r>
          </w:p>
        </w:tc>
      </w:tr>
      <w:tr w:rsidR="0095672C" w:rsidRPr="008B3312" w:rsidTr="00950116">
        <w:tc>
          <w:tcPr>
            <w:tcW w:w="1526" w:type="dxa"/>
            <w:tcBorders>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C0210 to C0280/R2400</w:t>
            </w:r>
          </w:p>
        </w:tc>
        <w:tc>
          <w:tcPr>
            <w:tcW w:w="1701"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Overhead expenses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Net</w:t>
            </w:r>
          </w:p>
        </w:tc>
        <w:tc>
          <w:tcPr>
            <w:tcW w:w="5953"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Overhead expenses include salaries to general managers, auditing costs and regular day</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to</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The net overhead expenses represent the sum of the direct business and the accepted insurance business reduced by the amount ceded to reinsurance undertakings. </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C0300/R1410</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R2400</w:t>
            </w:r>
          </w:p>
        </w:tc>
        <w:tc>
          <w:tcPr>
            <w:tcW w:w="1701"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Total</w:t>
            </w:r>
          </w:p>
        </w:tc>
        <w:tc>
          <w:tcPr>
            <w:tcW w:w="5953"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Total for different items for all life lines of business.</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C0300/R2500</w:t>
            </w:r>
          </w:p>
        </w:tc>
        <w:tc>
          <w:tcPr>
            <w:tcW w:w="1701"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Other expenses</w:t>
            </w:r>
          </w:p>
        </w:tc>
        <w:tc>
          <w:tcPr>
            <w:tcW w:w="5953"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Other technical expenses not covered by above mentioned expenses and not split by LoBs. </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Should not include non</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technical expenses such as tax, interest expenses, losses on disposals, etc.</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C0300/R2600</w:t>
            </w:r>
          </w:p>
        </w:tc>
        <w:tc>
          <w:tcPr>
            <w:tcW w:w="1701"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Total expenses</w:t>
            </w:r>
          </w:p>
        </w:tc>
        <w:tc>
          <w:tcPr>
            <w:tcW w:w="5953"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Amount of all technical expenses.</w:t>
            </w:r>
          </w:p>
          <w:p w:rsidR="0095672C" w:rsidRPr="008B3312" w:rsidRDefault="0095672C" w:rsidP="00950116">
            <w:pPr>
              <w:spacing w:after="0" w:line="240" w:lineRule="auto"/>
              <w:jc w:val="both"/>
              <w:rPr>
                <w:rFonts w:ascii="Times New Roman" w:hAnsi="Times New Roman" w:cs="Times New Roman"/>
                <w:sz w:val="20"/>
                <w:szCs w:val="20"/>
                <w:lang w:val="en-US"/>
              </w:rPr>
            </w:pP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C0210 to C0280/R2700</w:t>
            </w:r>
          </w:p>
        </w:tc>
        <w:tc>
          <w:tcPr>
            <w:tcW w:w="1701"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Total amount of surrenders</w:t>
            </w:r>
          </w:p>
        </w:tc>
        <w:tc>
          <w:tcPr>
            <w:tcW w:w="5953"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This amount represents the total amount of surrenders occurred during the year.</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This amount is also reported under claims incurred (item R1610). </w:t>
            </w:r>
          </w:p>
          <w:p w:rsidR="0095672C" w:rsidRPr="008B3312" w:rsidRDefault="0095672C" w:rsidP="00950116">
            <w:pPr>
              <w:spacing w:after="0" w:line="240" w:lineRule="auto"/>
              <w:jc w:val="both"/>
              <w:rPr>
                <w:rFonts w:ascii="Times New Roman" w:hAnsi="Times New Roman" w:cs="Times New Roman"/>
                <w:sz w:val="20"/>
                <w:szCs w:val="20"/>
                <w:lang w:val="en-US"/>
              </w:rPr>
            </w:pPr>
          </w:p>
        </w:tc>
      </w:tr>
    </w:tbl>
    <w:p w:rsidR="0095672C" w:rsidRPr="008B3312" w:rsidRDefault="0095672C" w:rsidP="00950116">
      <w:pPr>
        <w:spacing w:after="0"/>
        <w:rPr>
          <w:rFonts w:ascii="Times New Roman" w:hAnsi="Times New Roman" w:cs="Times New Roman"/>
          <w:sz w:val="20"/>
          <w:szCs w:val="20"/>
          <w:lang w:val="en-US"/>
        </w:rPr>
      </w:pPr>
    </w:p>
    <w:p w:rsidR="0095672C" w:rsidRPr="008B3312" w:rsidRDefault="0095672C">
      <w:pPr>
        <w:rPr>
          <w:rFonts w:ascii="Times New Roman" w:hAnsi="Times New Roman" w:cs="Times New Roman"/>
          <w:b/>
          <w:sz w:val="20"/>
          <w:szCs w:val="20"/>
          <w:lang w:val="en-US"/>
        </w:rPr>
      </w:pPr>
    </w:p>
    <w:p w:rsidR="0095672C" w:rsidRPr="008B3312" w:rsidRDefault="0095672C">
      <w:pPr>
        <w:rPr>
          <w:rFonts w:ascii="Times New Roman" w:hAnsi="Times New Roman" w:cs="Times New Roman"/>
          <w:b/>
          <w:sz w:val="20"/>
          <w:szCs w:val="20"/>
          <w:lang w:val="en-US"/>
        </w:rPr>
      </w:pPr>
      <w:r w:rsidRPr="008B3312">
        <w:rPr>
          <w:rFonts w:ascii="Times New Roman" w:hAnsi="Times New Roman" w:cs="Times New Roman"/>
          <w:b/>
          <w:sz w:val="20"/>
          <w:szCs w:val="20"/>
          <w:lang w:val="en-US"/>
        </w:rPr>
        <w:t>S.05.02 – Premiums, claims and expenses by country</w:t>
      </w:r>
    </w:p>
    <w:p w:rsidR="0095672C" w:rsidRPr="008B3312" w:rsidRDefault="0095672C" w:rsidP="00950116">
      <w:pPr>
        <w:jc w:val="both"/>
        <w:rPr>
          <w:rFonts w:ascii="Times New Roman" w:hAnsi="Times New Roman" w:cs="Times New Roman"/>
          <w:b/>
          <w:sz w:val="20"/>
          <w:szCs w:val="20"/>
          <w:lang w:val="en-US"/>
        </w:rPr>
      </w:pPr>
      <w:r w:rsidRPr="008B3312">
        <w:rPr>
          <w:rFonts w:ascii="Times New Roman" w:hAnsi="Times New Roman" w:cs="Times New Roman"/>
          <w:b/>
          <w:sz w:val="20"/>
          <w:szCs w:val="20"/>
          <w:lang w:val="en-US"/>
        </w:rPr>
        <w:t xml:space="preserve">General comments: </w:t>
      </w:r>
    </w:p>
    <w:p w:rsidR="0095672C" w:rsidRPr="008B3312" w:rsidRDefault="000D2E4C" w:rsidP="00950116">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w:t>
      </w:r>
      <w:r w:rsidR="001062B8">
        <w:rPr>
          <w:rFonts w:ascii="Times New Roman" w:hAnsi="Times New Roman" w:cs="Times New Roman"/>
          <w:sz w:val="20"/>
          <w:szCs w:val="20"/>
          <w:lang w:val="en-US"/>
        </w:rPr>
        <w:t>section</w:t>
      </w:r>
      <w:r w:rsidR="0095672C" w:rsidRPr="008B3312">
        <w:rPr>
          <w:rFonts w:ascii="Times New Roman" w:hAnsi="Times New Roman" w:cs="Times New Roman"/>
          <w:sz w:val="20"/>
          <w:szCs w:val="20"/>
          <w:lang w:val="en-US"/>
        </w:rPr>
        <w:t xml:space="preserve"> relates to annual submission of information for individual entities.</w:t>
      </w:r>
    </w:p>
    <w:p w:rsidR="0095672C" w:rsidRPr="008B3312" w:rsidRDefault="0095672C" w:rsidP="00950116">
      <w:pPr>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This template shall be reported from an accounting perspective, i.e.: Local GAAP or IFRS if accepted as local GAAP The template is based on a year</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to</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date basis Undertakings shall use the recognition and valuation basis as for the published financial statements, no new recognition or re</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valuation is required.</w:t>
      </w:r>
    </w:p>
    <w:p w:rsidR="0095672C" w:rsidRPr="008B3312" w:rsidRDefault="0095672C" w:rsidP="00950116">
      <w:pPr>
        <w:spacing w:after="12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The following criteria for the classification by country shall be used:</w:t>
      </w:r>
    </w:p>
    <w:p w:rsidR="0095672C" w:rsidRPr="008B3312" w:rsidRDefault="0095672C" w:rsidP="00803166">
      <w:pPr>
        <w:pStyle w:val="ListParagraph"/>
        <w:numPr>
          <w:ilvl w:val="0"/>
          <w:numId w:val="7"/>
        </w:numPr>
        <w:spacing w:before="120"/>
        <w:ind w:left="714" w:hanging="357"/>
        <w:rPr>
          <w:sz w:val="20"/>
          <w:lang w:val="en-US" w:eastAsia="sv-SE"/>
        </w:rPr>
      </w:pPr>
      <w:r w:rsidRPr="008B3312">
        <w:rPr>
          <w:sz w:val="20"/>
          <w:lang w:val="en-US" w:eastAsia="sv-SE"/>
        </w:rPr>
        <w:t>The information, provided by country, shall be completed for the five countries with the biggest amount of gross written premiums in addition to the home country or until reaching 90% of the total gross written premiums;</w:t>
      </w:r>
    </w:p>
    <w:p w:rsidR="0095672C" w:rsidRPr="008B3312" w:rsidRDefault="0095672C" w:rsidP="00803166">
      <w:pPr>
        <w:pStyle w:val="ListParagraph"/>
        <w:numPr>
          <w:ilvl w:val="0"/>
          <w:numId w:val="7"/>
        </w:numPr>
        <w:spacing w:before="120"/>
        <w:ind w:left="714" w:hanging="357"/>
        <w:rPr>
          <w:sz w:val="20"/>
          <w:lang w:val="en-US" w:eastAsia="sv-SE"/>
        </w:rPr>
      </w:pPr>
      <w:r w:rsidRPr="008B3312">
        <w:rPr>
          <w:sz w:val="20"/>
          <w:lang w:val="en-US" w:eastAsia="sv-SE"/>
        </w:rPr>
        <w:lastRenderedPageBreak/>
        <w:t xml:space="preserve">For the direct insurance business for the lines of business “Medical expense”, “Income protection”, “Workers’ compensation”, “Fire and other damage to property” and “Credit and suretyship” information shall be reported by country where the risk is situated as defined in Article 13 (13) of </w:t>
      </w:r>
      <w:r w:rsidRPr="008B3312">
        <w:rPr>
          <w:sz w:val="20"/>
          <w:lang w:val="en-GB" w:eastAsia="es-ES"/>
        </w:rPr>
        <w:t>Directive 2009/138/EC</w:t>
      </w:r>
      <w:r w:rsidRPr="008B3312">
        <w:rPr>
          <w:sz w:val="20"/>
          <w:lang w:val="en-US" w:eastAsia="sv-SE"/>
        </w:rPr>
        <w:t>;</w:t>
      </w:r>
    </w:p>
    <w:p w:rsidR="0095672C" w:rsidRPr="008B3312" w:rsidRDefault="0095672C" w:rsidP="00803166">
      <w:pPr>
        <w:pStyle w:val="ListParagraph"/>
        <w:numPr>
          <w:ilvl w:val="0"/>
          <w:numId w:val="7"/>
        </w:numPr>
        <w:spacing w:before="120"/>
        <w:rPr>
          <w:sz w:val="20"/>
          <w:lang w:val="en-US" w:eastAsia="sv-SE"/>
        </w:rPr>
      </w:pPr>
      <w:r w:rsidRPr="008B3312">
        <w:rPr>
          <w:sz w:val="20"/>
          <w:lang w:val="en-US" w:eastAsia="sv-SE"/>
        </w:rPr>
        <w:t>For direct insurance business for all other lines of business, information shall be reported by country where the contract was entered into;</w:t>
      </w:r>
    </w:p>
    <w:p w:rsidR="0095672C" w:rsidRPr="008B3312" w:rsidRDefault="0095672C" w:rsidP="00803166">
      <w:pPr>
        <w:numPr>
          <w:ilvl w:val="0"/>
          <w:numId w:val="7"/>
        </w:numPr>
        <w:autoSpaceDE w:val="0"/>
        <w:autoSpaceDN w:val="0"/>
        <w:adjustRightInd w:val="0"/>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For proportional and non</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proportional reinsurance information shall be reported by country of </w:t>
      </w:r>
      <w:r w:rsidRPr="008B3312">
        <w:rPr>
          <w:rFonts w:ascii="Times New Roman" w:hAnsi="Times New Roman" w:cs="Times New Roman"/>
          <w:sz w:val="20"/>
          <w:szCs w:val="20"/>
        </w:rPr>
        <w:t>localisation</w:t>
      </w:r>
      <w:r w:rsidRPr="008B3312">
        <w:rPr>
          <w:rFonts w:ascii="Times New Roman" w:hAnsi="Times New Roman" w:cs="Times New Roman"/>
          <w:sz w:val="20"/>
          <w:szCs w:val="20"/>
          <w:lang w:val="en-US"/>
        </w:rPr>
        <w:t xml:space="preserve"> of the ceding undertaking.</w:t>
      </w:r>
    </w:p>
    <w:p w:rsidR="0095672C" w:rsidRPr="008B3312" w:rsidRDefault="0095672C" w:rsidP="00950116">
      <w:pPr>
        <w:autoSpaceDE w:val="0"/>
        <w:autoSpaceDN w:val="0"/>
        <w:adjustRightInd w:val="0"/>
        <w:spacing w:after="0" w:line="240" w:lineRule="auto"/>
        <w:jc w:val="both"/>
        <w:rPr>
          <w:rFonts w:ascii="Times New Roman" w:hAnsi="Times New Roman" w:cs="Times New Roman"/>
          <w:sz w:val="20"/>
          <w:szCs w:val="20"/>
          <w:lang w:val="en-US"/>
        </w:rPr>
      </w:pPr>
    </w:p>
    <w:p w:rsidR="0095672C" w:rsidRPr="008B3312" w:rsidRDefault="0095672C" w:rsidP="00950116">
      <w:pPr>
        <w:spacing w:before="120" w:after="120"/>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For the purposes of this template “country where the contract was entered into” means:</w:t>
      </w:r>
    </w:p>
    <w:p w:rsidR="0095672C" w:rsidRPr="008B3312" w:rsidRDefault="0095672C" w:rsidP="00803166">
      <w:pPr>
        <w:pStyle w:val="ListParagraph"/>
        <w:numPr>
          <w:ilvl w:val="1"/>
          <w:numId w:val="6"/>
        </w:numPr>
        <w:ind w:left="782" w:hanging="357"/>
        <w:contextualSpacing w:val="0"/>
        <w:rPr>
          <w:sz w:val="20"/>
          <w:lang w:val="en-GB"/>
        </w:rPr>
      </w:pPr>
      <w:r w:rsidRPr="008B3312">
        <w:rPr>
          <w:sz w:val="20"/>
          <w:lang w:val="en-GB"/>
        </w:rPr>
        <w:t xml:space="preserve">The country where the insurance undertaking is established (home country) when the contract was not sold through a branch or freedom to provide services; </w:t>
      </w:r>
    </w:p>
    <w:p w:rsidR="0095672C" w:rsidRPr="008B3312" w:rsidRDefault="0095672C" w:rsidP="00803166">
      <w:pPr>
        <w:pStyle w:val="ListParagraph"/>
        <w:numPr>
          <w:ilvl w:val="1"/>
          <w:numId w:val="6"/>
        </w:numPr>
        <w:ind w:left="782" w:hanging="357"/>
        <w:contextualSpacing w:val="0"/>
        <w:rPr>
          <w:sz w:val="20"/>
          <w:lang w:val="en-GB"/>
        </w:rPr>
      </w:pPr>
      <w:r w:rsidRPr="008B3312">
        <w:rPr>
          <w:sz w:val="20"/>
          <w:lang w:val="en-GB"/>
        </w:rPr>
        <w:t>The country where the branch is located (host country) when the contract was sold through a branch;</w:t>
      </w:r>
    </w:p>
    <w:p w:rsidR="0095672C" w:rsidRPr="008B3312" w:rsidRDefault="0095672C" w:rsidP="00803166">
      <w:pPr>
        <w:pStyle w:val="ListParagraph"/>
        <w:numPr>
          <w:ilvl w:val="1"/>
          <w:numId w:val="6"/>
        </w:numPr>
        <w:ind w:left="782" w:hanging="357"/>
        <w:contextualSpacing w:val="0"/>
        <w:rPr>
          <w:sz w:val="20"/>
          <w:lang w:val="en-GB"/>
        </w:rPr>
      </w:pPr>
      <w:r w:rsidRPr="008B3312">
        <w:rPr>
          <w:sz w:val="20"/>
          <w:lang w:val="en-GB"/>
        </w:rPr>
        <w:t>The country where the freedom to provide services was notified (host country) when the contract was sold through freedom to provide services.</w:t>
      </w:r>
    </w:p>
    <w:p w:rsidR="0095672C" w:rsidRPr="008B3312" w:rsidRDefault="0095672C" w:rsidP="00803166">
      <w:pPr>
        <w:pStyle w:val="ListParagraph"/>
        <w:numPr>
          <w:ilvl w:val="1"/>
          <w:numId w:val="6"/>
        </w:numPr>
        <w:ind w:left="782" w:hanging="357"/>
        <w:contextualSpacing w:val="0"/>
        <w:rPr>
          <w:sz w:val="20"/>
          <w:lang w:val="en-GB"/>
        </w:rPr>
      </w:pPr>
      <w:r w:rsidRPr="008B3312">
        <w:rPr>
          <w:sz w:val="20"/>
          <w:lang w:val="en-GB"/>
        </w:rPr>
        <w:t>If an intermediary is used or in any other situation, it is a), b) or c) depending on who sold the contract.</w:t>
      </w:r>
    </w:p>
    <w:p w:rsidR="0095672C" w:rsidRPr="008B3312" w:rsidRDefault="0095672C" w:rsidP="00950116">
      <w:pPr>
        <w:pStyle w:val="ListParagraph"/>
        <w:ind w:left="782"/>
        <w:contextualSpacing w:val="0"/>
        <w:rPr>
          <w:sz w:val="20"/>
          <w:lang w:val="en-G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2268"/>
        <w:gridCol w:w="5386"/>
      </w:tblGrid>
      <w:tr w:rsidR="0095672C" w:rsidRPr="008B3312" w:rsidTr="00950116">
        <w:trPr>
          <w:tblHeader/>
        </w:trPr>
        <w:tc>
          <w:tcPr>
            <w:tcW w:w="1526" w:type="dxa"/>
            <w:tcBorders>
              <w:bottom w:val="single" w:sz="4" w:space="0" w:color="000000"/>
              <w:right w:val="single" w:sz="4" w:space="0" w:color="000000"/>
            </w:tcBorders>
          </w:tcPr>
          <w:p w:rsidR="0095672C" w:rsidRPr="008B3312" w:rsidRDefault="0095672C" w:rsidP="00950116">
            <w:pPr>
              <w:spacing w:after="0" w:line="240" w:lineRule="auto"/>
              <w:jc w:val="center"/>
              <w:rPr>
                <w:rFonts w:ascii="Times New Roman" w:hAnsi="Times New Roman" w:cs="Times New Roman"/>
                <w:b/>
                <w:sz w:val="20"/>
                <w:szCs w:val="20"/>
                <w:lang w:val="en-US"/>
              </w:rPr>
            </w:pPr>
            <w:r w:rsidRPr="008B3312">
              <w:rPr>
                <w:rFonts w:ascii="Times New Roman" w:hAnsi="Times New Roman" w:cs="Times New Roman"/>
                <w:sz w:val="20"/>
                <w:szCs w:val="20"/>
                <w:lang w:val="en-US"/>
              </w:rPr>
              <w:t xml:space="preserve">                      </w:t>
            </w:r>
          </w:p>
        </w:tc>
        <w:tc>
          <w:tcPr>
            <w:tcW w:w="2268" w:type="dxa"/>
            <w:tcBorders>
              <w:left w:val="single" w:sz="4" w:space="0" w:color="000000"/>
              <w:bottom w:val="single" w:sz="4" w:space="0" w:color="000000"/>
              <w:right w:val="single" w:sz="4" w:space="0" w:color="000000"/>
            </w:tcBorders>
            <w:vAlign w:val="center"/>
          </w:tcPr>
          <w:p w:rsidR="0095672C" w:rsidRPr="008B3312" w:rsidRDefault="0095672C" w:rsidP="00950116">
            <w:pPr>
              <w:spacing w:after="0" w:line="240" w:lineRule="auto"/>
              <w:jc w:val="center"/>
              <w:rPr>
                <w:rFonts w:ascii="Times New Roman" w:hAnsi="Times New Roman" w:cs="Times New Roman"/>
                <w:b/>
                <w:sz w:val="20"/>
                <w:szCs w:val="20"/>
              </w:rPr>
            </w:pPr>
            <w:r w:rsidRPr="008B3312">
              <w:rPr>
                <w:rFonts w:ascii="Times New Roman" w:hAnsi="Times New Roman" w:cs="Times New Roman"/>
                <w:b/>
                <w:sz w:val="20"/>
                <w:szCs w:val="20"/>
              </w:rPr>
              <w:t>ITEM</w:t>
            </w:r>
          </w:p>
        </w:tc>
        <w:tc>
          <w:tcPr>
            <w:tcW w:w="5386" w:type="dxa"/>
            <w:tcBorders>
              <w:left w:val="single" w:sz="4" w:space="0" w:color="000000"/>
              <w:bottom w:val="single" w:sz="4" w:space="0" w:color="000000"/>
              <w:right w:val="single" w:sz="4" w:space="0" w:color="000000"/>
            </w:tcBorders>
            <w:vAlign w:val="center"/>
          </w:tcPr>
          <w:p w:rsidR="0095672C" w:rsidRPr="008B3312" w:rsidRDefault="0095672C" w:rsidP="00950116">
            <w:pPr>
              <w:spacing w:after="0" w:line="240" w:lineRule="auto"/>
              <w:jc w:val="center"/>
              <w:rPr>
                <w:rFonts w:ascii="Times New Roman" w:hAnsi="Times New Roman" w:cs="Times New Roman"/>
                <w:b/>
                <w:sz w:val="20"/>
                <w:szCs w:val="20"/>
              </w:rPr>
            </w:pPr>
            <w:r w:rsidRPr="008B3312">
              <w:rPr>
                <w:rFonts w:ascii="Times New Roman" w:hAnsi="Times New Roman" w:cs="Times New Roman"/>
                <w:b/>
                <w:sz w:val="20"/>
                <w:szCs w:val="20"/>
              </w:rPr>
              <w:t>INSTRUCTIONS</w:t>
            </w:r>
          </w:p>
        </w:tc>
      </w:tr>
      <w:tr w:rsidR="0095672C" w:rsidRPr="008B3312" w:rsidTr="00950116">
        <w:trPr>
          <w:trHeight w:val="326"/>
        </w:trPr>
        <w:tc>
          <w:tcPr>
            <w:tcW w:w="9180" w:type="dxa"/>
            <w:gridSpan w:val="3"/>
            <w:tcBorders>
              <w:top w:val="single" w:sz="4" w:space="0" w:color="auto"/>
              <w:left w:val="nil"/>
              <w:bottom w:val="single" w:sz="4" w:space="0" w:color="auto"/>
              <w:right w:val="nil"/>
            </w:tcBorders>
          </w:tcPr>
          <w:p w:rsidR="0095672C" w:rsidRPr="008B3312" w:rsidRDefault="0095672C" w:rsidP="00950116">
            <w:pPr>
              <w:spacing w:before="120" w:after="120" w:line="240" w:lineRule="auto"/>
              <w:jc w:val="both"/>
              <w:rPr>
                <w:rFonts w:ascii="Times New Roman" w:hAnsi="Times New Roman" w:cs="Times New Roman"/>
                <w:b/>
                <w:sz w:val="20"/>
                <w:szCs w:val="20"/>
                <w:lang w:val="en-US"/>
              </w:rPr>
            </w:pPr>
            <w:r w:rsidRPr="008B3312">
              <w:rPr>
                <w:rFonts w:ascii="Times New Roman" w:hAnsi="Times New Roman" w:cs="Times New Roman"/>
                <w:b/>
                <w:sz w:val="20"/>
                <w:szCs w:val="20"/>
                <w:lang w:val="en-US"/>
              </w:rPr>
              <w:t>Non</w:t>
            </w:r>
            <w:r w:rsidR="0072092D">
              <w:rPr>
                <w:rFonts w:ascii="Times New Roman" w:hAnsi="Times New Roman" w:cs="Times New Roman"/>
                <w:b/>
                <w:sz w:val="20"/>
                <w:szCs w:val="20"/>
                <w:lang w:val="en-US"/>
              </w:rPr>
              <w:t>–</w:t>
            </w:r>
            <w:r w:rsidRPr="008B3312">
              <w:rPr>
                <w:rFonts w:ascii="Times New Roman" w:hAnsi="Times New Roman" w:cs="Times New Roman"/>
                <w:b/>
                <w:sz w:val="20"/>
                <w:szCs w:val="20"/>
                <w:lang w:val="en-US"/>
              </w:rPr>
              <w:t>life insurance and reinsurance obligations</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C0020 to C0060/R0010</w:t>
            </w:r>
          </w:p>
        </w:tc>
        <w:tc>
          <w:tcPr>
            <w:tcW w:w="2268" w:type="dxa"/>
            <w:tcBorders>
              <w:left w:val="single" w:sz="4" w:space="0" w:color="000000"/>
              <w:right w:val="single" w:sz="4" w:space="0" w:color="000000"/>
            </w:tcBorders>
          </w:tcPr>
          <w:p w:rsidR="0095672C" w:rsidRPr="008B3312" w:rsidDel="00864227"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Top 5 countries (by amount of gross premiums written)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non</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life obligations</w:t>
            </w:r>
          </w:p>
        </w:tc>
        <w:tc>
          <w:tcPr>
            <w:tcW w:w="5386" w:type="dxa"/>
            <w:tcBorders>
              <w:left w:val="single" w:sz="4" w:space="0" w:color="000000"/>
              <w:right w:val="single" w:sz="4" w:space="0" w:color="000000"/>
            </w:tcBorders>
          </w:tcPr>
          <w:p w:rsidR="0095672C" w:rsidRPr="008B3312" w:rsidDel="00864227"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Identify the ISO 3166</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1 alpha</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2 code of the countries being reported for the non</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life obligations. </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C0080 to C0140/R0110</w:t>
            </w:r>
          </w:p>
          <w:p w:rsidR="0095672C" w:rsidRPr="008B3312" w:rsidRDefault="0095672C" w:rsidP="00950116">
            <w:pPr>
              <w:spacing w:after="0" w:line="240" w:lineRule="auto"/>
              <w:rPr>
                <w:rFonts w:ascii="Times New Roman" w:hAnsi="Times New Roman" w:cs="Times New Roman"/>
                <w:sz w:val="20"/>
                <w:szCs w:val="20"/>
                <w:lang w:val="en-US"/>
              </w:rPr>
            </w:pPr>
          </w:p>
        </w:tc>
        <w:tc>
          <w:tcPr>
            <w:tcW w:w="2268" w:type="dxa"/>
            <w:tcBorders>
              <w:left w:val="single" w:sz="4" w:space="0" w:color="000000"/>
              <w:right w:val="single" w:sz="4" w:space="0" w:color="000000"/>
            </w:tcBorders>
          </w:tcPr>
          <w:p w:rsidR="0095672C" w:rsidRPr="008B3312" w:rsidDel="00864227"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Premiums written – Gross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Direct Business</w:t>
            </w:r>
          </w:p>
        </w:tc>
        <w:tc>
          <w:tcPr>
            <w:tcW w:w="5386" w:type="dxa"/>
            <w:tcBorders>
              <w:left w:val="single" w:sz="4" w:space="0" w:color="000000"/>
              <w:right w:val="single" w:sz="4" w:space="0" w:color="000000"/>
            </w:tcBorders>
          </w:tcPr>
          <w:p w:rsidR="0095672C" w:rsidRPr="008B3312" w:rsidDel="00864227"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Definition of premiums written provided in application of directive 91/674/EEC where applicable: gross premiums written shall comprise all amounts due during the financial year in respect of insurance contracts, arising from direct business, regardless of the fact that such amounts may relate in whole or in part to a later financial year.</w:t>
            </w:r>
            <w:r w:rsidRPr="008B3312" w:rsidDel="00CB5430">
              <w:rPr>
                <w:rFonts w:ascii="Times New Roman" w:hAnsi="Times New Roman" w:cs="Times New Roman"/>
                <w:sz w:val="20"/>
                <w:szCs w:val="20"/>
                <w:lang w:val="en-US"/>
              </w:rPr>
              <w:t xml:space="preserve"> </w:t>
            </w:r>
          </w:p>
        </w:tc>
      </w:tr>
      <w:tr w:rsidR="0095672C" w:rsidRPr="008B3312" w:rsidTr="00950116">
        <w:tc>
          <w:tcPr>
            <w:tcW w:w="1526" w:type="dxa"/>
            <w:tcBorders>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C0080 to C0140/R0120</w:t>
            </w:r>
          </w:p>
          <w:p w:rsidR="0095672C" w:rsidRPr="008B3312" w:rsidRDefault="0095672C" w:rsidP="00950116">
            <w:pPr>
              <w:spacing w:after="0" w:line="240" w:lineRule="auto"/>
              <w:rPr>
                <w:rFonts w:ascii="Times New Roman" w:hAnsi="Times New Roman" w:cs="Times New Roman"/>
                <w:sz w:val="20"/>
                <w:szCs w:val="20"/>
                <w:lang w:val="en-US"/>
              </w:rPr>
            </w:pPr>
          </w:p>
        </w:tc>
        <w:tc>
          <w:tcPr>
            <w:tcW w:w="2268" w:type="dxa"/>
            <w:tcBorders>
              <w:left w:val="single" w:sz="4" w:space="0" w:color="000000"/>
              <w:bottom w:val="single" w:sz="4" w:space="0" w:color="000000"/>
              <w:right w:val="single" w:sz="4" w:space="0" w:color="000000"/>
            </w:tcBorders>
          </w:tcPr>
          <w:p w:rsidR="0095672C" w:rsidRPr="008B3312" w:rsidDel="00864227"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Premiums written – Gross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Proportional reinsurance accepted</w:t>
            </w:r>
          </w:p>
        </w:tc>
        <w:tc>
          <w:tcPr>
            <w:tcW w:w="5386" w:type="dxa"/>
            <w:tcBorders>
              <w:left w:val="single" w:sz="4" w:space="0" w:color="000000"/>
              <w:bottom w:val="single" w:sz="4" w:space="0" w:color="000000"/>
              <w:right w:val="single" w:sz="4" w:space="0" w:color="000000"/>
            </w:tcBorders>
          </w:tcPr>
          <w:p w:rsidR="0095672C" w:rsidRPr="008B3312" w:rsidDel="00864227"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Definition of premiums written provided in application of directive 91/674/EEC where applicable: gross premiums written shall comprise all amounts due during the financial year in respect of insurance contracts, arising from proportional reinsurance accepted business, regardless of the fact that such amounts may relate in whole or in part to a later financial year.</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C0080 to C0140/R0130</w:t>
            </w:r>
          </w:p>
          <w:p w:rsidR="0095672C" w:rsidRPr="008B3312" w:rsidRDefault="0095672C" w:rsidP="00950116">
            <w:pPr>
              <w:spacing w:after="0" w:line="240" w:lineRule="auto"/>
              <w:rPr>
                <w:rFonts w:ascii="Times New Roman" w:hAnsi="Times New Roman" w:cs="Times New Roman"/>
                <w:sz w:val="20"/>
                <w:szCs w:val="20"/>
                <w:lang w:val="en-US"/>
              </w:rPr>
            </w:pPr>
          </w:p>
        </w:tc>
        <w:tc>
          <w:tcPr>
            <w:tcW w:w="2268" w:type="dxa"/>
            <w:tcBorders>
              <w:left w:val="single" w:sz="4" w:space="0" w:color="000000"/>
              <w:right w:val="single" w:sz="4" w:space="0" w:color="000000"/>
            </w:tcBorders>
          </w:tcPr>
          <w:p w:rsidR="0095672C" w:rsidRPr="008B3312" w:rsidDel="00864227"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Premiums written – Gross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Non proportional reinsurance accepted</w:t>
            </w:r>
          </w:p>
        </w:tc>
        <w:tc>
          <w:tcPr>
            <w:tcW w:w="5386" w:type="dxa"/>
            <w:tcBorders>
              <w:left w:val="single" w:sz="4" w:space="0" w:color="000000"/>
              <w:right w:val="single" w:sz="4" w:space="0" w:color="000000"/>
            </w:tcBorders>
          </w:tcPr>
          <w:p w:rsidR="0095672C" w:rsidRPr="008B3312" w:rsidDel="00864227"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Definition of premiums written provided in application of directive 91/674/EEC where applicable:</w:t>
            </w:r>
            <w:r w:rsidRPr="008B3312" w:rsidDel="00CB4BB9">
              <w:rPr>
                <w:rFonts w:ascii="Times New Roman" w:hAnsi="Times New Roman" w:cs="Times New Roman"/>
                <w:sz w:val="20"/>
                <w:szCs w:val="20"/>
                <w:lang w:val="en-US"/>
              </w:rPr>
              <w:t xml:space="preserve"> </w:t>
            </w:r>
            <w:r w:rsidRPr="008B3312">
              <w:rPr>
                <w:rFonts w:ascii="Times New Roman" w:hAnsi="Times New Roman" w:cs="Times New Roman"/>
                <w:sz w:val="20"/>
                <w:szCs w:val="20"/>
                <w:lang w:val="en-US"/>
              </w:rPr>
              <w:t>gross premiums written shall comprise all amounts due during the financial year in respect of insurance contracts, arising from non</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proportional reinsurance accepted business, regardless of the fact that such amounts may relate in whole or in part to a later financial year.</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C0080 to C0140/R0140</w:t>
            </w:r>
          </w:p>
          <w:p w:rsidR="0095672C" w:rsidRPr="008B3312" w:rsidRDefault="0095672C" w:rsidP="00950116">
            <w:pPr>
              <w:spacing w:after="0" w:line="240" w:lineRule="auto"/>
              <w:rPr>
                <w:rFonts w:ascii="Times New Roman" w:hAnsi="Times New Roman" w:cs="Times New Roman"/>
                <w:sz w:val="20"/>
                <w:szCs w:val="20"/>
                <w:lang w:val="en-US"/>
              </w:rPr>
            </w:pPr>
          </w:p>
        </w:tc>
        <w:tc>
          <w:tcPr>
            <w:tcW w:w="2268" w:type="dxa"/>
            <w:tcBorders>
              <w:left w:val="single" w:sz="4" w:space="0" w:color="000000"/>
              <w:right w:val="single" w:sz="4" w:space="0" w:color="000000"/>
            </w:tcBorders>
          </w:tcPr>
          <w:p w:rsidR="0095672C" w:rsidRPr="008B3312" w:rsidDel="00864227"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Premiums written – Reinsurers’ share</w:t>
            </w:r>
          </w:p>
        </w:tc>
        <w:tc>
          <w:tcPr>
            <w:tcW w:w="5386" w:type="dxa"/>
            <w:tcBorders>
              <w:left w:val="single" w:sz="4" w:space="0" w:color="000000"/>
              <w:right w:val="single" w:sz="4" w:space="0" w:color="000000"/>
            </w:tcBorders>
          </w:tcPr>
          <w:p w:rsidR="0095672C" w:rsidRPr="008B3312" w:rsidDel="00864227"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Definition of premiums written provided in application of directive 91/674/EEC where applicable:</w:t>
            </w:r>
            <w:r w:rsidRPr="008B3312" w:rsidDel="00CB4BB9">
              <w:rPr>
                <w:rFonts w:ascii="Times New Roman" w:hAnsi="Times New Roman" w:cs="Times New Roman"/>
                <w:sz w:val="20"/>
                <w:szCs w:val="20"/>
                <w:lang w:val="en-US"/>
              </w:rPr>
              <w:t xml:space="preserve"> </w:t>
            </w:r>
            <w:r w:rsidRPr="008B3312">
              <w:rPr>
                <w:rFonts w:ascii="Times New Roman" w:hAnsi="Times New Roman" w:cs="Times New Roman"/>
                <w:sz w:val="20"/>
                <w:szCs w:val="20"/>
                <w:lang w:val="en-US"/>
              </w:rPr>
              <w:t>gross premiums written shall comprise all amounts ceded to reinsurers during the financial year in respect of insurance contracts regardless of the fact that such amounts may relate in whole or in part to a later financial year.</w:t>
            </w:r>
          </w:p>
        </w:tc>
      </w:tr>
      <w:tr w:rsidR="0095672C" w:rsidRPr="008B3312" w:rsidTr="00950116">
        <w:tc>
          <w:tcPr>
            <w:tcW w:w="1526" w:type="dxa"/>
            <w:tcBorders>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C0080 to C0140/R0200</w:t>
            </w:r>
          </w:p>
        </w:tc>
        <w:tc>
          <w:tcPr>
            <w:tcW w:w="2268" w:type="dxa"/>
            <w:tcBorders>
              <w:left w:val="single" w:sz="4" w:space="0" w:color="000000"/>
              <w:bottom w:val="single" w:sz="4" w:space="0" w:color="000000"/>
              <w:right w:val="single" w:sz="4" w:space="0" w:color="000000"/>
            </w:tcBorders>
          </w:tcPr>
          <w:p w:rsidR="0095672C" w:rsidRPr="008B3312" w:rsidDel="00864227"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Premiums written – net</w:t>
            </w:r>
          </w:p>
        </w:tc>
        <w:tc>
          <w:tcPr>
            <w:tcW w:w="5386" w:type="dxa"/>
            <w:tcBorders>
              <w:left w:val="single" w:sz="4" w:space="0" w:color="000000"/>
              <w:bottom w:val="single" w:sz="4" w:space="0" w:color="000000"/>
              <w:right w:val="single" w:sz="4" w:space="0" w:color="000000"/>
            </w:tcBorders>
          </w:tcPr>
          <w:p w:rsidR="0095672C" w:rsidRPr="008B3312" w:rsidDel="00864227"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Definition of premiums written provided in application of directive 91/674/EEC</w:t>
            </w:r>
            <w:r w:rsidRPr="008B3312" w:rsidDel="00CB4BB9">
              <w:rPr>
                <w:rFonts w:ascii="Times New Roman" w:hAnsi="Times New Roman" w:cs="Times New Roman"/>
                <w:sz w:val="20"/>
                <w:szCs w:val="20"/>
                <w:lang w:val="en-US"/>
              </w:rPr>
              <w:t xml:space="preserve"> </w:t>
            </w:r>
            <w:r w:rsidRPr="008B3312">
              <w:rPr>
                <w:rFonts w:ascii="Times New Roman" w:hAnsi="Times New Roman" w:cs="Times New Roman"/>
                <w:sz w:val="20"/>
                <w:szCs w:val="20"/>
                <w:lang w:val="en-US"/>
              </w:rPr>
              <w:t xml:space="preserve">where applicable: the net premiums written represent the sum of the direct business and the accepted insurance business reduced by the amount ceded to reinsurance undertakings. </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C0080 to C0140/R0210</w:t>
            </w:r>
          </w:p>
        </w:tc>
        <w:tc>
          <w:tcPr>
            <w:tcW w:w="2268"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Premiums earned – Gross – Direct business</w:t>
            </w:r>
          </w:p>
          <w:p w:rsidR="0095672C" w:rsidRPr="008B3312" w:rsidDel="00864227" w:rsidRDefault="0095672C" w:rsidP="00950116">
            <w:pPr>
              <w:spacing w:after="0" w:line="240" w:lineRule="auto"/>
              <w:rPr>
                <w:rFonts w:ascii="Times New Roman" w:hAnsi="Times New Roman" w:cs="Times New Roman"/>
                <w:sz w:val="20"/>
                <w:szCs w:val="20"/>
                <w:lang w:val="en-US"/>
              </w:rPr>
            </w:pPr>
          </w:p>
        </w:tc>
        <w:tc>
          <w:tcPr>
            <w:tcW w:w="5386" w:type="dxa"/>
            <w:tcBorders>
              <w:left w:val="single" w:sz="4" w:space="0" w:color="000000"/>
              <w:right w:val="single" w:sz="4" w:space="0" w:color="000000"/>
            </w:tcBorders>
          </w:tcPr>
          <w:p w:rsidR="0095672C" w:rsidRPr="008B3312" w:rsidDel="00864227" w:rsidRDefault="0095672C" w:rsidP="00950116">
            <w:pPr>
              <w:spacing w:after="0" w:line="240" w:lineRule="auto"/>
              <w:jc w:val="both"/>
              <w:rPr>
                <w:rFonts w:ascii="Times New Roman" w:hAnsi="Times New Roman" w:cs="Times New Roman"/>
                <w:sz w:val="20"/>
                <w:szCs w:val="20"/>
                <w:highlight w:val="yellow"/>
                <w:lang w:val="en-US"/>
              </w:rPr>
            </w:pPr>
            <w:r w:rsidRPr="008B3312">
              <w:rPr>
                <w:rFonts w:ascii="Times New Roman" w:hAnsi="Times New Roman" w:cs="Times New Roman"/>
                <w:sz w:val="20"/>
                <w:szCs w:val="20"/>
                <w:lang w:val="en-US"/>
              </w:rPr>
              <w:t>Definition of earned premiums provided in directive 91/674/EEC where applicable: it is the sum of gross premiums written minus the change in the gross provision for unearned premiums related to insurance direct business.</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C0080 to </w:t>
            </w:r>
            <w:r w:rsidRPr="008B3312">
              <w:rPr>
                <w:rFonts w:ascii="Times New Roman" w:hAnsi="Times New Roman" w:cs="Times New Roman"/>
                <w:sz w:val="20"/>
                <w:szCs w:val="20"/>
                <w:lang w:val="en-US"/>
              </w:rPr>
              <w:lastRenderedPageBreak/>
              <w:t>C0140/R0220</w:t>
            </w:r>
          </w:p>
        </w:tc>
        <w:tc>
          <w:tcPr>
            <w:tcW w:w="2268"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lastRenderedPageBreak/>
              <w:t xml:space="preserve">Premiums earned – </w:t>
            </w:r>
            <w:r w:rsidRPr="008B3312">
              <w:rPr>
                <w:rFonts w:ascii="Times New Roman" w:hAnsi="Times New Roman" w:cs="Times New Roman"/>
                <w:sz w:val="20"/>
                <w:szCs w:val="20"/>
                <w:lang w:val="en-US"/>
              </w:rPr>
              <w:lastRenderedPageBreak/>
              <w:t>Gross – Proportional reinsurance accepted</w:t>
            </w:r>
          </w:p>
          <w:p w:rsidR="0095672C" w:rsidRPr="008B3312" w:rsidDel="00864227" w:rsidRDefault="0095672C" w:rsidP="00950116">
            <w:pPr>
              <w:spacing w:after="0" w:line="240" w:lineRule="auto"/>
              <w:rPr>
                <w:rFonts w:ascii="Times New Roman" w:hAnsi="Times New Roman" w:cs="Times New Roman"/>
                <w:sz w:val="20"/>
                <w:szCs w:val="20"/>
                <w:lang w:val="en-US"/>
              </w:rPr>
            </w:pPr>
          </w:p>
        </w:tc>
        <w:tc>
          <w:tcPr>
            <w:tcW w:w="5386" w:type="dxa"/>
            <w:tcBorders>
              <w:left w:val="single" w:sz="4" w:space="0" w:color="000000"/>
              <w:right w:val="single" w:sz="4" w:space="0" w:color="000000"/>
            </w:tcBorders>
          </w:tcPr>
          <w:p w:rsidR="0095672C" w:rsidRPr="008B3312" w:rsidDel="00864227" w:rsidRDefault="0095672C" w:rsidP="00950116">
            <w:pPr>
              <w:spacing w:after="0" w:line="240" w:lineRule="auto"/>
              <w:jc w:val="both"/>
              <w:rPr>
                <w:rFonts w:ascii="Times New Roman" w:hAnsi="Times New Roman" w:cs="Times New Roman"/>
                <w:sz w:val="20"/>
                <w:szCs w:val="20"/>
                <w:highlight w:val="yellow"/>
                <w:lang w:val="en-US"/>
              </w:rPr>
            </w:pPr>
            <w:r w:rsidRPr="008B3312">
              <w:rPr>
                <w:rFonts w:ascii="Times New Roman" w:hAnsi="Times New Roman" w:cs="Times New Roman"/>
                <w:sz w:val="20"/>
                <w:szCs w:val="20"/>
                <w:lang w:val="en-US"/>
              </w:rPr>
              <w:lastRenderedPageBreak/>
              <w:t xml:space="preserve">Definition of earned premiums provided in directive </w:t>
            </w:r>
            <w:r w:rsidRPr="008B3312">
              <w:rPr>
                <w:rFonts w:ascii="Times New Roman" w:hAnsi="Times New Roman" w:cs="Times New Roman"/>
                <w:sz w:val="20"/>
                <w:szCs w:val="20"/>
                <w:lang w:val="en-US"/>
              </w:rPr>
              <w:lastRenderedPageBreak/>
              <w:t>91/674/EEC where applicable: it is the sum of gross premiums written minus the change in the gross provision for unearned premiums related to proportional reinsurance accepted business.</w:t>
            </w:r>
          </w:p>
        </w:tc>
      </w:tr>
      <w:tr w:rsidR="0095672C" w:rsidRPr="008B3312" w:rsidTr="00950116">
        <w:tc>
          <w:tcPr>
            <w:tcW w:w="1526" w:type="dxa"/>
            <w:tcBorders>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lastRenderedPageBreak/>
              <w:t>C0080 to C0140/R0230</w:t>
            </w:r>
          </w:p>
        </w:tc>
        <w:tc>
          <w:tcPr>
            <w:tcW w:w="2268"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Premiums earned – Gross – Non proportional reinsurance accepted</w:t>
            </w:r>
          </w:p>
          <w:p w:rsidR="0095672C" w:rsidRPr="008B3312" w:rsidDel="00864227" w:rsidRDefault="0095672C" w:rsidP="00950116">
            <w:pPr>
              <w:spacing w:after="0" w:line="240" w:lineRule="auto"/>
              <w:rPr>
                <w:rFonts w:ascii="Times New Roman" w:hAnsi="Times New Roman" w:cs="Times New Roman"/>
                <w:sz w:val="20"/>
                <w:szCs w:val="20"/>
                <w:lang w:val="en-US"/>
              </w:rPr>
            </w:pPr>
          </w:p>
        </w:tc>
        <w:tc>
          <w:tcPr>
            <w:tcW w:w="5386" w:type="dxa"/>
            <w:tcBorders>
              <w:left w:val="single" w:sz="4" w:space="0" w:color="000000"/>
              <w:bottom w:val="single" w:sz="4" w:space="0" w:color="000000"/>
              <w:right w:val="single" w:sz="4" w:space="0" w:color="000000"/>
            </w:tcBorders>
          </w:tcPr>
          <w:p w:rsidR="0095672C" w:rsidRPr="008B3312" w:rsidDel="00864227" w:rsidRDefault="0095672C" w:rsidP="00950116">
            <w:pPr>
              <w:spacing w:after="0" w:line="240" w:lineRule="auto"/>
              <w:jc w:val="both"/>
              <w:rPr>
                <w:rFonts w:ascii="Times New Roman" w:hAnsi="Times New Roman" w:cs="Times New Roman"/>
                <w:sz w:val="20"/>
                <w:szCs w:val="20"/>
                <w:highlight w:val="yellow"/>
                <w:lang w:val="en-US"/>
              </w:rPr>
            </w:pPr>
            <w:r w:rsidRPr="008B3312">
              <w:rPr>
                <w:rFonts w:ascii="Times New Roman" w:hAnsi="Times New Roman" w:cs="Times New Roman"/>
                <w:sz w:val="20"/>
                <w:szCs w:val="20"/>
                <w:lang w:val="en-US"/>
              </w:rPr>
              <w:t>Definition of earned premiums provided in directive 91/674/EEC where applicable: it is the sum of gross premiums written minus the change in the gross provision for unearned premiums related to non</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proportional reinsurance accepted business.</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C0080 to C0140/R0240</w:t>
            </w:r>
          </w:p>
        </w:tc>
        <w:tc>
          <w:tcPr>
            <w:tcW w:w="2268"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Premiums earned – reinsurers’ share</w:t>
            </w:r>
          </w:p>
          <w:p w:rsidR="0095672C" w:rsidRPr="008B3312" w:rsidDel="00864227" w:rsidRDefault="0095672C" w:rsidP="00950116">
            <w:pPr>
              <w:spacing w:after="0" w:line="240" w:lineRule="auto"/>
              <w:rPr>
                <w:rFonts w:ascii="Times New Roman" w:hAnsi="Times New Roman" w:cs="Times New Roman"/>
                <w:sz w:val="20"/>
                <w:szCs w:val="20"/>
                <w:lang w:val="en-US"/>
              </w:rPr>
            </w:pPr>
          </w:p>
        </w:tc>
        <w:tc>
          <w:tcPr>
            <w:tcW w:w="5386" w:type="dxa"/>
            <w:tcBorders>
              <w:left w:val="single" w:sz="4" w:space="0" w:color="000000"/>
              <w:right w:val="single" w:sz="4" w:space="0" w:color="000000"/>
            </w:tcBorders>
          </w:tcPr>
          <w:p w:rsidR="0095672C" w:rsidRPr="008B3312" w:rsidDel="00864227" w:rsidRDefault="0095672C" w:rsidP="00950116">
            <w:pPr>
              <w:spacing w:after="0" w:line="240" w:lineRule="auto"/>
              <w:jc w:val="both"/>
              <w:rPr>
                <w:rFonts w:ascii="Times New Roman" w:hAnsi="Times New Roman" w:cs="Times New Roman"/>
                <w:sz w:val="20"/>
                <w:szCs w:val="20"/>
                <w:highlight w:val="yellow"/>
                <w:lang w:val="en-US"/>
              </w:rPr>
            </w:pPr>
            <w:r w:rsidRPr="008B3312">
              <w:rPr>
                <w:rFonts w:ascii="Times New Roman" w:hAnsi="Times New Roman" w:cs="Times New Roman"/>
                <w:sz w:val="20"/>
                <w:szCs w:val="20"/>
                <w:lang w:val="en-US"/>
              </w:rPr>
              <w:t>Definition of earned premiums provided in directive 91/674/EEC where applicable: it is the sum of reinsurer's share in gross premiums written minus the change in the reinsurer's share in provision for unearned premiums.</w:t>
            </w:r>
          </w:p>
        </w:tc>
      </w:tr>
      <w:tr w:rsidR="0095672C" w:rsidRPr="008B3312" w:rsidTr="00950116">
        <w:tc>
          <w:tcPr>
            <w:tcW w:w="1526" w:type="dxa"/>
            <w:tcBorders>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C0080 to C0140/R0300</w:t>
            </w:r>
          </w:p>
        </w:tc>
        <w:tc>
          <w:tcPr>
            <w:tcW w:w="2268"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Premiums earned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Net</w:t>
            </w:r>
          </w:p>
          <w:p w:rsidR="0095672C" w:rsidRPr="008B3312" w:rsidDel="00864227" w:rsidRDefault="0095672C" w:rsidP="00950116">
            <w:pPr>
              <w:spacing w:after="0" w:line="240" w:lineRule="auto"/>
              <w:rPr>
                <w:rFonts w:ascii="Times New Roman" w:hAnsi="Times New Roman" w:cs="Times New Roman"/>
                <w:sz w:val="20"/>
                <w:szCs w:val="20"/>
                <w:lang w:val="en-US"/>
              </w:rPr>
            </w:pPr>
          </w:p>
        </w:tc>
        <w:tc>
          <w:tcPr>
            <w:tcW w:w="5386" w:type="dxa"/>
            <w:tcBorders>
              <w:left w:val="single" w:sz="4" w:space="0" w:color="000000"/>
              <w:bottom w:val="single" w:sz="4" w:space="0" w:color="000000"/>
              <w:right w:val="single" w:sz="4" w:space="0" w:color="000000"/>
            </w:tcBorders>
          </w:tcPr>
          <w:p w:rsidR="0095672C" w:rsidRPr="008B3312" w:rsidDel="00864227" w:rsidRDefault="0095672C" w:rsidP="00950116">
            <w:pPr>
              <w:spacing w:after="0" w:line="240" w:lineRule="auto"/>
              <w:jc w:val="both"/>
              <w:rPr>
                <w:rFonts w:ascii="Times New Roman" w:hAnsi="Times New Roman" w:cs="Times New Roman"/>
                <w:sz w:val="20"/>
                <w:szCs w:val="20"/>
                <w:highlight w:val="yellow"/>
                <w:lang w:val="en-US"/>
              </w:rPr>
            </w:pPr>
            <w:r w:rsidRPr="008B3312">
              <w:rPr>
                <w:rFonts w:ascii="Times New Roman" w:hAnsi="Times New Roman" w:cs="Times New Roman"/>
                <w:sz w:val="20"/>
                <w:szCs w:val="20"/>
                <w:lang w:val="en-US"/>
              </w:rPr>
              <w:t xml:space="preserve">Definition of earned premiums provided in directive 91/674/EEC where applicable: it is the sum of gross premiums written minus the change in the gross provision for unearned premiums related to the sum of the direct business and the accepted insurance business reduced by the amount ceded to reinsurance undertakings. </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C0080 to C0140/R0310</w:t>
            </w:r>
          </w:p>
        </w:tc>
        <w:tc>
          <w:tcPr>
            <w:tcW w:w="2268" w:type="dxa"/>
            <w:tcBorders>
              <w:left w:val="single" w:sz="4" w:space="0" w:color="000000"/>
              <w:right w:val="single" w:sz="4" w:space="0" w:color="000000"/>
            </w:tcBorders>
          </w:tcPr>
          <w:p w:rsidR="0095672C" w:rsidRPr="008B3312" w:rsidDel="00864227"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Claims incurred Gross – Direct business </w:t>
            </w:r>
          </w:p>
        </w:tc>
        <w:tc>
          <w:tcPr>
            <w:tcW w:w="5386"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Claims incurred in the reporting period as defined in directive 91/674/EEC where applicable: the claims incurred means the sum of the claims paid and the change in the provision for claims during the financial year related to insurance contracts arising from direct business. </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Del="00864227" w:rsidRDefault="0095672C" w:rsidP="00950116">
            <w:pPr>
              <w:spacing w:after="0" w:line="240" w:lineRule="auto"/>
              <w:jc w:val="both"/>
              <w:rPr>
                <w:rFonts w:ascii="Times New Roman" w:hAnsi="Times New Roman" w:cs="Times New Roman"/>
                <w:sz w:val="20"/>
                <w:szCs w:val="20"/>
                <w:highlight w:val="yellow"/>
                <w:lang w:val="en-US"/>
              </w:rPr>
            </w:pPr>
            <w:r w:rsidRPr="008B3312">
              <w:rPr>
                <w:rFonts w:ascii="Times New Roman" w:hAnsi="Times New Roman" w:cs="Times New Roman"/>
                <w:sz w:val="20"/>
                <w:szCs w:val="20"/>
                <w:lang w:val="en-US"/>
              </w:rPr>
              <w:t>This shall exclude claims management expenses and the movement in provisions in claims management expenses.</w:t>
            </w:r>
            <w:r w:rsidRPr="008B3312" w:rsidDel="00F82F14">
              <w:rPr>
                <w:rFonts w:ascii="Times New Roman" w:hAnsi="Times New Roman" w:cs="Times New Roman"/>
                <w:sz w:val="20"/>
                <w:szCs w:val="20"/>
                <w:lang w:val="en-US"/>
              </w:rPr>
              <w:t xml:space="preserve"> </w:t>
            </w:r>
          </w:p>
        </w:tc>
      </w:tr>
      <w:tr w:rsidR="0095672C" w:rsidRPr="008B3312" w:rsidTr="00950116">
        <w:tc>
          <w:tcPr>
            <w:tcW w:w="1526" w:type="dxa"/>
            <w:tcBorders>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C0080 to C0140/R0320</w:t>
            </w:r>
          </w:p>
        </w:tc>
        <w:tc>
          <w:tcPr>
            <w:tcW w:w="2268"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Claims incurred Gross – Proportional reinsurance accepted</w:t>
            </w:r>
          </w:p>
          <w:p w:rsidR="0095672C" w:rsidRPr="008B3312" w:rsidDel="00864227" w:rsidRDefault="0095672C" w:rsidP="00950116">
            <w:pPr>
              <w:spacing w:after="0" w:line="240" w:lineRule="auto"/>
              <w:rPr>
                <w:rFonts w:ascii="Times New Roman" w:hAnsi="Times New Roman" w:cs="Times New Roman"/>
                <w:sz w:val="20"/>
                <w:szCs w:val="20"/>
                <w:lang w:val="en-US"/>
              </w:rPr>
            </w:pPr>
          </w:p>
        </w:tc>
        <w:tc>
          <w:tcPr>
            <w:tcW w:w="5386"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Claims incurred in the reporting period as defined in directive 91/674/EEC where applicable: </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the claims incurred means the sum of the claims paid and the change in the provision for claims during the financial year related to insurance contracts arising from proportional reinsurance accepted. </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Del="00864227" w:rsidRDefault="0095672C" w:rsidP="00950116">
            <w:pPr>
              <w:spacing w:after="0" w:line="240" w:lineRule="auto"/>
              <w:jc w:val="both"/>
              <w:rPr>
                <w:rFonts w:ascii="Times New Roman" w:hAnsi="Times New Roman" w:cs="Times New Roman"/>
                <w:sz w:val="20"/>
                <w:szCs w:val="20"/>
                <w:highlight w:val="yellow"/>
                <w:lang w:val="en-US"/>
              </w:rPr>
            </w:pPr>
            <w:r w:rsidRPr="008B3312">
              <w:rPr>
                <w:rFonts w:ascii="Times New Roman" w:hAnsi="Times New Roman" w:cs="Times New Roman"/>
                <w:sz w:val="20"/>
                <w:szCs w:val="20"/>
                <w:lang w:val="en-US"/>
              </w:rPr>
              <w:t>This shall exclude claims management expenses and the movement in provisions in claims management expenses..</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C0080 to C0140/R0330</w:t>
            </w:r>
          </w:p>
        </w:tc>
        <w:tc>
          <w:tcPr>
            <w:tcW w:w="2268"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Claims incurred – Gross – Non proportional reinsurance accepted</w:t>
            </w:r>
          </w:p>
          <w:p w:rsidR="0095672C" w:rsidRPr="008B3312" w:rsidDel="00864227" w:rsidRDefault="0095672C" w:rsidP="00950116">
            <w:pPr>
              <w:spacing w:after="0" w:line="240" w:lineRule="auto"/>
              <w:rPr>
                <w:rFonts w:ascii="Times New Roman" w:hAnsi="Times New Roman" w:cs="Times New Roman"/>
                <w:sz w:val="20"/>
                <w:szCs w:val="20"/>
                <w:lang w:val="en-US"/>
              </w:rPr>
            </w:pPr>
          </w:p>
        </w:tc>
        <w:tc>
          <w:tcPr>
            <w:tcW w:w="5386"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Claims incurred in the reporting period as defined in directive 91/674/EEC where applicable: the claims incurred means the sum of the claims paid and the change in the provision for claims during the financial year related to insurance contracts arising from non</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proportional reinsurance accepted. </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Del="00864227" w:rsidRDefault="0095672C" w:rsidP="00950116">
            <w:pPr>
              <w:spacing w:after="0" w:line="240" w:lineRule="auto"/>
              <w:jc w:val="both"/>
              <w:rPr>
                <w:rFonts w:ascii="Times New Roman" w:hAnsi="Times New Roman" w:cs="Times New Roman"/>
                <w:sz w:val="20"/>
                <w:szCs w:val="20"/>
                <w:highlight w:val="yellow"/>
                <w:lang w:val="en-US"/>
              </w:rPr>
            </w:pPr>
            <w:r w:rsidRPr="008B3312">
              <w:rPr>
                <w:rFonts w:ascii="Times New Roman" w:hAnsi="Times New Roman" w:cs="Times New Roman"/>
                <w:sz w:val="20"/>
                <w:szCs w:val="20"/>
                <w:lang w:val="en-US"/>
              </w:rPr>
              <w:t>This shall exclude claims management expenses and the movement in provisions in claims management expenses.</w:t>
            </w:r>
            <w:r w:rsidRPr="008B3312" w:rsidDel="00F82F14">
              <w:rPr>
                <w:rFonts w:ascii="Times New Roman" w:hAnsi="Times New Roman" w:cs="Times New Roman"/>
                <w:sz w:val="20"/>
                <w:szCs w:val="20"/>
                <w:lang w:val="en-US"/>
              </w:rPr>
              <w:t xml:space="preserve"> </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C0080 to C0140/R0340</w:t>
            </w:r>
          </w:p>
        </w:tc>
        <w:tc>
          <w:tcPr>
            <w:tcW w:w="2268"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Claims incurred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Reinsurers’ share</w:t>
            </w:r>
          </w:p>
          <w:p w:rsidR="0095672C" w:rsidRPr="008B3312" w:rsidDel="00864227" w:rsidRDefault="0095672C" w:rsidP="00950116">
            <w:pPr>
              <w:spacing w:after="0" w:line="240" w:lineRule="auto"/>
              <w:rPr>
                <w:rFonts w:ascii="Times New Roman" w:hAnsi="Times New Roman" w:cs="Times New Roman"/>
                <w:sz w:val="20"/>
                <w:szCs w:val="20"/>
                <w:lang w:val="en-US"/>
              </w:rPr>
            </w:pPr>
          </w:p>
        </w:tc>
        <w:tc>
          <w:tcPr>
            <w:tcW w:w="5386"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Claims incurred in the reporting period as defined in directive 91/674/EEC where applicable: it is the reinsurer's share in sum of the claims paid and the change in the provision for claims during the financial year. </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Del="00864227" w:rsidRDefault="0095672C" w:rsidP="00950116">
            <w:pPr>
              <w:spacing w:after="0" w:line="240" w:lineRule="auto"/>
              <w:jc w:val="both"/>
              <w:rPr>
                <w:rFonts w:ascii="Times New Roman" w:hAnsi="Times New Roman" w:cs="Times New Roman"/>
                <w:sz w:val="20"/>
                <w:szCs w:val="20"/>
                <w:highlight w:val="yellow"/>
                <w:lang w:val="en-US"/>
              </w:rPr>
            </w:pPr>
            <w:r w:rsidRPr="008B3312">
              <w:rPr>
                <w:rFonts w:ascii="Times New Roman" w:hAnsi="Times New Roman" w:cs="Times New Roman"/>
                <w:sz w:val="20"/>
                <w:szCs w:val="20"/>
                <w:lang w:val="en-US"/>
              </w:rPr>
              <w:t>This shall exclude claims management expenses and the movement in provisions in claims management expenses..</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C0080 to C0140/R0400</w:t>
            </w:r>
          </w:p>
        </w:tc>
        <w:tc>
          <w:tcPr>
            <w:tcW w:w="2268" w:type="dxa"/>
            <w:tcBorders>
              <w:left w:val="single" w:sz="4" w:space="0" w:color="000000"/>
              <w:right w:val="single" w:sz="4" w:space="0" w:color="000000"/>
            </w:tcBorders>
          </w:tcPr>
          <w:p w:rsidR="0095672C" w:rsidRPr="008B3312" w:rsidDel="00864227"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Claims incurred – Net</w:t>
            </w:r>
          </w:p>
        </w:tc>
        <w:tc>
          <w:tcPr>
            <w:tcW w:w="5386"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Claims incurred in the reporting period as defined in directive 91/674/EEC where applicable: the claims incurred means the sum of the claims paid and the change in the provision for claims during the financial year related to the sum of the direct business and the accepted insurance business reduced by the amount ceded to reinsurance undertakings. </w:t>
            </w:r>
          </w:p>
          <w:p w:rsidR="0095672C" w:rsidRPr="008B3312" w:rsidRDefault="0095672C" w:rsidP="00950116">
            <w:pPr>
              <w:spacing w:after="0" w:line="240" w:lineRule="auto"/>
              <w:jc w:val="both"/>
              <w:rPr>
                <w:rFonts w:ascii="Times New Roman" w:hAnsi="Times New Roman" w:cs="Times New Roman"/>
                <w:sz w:val="20"/>
                <w:szCs w:val="20"/>
                <w:highlight w:val="yellow"/>
                <w:lang w:val="en-US"/>
              </w:rPr>
            </w:pPr>
            <w:r w:rsidRPr="008B3312">
              <w:rPr>
                <w:rFonts w:ascii="Times New Roman" w:hAnsi="Times New Roman" w:cs="Times New Roman"/>
                <w:sz w:val="20"/>
                <w:szCs w:val="20"/>
                <w:lang w:val="en-US"/>
              </w:rPr>
              <w:t>This shall exclude claims management expenses and the movement in provisions in claims management expenses.</w:t>
            </w:r>
            <w:r w:rsidRPr="008B3312" w:rsidDel="00864227">
              <w:rPr>
                <w:rFonts w:ascii="Times New Roman" w:hAnsi="Times New Roman" w:cs="Times New Roman"/>
                <w:sz w:val="20"/>
                <w:szCs w:val="20"/>
                <w:highlight w:val="yellow"/>
                <w:lang w:val="en-US"/>
              </w:rPr>
              <w:t xml:space="preserve"> </w:t>
            </w:r>
          </w:p>
          <w:p w:rsidR="0095672C" w:rsidRPr="008B3312" w:rsidDel="00864227" w:rsidRDefault="0095672C" w:rsidP="00950116">
            <w:pPr>
              <w:spacing w:after="0" w:line="240" w:lineRule="auto"/>
              <w:jc w:val="both"/>
              <w:rPr>
                <w:rFonts w:ascii="Times New Roman" w:hAnsi="Times New Roman" w:cs="Times New Roman"/>
                <w:sz w:val="20"/>
                <w:szCs w:val="20"/>
                <w:highlight w:val="yellow"/>
                <w:lang w:val="en-US"/>
              </w:rPr>
            </w:pP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lastRenderedPageBreak/>
              <w:t>C0080 to C0140/R0410</w:t>
            </w:r>
          </w:p>
        </w:tc>
        <w:tc>
          <w:tcPr>
            <w:tcW w:w="2268"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Changes in other technical provisions – Gross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Direct business </w:t>
            </w:r>
          </w:p>
        </w:tc>
        <w:tc>
          <w:tcPr>
            <w:tcW w:w="5386"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highlight w:val="yellow"/>
                <w:lang w:val="en-US"/>
              </w:rPr>
            </w:pPr>
            <w:r w:rsidRPr="008B3312">
              <w:rPr>
                <w:rFonts w:ascii="Times New Roman" w:hAnsi="Times New Roman" w:cs="Times New Roman"/>
                <w:sz w:val="20"/>
                <w:szCs w:val="20"/>
                <w:lang w:val="en-US"/>
              </w:rPr>
              <w:t>Changes in other technical provisions as defined in directive 91/674/EEC where applicable: it is the changes in other technical provisions for the gross direct business.</w:t>
            </w:r>
          </w:p>
        </w:tc>
      </w:tr>
      <w:tr w:rsidR="0095672C" w:rsidRPr="008B3312" w:rsidTr="00950116">
        <w:tc>
          <w:tcPr>
            <w:tcW w:w="1526" w:type="dxa"/>
            <w:tcBorders>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C0080 to C0140/R0420</w:t>
            </w:r>
          </w:p>
        </w:tc>
        <w:tc>
          <w:tcPr>
            <w:tcW w:w="2268"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Changes in other technical provisions – Gross – Proportional reinsurance accepted</w:t>
            </w:r>
          </w:p>
        </w:tc>
        <w:tc>
          <w:tcPr>
            <w:tcW w:w="5386"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highlight w:val="yellow"/>
                <w:lang w:val="en-US"/>
              </w:rPr>
            </w:pPr>
            <w:r w:rsidRPr="008B3312">
              <w:rPr>
                <w:rFonts w:ascii="Times New Roman" w:hAnsi="Times New Roman" w:cs="Times New Roman"/>
                <w:sz w:val="20"/>
                <w:szCs w:val="20"/>
                <w:lang w:val="en-US"/>
              </w:rPr>
              <w:t>Changes in other technical provisions as defined in directive 91/674/EEC where applicable: it is the changes in other technical provisions for the gross proportional reinsurance accepted.</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C0080 to C0140/R0430</w:t>
            </w:r>
          </w:p>
        </w:tc>
        <w:tc>
          <w:tcPr>
            <w:tcW w:w="2268"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Changes in other technical provisions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Gross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Non</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proportional reinsurance accepted</w:t>
            </w:r>
          </w:p>
        </w:tc>
        <w:tc>
          <w:tcPr>
            <w:tcW w:w="5386"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highlight w:val="yellow"/>
                <w:lang w:val="en-US"/>
              </w:rPr>
            </w:pPr>
            <w:r w:rsidRPr="008B3312">
              <w:rPr>
                <w:rFonts w:ascii="Times New Roman" w:hAnsi="Times New Roman" w:cs="Times New Roman"/>
                <w:sz w:val="20"/>
                <w:szCs w:val="20"/>
                <w:lang w:val="en-US"/>
              </w:rPr>
              <w:t>Changes in other technical provisions as defined in directive 91/674/EEC where applicable: it is the changes in other technical provisions for the gross non</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proportional reinsurance accepted.</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C0080 to C0140/R0440</w:t>
            </w:r>
          </w:p>
        </w:tc>
        <w:tc>
          <w:tcPr>
            <w:tcW w:w="2268"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Changes in other technical provisions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Reinsurers' share</w:t>
            </w:r>
          </w:p>
        </w:tc>
        <w:tc>
          <w:tcPr>
            <w:tcW w:w="5386"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highlight w:val="yellow"/>
                <w:lang w:val="en-US"/>
              </w:rPr>
            </w:pPr>
            <w:r w:rsidRPr="008B3312">
              <w:rPr>
                <w:rFonts w:ascii="Times New Roman" w:hAnsi="Times New Roman" w:cs="Times New Roman"/>
                <w:sz w:val="20"/>
                <w:szCs w:val="20"/>
                <w:lang w:val="en-US"/>
              </w:rPr>
              <w:t>Changes in other technical provisions as defined in directive 91/674/EEC where applicable: it is the changes in other technical provisions related to the amounts ceded to reinsurers.</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C0080 to C0140/R0500</w:t>
            </w:r>
          </w:p>
        </w:tc>
        <w:tc>
          <w:tcPr>
            <w:tcW w:w="2268"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Changes in other technical provisions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Net</w:t>
            </w:r>
          </w:p>
        </w:tc>
        <w:tc>
          <w:tcPr>
            <w:tcW w:w="5386"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highlight w:val="yellow"/>
                <w:lang w:val="en-US"/>
              </w:rPr>
            </w:pPr>
            <w:r w:rsidRPr="008B3312">
              <w:rPr>
                <w:rFonts w:ascii="Times New Roman" w:hAnsi="Times New Roman" w:cs="Times New Roman"/>
                <w:sz w:val="20"/>
                <w:szCs w:val="20"/>
                <w:lang w:val="en-US"/>
              </w:rPr>
              <w:t xml:space="preserve">Changes in other technical provisions as defined in directive 91/674/EEC where applicable:  the net amount of changes in other technical provisions represent the sum of the direct business and the accepted insurance business reduced by the amount ceded to reinsurance undertakings. </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C0080 to C0140/R0550</w:t>
            </w:r>
          </w:p>
        </w:tc>
        <w:tc>
          <w:tcPr>
            <w:tcW w:w="2268"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Expenses incurred</w:t>
            </w:r>
          </w:p>
        </w:tc>
        <w:tc>
          <w:tcPr>
            <w:tcW w:w="5386"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All technical expenses incurred by the undertaking during the reporting period, on accrual basis.</w:t>
            </w:r>
          </w:p>
          <w:p w:rsidR="0095672C" w:rsidRPr="008B3312" w:rsidRDefault="0095672C" w:rsidP="00950116">
            <w:pPr>
              <w:spacing w:after="0" w:line="240" w:lineRule="auto"/>
              <w:jc w:val="both"/>
              <w:rPr>
                <w:rFonts w:ascii="Times New Roman" w:hAnsi="Times New Roman" w:cs="Times New Roman"/>
                <w:sz w:val="20"/>
                <w:szCs w:val="20"/>
                <w:highlight w:val="yellow"/>
                <w:lang w:val="en-US"/>
              </w:rPr>
            </w:pP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C0140/R1200</w:t>
            </w:r>
          </w:p>
        </w:tc>
        <w:tc>
          <w:tcPr>
            <w:tcW w:w="2268"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Other expenses</w:t>
            </w:r>
          </w:p>
        </w:tc>
        <w:tc>
          <w:tcPr>
            <w:tcW w:w="5386"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Other technical expenses not covered by above mentioned expenses and not split by LoBs. </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Should not include non</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technical expenses such as tax, interest expenses, losses on disposals, etc</w:t>
            </w:r>
            <w:r w:rsidRPr="008B3312" w:rsidDel="002C7A51">
              <w:rPr>
                <w:rFonts w:ascii="Times New Roman" w:hAnsi="Times New Roman" w:cs="Times New Roman"/>
                <w:sz w:val="20"/>
                <w:szCs w:val="20"/>
                <w:lang w:val="en-US"/>
              </w:rPr>
              <w:t xml:space="preserve"> </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C0140/R1300</w:t>
            </w:r>
          </w:p>
        </w:tc>
        <w:tc>
          <w:tcPr>
            <w:tcW w:w="2268"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Total expenses</w:t>
            </w:r>
          </w:p>
        </w:tc>
        <w:tc>
          <w:tcPr>
            <w:tcW w:w="5386"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Amount of all technical expenses corresponding to countries covered by this template.</w:t>
            </w:r>
          </w:p>
        </w:tc>
      </w:tr>
      <w:tr w:rsidR="0095672C" w:rsidRPr="008B3312" w:rsidTr="00950116">
        <w:trPr>
          <w:trHeight w:val="303"/>
        </w:trPr>
        <w:tc>
          <w:tcPr>
            <w:tcW w:w="9180" w:type="dxa"/>
            <w:gridSpan w:val="3"/>
            <w:tcBorders>
              <w:top w:val="single" w:sz="4" w:space="0" w:color="auto"/>
              <w:left w:val="nil"/>
              <w:bottom w:val="single" w:sz="4" w:space="0" w:color="auto"/>
              <w:right w:val="nil"/>
            </w:tcBorders>
          </w:tcPr>
          <w:p w:rsidR="0095672C" w:rsidRPr="008B3312" w:rsidRDefault="0095672C" w:rsidP="00950116">
            <w:pPr>
              <w:spacing w:before="120" w:after="120" w:line="240" w:lineRule="auto"/>
              <w:jc w:val="both"/>
              <w:rPr>
                <w:rFonts w:ascii="Times New Roman" w:hAnsi="Times New Roman" w:cs="Times New Roman"/>
                <w:b/>
                <w:sz w:val="20"/>
                <w:szCs w:val="20"/>
                <w:lang w:val="en-US"/>
              </w:rPr>
            </w:pPr>
            <w:r w:rsidRPr="008B3312">
              <w:rPr>
                <w:rFonts w:ascii="Times New Roman" w:hAnsi="Times New Roman" w:cs="Times New Roman"/>
                <w:b/>
                <w:sz w:val="20"/>
                <w:szCs w:val="20"/>
                <w:lang w:val="en-US"/>
              </w:rPr>
              <w:t>Life insurance and reinsurance obligations</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C0160 to    C0200/R1400</w:t>
            </w:r>
          </w:p>
        </w:tc>
        <w:tc>
          <w:tcPr>
            <w:tcW w:w="2268" w:type="dxa"/>
            <w:tcBorders>
              <w:left w:val="single" w:sz="4" w:space="0" w:color="000000"/>
              <w:right w:val="single" w:sz="4" w:space="0" w:color="000000"/>
            </w:tcBorders>
          </w:tcPr>
          <w:p w:rsidR="0095672C" w:rsidRPr="008B3312" w:rsidDel="00864227"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Top 5 countries (by amount of gross premiums written)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life obligations</w:t>
            </w:r>
          </w:p>
        </w:tc>
        <w:tc>
          <w:tcPr>
            <w:tcW w:w="5386" w:type="dxa"/>
            <w:tcBorders>
              <w:left w:val="single" w:sz="4" w:space="0" w:color="000000"/>
              <w:right w:val="single" w:sz="4" w:space="0" w:color="000000"/>
            </w:tcBorders>
          </w:tcPr>
          <w:p w:rsidR="0095672C" w:rsidRPr="008B3312" w:rsidDel="00864227"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Identify the ISO 3166</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1 alpha</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2 code of the countries being reported for the life obligations. </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C0220 to C0280/R1410</w:t>
            </w:r>
          </w:p>
        </w:tc>
        <w:tc>
          <w:tcPr>
            <w:tcW w:w="2268"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Premiums written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Gross</w:t>
            </w:r>
          </w:p>
        </w:tc>
        <w:tc>
          <w:tcPr>
            <w:tcW w:w="5386"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Definition of premiums written provided in application of directive 91/674/EEC</w:t>
            </w:r>
            <w:r w:rsidRPr="008B3312" w:rsidDel="00CB4BB9">
              <w:rPr>
                <w:rFonts w:ascii="Times New Roman" w:hAnsi="Times New Roman" w:cs="Times New Roman"/>
                <w:sz w:val="20"/>
                <w:szCs w:val="20"/>
                <w:lang w:val="en-US"/>
              </w:rPr>
              <w:t xml:space="preserve"> </w:t>
            </w:r>
            <w:r w:rsidRPr="008B3312">
              <w:rPr>
                <w:rFonts w:ascii="Times New Roman" w:hAnsi="Times New Roman" w:cs="Times New Roman"/>
                <w:sz w:val="20"/>
                <w:szCs w:val="20"/>
                <w:lang w:val="en-US"/>
              </w:rPr>
              <w:t>where applicable: gross premiums written shall comprise all amounts due during the financial year in respect of insurance contracts, arising from gross business, regardless of the fact that such amounts may relate in whole or in part to a later financial year.</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C0220 to C0280/R1420</w:t>
            </w:r>
          </w:p>
          <w:p w:rsidR="0095672C" w:rsidRPr="008B3312" w:rsidRDefault="0095672C" w:rsidP="00950116">
            <w:pPr>
              <w:spacing w:after="0" w:line="240" w:lineRule="auto"/>
              <w:rPr>
                <w:rFonts w:ascii="Times New Roman" w:hAnsi="Times New Roman" w:cs="Times New Roman"/>
                <w:sz w:val="20"/>
                <w:szCs w:val="20"/>
                <w:lang w:val="en-US"/>
              </w:rPr>
            </w:pPr>
          </w:p>
        </w:tc>
        <w:tc>
          <w:tcPr>
            <w:tcW w:w="2268" w:type="dxa"/>
            <w:tcBorders>
              <w:left w:val="single" w:sz="4" w:space="0" w:color="000000"/>
              <w:right w:val="single" w:sz="4" w:space="0" w:color="000000"/>
            </w:tcBorders>
          </w:tcPr>
          <w:p w:rsidR="0095672C" w:rsidRPr="008B3312" w:rsidDel="00864227"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Premiums written – Reinsurers’ share</w:t>
            </w:r>
          </w:p>
        </w:tc>
        <w:tc>
          <w:tcPr>
            <w:tcW w:w="5386" w:type="dxa"/>
            <w:tcBorders>
              <w:left w:val="single" w:sz="4" w:space="0" w:color="000000"/>
              <w:right w:val="single" w:sz="4" w:space="0" w:color="000000"/>
            </w:tcBorders>
          </w:tcPr>
          <w:p w:rsidR="0095672C" w:rsidRPr="008B3312" w:rsidDel="00864227"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Definition of premiums written provided in application of directive 91/674/EEC where applicable: gross premiums written shall comprise all amounts ceded to reinsurers due during the financial year in respect of insurance contracts regardless of the fact that such amounts may relate in whole or in part to a later financial year.</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C0220 to C0280/R1500</w:t>
            </w:r>
          </w:p>
        </w:tc>
        <w:tc>
          <w:tcPr>
            <w:tcW w:w="2268" w:type="dxa"/>
            <w:tcBorders>
              <w:left w:val="single" w:sz="4" w:space="0" w:color="000000"/>
              <w:right w:val="single" w:sz="4" w:space="0" w:color="000000"/>
            </w:tcBorders>
          </w:tcPr>
          <w:p w:rsidR="0095672C" w:rsidRPr="008B3312" w:rsidDel="00864227"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Premiums written – net</w:t>
            </w:r>
          </w:p>
        </w:tc>
        <w:tc>
          <w:tcPr>
            <w:tcW w:w="5386" w:type="dxa"/>
            <w:tcBorders>
              <w:left w:val="single" w:sz="4" w:space="0" w:color="000000"/>
              <w:right w:val="single" w:sz="4" w:space="0" w:color="000000"/>
            </w:tcBorders>
          </w:tcPr>
          <w:p w:rsidR="0095672C" w:rsidRPr="008B3312" w:rsidDel="00864227"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Definition of premiums written provided in application of directive 91/674/EEC where applicable: the net premiums written represent the sum of the direct business and the accepted insurance business reduced by the amount ceded to reinsurance undertakings. </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C0220 to C0280/R1510</w:t>
            </w:r>
          </w:p>
        </w:tc>
        <w:tc>
          <w:tcPr>
            <w:tcW w:w="2268" w:type="dxa"/>
            <w:tcBorders>
              <w:left w:val="single" w:sz="4" w:space="0" w:color="000000"/>
              <w:right w:val="single" w:sz="4" w:space="0" w:color="000000"/>
            </w:tcBorders>
          </w:tcPr>
          <w:p w:rsidR="0095672C" w:rsidRPr="008B3312" w:rsidDel="00864227"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Premiums earned – Gross</w:t>
            </w:r>
          </w:p>
          <w:p w:rsidR="0095672C" w:rsidRPr="008B3312" w:rsidDel="00864227" w:rsidRDefault="0095672C" w:rsidP="00950116">
            <w:pPr>
              <w:spacing w:after="0" w:line="240" w:lineRule="auto"/>
              <w:rPr>
                <w:rFonts w:ascii="Times New Roman" w:hAnsi="Times New Roman" w:cs="Times New Roman"/>
                <w:sz w:val="20"/>
                <w:szCs w:val="20"/>
                <w:lang w:val="en-US"/>
              </w:rPr>
            </w:pPr>
          </w:p>
        </w:tc>
        <w:tc>
          <w:tcPr>
            <w:tcW w:w="5386" w:type="dxa"/>
            <w:tcBorders>
              <w:left w:val="single" w:sz="4" w:space="0" w:color="000000"/>
              <w:right w:val="single" w:sz="4" w:space="0" w:color="000000"/>
            </w:tcBorders>
          </w:tcPr>
          <w:p w:rsidR="0095672C" w:rsidRPr="008B3312" w:rsidDel="00864227" w:rsidRDefault="0095672C" w:rsidP="00950116">
            <w:pPr>
              <w:spacing w:after="0" w:line="240" w:lineRule="auto"/>
              <w:jc w:val="both"/>
              <w:rPr>
                <w:rFonts w:ascii="Times New Roman" w:hAnsi="Times New Roman" w:cs="Times New Roman"/>
                <w:sz w:val="20"/>
                <w:szCs w:val="20"/>
                <w:highlight w:val="yellow"/>
                <w:lang w:val="en-US"/>
              </w:rPr>
            </w:pPr>
            <w:r w:rsidRPr="008B3312">
              <w:rPr>
                <w:rFonts w:ascii="Times New Roman" w:hAnsi="Times New Roman" w:cs="Times New Roman"/>
                <w:sz w:val="20"/>
                <w:szCs w:val="20"/>
                <w:lang w:val="en-US"/>
              </w:rPr>
              <w:t>Definition of earned premiums provided in directive 91/674/EEC where applicable: it is the sum of gross premiums written minus the change in the gross provision for unearned premiums related to direct and reinsurance accepted gross business.</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lastRenderedPageBreak/>
              <w:t>C0220 to C0280/R1520</w:t>
            </w:r>
          </w:p>
        </w:tc>
        <w:tc>
          <w:tcPr>
            <w:tcW w:w="2268"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Premiums earned – reinsurers’ share</w:t>
            </w:r>
          </w:p>
          <w:p w:rsidR="0095672C" w:rsidRPr="008B3312" w:rsidDel="00864227" w:rsidRDefault="0095672C" w:rsidP="00950116">
            <w:pPr>
              <w:spacing w:after="0" w:line="240" w:lineRule="auto"/>
              <w:rPr>
                <w:rFonts w:ascii="Times New Roman" w:hAnsi="Times New Roman" w:cs="Times New Roman"/>
                <w:sz w:val="20"/>
                <w:szCs w:val="20"/>
                <w:lang w:val="en-US"/>
              </w:rPr>
            </w:pPr>
          </w:p>
        </w:tc>
        <w:tc>
          <w:tcPr>
            <w:tcW w:w="5386" w:type="dxa"/>
            <w:tcBorders>
              <w:left w:val="single" w:sz="4" w:space="0" w:color="000000"/>
              <w:right w:val="single" w:sz="4" w:space="0" w:color="000000"/>
            </w:tcBorders>
          </w:tcPr>
          <w:p w:rsidR="0095672C" w:rsidRPr="008B3312" w:rsidDel="00864227" w:rsidRDefault="0095672C" w:rsidP="00950116">
            <w:pPr>
              <w:spacing w:after="0" w:line="240" w:lineRule="auto"/>
              <w:jc w:val="both"/>
              <w:rPr>
                <w:rFonts w:ascii="Times New Roman" w:hAnsi="Times New Roman" w:cs="Times New Roman"/>
                <w:sz w:val="20"/>
                <w:szCs w:val="20"/>
                <w:highlight w:val="yellow"/>
                <w:lang w:val="en-US"/>
              </w:rPr>
            </w:pPr>
            <w:r w:rsidRPr="008B3312">
              <w:rPr>
                <w:rFonts w:ascii="Times New Roman" w:hAnsi="Times New Roman" w:cs="Times New Roman"/>
                <w:sz w:val="20"/>
                <w:szCs w:val="20"/>
                <w:lang w:val="en-US"/>
              </w:rPr>
              <w:t>Definition of earned premiums provided in directive 91/674/EEC where applicable: it is the reinsurer's share in gross premiums written minus the change in the reinsurer's share in provision for unearned premiums.</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C0220 to C0280/R1600</w:t>
            </w:r>
          </w:p>
        </w:tc>
        <w:tc>
          <w:tcPr>
            <w:tcW w:w="2268" w:type="dxa"/>
            <w:tcBorders>
              <w:left w:val="single" w:sz="4" w:space="0" w:color="000000"/>
              <w:right w:val="single" w:sz="4" w:space="0" w:color="000000"/>
            </w:tcBorders>
          </w:tcPr>
          <w:p w:rsidR="0095672C" w:rsidRPr="008B3312" w:rsidDel="00864227"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Premiums earned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Net</w:t>
            </w:r>
          </w:p>
        </w:tc>
        <w:tc>
          <w:tcPr>
            <w:tcW w:w="5386" w:type="dxa"/>
            <w:tcBorders>
              <w:left w:val="single" w:sz="4" w:space="0" w:color="000000"/>
              <w:right w:val="single" w:sz="4" w:space="0" w:color="000000"/>
            </w:tcBorders>
          </w:tcPr>
          <w:p w:rsidR="0095672C" w:rsidRPr="008B3312" w:rsidDel="00864227" w:rsidRDefault="0095672C" w:rsidP="00950116">
            <w:pPr>
              <w:spacing w:after="0" w:line="240" w:lineRule="auto"/>
              <w:jc w:val="both"/>
              <w:rPr>
                <w:rFonts w:ascii="Times New Roman" w:hAnsi="Times New Roman" w:cs="Times New Roman"/>
                <w:sz w:val="20"/>
                <w:szCs w:val="20"/>
                <w:highlight w:val="yellow"/>
                <w:lang w:val="en-US"/>
              </w:rPr>
            </w:pPr>
            <w:r w:rsidRPr="008B3312">
              <w:rPr>
                <w:rFonts w:ascii="Times New Roman" w:hAnsi="Times New Roman" w:cs="Times New Roman"/>
                <w:sz w:val="20"/>
                <w:szCs w:val="20"/>
                <w:lang w:val="en-US"/>
              </w:rPr>
              <w:t xml:space="preserve">Definition of earned premiums provided in directive 91/674/EEC where applicable: it is the sum of gross premiums written minus the change in the gross provision for unearned premiums related to the sum of the direct business and the accepted insurance business reduced by the amount ceded to reinsurance undertakings. </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C0220 to C0280/R1610</w:t>
            </w:r>
          </w:p>
        </w:tc>
        <w:tc>
          <w:tcPr>
            <w:tcW w:w="2268" w:type="dxa"/>
            <w:tcBorders>
              <w:left w:val="single" w:sz="4" w:space="0" w:color="000000"/>
              <w:right w:val="single" w:sz="4" w:space="0" w:color="000000"/>
            </w:tcBorders>
          </w:tcPr>
          <w:p w:rsidR="0095672C" w:rsidRPr="008B3312" w:rsidDel="00864227"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Claims incurred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Gross </w:t>
            </w:r>
          </w:p>
          <w:p w:rsidR="0095672C" w:rsidRPr="008B3312" w:rsidDel="00864227" w:rsidRDefault="0095672C" w:rsidP="00950116">
            <w:pPr>
              <w:spacing w:after="0" w:line="240" w:lineRule="auto"/>
              <w:rPr>
                <w:rFonts w:ascii="Times New Roman" w:hAnsi="Times New Roman" w:cs="Times New Roman"/>
                <w:sz w:val="20"/>
                <w:szCs w:val="20"/>
                <w:lang w:val="en-US"/>
              </w:rPr>
            </w:pPr>
          </w:p>
        </w:tc>
        <w:tc>
          <w:tcPr>
            <w:tcW w:w="5386"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Claims incurred in the reporting period as defined in directive 91/674/EEC where applicable: the claims incurred means the sum of the claims paid and the change in the provision for claims during the financial year related to insurance contracts arising from the gross direct and reinsurance business. </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It excludes claims management expenses and the movement in provisions in claims management expenses.</w:t>
            </w:r>
            <w:r w:rsidRPr="008B3312" w:rsidDel="00C934CD">
              <w:rPr>
                <w:rFonts w:ascii="Times New Roman" w:hAnsi="Times New Roman" w:cs="Times New Roman"/>
                <w:sz w:val="20"/>
                <w:szCs w:val="20"/>
                <w:lang w:val="en-US"/>
              </w:rPr>
              <w:t xml:space="preserve"> </w:t>
            </w:r>
          </w:p>
          <w:p w:rsidR="0095672C" w:rsidRPr="008B3312" w:rsidDel="00864227" w:rsidRDefault="0095672C" w:rsidP="00950116">
            <w:pPr>
              <w:spacing w:after="0" w:line="240" w:lineRule="auto"/>
              <w:jc w:val="both"/>
              <w:rPr>
                <w:rFonts w:ascii="Times New Roman" w:hAnsi="Times New Roman" w:cs="Times New Roman"/>
                <w:sz w:val="20"/>
                <w:szCs w:val="20"/>
                <w:highlight w:val="yellow"/>
                <w:lang w:val="en-US"/>
              </w:rPr>
            </w:pPr>
          </w:p>
        </w:tc>
      </w:tr>
      <w:tr w:rsidR="0095672C" w:rsidRPr="008B3312" w:rsidTr="00950116">
        <w:tc>
          <w:tcPr>
            <w:tcW w:w="1526" w:type="dxa"/>
            <w:tcBorders>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C0220 to C0280/R1620</w:t>
            </w:r>
          </w:p>
        </w:tc>
        <w:tc>
          <w:tcPr>
            <w:tcW w:w="2268"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Claims incurred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Reinsurers’ share</w:t>
            </w:r>
          </w:p>
          <w:p w:rsidR="0095672C" w:rsidRPr="008B3312" w:rsidDel="00864227" w:rsidRDefault="0095672C" w:rsidP="00950116">
            <w:pPr>
              <w:spacing w:after="0" w:line="240" w:lineRule="auto"/>
              <w:rPr>
                <w:rFonts w:ascii="Times New Roman" w:hAnsi="Times New Roman" w:cs="Times New Roman"/>
                <w:sz w:val="20"/>
                <w:szCs w:val="20"/>
                <w:lang w:val="en-US"/>
              </w:rPr>
            </w:pPr>
          </w:p>
        </w:tc>
        <w:tc>
          <w:tcPr>
            <w:tcW w:w="5386"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Claims incurred in the reporting period as defined in directive 91/674/EEC where applicable: it is the reinsurers’ share in the sum of the claims paid and the change in the provision for claims during the financial year.</w:t>
            </w: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It excludes claims management expenses and the movement in provisions in claims management expenses.</w:t>
            </w:r>
            <w:r w:rsidRPr="008B3312" w:rsidDel="00DF62E1">
              <w:rPr>
                <w:rFonts w:ascii="Times New Roman" w:hAnsi="Times New Roman" w:cs="Times New Roman"/>
                <w:sz w:val="20"/>
                <w:szCs w:val="20"/>
                <w:lang w:val="en-US"/>
              </w:rPr>
              <w:t xml:space="preserve"> </w:t>
            </w:r>
          </w:p>
          <w:p w:rsidR="0095672C" w:rsidRPr="008B3312" w:rsidDel="00864227" w:rsidRDefault="0095672C" w:rsidP="00950116">
            <w:pPr>
              <w:spacing w:after="0" w:line="240" w:lineRule="auto"/>
              <w:jc w:val="both"/>
              <w:rPr>
                <w:rFonts w:ascii="Times New Roman" w:hAnsi="Times New Roman" w:cs="Times New Roman"/>
                <w:sz w:val="20"/>
                <w:szCs w:val="20"/>
                <w:highlight w:val="yellow"/>
                <w:lang w:val="en-US"/>
              </w:rPr>
            </w:pPr>
          </w:p>
        </w:tc>
      </w:tr>
      <w:tr w:rsidR="0095672C" w:rsidRPr="008B3312" w:rsidTr="00950116">
        <w:tc>
          <w:tcPr>
            <w:tcW w:w="1526" w:type="dxa"/>
            <w:tcBorders>
              <w:bottom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C0220 to C0280/R1700</w:t>
            </w:r>
          </w:p>
        </w:tc>
        <w:tc>
          <w:tcPr>
            <w:tcW w:w="2268" w:type="dxa"/>
            <w:tcBorders>
              <w:left w:val="single" w:sz="4" w:space="0" w:color="000000"/>
              <w:bottom w:val="single" w:sz="4" w:space="0" w:color="000000"/>
              <w:right w:val="single" w:sz="4" w:space="0" w:color="000000"/>
            </w:tcBorders>
          </w:tcPr>
          <w:p w:rsidR="0095672C" w:rsidRPr="008B3312" w:rsidDel="00864227"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Claims incurred – Net</w:t>
            </w:r>
          </w:p>
        </w:tc>
        <w:tc>
          <w:tcPr>
            <w:tcW w:w="5386" w:type="dxa"/>
            <w:tcBorders>
              <w:left w:val="single" w:sz="4" w:space="0" w:color="000000"/>
              <w:bottom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Claims incurred in the reporting period as defined in directive 91/674/EEC where applicable: the claims incurred means the sum of the claims paid and the change in the provision for claims during the financial year related to the sum of the direct business and the accepted insurance business reduced by the amount ceded to reinsurance undertakings. </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Del="00864227" w:rsidRDefault="0095672C" w:rsidP="00950116">
            <w:pPr>
              <w:spacing w:after="0" w:line="240" w:lineRule="auto"/>
              <w:jc w:val="both"/>
              <w:rPr>
                <w:rFonts w:ascii="Times New Roman" w:hAnsi="Times New Roman" w:cs="Times New Roman"/>
                <w:sz w:val="20"/>
                <w:szCs w:val="20"/>
                <w:highlight w:val="yellow"/>
                <w:lang w:val="en-US"/>
              </w:rPr>
            </w:pPr>
            <w:r w:rsidRPr="008B3312">
              <w:rPr>
                <w:rFonts w:ascii="Times New Roman" w:hAnsi="Times New Roman" w:cs="Times New Roman"/>
                <w:sz w:val="20"/>
                <w:szCs w:val="20"/>
                <w:lang w:val="en-US"/>
              </w:rPr>
              <w:t>It excludes claims management expenses and the movement in provisions in claims management expenses.</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C0220 to C0280/R1710</w:t>
            </w:r>
          </w:p>
        </w:tc>
        <w:tc>
          <w:tcPr>
            <w:tcW w:w="2268"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Changes in other technical provisions – Gross </w:t>
            </w:r>
          </w:p>
          <w:p w:rsidR="0095672C" w:rsidRPr="008B3312" w:rsidRDefault="0095672C" w:rsidP="00950116">
            <w:pPr>
              <w:spacing w:after="0" w:line="240" w:lineRule="auto"/>
              <w:rPr>
                <w:rFonts w:ascii="Times New Roman" w:hAnsi="Times New Roman" w:cs="Times New Roman"/>
                <w:sz w:val="20"/>
                <w:szCs w:val="20"/>
                <w:lang w:val="en-US"/>
              </w:rPr>
            </w:pPr>
          </w:p>
        </w:tc>
        <w:tc>
          <w:tcPr>
            <w:tcW w:w="5386"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Definition of changes in other technical provisions provided in directive 91/674/EEC where applicable: it is the changes in other technical provisions relating to insurance contracts arising from the gross direct and reinsurance business.</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C0220 to C0280/R1720</w:t>
            </w:r>
          </w:p>
        </w:tc>
        <w:tc>
          <w:tcPr>
            <w:tcW w:w="2268"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Change in other technical provisions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Reinsurers’ share</w:t>
            </w:r>
          </w:p>
        </w:tc>
        <w:tc>
          <w:tcPr>
            <w:tcW w:w="5386"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Definition of changes in other technical provisions provided in directive 91/674/EEC where applicable: it is the reinsurers’ share in changes in other technical provisions.</w:t>
            </w:r>
          </w:p>
        </w:tc>
      </w:tr>
      <w:tr w:rsidR="0095672C" w:rsidRPr="008B3312" w:rsidTr="00950116">
        <w:tc>
          <w:tcPr>
            <w:tcW w:w="1526" w:type="dxa"/>
            <w:tcBorders>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C0220 to C0280/R1800</w:t>
            </w:r>
          </w:p>
        </w:tc>
        <w:tc>
          <w:tcPr>
            <w:tcW w:w="2268" w:type="dxa"/>
            <w:tcBorders>
              <w:left w:val="single" w:sz="4" w:space="0" w:color="000000"/>
              <w:right w:val="single" w:sz="4" w:space="0" w:color="000000"/>
            </w:tcBorders>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Change in other technical provisions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Net</w:t>
            </w:r>
          </w:p>
        </w:tc>
        <w:tc>
          <w:tcPr>
            <w:tcW w:w="5386" w:type="dxa"/>
            <w:tcBorders>
              <w:left w:val="single" w:sz="4" w:space="0" w:color="000000"/>
              <w:right w:val="single" w:sz="4" w:space="0" w:color="000000"/>
            </w:tcBorders>
          </w:tcPr>
          <w:p w:rsidR="0095672C" w:rsidRPr="008B3312" w:rsidRDefault="0095672C"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lang w:val="en-US"/>
              </w:rPr>
              <w:t xml:space="preserve">Definition of changes in other technical provisions provided in directive 91/674/EEC where applicable: it is the changes in other technical provisions related to the sum of the direct business and the accepted insurance business reduced by the amount ceded to reinsurance undertakings. </w:t>
            </w:r>
          </w:p>
        </w:tc>
      </w:tr>
      <w:tr w:rsidR="0095672C" w:rsidRPr="008B3312" w:rsidTr="00950116">
        <w:tc>
          <w:tcPr>
            <w:tcW w:w="1526" w:type="dxa"/>
          </w:tcPr>
          <w:p w:rsidR="0095672C" w:rsidRPr="008B3312" w:rsidDel="00314E47"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C0220 to C0280/R1900</w:t>
            </w:r>
          </w:p>
        </w:tc>
        <w:tc>
          <w:tcPr>
            <w:tcW w:w="2268" w:type="dxa"/>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Expenses incurred</w:t>
            </w:r>
          </w:p>
        </w:tc>
        <w:tc>
          <w:tcPr>
            <w:tcW w:w="5386" w:type="dxa"/>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All technical expenses incurred by the undertaking during the reporting period, on accrual basis.</w:t>
            </w:r>
          </w:p>
        </w:tc>
      </w:tr>
      <w:tr w:rsidR="0095672C" w:rsidRPr="008B3312" w:rsidTr="00950116">
        <w:tc>
          <w:tcPr>
            <w:tcW w:w="1526" w:type="dxa"/>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C0280/R2500</w:t>
            </w:r>
          </w:p>
        </w:tc>
        <w:tc>
          <w:tcPr>
            <w:tcW w:w="2268" w:type="dxa"/>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Other expenses</w:t>
            </w:r>
          </w:p>
        </w:tc>
        <w:tc>
          <w:tcPr>
            <w:tcW w:w="5386" w:type="dxa"/>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Other technical expenses not covered by above mentioned expenses and not split by LoBs. </w:t>
            </w:r>
          </w:p>
          <w:p w:rsidR="0095672C" w:rsidRPr="008B3312" w:rsidRDefault="0095672C" w:rsidP="00950116">
            <w:pPr>
              <w:spacing w:after="0" w:line="240" w:lineRule="auto"/>
              <w:jc w:val="both"/>
              <w:rPr>
                <w:rFonts w:ascii="Times New Roman" w:hAnsi="Times New Roman" w:cs="Times New Roman"/>
                <w:sz w:val="20"/>
                <w:szCs w:val="20"/>
                <w:lang w:val="en-US"/>
              </w:rPr>
            </w:pPr>
          </w:p>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Should not include non</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technical expenses such as tax, interest expenses, losses on disposals, etc.</w:t>
            </w:r>
          </w:p>
        </w:tc>
      </w:tr>
      <w:tr w:rsidR="0095672C" w:rsidRPr="008B3312" w:rsidTr="00950116">
        <w:tc>
          <w:tcPr>
            <w:tcW w:w="1526" w:type="dxa"/>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C0280/R2600</w:t>
            </w:r>
          </w:p>
        </w:tc>
        <w:tc>
          <w:tcPr>
            <w:tcW w:w="2268" w:type="dxa"/>
          </w:tcPr>
          <w:p w:rsidR="0095672C" w:rsidRPr="008B3312" w:rsidRDefault="0095672C"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Total expenses</w:t>
            </w:r>
          </w:p>
        </w:tc>
        <w:tc>
          <w:tcPr>
            <w:tcW w:w="5386" w:type="dxa"/>
          </w:tcPr>
          <w:p w:rsidR="0095672C" w:rsidRPr="008B3312" w:rsidRDefault="0095672C"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Amount of all technical expenses corresponding to countries covered by this template.</w:t>
            </w:r>
          </w:p>
        </w:tc>
      </w:tr>
    </w:tbl>
    <w:p w:rsidR="0095672C" w:rsidRPr="008B3312" w:rsidRDefault="0095672C">
      <w:pPr>
        <w:rPr>
          <w:rFonts w:ascii="Times New Roman" w:hAnsi="Times New Roman" w:cs="Times New Roman"/>
          <w:sz w:val="20"/>
          <w:szCs w:val="20"/>
          <w:lang w:val="en-US"/>
        </w:rPr>
      </w:pPr>
    </w:p>
    <w:p w:rsidR="0095672C" w:rsidRPr="008B3312" w:rsidRDefault="0095672C">
      <w:pPr>
        <w:rPr>
          <w:rFonts w:ascii="Times New Roman" w:hAnsi="Times New Roman" w:cs="Times New Roman"/>
          <w:b/>
          <w:bCs/>
          <w:sz w:val="20"/>
          <w:szCs w:val="20"/>
        </w:rPr>
      </w:pPr>
    </w:p>
    <w:p w:rsidR="0095672C" w:rsidRPr="008B3312" w:rsidRDefault="0095672C">
      <w:pPr>
        <w:rPr>
          <w:rFonts w:ascii="Times New Roman" w:hAnsi="Times New Roman" w:cs="Times New Roman"/>
          <w:b/>
          <w:bCs/>
          <w:sz w:val="20"/>
          <w:szCs w:val="20"/>
        </w:rPr>
      </w:pPr>
      <w:r w:rsidRPr="008B3312">
        <w:rPr>
          <w:rFonts w:ascii="Times New Roman" w:hAnsi="Times New Roman" w:cs="Times New Roman"/>
          <w:b/>
          <w:bCs/>
          <w:sz w:val="20"/>
          <w:szCs w:val="20"/>
        </w:rPr>
        <w:lastRenderedPageBreak/>
        <w:t xml:space="preserve">S.06.01 – Summary of assets </w:t>
      </w:r>
    </w:p>
    <w:p w:rsidR="0095672C" w:rsidRPr="008B3312" w:rsidRDefault="0095672C">
      <w:pPr>
        <w:rPr>
          <w:rFonts w:ascii="Times New Roman" w:hAnsi="Times New Roman" w:cs="Times New Roman"/>
          <w:b/>
          <w:bCs/>
          <w:sz w:val="20"/>
          <w:szCs w:val="20"/>
        </w:rPr>
      </w:pPr>
      <w:r w:rsidRPr="008B3312">
        <w:rPr>
          <w:rFonts w:ascii="Times New Roman" w:hAnsi="Times New Roman" w:cs="Times New Roman"/>
          <w:b/>
          <w:bCs/>
          <w:sz w:val="20"/>
          <w:szCs w:val="20"/>
        </w:rPr>
        <w:t>General comments:</w:t>
      </w:r>
    </w:p>
    <w:p w:rsidR="0095672C" w:rsidRPr="008B3312" w:rsidRDefault="000D2E4C" w:rsidP="00950116">
      <w:pPr>
        <w:jc w:val="both"/>
        <w:rPr>
          <w:rFonts w:ascii="Times New Roman" w:hAnsi="Times New Roman" w:cs="Times New Roman"/>
          <w:sz w:val="20"/>
          <w:szCs w:val="20"/>
        </w:rPr>
      </w:pPr>
      <w:r>
        <w:rPr>
          <w:rFonts w:ascii="Times New Roman" w:hAnsi="Times New Roman" w:cs="Times New Roman"/>
          <w:sz w:val="20"/>
          <w:szCs w:val="20"/>
          <w:lang w:val="en-US"/>
        </w:rPr>
        <w:t xml:space="preserve">This </w:t>
      </w:r>
      <w:r w:rsidR="001062B8">
        <w:rPr>
          <w:rFonts w:ascii="Times New Roman" w:hAnsi="Times New Roman" w:cs="Times New Roman"/>
          <w:sz w:val="20"/>
          <w:szCs w:val="20"/>
          <w:lang w:val="en-US"/>
        </w:rPr>
        <w:t>section</w:t>
      </w:r>
      <w:r w:rsidR="0095672C" w:rsidRPr="008B3312">
        <w:rPr>
          <w:rFonts w:ascii="Times New Roman" w:hAnsi="Times New Roman" w:cs="Times New Roman"/>
          <w:sz w:val="20"/>
          <w:szCs w:val="20"/>
          <w:lang w:val="en-US"/>
        </w:rPr>
        <w:t xml:space="preserve"> relates to annual submission of information for individual entities. </w:t>
      </w:r>
      <w:r w:rsidR="00D05F66">
        <w:rPr>
          <w:rFonts w:ascii="Times New Roman" w:hAnsi="Times New Roman" w:cs="Times New Roman"/>
          <w:sz w:val="20"/>
          <w:szCs w:val="20"/>
        </w:rPr>
        <w:t>This template is relevant</w:t>
      </w:r>
      <w:r w:rsidR="0095672C" w:rsidRPr="008B3312">
        <w:rPr>
          <w:rFonts w:ascii="Times New Roman" w:hAnsi="Times New Roman" w:cs="Times New Roman"/>
          <w:sz w:val="20"/>
          <w:szCs w:val="20"/>
        </w:rPr>
        <w:t xml:space="preserve"> only for the insurance and reinsurance undertakings exempted from the annual submission of information in templates S.06.02 or S.08.01 in accordance with Article 35 (7) of </w:t>
      </w:r>
      <w:r w:rsidR="0095672C" w:rsidRPr="008B3312">
        <w:rPr>
          <w:rFonts w:ascii="Times New Roman" w:eastAsia="Times New Roman" w:hAnsi="Times New Roman" w:cs="Times New Roman"/>
          <w:sz w:val="20"/>
          <w:szCs w:val="20"/>
          <w:lang w:eastAsia="es-ES"/>
        </w:rPr>
        <w:t>Directive 2009/138/EC</w:t>
      </w:r>
      <w:r w:rsidR="0095672C" w:rsidRPr="008B3312">
        <w:rPr>
          <w:rFonts w:ascii="Times New Roman" w:hAnsi="Times New Roman" w:cs="Times New Roman"/>
          <w:sz w:val="20"/>
          <w:szCs w:val="20"/>
        </w:rPr>
        <w:t xml:space="preserve">. </w:t>
      </w:r>
    </w:p>
    <w:p w:rsidR="0095672C" w:rsidRPr="008B3312" w:rsidRDefault="0095672C">
      <w:pPr>
        <w:shd w:val="clear" w:color="auto" w:fill="FFFFFF"/>
        <w:jc w:val="both"/>
        <w:rPr>
          <w:rFonts w:ascii="Times New Roman" w:hAnsi="Times New Roman" w:cs="Times New Roman"/>
          <w:bCs/>
          <w:sz w:val="20"/>
          <w:szCs w:val="20"/>
          <w:shd w:val="clear" w:color="auto" w:fill="FFFFFF"/>
        </w:rPr>
      </w:pPr>
      <w:r w:rsidRPr="008B3312">
        <w:rPr>
          <w:rFonts w:ascii="Times New Roman" w:hAnsi="Times New Roman" w:cs="Times New Roman"/>
          <w:bCs/>
          <w:sz w:val="20"/>
          <w:szCs w:val="20"/>
        </w:rPr>
        <w:t xml:space="preserve">The asset categories referred to in this template are the ones defined in </w:t>
      </w:r>
      <w:r w:rsidR="000D2E4C">
        <w:rPr>
          <w:rFonts w:ascii="Times New Roman" w:hAnsi="Times New Roman" w:cs="Times New Roman"/>
          <w:bCs/>
          <w:sz w:val="20"/>
          <w:szCs w:val="20"/>
        </w:rPr>
        <w:t>Annex</w:t>
      </w:r>
      <w:r w:rsidRPr="008B3312">
        <w:rPr>
          <w:rFonts w:ascii="Times New Roman" w:hAnsi="Times New Roman" w:cs="Times New Roman"/>
          <w:bCs/>
          <w:sz w:val="20"/>
          <w:szCs w:val="20"/>
        </w:rPr>
        <w:t xml:space="preserve"> IV – Assets Categories of this Regulatio</w:t>
      </w:r>
      <w:r w:rsidRPr="008B3312">
        <w:rPr>
          <w:rFonts w:ascii="Times New Roman" w:hAnsi="Times New Roman" w:cs="Times New Roman"/>
          <w:bCs/>
          <w:sz w:val="20"/>
          <w:szCs w:val="20"/>
          <w:shd w:val="clear" w:color="auto" w:fill="FFFFFF"/>
        </w:rPr>
        <w:t>n.</w:t>
      </w:r>
    </w:p>
    <w:p w:rsidR="0095672C" w:rsidRPr="008B3312" w:rsidRDefault="0095672C">
      <w:pPr>
        <w:jc w:val="both"/>
        <w:rPr>
          <w:rFonts w:ascii="Times New Roman" w:hAnsi="Times New Roman" w:cs="Times New Roman"/>
          <w:sz w:val="20"/>
          <w:szCs w:val="20"/>
        </w:rPr>
      </w:pPr>
      <w:r w:rsidRPr="008B3312">
        <w:rPr>
          <w:rFonts w:ascii="Times New Roman" w:hAnsi="Times New Roman" w:cs="Times New Roman"/>
          <w:sz w:val="20"/>
          <w:szCs w:val="20"/>
        </w:rPr>
        <w:t>This template contains a summary of information on assets and derivatives regarding the undertaking as a whole, including assets and derivatives held in unit linked and index linked contracts.</w:t>
      </w:r>
    </w:p>
    <w:p w:rsidR="0095672C" w:rsidRPr="008B3312" w:rsidRDefault="0095672C">
      <w:pPr>
        <w:jc w:val="both"/>
        <w:rPr>
          <w:rFonts w:ascii="Times New Roman" w:hAnsi="Times New Roman" w:cs="Times New Roman"/>
          <w:sz w:val="20"/>
          <w:szCs w:val="20"/>
        </w:rPr>
      </w:pPr>
      <w:r w:rsidRPr="008B3312">
        <w:rPr>
          <w:rFonts w:ascii="Times New Roman" w:hAnsi="Times New Roman" w:cs="Times New Roman"/>
          <w:sz w:val="20"/>
          <w:szCs w:val="20"/>
        </w:rPr>
        <w:t>Items shall be reported with positive values unless its Solvency II value is negative (e.g. the case of derivatives that are a liability of the undertaking).</w:t>
      </w:r>
    </w:p>
    <w:tbl>
      <w:tblPr>
        <w:tblW w:w="0" w:type="auto"/>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1572"/>
        <w:gridCol w:w="2217"/>
        <w:gridCol w:w="5453"/>
      </w:tblGrid>
      <w:tr w:rsidR="0095672C" w:rsidRPr="008B3312">
        <w:trPr>
          <w:trHeight w:val="30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rsidP="00950116">
            <w:pPr>
              <w:spacing w:after="0"/>
              <w:jc w:val="center"/>
              <w:rPr>
                <w:rFonts w:ascii="Times New Roman" w:hAnsi="Times New Roman" w:cs="Times New Roman"/>
                <w:sz w:val="20"/>
                <w:szCs w:val="20"/>
              </w:rPr>
            </w:pP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rsidP="00950116">
            <w:pPr>
              <w:spacing w:after="0"/>
              <w:jc w:val="center"/>
              <w:rPr>
                <w:rFonts w:ascii="Times New Roman" w:hAnsi="Times New Roman" w:cs="Times New Roman"/>
                <w:b/>
                <w:bCs/>
                <w:sz w:val="20"/>
                <w:szCs w:val="20"/>
              </w:rPr>
            </w:pPr>
            <w:r w:rsidRPr="008B3312">
              <w:rPr>
                <w:rFonts w:ascii="Times New Roman" w:hAnsi="Times New Roman" w:cs="Times New Roman"/>
                <w:b/>
                <w:bCs/>
                <w:sz w:val="20"/>
                <w:szCs w:val="20"/>
              </w:rPr>
              <w:t>ITEM</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rsidP="00950116">
            <w:pPr>
              <w:spacing w:after="0"/>
              <w:jc w:val="center"/>
              <w:rPr>
                <w:rFonts w:ascii="Times New Roman" w:hAnsi="Times New Roman" w:cs="Times New Roman"/>
                <w:b/>
                <w:bCs/>
                <w:sz w:val="20"/>
                <w:szCs w:val="20"/>
              </w:rPr>
            </w:pPr>
            <w:r w:rsidRPr="008B3312">
              <w:rPr>
                <w:rFonts w:ascii="Times New Roman" w:hAnsi="Times New Roman" w:cs="Times New Roman"/>
                <w:b/>
                <w:bCs/>
                <w:sz w:val="20"/>
                <w:szCs w:val="20"/>
              </w:rPr>
              <w:t>INSTRUCTIONS</w:t>
            </w:r>
          </w:p>
        </w:tc>
      </w:tr>
      <w:tr w:rsidR="0095672C" w:rsidRPr="008B3312" w:rsidTr="00950116">
        <w:trPr>
          <w:trHeight w:val="3931"/>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pPr>
              <w:pStyle w:val="NoSpacing"/>
              <w:rPr>
                <w:rFonts w:ascii="Times New Roman" w:hAnsi="Times New Roman" w:cs="Times New Roman"/>
                <w:sz w:val="20"/>
              </w:rPr>
            </w:pPr>
            <w:r w:rsidRPr="008B3312">
              <w:rPr>
                <w:rFonts w:ascii="Times New Roman" w:hAnsi="Times New Roman" w:cs="Times New Roman"/>
                <w:sz w:val="20"/>
              </w:rPr>
              <w:t xml:space="preserve">C0010 to C0060/R0010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rsidP="00950116">
            <w:pPr>
              <w:spacing w:after="0"/>
              <w:rPr>
                <w:rFonts w:ascii="Times New Roman" w:hAnsi="Times New Roman" w:cs="Times New Roman"/>
                <w:sz w:val="20"/>
                <w:szCs w:val="20"/>
              </w:rPr>
            </w:pPr>
            <w:r w:rsidRPr="008B3312">
              <w:rPr>
                <w:rFonts w:ascii="Times New Roman" w:hAnsi="Times New Roman" w:cs="Times New Roman"/>
                <w:sz w:val="20"/>
                <w:szCs w:val="20"/>
              </w:rPr>
              <w:t>Assets listed</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pPr>
              <w:contextualSpacing/>
              <w:rPr>
                <w:rFonts w:ascii="Times New Roman" w:hAnsi="Times New Roman" w:cs="Times New Roman"/>
                <w:sz w:val="20"/>
                <w:szCs w:val="20"/>
              </w:rPr>
            </w:pPr>
            <w:r w:rsidRPr="008B3312">
              <w:rPr>
                <w:rFonts w:ascii="Times New Roman" w:hAnsi="Times New Roman" w:cs="Times New Roman"/>
                <w:sz w:val="20"/>
                <w:szCs w:val="20"/>
              </w:rPr>
              <w:t xml:space="preserve">Value of listed assets by portfolio. </w:t>
            </w:r>
          </w:p>
          <w:p w:rsidR="0095672C" w:rsidRPr="008B3312" w:rsidRDefault="0095672C">
            <w:pPr>
              <w:contextualSpacing/>
              <w:rPr>
                <w:rFonts w:ascii="Times New Roman" w:hAnsi="Times New Roman" w:cs="Times New Roman"/>
                <w:sz w:val="20"/>
                <w:szCs w:val="20"/>
              </w:rPr>
            </w:pPr>
          </w:p>
          <w:p w:rsidR="0095672C" w:rsidRPr="008B3312" w:rsidRDefault="0095672C">
            <w:pPr>
              <w:contextualSpacing/>
              <w:rPr>
                <w:rFonts w:ascii="Times New Roman" w:hAnsi="Times New Roman" w:cs="Times New Roman"/>
                <w:sz w:val="20"/>
                <w:szCs w:val="20"/>
              </w:rPr>
            </w:pPr>
            <w:r w:rsidRPr="008B3312">
              <w:rPr>
                <w:rFonts w:ascii="Times New Roman" w:hAnsi="Times New Roman" w:cs="Times New Roman"/>
                <w:sz w:val="20"/>
                <w:szCs w:val="20"/>
              </w:rPr>
              <w:t>For the purpose of this template an asset is considered as being listed if it is negotiated on a regulated market or on a multilateral trading facility, as defined by Directive 2004/39/EC.</w:t>
            </w:r>
          </w:p>
          <w:p w:rsidR="0095672C" w:rsidRPr="008B3312" w:rsidRDefault="0095672C">
            <w:pPr>
              <w:contextualSpacing/>
              <w:rPr>
                <w:rFonts w:ascii="Times New Roman" w:hAnsi="Times New Roman" w:cs="Times New Roman"/>
                <w:sz w:val="20"/>
                <w:szCs w:val="20"/>
              </w:rPr>
            </w:pPr>
          </w:p>
          <w:p w:rsidR="0095672C" w:rsidRPr="008B3312" w:rsidRDefault="0095672C">
            <w:pPr>
              <w:contextualSpacing/>
              <w:rPr>
                <w:rFonts w:ascii="Times New Roman" w:hAnsi="Times New Roman" w:cs="Times New Roman"/>
                <w:sz w:val="20"/>
                <w:szCs w:val="20"/>
              </w:rPr>
            </w:pPr>
            <w:r w:rsidRPr="008B3312">
              <w:rPr>
                <w:rFonts w:ascii="Times New Roman" w:hAnsi="Times New Roman" w:cs="Times New Roman"/>
                <w:sz w:val="20"/>
                <w:szCs w:val="20"/>
              </w:rPr>
              <w:t>Portfolio corresponds to the distinction between life, non</w:t>
            </w:r>
            <w:r w:rsidR="0072092D">
              <w:rPr>
                <w:rFonts w:ascii="Times New Roman" w:hAnsi="Times New Roman" w:cs="Times New Roman"/>
                <w:sz w:val="20"/>
                <w:szCs w:val="20"/>
              </w:rPr>
              <w:t>–</w:t>
            </w:r>
            <w:r w:rsidRPr="008B3312">
              <w:rPr>
                <w:rFonts w:ascii="Times New Roman" w:hAnsi="Times New Roman" w:cs="Times New Roman"/>
                <w:sz w:val="20"/>
                <w:szCs w:val="20"/>
              </w:rPr>
              <w:t>life, ring</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fenced funds, other internal funds, shareholder's funds and general (no split). </w:t>
            </w:r>
          </w:p>
          <w:p w:rsidR="0095672C" w:rsidRPr="008B3312" w:rsidRDefault="0095672C">
            <w:pPr>
              <w:contextualSpacing/>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The split by portfolio is not mandatory, except for identifying ring fenced funds, but shall be made if the undertaking uses it internally. When an undertaking does not apply a split by portfolio “general” shall be used.</w:t>
            </w:r>
          </w:p>
        </w:tc>
      </w:tr>
      <w:tr w:rsidR="0095672C" w:rsidRPr="008B3312" w:rsidTr="00950116">
        <w:trPr>
          <w:trHeight w:val="346"/>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pPr>
              <w:pStyle w:val="NoSpacing"/>
              <w:rPr>
                <w:rFonts w:ascii="Times New Roman" w:hAnsi="Times New Roman" w:cs="Times New Roman"/>
                <w:sz w:val="20"/>
              </w:rPr>
            </w:pPr>
            <w:r w:rsidRPr="008B3312">
              <w:rPr>
                <w:rFonts w:ascii="Times New Roman" w:hAnsi="Times New Roman" w:cs="Times New Roman"/>
                <w:sz w:val="20"/>
              </w:rPr>
              <w:t xml:space="preserve">C0010 to C0060/R0020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rsidP="00950116">
            <w:pPr>
              <w:spacing w:after="0"/>
              <w:rPr>
                <w:rFonts w:ascii="Times New Roman" w:hAnsi="Times New Roman" w:cs="Times New Roman"/>
                <w:sz w:val="20"/>
                <w:szCs w:val="20"/>
              </w:rPr>
            </w:pPr>
            <w:r w:rsidRPr="008B3312">
              <w:rPr>
                <w:rFonts w:ascii="Times New Roman" w:hAnsi="Times New Roman" w:cs="Times New Roman"/>
                <w:sz w:val="20"/>
                <w:szCs w:val="20"/>
              </w:rPr>
              <w:t>Assets that are not listed in a stock exchange</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pPr>
              <w:contextualSpacing/>
              <w:rPr>
                <w:rFonts w:ascii="Times New Roman" w:hAnsi="Times New Roman" w:cs="Times New Roman"/>
                <w:sz w:val="20"/>
                <w:szCs w:val="20"/>
              </w:rPr>
            </w:pPr>
            <w:r w:rsidRPr="008B3312">
              <w:rPr>
                <w:rFonts w:ascii="Times New Roman" w:hAnsi="Times New Roman" w:cs="Times New Roman"/>
                <w:sz w:val="20"/>
                <w:szCs w:val="20"/>
              </w:rPr>
              <w:t xml:space="preserve">Value of assets not listed in a stock exchange, by portfolio. </w:t>
            </w:r>
          </w:p>
          <w:p w:rsidR="0095672C" w:rsidRPr="008B3312" w:rsidRDefault="0095672C">
            <w:pPr>
              <w:contextualSpacing/>
              <w:rPr>
                <w:rFonts w:ascii="Times New Roman" w:hAnsi="Times New Roman" w:cs="Times New Roman"/>
                <w:sz w:val="20"/>
                <w:szCs w:val="20"/>
              </w:rPr>
            </w:pPr>
          </w:p>
          <w:p w:rsidR="0095672C" w:rsidRPr="008B3312" w:rsidRDefault="0095672C">
            <w:pPr>
              <w:contextualSpacing/>
              <w:rPr>
                <w:rFonts w:ascii="Times New Roman" w:hAnsi="Times New Roman" w:cs="Times New Roman"/>
                <w:sz w:val="20"/>
                <w:szCs w:val="20"/>
              </w:rPr>
            </w:pPr>
            <w:r w:rsidRPr="008B3312">
              <w:rPr>
                <w:rFonts w:ascii="Times New Roman" w:hAnsi="Times New Roman" w:cs="Times New Roman"/>
                <w:sz w:val="20"/>
                <w:szCs w:val="20"/>
              </w:rPr>
              <w:t>For the purpose of this template, not listed assets are the ones that are not negotiated on a regulated market or on a multilateral trading facility, as defined by Directive 2004/39/EC.</w:t>
            </w:r>
          </w:p>
          <w:p w:rsidR="0095672C" w:rsidRPr="008B3312" w:rsidRDefault="0095672C">
            <w:pPr>
              <w:contextualSpacing/>
              <w:rPr>
                <w:rFonts w:ascii="Times New Roman" w:hAnsi="Times New Roman" w:cs="Times New Roman"/>
                <w:sz w:val="20"/>
                <w:szCs w:val="20"/>
              </w:rPr>
            </w:pPr>
          </w:p>
          <w:p w:rsidR="0095672C" w:rsidRPr="008B3312" w:rsidRDefault="0095672C">
            <w:pPr>
              <w:contextualSpacing/>
              <w:rPr>
                <w:rFonts w:ascii="Times New Roman" w:hAnsi="Times New Roman" w:cs="Times New Roman"/>
                <w:sz w:val="20"/>
                <w:szCs w:val="20"/>
              </w:rPr>
            </w:pPr>
            <w:r w:rsidRPr="008B3312">
              <w:rPr>
                <w:rFonts w:ascii="Times New Roman" w:hAnsi="Times New Roman" w:cs="Times New Roman"/>
                <w:sz w:val="20"/>
                <w:szCs w:val="20"/>
              </w:rPr>
              <w:t>Portfolio corresponds to the distinction between life, non</w:t>
            </w:r>
            <w:r w:rsidR="0072092D">
              <w:rPr>
                <w:rFonts w:ascii="Times New Roman" w:hAnsi="Times New Roman" w:cs="Times New Roman"/>
                <w:sz w:val="20"/>
                <w:szCs w:val="20"/>
              </w:rPr>
              <w:t>–</w:t>
            </w:r>
            <w:r w:rsidRPr="008B3312">
              <w:rPr>
                <w:rFonts w:ascii="Times New Roman" w:hAnsi="Times New Roman" w:cs="Times New Roman"/>
                <w:sz w:val="20"/>
                <w:szCs w:val="20"/>
              </w:rPr>
              <w:t>life, ring</w:t>
            </w:r>
            <w:r w:rsidR="0072092D">
              <w:rPr>
                <w:rFonts w:ascii="Times New Roman" w:hAnsi="Times New Roman" w:cs="Times New Roman"/>
                <w:sz w:val="20"/>
                <w:szCs w:val="20"/>
              </w:rPr>
              <w:t>–</w:t>
            </w:r>
            <w:r w:rsidRPr="008B3312">
              <w:rPr>
                <w:rFonts w:ascii="Times New Roman" w:hAnsi="Times New Roman" w:cs="Times New Roman"/>
                <w:sz w:val="20"/>
                <w:szCs w:val="20"/>
              </w:rPr>
              <w:t>fenced funds, other internal funds, shareholder's funds and general (no split).</w:t>
            </w:r>
          </w:p>
          <w:p w:rsidR="0095672C" w:rsidRPr="008B3312" w:rsidRDefault="0095672C">
            <w:pPr>
              <w:contextualSpacing/>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The split by portfolio is not mandatory, except for identifying </w:t>
            </w:r>
            <w:bookmarkStart w:id="2" w:name="_GoBack1"/>
            <w:bookmarkEnd w:id="2"/>
            <w:r w:rsidRPr="008B3312">
              <w:rPr>
                <w:rFonts w:ascii="Times New Roman" w:hAnsi="Times New Roman" w:cs="Times New Roman"/>
                <w:sz w:val="20"/>
                <w:szCs w:val="20"/>
              </w:rPr>
              <w:t>ring</w:t>
            </w:r>
            <w:r w:rsidR="0072092D">
              <w:rPr>
                <w:rFonts w:ascii="Times New Roman" w:hAnsi="Times New Roman" w:cs="Times New Roman"/>
                <w:sz w:val="20"/>
                <w:szCs w:val="20"/>
              </w:rPr>
              <w:t>–</w:t>
            </w:r>
            <w:r w:rsidRPr="008B3312">
              <w:rPr>
                <w:rFonts w:ascii="Times New Roman" w:hAnsi="Times New Roman" w:cs="Times New Roman"/>
                <w:sz w:val="20"/>
                <w:szCs w:val="20"/>
              </w:rPr>
              <w:t>fenced funds, but shall be made if the undertaking uses it internally. When an undertaking does not apply a split by portfolio “general” shall be used.</w:t>
            </w:r>
          </w:p>
        </w:tc>
      </w:tr>
      <w:tr w:rsidR="0095672C" w:rsidRPr="008B3312">
        <w:trPr>
          <w:trHeight w:val="239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pPr>
              <w:pStyle w:val="NoSpacing"/>
              <w:rPr>
                <w:rFonts w:ascii="Times New Roman" w:hAnsi="Times New Roman" w:cs="Times New Roman"/>
                <w:sz w:val="20"/>
              </w:rPr>
            </w:pPr>
            <w:r w:rsidRPr="008B3312">
              <w:rPr>
                <w:rFonts w:ascii="Times New Roman" w:hAnsi="Times New Roman" w:cs="Times New Roman"/>
                <w:sz w:val="20"/>
              </w:rPr>
              <w:lastRenderedPageBreak/>
              <w:t xml:space="preserve">C0010 to C0060/R0030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rsidP="00950116">
            <w:pPr>
              <w:spacing w:after="0"/>
              <w:rPr>
                <w:rFonts w:ascii="Times New Roman" w:hAnsi="Times New Roman" w:cs="Times New Roman"/>
                <w:sz w:val="20"/>
                <w:szCs w:val="20"/>
              </w:rPr>
            </w:pPr>
            <w:r w:rsidRPr="008B3312">
              <w:rPr>
                <w:rFonts w:ascii="Times New Roman" w:hAnsi="Times New Roman" w:cs="Times New Roman"/>
                <w:sz w:val="20"/>
                <w:szCs w:val="20"/>
              </w:rPr>
              <w:t>Assets that are not exchange tradable</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pPr>
              <w:contextualSpacing/>
              <w:rPr>
                <w:rFonts w:ascii="Times New Roman" w:hAnsi="Times New Roman" w:cs="Times New Roman"/>
                <w:sz w:val="20"/>
                <w:szCs w:val="20"/>
              </w:rPr>
            </w:pPr>
            <w:r w:rsidRPr="008B3312">
              <w:rPr>
                <w:rFonts w:ascii="Times New Roman" w:hAnsi="Times New Roman" w:cs="Times New Roman"/>
                <w:sz w:val="20"/>
                <w:szCs w:val="20"/>
              </w:rPr>
              <w:t xml:space="preserve">Value of assets that are not exchange tradable, by portfolio. </w:t>
            </w:r>
          </w:p>
          <w:p w:rsidR="0095672C" w:rsidRPr="008B3312" w:rsidRDefault="0095672C">
            <w:pPr>
              <w:contextualSpacing/>
              <w:rPr>
                <w:rFonts w:ascii="Times New Roman" w:hAnsi="Times New Roman" w:cs="Times New Roman"/>
                <w:sz w:val="20"/>
                <w:szCs w:val="20"/>
              </w:rPr>
            </w:pPr>
          </w:p>
          <w:p w:rsidR="0095672C" w:rsidRPr="008B3312" w:rsidRDefault="0095672C">
            <w:pPr>
              <w:contextualSpacing/>
              <w:rPr>
                <w:rFonts w:ascii="Times New Roman" w:hAnsi="Times New Roman" w:cs="Times New Roman"/>
                <w:sz w:val="20"/>
                <w:szCs w:val="20"/>
              </w:rPr>
            </w:pPr>
            <w:r w:rsidRPr="008B3312">
              <w:rPr>
                <w:rFonts w:ascii="Times New Roman" w:hAnsi="Times New Roman" w:cs="Times New Roman"/>
                <w:sz w:val="20"/>
                <w:szCs w:val="20"/>
              </w:rPr>
              <w:t>For the purpose of this template, not exchange tradable assets are the ones that by their nature are not subject to negotiation on a regulated market or on a multilateral trading facility, as defined by Directive 2004/39/EC.</w:t>
            </w:r>
          </w:p>
          <w:p w:rsidR="0095672C" w:rsidRPr="008B3312" w:rsidRDefault="0095672C">
            <w:pPr>
              <w:contextualSpacing/>
              <w:rPr>
                <w:rFonts w:ascii="Times New Roman" w:hAnsi="Times New Roman" w:cs="Times New Roman"/>
                <w:sz w:val="20"/>
                <w:szCs w:val="20"/>
              </w:rPr>
            </w:pPr>
          </w:p>
          <w:p w:rsidR="0095672C" w:rsidRPr="008B3312" w:rsidRDefault="0095672C">
            <w:pPr>
              <w:contextualSpacing/>
              <w:rPr>
                <w:rFonts w:ascii="Times New Roman" w:hAnsi="Times New Roman" w:cs="Times New Roman"/>
                <w:sz w:val="20"/>
                <w:szCs w:val="20"/>
              </w:rPr>
            </w:pPr>
            <w:r w:rsidRPr="008B3312">
              <w:rPr>
                <w:rFonts w:ascii="Times New Roman" w:hAnsi="Times New Roman" w:cs="Times New Roman"/>
                <w:sz w:val="20"/>
                <w:szCs w:val="20"/>
              </w:rPr>
              <w:t>Portfolio corresponds to the distinction between life, non</w:t>
            </w:r>
            <w:r w:rsidR="0072092D">
              <w:rPr>
                <w:rFonts w:ascii="Times New Roman" w:hAnsi="Times New Roman" w:cs="Times New Roman"/>
                <w:sz w:val="20"/>
                <w:szCs w:val="20"/>
              </w:rPr>
              <w:t>–</w:t>
            </w:r>
            <w:r w:rsidRPr="008B3312">
              <w:rPr>
                <w:rFonts w:ascii="Times New Roman" w:hAnsi="Times New Roman" w:cs="Times New Roman"/>
                <w:sz w:val="20"/>
                <w:szCs w:val="20"/>
              </w:rPr>
              <w:t>life, ring</w:t>
            </w:r>
            <w:r w:rsidR="0072092D">
              <w:rPr>
                <w:rFonts w:ascii="Times New Roman" w:hAnsi="Times New Roman" w:cs="Times New Roman"/>
                <w:sz w:val="20"/>
                <w:szCs w:val="20"/>
              </w:rPr>
              <w:t>–</w:t>
            </w:r>
            <w:r w:rsidRPr="008B3312">
              <w:rPr>
                <w:rFonts w:ascii="Times New Roman" w:hAnsi="Times New Roman" w:cs="Times New Roman"/>
                <w:sz w:val="20"/>
                <w:szCs w:val="20"/>
              </w:rPr>
              <w:t>fenced funds, other internal funds, shareholder's funds and general (no split).</w:t>
            </w:r>
          </w:p>
          <w:p w:rsidR="0095672C" w:rsidRPr="008B3312" w:rsidRDefault="0095672C">
            <w:pPr>
              <w:contextualSpacing/>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The split by portfolio is not mandatory, except for identifying </w:t>
            </w:r>
            <w:bookmarkStart w:id="3" w:name="_GoBack11"/>
            <w:bookmarkEnd w:id="3"/>
            <w:r w:rsidRPr="008B3312">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95672C" w:rsidRPr="008B3312">
        <w:trPr>
          <w:trHeight w:val="2390"/>
        </w:trPr>
        <w:tc>
          <w:tcPr>
            <w:tcW w:w="1572" w:type="dxa"/>
            <w:tcBorders>
              <w:top w:val="nil"/>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pPr>
              <w:pStyle w:val="NoSpacing"/>
              <w:rPr>
                <w:rFonts w:ascii="Times New Roman" w:hAnsi="Times New Roman" w:cs="Times New Roman"/>
                <w:sz w:val="20"/>
              </w:rPr>
            </w:pPr>
            <w:r w:rsidRPr="008B3312">
              <w:rPr>
                <w:rFonts w:ascii="Times New Roman" w:hAnsi="Times New Roman" w:cs="Times New Roman"/>
                <w:sz w:val="20"/>
              </w:rPr>
              <w:t xml:space="preserve">C0010 to C0060/R0040 </w:t>
            </w:r>
          </w:p>
        </w:tc>
        <w:tc>
          <w:tcPr>
            <w:tcW w:w="2217" w:type="dxa"/>
            <w:tcBorders>
              <w:top w:val="nil"/>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rsidP="00950116">
            <w:pPr>
              <w:spacing w:after="0"/>
              <w:rPr>
                <w:rFonts w:ascii="Times New Roman" w:hAnsi="Times New Roman" w:cs="Times New Roman"/>
                <w:sz w:val="20"/>
                <w:szCs w:val="20"/>
              </w:rPr>
            </w:pPr>
            <w:r w:rsidRPr="008B3312">
              <w:rPr>
                <w:rFonts w:ascii="Times New Roman" w:hAnsi="Times New Roman" w:cs="Times New Roman"/>
                <w:sz w:val="20"/>
                <w:szCs w:val="20"/>
              </w:rPr>
              <w:t>Government bonds</w:t>
            </w:r>
          </w:p>
        </w:tc>
        <w:tc>
          <w:tcPr>
            <w:tcW w:w="5453" w:type="dxa"/>
            <w:tcBorders>
              <w:top w:val="nil"/>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pPr>
              <w:contextualSpacing/>
              <w:rPr>
                <w:rFonts w:ascii="Times New Roman" w:hAnsi="Times New Roman" w:cs="Times New Roman"/>
                <w:sz w:val="20"/>
                <w:szCs w:val="20"/>
              </w:rPr>
            </w:pPr>
            <w:r w:rsidRPr="008B3312">
              <w:rPr>
                <w:rFonts w:ascii="Times New Roman" w:hAnsi="Times New Roman" w:cs="Times New Roman"/>
                <w:sz w:val="20"/>
                <w:szCs w:val="20"/>
              </w:rPr>
              <w:t xml:space="preserve">Value of assets classifiable under asset category 1 of </w:t>
            </w:r>
            <w:r w:rsidR="000D2E4C">
              <w:rPr>
                <w:rFonts w:ascii="Times New Roman" w:hAnsi="Times New Roman" w:cs="Times New Roman"/>
                <w:sz w:val="20"/>
                <w:szCs w:val="20"/>
              </w:rPr>
              <w:t>Annex</w:t>
            </w:r>
            <w:r w:rsidRPr="008B3312">
              <w:rPr>
                <w:rFonts w:ascii="Times New Roman" w:hAnsi="Times New Roman" w:cs="Times New Roman"/>
                <w:sz w:val="20"/>
                <w:szCs w:val="20"/>
              </w:rPr>
              <w:t xml:space="preserve"> IV – </w:t>
            </w:r>
            <w:r w:rsidRPr="008B3312">
              <w:rPr>
                <w:rFonts w:ascii="Times New Roman" w:hAnsi="Times New Roman" w:cs="Times New Roman"/>
                <w:bCs/>
                <w:sz w:val="20"/>
                <w:szCs w:val="20"/>
              </w:rPr>
              <w:t>Assets Categories</w:t>
            </w:r>
            <w:r w:rsidRPr="008B3312">
              <w:rPr>
                <w:rFonts w:ascii="Times New Roman" w:hAnsi="Times New Roman" w:cs="Times New Roman"/>
                <w:sz w:val="20"/>
                <w:szCs w:val="20"/>
              </w:rPr>
              <w:t>, by portfolio.</w:t>
            </w:r>
          </w:p>
          <w:p w:rsidR="0095672C" w:rsidRPr="008B3312" w:rsidRDefault="0095672C">
            <w:pPr>
              <w:contextualSpacing/>
              <w:rPr>
                <w:rFonts w:ascii="Times New Roman" w:hAnsi="Times New Roman" w:cs="Times New Roman"/>
                <w:sz w:val="20"/>
                <w:szCs w:val="20"/>
              </w:rPr>
            </w:pPr>
          </w:p>
          <w:p w:rsidR="0095672C" w:rsidRPr="008B3312" w:rsidRDefault="0095672C">
            <w:pPr>
              <w:contextualSpacing/>
              <w:rPr>
                <w:rFonts w:ascii="Times New Roman" w:hAnsi="Times New Roman" w:cs="Times New Roman"/>
                <w:sz w:val="20"/>
                <w:szCs w:val="20"/>
              </w:rPr>
            </w:pPr>
            <w:r w:rsidRPr="008B3312">
              <w:rPr>
                <w:rFonts w:ascii="Times New Roman" w:hAnsi="Times New Roman" w:cs="Times New Roman"/>
                <w:sz w:val="20"/>
                <w:szCs w:val="20"/>
              </w:rPr>
              <w:t>Portfolio corresponds to the distinction between life, non</w:t>
            </w:r>
            <w:r w:rsidR="0072092D">
              <w:rPr>
                <w:rFonts w:ascii="Times New Roman" w:hAnsi="Times New Roman" w:cs="Times New Roman"/>
                <w:sz w:val="20"/>
                <w:szCs w:val="20"/>
              </w:rPr>
              <w:t>–</w:t>
            </w:r>
            <w:r w:rsidRPr="008B3312">
              <w:rPr>
                <w:rFonts w:ascii="Times New Roman" w:hAnsi="Times New Roman" w:cs="Times New Roman"/>
                <w:sz w:val="20"/>
                <w:szCs w:val="20"/>
              </w:rPr>
              <w:t>life, ring</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fenced funds, other internal funds, shareholder's funds and general (no split). </w:t>
            </w:r>
          </w:p>
          <w:p w:rsidR="0095672C" w:rsidRPr="008B3312" w:rsidRDefault="0095672C">
            <w:pPr>
              <w:contextualSpacing/>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The split by portfolio is not mandatory, except for identifying </w:t>
            </w:r>
            <w:bookmarkStart w:id="4" w:name="_GoBack111"/>
            <w:bookmarkEnd w:id="4"/>
            <w:r w:rsidRPr="008B3312">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95672C" w:rsidRPr="008B3312">
        <w:trPr>
          <w:trHeight w:val="239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pPr>
              <w:pStyle w:val="NoSpacing"/>
              <w:rPr>
                <w:rFonts w:ascii="Times New Roman" w:hAnsi="Times New Roman" w:cs="Times New Roman"/>
                <w:sz w:val="20"/>
              </w:rPr>
            </w:pPr>
            <w:r w:rsidRPr="008B3312">
              <w:rPr>
                <w:rFonts w:ascii="Times New Roman" w:hAnsi="Times New Roman" w:cs="Times New Roman"/>
                <w:sz w:val="20"/>
              </w:rPr>
              <w:t xml:space="preserve">C0010 to C0060/R0050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rsidP="00950116">
            <w:pPr>
              <w:spacing w:after="0"/>
              <w:rPr>
                <w:rFonts w:ascii="Times New Roman" w:hAnsi="Times New Roman" w:cs="Times New Roman"/>
                <w:sz w:val="20"/>
                <w:szCs w:val="20"/>
              </w:rPr>
            </w:pPr>
            <w:r w:rsidRPr="008B3312">
              <w:rPr>
                <w:rFonts w:ascii="Times New Roman" w:hAnsi="Times New Roman" w:cs="Times New Roman"/>
                <w:sz w:val="20"/>
                <w:szCs w:val="20"/>
              </w:rPr>
              <w:t>Corporate bonds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pPr>
              <w:contextualSpacing/>
              <w:rPr>
                <w:rFonts w:ascii="Times New Roman" w:hAnsi="Times New Roman" w:cs="Times New Roman"/>
                <w:sz w:val="20"/>
                <w:szCs w:val="20"/>
              </w:rPr>
            </w:pPr>
            <w:r w:rsidRPr="008B3312">
              <w:rPr>
                <w:rFonts w:ascii="Times New Roman" w:hAnsi="Times New Roman" w:cs="Times New Roman"/>
                <w:sz w:val="20"/>
                <w:szCs w:val="20"/>
              </w:rPr>
              <w:t xml:space="preserve">Value of assets classifiable under asset category 2 of </w:t>
            </w:r>
            <w:r w:rsidR="000D2E4C">
              <w:rPr>
                <w:rFonts w:ascii="Times New Roman" w:hAnsi="Times New Roman" w:cs="Times New Roman"/>
                <w:sz w:val="20"/>
                <w:szCs w:val="20"/>
              </w:rPr>
              <w:t>Annex</w:t>
            </w:r>
            <w:r w:rsidRPr="008B3312">
              <w:rPr>
                <w:rFonts w:ascii="Times New Roman" w:hAnsi="Times New Roman" w:cs="Times New Roman"/>
                <w:sz w:val="20"/>
                <w:szCs w:val="20"/>
              </w:rPr>
              <w:t xml:space="preserve"> IV – </w:t>
            </w:r>
            <w:r w:rsidRPr="008B3312">
              <w:rPr>
                <w:rFonts w:ascii="Times New Roman" w:hAnsi="Times New Roman" w:cs="Times New Roman"/>
                <w:bCs/>
                <w:sz w:val="20"/>
                <w:szCs w:val="20"/>
              </w:rPr>
              <w:t>Assets Categories</w:t>
            </w:r>
            <w:r w:rsidRPr="008B3312">
              <w:rPr>
                <w:rFonts w:ascii="Times New Roman" w:hAnsi="Times New Roman" w:cs="Times New Roman"/>
                <w:sz w:val="20"/>
                <w:szCs w:val="20"/>
              </w:rPr>
              <w:t>, by portfolio.</w:t>
            </w:r>
          </w:p>
          <w:p w:rsidR="0095672C" w:rsidRPr="008B3312" w:rsidRDefault="0095672C">
            <w:pPr>
              <w:contextualSpacing/>
              <w:rPr>
                <w:rFonts w:ascii="Times New Roman" w:hAnsi="Times New Roman" w:cs="Times New Roman"/>
                <w:sz w:val="20"/>
                <w:szCs w:val="20"/>
              </w:rPr>
            </w:pPr>
          </w:p>
          <w:p w:rsidR="0095672C" w:rsidRPr="008B3312" w:rsidRDefault="0095672C">
            <w:pPr>
              <w:contextualSpacing/>
              <w:rPr>
                <w:rFonts w:ascii="Times New Roman" w:hAnsi="Times New Roman" w:cs="Times New Roman"/>
                <w:sz w:val="20"/>
                <w:szCs w:val="20"/>
              </w:rPr>
            </w:pPr>
            <w:r w:rsidRPr="008B3312">
              <w:rPr>
                <w:rFonts w:ascii="Times New Roman" w:hAnsi="Times New Roman" w:cs="Times New Roman"/>
                <w:sz w:val="20"/>
                <w:szCs w:val="20"/>
              </w:rPr>
              <w:t>Portfolio corresponds to the distinction between life, non</w:t>
            </w:r>
            <w:r w:rsidR="0072092D">
              <w:rPr>
                <w:rFonts w:ascii="Times New Roman" w:hAnsi="Times New Roman" w:cs="Times New Roman"/>
                <w:sz w:val="20"/>
                <w:szCs w:val="20"/>
              </w:rPr>
              <w:t>–</w:t>
            </w:r>
            <w:r w:rsidRPr="008B3312">
              <w:rPr>
                <w:rFonts w:ascii="Times New Roman" w:hAnsi="Times New Roman" w:cs="Times New Roman"/>
                <w:sz w:val="20"/>
                <w:szCs w:val="20"/>
              </w:rPr>
              <w:t>life, ring</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fenced funds, other internal funds, shareholder's funds and general (no split). </w:t>
            </w:r>
          </w:p>
          <w:p w:rsidR="0095672C" w:rsidRPr="008B3312" w:rsidRDefault="0095672C">
            <w:pPr>
              <w:contextualSpacing/>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The split by portfolio is not mandatory, except for identifying </w:t>
            </w:r>
            <w:bookmarkStart w:id="5" w:name="_GoBack1111"/>
            <w:bookmarkEnd w:id="5"/>
            <w:r w:rsidRPr="008B3312">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95672C" w:rsidRPr="008B3312" w:rsidTr="00950116">
        <w:trPr>
          <w:trHeight w:val="346"/>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pPr>
              <w:pStyle w:val="NoSpacing"/>
              <w:rPr>
                <w:rFonts w:ascii="Times New Roman" w:hAnsi="Times New Roman" w:cs="Times New Roman"/>
                <w:sz w:val="20"/>
              </w:rPr>
            </w:pPr>
            <w:r w:rsidRPr="008B3312">
              <w:rPr>
                <w:rFonts w:ascii="Times New Roman" w:hAnsi="Times New Roman" w:cs="Times New Roman"/>
                <w:sz w:val="20"/>
              </w:rPr>
              <w:t xml:space="preserve">C0010 to C0060/R0060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rsidP="00950116">
            <w:pPr>
              <w:spacing w:after="0"/>
              <w:rPr>
                <w:rFonts w:ascii="Times New Roman" w:hAnsi="Times New Roman" w:cs="Times New Roman"/>
                <w:sz w:val="20"/>
                <w:szCs w:val="20"/>
              </w:rPr>
            </w:pPr>
            <w:r w:rsidRPr="008B3312">
              <w:rPr>
                <w:rFonts w:ascii="Times New Roman" w:hAnsi="Times New Roman" w:cs="Times New Roman"/>
                <w:sz w:val="20"/>
                <w:szCs w:val="20"/>
              </w:rPr>
              <w:t>Equity</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pPr>
              <w:contextualSpacing/>
              <w:rPr>
                <w:rFonts w:ascii="Times New Roman" w:hAnsi="Times New Roman" w:cs="Times New Roman"/>
                <w:sz w:val="20"/>
                <w:szCs w:val="20"/>
              </w:rPr>
            </w:pPr>
            <w:r w:rsidRPr="008B3312">
              <w:rPr>
                <w:rFonts w:ascii="Times New Roman" w:hAnsi="Times New Roman" w:cs="Times New Roman"/>
                <w:sz w:val="20"/>
                <w:szCs w:val="20"/>
              </w:rPr>
              <w:t xml:space="preserve">Value of assets classifiable under asset category 3 of </w:t>
            </w:r>
            <w:r w:rsidR="000D2E4C">
              <w:rPr>
                <w:rFonts w:ascii="Times New Roman" w:hAnsi="Times New Roman" w:cs="Times New Roman"/>
                <w:sz w:val="20"/>
                <w:szCs w:val="20"/>
              </w:rPr>
              <w:t>Annex</w:t>
            </w:r>
            <w:r w:rsidRPr="008B3312">
              <w:rPr>
                <w:rFonts w:ascii="Times New Roman" w:hAnsi="Times New Roman" w:cs="Times New Roman"/>
                <w:sz w:val="20"/>
                <w:szCs w:val="20"/>
              </w:rPr>
              <w:t xml:space="preserve"> IV – </w:t>
            </w:r>
            <w:r w:rsidRPr="008B3312">
              <w:rPr>
                <w:rFonts w:ascii="Times New Roman" w:hAnsi="Times New Roman" w:cs="Times New Roman"/>
                <w:bCs/>
                <w:sz w:val="20"/>
                <w:szCs w:val="20"/>
              </w:rPr>
              <w:t>Assets Categories</w:t>
            </w:r>
            <w:r w:rsidRPr="008B3312">
              <w:rPr>
                <w:rFonts w:ascii="Times New Roman" w:hAnsi="Times New Roman" w:cs="Times New Roman"/>
                <w:sz w:val="20"/>
                <w:szCs w:val="20"/>
              </w:rPr>
              <w:t>, by portfolio.</w:t>
            </w:r>
          </w:p>
          <w:p w:rsidR="0095672C" w:rsidRPr="008B3312" w:rsidRDefault="0095672C">
            <w:pPr>
              <w:contextualSpacing/>
              <w:rPr>
                <w:rFonts w:ascii="Times New Roman" w:hAnsi="Times New Roman" w:cs="Times New Roman"/>
                <w:sz w:val="20"/>
                <w:szCs w:val="20"/>
              </w:rPr>
            </w:pPr>
          </w:p>
          <w:p w:rsidR="0095672C" w:rsidRPr="008B3312" w:rsidRDefault="0095672C">
            <w:pPr>
              <w:contextualSpacing/>
              <w:rPr>
                <w:rFonts w:ascii="Times New Roman" w:hAnsi="Times New Roman" w:cs="Times New Roman"/>
                <w:sz w:val="20"/>
                <w:szCs w:val="20"/>
              </w:rPr>
            </w:pPr>
            <w:r w:rsidRPr="008B3312">
              <w:rPr>
                <w:rFonts w:ascii="Times New Roman" w:hAnsi="Times New Roman" w:cs="Times New Roman"/>
                <w:sz w:val="20"/>
                <w:szCs w:val="20"/>
              </w:rPr>
              <w:t>Portfolio corresponds to the distinction between life, non</w:t>
            </w:r>
            <w:r w:rsidR="0072092D">
              <w:rPr>
                <w:rFonts w:ascii="Times New Roman" w:hAnsi="Times New Roman" w:cs="Times New Roman"/>
                <w:sz w:val="20"/>
                <w:szCs w:val="20"/>
              </w:rPr>
              <w:t>–</w:t>
            </w:r>
            <w:r w:rsidRPr="008B3312">
              <w:rPr>
                <w:rFonts w:ascii="Times New Roman" w:hAnsi="Times New Roman" w:cs="Times New Roman"/>
                <w:sz w:val="20"/>
                <w:szCs w:val="20"/>
              </w:rPr>
              <w:t>life, ring</w:t>
            </w:r>
            <w:r w:rsidR="0072092D">
              <w:rPr>
                <w:rFonts w:ascii="Times New Roman" w:hAnsi="Times New Roman" w:cs="Times New Roman"/>
                <w:sz w:val="20"/>
                <w:szCs w:val="20"/>
              </w:rPr>
              <w:t>–</w:t>
            </w:r>
            <w:r w:rsidRPr="008B3312">
              <w:rPr>
                <w:rFonts w:ascii="Times New Roman" w:hAnsi="Times New Roman" w:cs="Times New Roman"/>
                <w:sz w:val="20"/>
                <w:szCs w:val="20"/>
              </w:rPr>
              <w:t>fenced funds, other internal funds, shareholder's funds and general (no split).</w:t>
            </w:r>
          </w:p>
          <w:p w:rsidR="0095672C" w:rsidRPr="008B3312" w:rsidRDefault="0095672C">
            <w:pPr>
              <w:contextualSpacing/>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The split by portfolio is not mandatory, except for identifying </w:t>
            </w:r>
            <w:bookmarkStart w:id="6" w:name="_GoBack11111"/>
            <w:bookmarkEnd w:id="6"/>
            <w:r w:rsidRPr="008B3312">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95672C" w:rsidRPr="008B3312">
        <w:trPr>
          <w:trHeight w:val="239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pPr>
              <w:pStyle w:val="NoSpacing"/>
              <w:rPr>
                <w:rFonts w:ascii="Times New Roman" w:hAnsi="Times New Roman" w:cs="Times New Roman"/>
                <w:sz w:val="20"/>
              </w:rPr>
            </w:pPr>
            <w:r w:rsidRPr="008B3312">
              <w:rPr>
                <w:rFonts w:ascii="Times New Roman" w:hAnsi="Times New Roman" w:cs="Times New Roman"/>
                <w:sz w:val="20"/>
              </w:rPr>
              <w:lastRenderedPageBreak/>
              <w:t xml:space="preserve">C0010 to C0060/R0070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pPr>
              <w:spacing w:after="0"/>
              <w:rPr>
                <w:rFonts w:ascii="Times New Roman" w:hAnsi="Times New Roman" w:cs="Times New Roman"/>
                <w:sz w:val="20"/>
                <w:szCs w:val="20"/>
              </w:rPr>
            </w:pPr>
            <w:r w:rsidRPr="008B3312">
              <w:rPr>
                <w:rFonts w:ascii="Times New Roman" w:hAnsi="Times New Roman" w:cs="Times New Roman"/>
                <w:sz w:val="20"/>
                <w:szCs w:val="20"/>
              </w:rPr>
              <w:t>Collective Investment Undertakings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pPr>
              <w:contextualSpacing/>
              <w:rPr>
                <w:rFonts w:ascii="Times New Roman" w:hAnsi="Times New Roman" w:cs="Times New Roman"/>
                <w:sz w:val="20"/>
                <w:szCs w:val="20"/>
              </w:rPr>
            </w:pPr>
            <w:r w:rsidRPr="008B3312">
              <w:rPr>
                <w:rFonts w:ascii="Times New Roman" w:hAnsi="Times New Roman" w:cs="Times New Roman"/>
                <w:sz w:val="20"/>
                <w:szCs w:val="20"/>
              </w:rPr>
              <w:t xml:space="preserve">Value of assets classifiable under asset category 4 of </w:t>
            </w:r>
            <w:r w:rsidR="000D2E4C">
              <w:rPr>
                <w:rFonts w:ascii="Times New Roman" w:hAnsi="Times New Roman" w:cs="Times New Roman"/>
                <w:sz w:val="20"/>
                <w:szCs w:val="20"/>
              </w:rPr>
              <w:t>Annex</w:t>
            </w:r>
            <w:r w:rsidRPr="008B3312">
              <w:rPr>
                <w:rFonts w:ascii="Times New Roman" w:hAnsi="Times New Roman" w:cs="Times New Roman"/>
                <w:sz w:val="20"/>
                <w:szCs w:val="20"/>
              </w:rPr>
              <w:t xml:space="preserve"> IV – </w:t>
            </w:r>
            <w:r w:rsidRPr="008B3312">
              <w:rPr>
                <w:rFonts w:ascii="Times New Roman" w:hAnsi="Times New Roman" w:cs="Times New Roman"/>
                <w:bCs/>
                <w:sz w:val="20"/>
                <w:szCs w:val="20"/>
              </w:rPr>
              <w:t>Assets Categories</w:t>
            </w:r>
            <w:r w:rsidRPr="008B3312">
              <w:rPr>
                <w:rFonts w:ascii="Times New Roman" w:hAnsi="Times New Roman" w:cs="Times New Roman"/>
                <w:sz w:val="20"/>
                <w:szCs w:val="20"/>
              </w:rPr>
              <w:t>, by portfolio.</w:t>
            </w:r>
          </w:p>
          <w:p w:rsidR="0095672C" w:rsidRPr="008B3312" w:rsidRDefault="0095672C">
            <w:pPr>
              <w:contextualSpacing/>
              <w:rPr>
                <w:rFonts w:ascii="Times New Roman" w:hAnsi="Times New Roman" w:cs="Times New Roman"/>
                <w:sz w:val="20"/>
                <w:szCs w:val="20"/>
              </w:rPr>
            </w:pPr>
          </w:p>
          <w:p w:rsidR="0095672C" w:rsidRPr="008B3312" w:rsidRDefault="0095672C">
            <w:pPr>
              <w:contextualSpacing/>
              <w:rPr>
                <w:rFonts w:ascii="Times New Roman" w:hAnsi="Times New Roman" w:cs="Times New Roman"/>
                <w:sz w:val="20"/>
                <w:szCs w:val="20"/>
              </w:rPr>
            </w:pPr>
            <w:r w:rsidRPr="008B3312">
              <w:rPr>
                <w:rFonts w:ascii="Times New Roman" w:hAnsi="Times New Roman" w:cs="Times New Roman"/>
                <w:sz w:val="20"/>
                <w:szCs w:val="20"/>
              </w:rPr>
              <w:t>Portfolio corresponds to the distinction between life, non</w:t>
            </w:r>
            <w:r w:rsidR="0072092D">
              <w:rPr>
                <w:rFonts w:ascii="Times New Roman" w:hAnsi="Times New Roman" w:cs="Times New Roman"/>
                <w:sz w:val="20"/>
                <w:szCs w:val="20"/>
              </w:rPr>
              <w:t>–</w:t>
            </w:r>
            <w:r w:rsidRPr="008B3312">
              <w:rPr>
                <w:rFonts w:ascii="Times New Roman" w:hAnsi="Times New Roman" w:cs="Times New Roman"/>
                <w:sz w:val="20"/>
                <w:szCs w:val="20"/>
              </w:rPr>
              <w:t>life, ring</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fenced funds, other internal funds, shareholder's funds and general (no split). </w:t>
            </w:r>
          </w:p>
          <w:p w:rsidR="0095672C" w:rsidRPr="008B3312" w:rsidRDefault="0095672C">
            <w:pPr>
              <w:contextualSpacing/>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The split by portfolio is not mandatory, except for identifying </w:t>
            </w:r>
            <w:bookmarkStart w:id="7" w:name="_GoBack111111"/>
            <w:bookmarkEnd w:id="7"/>
            <w:r w:rsidRPr="008B3312">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95672C" w:rsidRPr="008B3312">
        <w:trPr>
          <w:trHeight w:val="239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pPr>
              <w:pStyle w:val="NoSpacing"/>
              <w:rPr>
                <w:rFonts w:ascii="Times New Roman" w:hAnsi="Times New Roman" w:cs="Times New Roman"/>
                <w:sz w:val="20"/>
              </w:rPr>
            </w:pPr>
            <w:r w:rsidRPr="008B3312">
              <w:rPr>
                <w:rFonts w:ascii="Times New Roman" w:hAnsi="Times New Roman" w:cs="Times New Roman"/>
                <w:sz w:val="20"/>
              </w:rPr>
              <w:t xml:space="preserve">C0010 to C0060/R0080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rsidP="00950116">
            <w:pPr>
              <w:spacing w:after="0"/>
              <w:rPr>
                <w:rFonts w:ascii="Times New Roman" w:hAnsi="Times New Roman" w:cs="Times New Roman"/>
                <w:sz w:val="20"/>
                <w:szCs w:val="20"/>
              </w:rPr>
            </w:pPr>
            <w:r w:rsidRPr="008B3312">
              <w:rPr>
                <w:rFonts w:ascii="Times New Roman" w:hAnsi="Times New Roman" w:cs="Times New Roman"/>
                <w:sz w:val="20"/>
                <w:szCs w:val="20"/>
              </w:rPr>
              <w:t>Structured notes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pPr>
              <w:contextualSpacing/>
              <w:rPr>
                <w:rFonts w:ascii="Times New Roman" w:hAnsi="Times New Roman" w:cs="Times New Roman"/>
                <w:sz w:val="20"/>
                <w:szCs w:val="20"/>
              </w:rPr>
            </w:pPr>
            <w:r w:rsidRPr="008B3312">
              <w:rPr>
                <w:rFonts w:ascii="Times New Roman" w:hAnsi="Times New Roman" w:cs="Times New Roman"/>
                <w:sz w:val="20"/>
                <w:szCs w:val="20"/>
              </w:rPr>
              <w:t xml:space="preserve">Value of assets classifiable under asset category 5 of </w:t>
            </w:r>
            <w:r w:rsidR="000D2E4C">
              <w:rPr>
                <w:rFonts w:ascii="Times New Roman" w:hAnsi="Times New Roman" w:cs="Times New Roman"/>
                <w:sz w:val="20"/>
                <w:szCs w:val="20"/>
              </w:rPr>
              <w:t>Annex</w:t>
            </w:r>
            <w:r w:rsidRPr="008B3312">
              <w:rPr>
                <w:rFonts w:ascii="Times New Roman" w:hAnsi="Times New Roman" w:cs="Times New Roman"/>
                <w:sz w:val="20"/>
                <w:szCs w:val="20"/>
              </w:rPr>
              <w:t xml:space="preserve"> IV – </w:t>
            </w:r>
            <w:r w:rsidRPr="008B3312">
              <w:rPr>
                <w:rFonts w:ascii="Times New Roman" w:hAnsi="Times New Roman" w:cs="Times New Roman"/>
                <w:bCs/>
                <w:sz w:val="20"/>
                <w:szCs w:val="20"/>
              </w:rPr>
              <w:t>Assets Categories</w:t>
            </w:r>
            <w:r w:rsidRPr="008B3312">
              <w:rPr>
                <w:rFonts w:ascii="Times New Roman" w:hAnsi="Times New Roman" w:cs="Times New Roman"/>
                <w:sz w:val="20"/>
                <w:szCs w:val="20"/>
              </w:rPr>
              <w:t>, by portfolio.</w:t>
            </w:r>
          </w:p>
          <w:p w:rsidR="0095672C" w:rsidRPr="008B3312" w:rsidRDefault="0095672C">
            <w:pPr>
              <w:contextualSpacing/>
              <w:rPr>
                <w:rFonts w:ascii="Times New Roman" w:hAnsi="Times New Roman" w:cs="Times New Roman"/>
                <w:sz w:val="20"/>
                <w:szCs w:val="20"/>
              </w:rPr>
            </w:pPr>
          </w:p>
          <w:p w:rsidR="0095672C" w:rsidRPr="008B3312" w:rsidRDefault="0095672C">
            <w:pPr>
              <w:contextualSpacing/>
              <w:rPr>
                <w:rFonts w:ascii="Times New Roman" w:hAnsi="Times New Roman" w:cs="Times New Roman"/>
                <w:sz w:val="20"/>
                <w:szCs w:val="20"/>
              </w:rPr>
            </w:pPr>
            <w:r w:rsidRPr="008B3312">
              <w:rPr>
                <w:rFonts w:ascii="Times New Roman" w:hAnsi="Times New Roman" w:cs="Times New Roman"/>
                <w:sz w:val="20"/>
                <w:szCs w:val="20"/>
              </w:rPr>
              <w:t>Portfolio corresponds to the distinction between life, non</w:t>
            </w:r>
            <w:r w:rsidR="0072092D">
              <w:rPr>
                <w:rFonts w:ascii="Times New Roman" w:hAnsi="Times New Roman" w:cs="Times New Roman"/>
                <w:sz w:val="20"/>
                <w:szCs w:val="20"/>
              </w:rPr>
              <w:t>–</w:t>
            </w:r>
            <w:r w:rsidRPr="008B3312">
              <w:rPr>
                <w:rFonts w:ascii="Times New Roman" w:hAnsi="Times New Roman" w:cs="Times New Roman"/>
                <w:sz w:val="20"/>
                <w:szCs w:val="20"/>
              </w:rPr>
              <w:t>life, ring</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fenced funds, other internal funds, shareholder's funds and general (no split). </w:t>
            </w:r>
          </w:p>
          <w:p w:rsidR="0095672C" w:rsidRPr="008B3312" w:rsidRDefault="0095672C">
            <w:pPr>
              <w:contextualSpacing/>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The split by portfolio is not mandatory, except for identifying </w:t>
            </w:r>
            <w:bookmarkStart w:id="8" w:name="_GoBack1111111"/>
            <w:bookmarkEnd w:id="8"/>
            <w:r w:rsidRPr="008B3312">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95672C" w:rsidRPr="008B3312" w:rsidTr="00950116">
        <w:trPr>
          <w:trHeight w:val="346"/>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pPr>
              <w:pStyle w:val="NoSpacing"/>
              <w:rPr>
                <w:rFonts w:ascii="Times New Roman" w:hAnsi="Times New Roman" w:cs="Times New Roman"/>
                <w:sz w:val="20"/>
              </w:rPr>
            </w:pPr>
            <w:r w:rsidRPr="008B3312">
              <w:rPr>
                <w:rFonts w:ascii="Times New Roman" w:hAnsi="Times New Roman" w:cs="Times New Roman"/>
                <w:sz w:val="20"/>
              </w:rPr>
              <w:t xml:space="preserve">C0010 to C0060/R0090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rsidP="00950116">
            <w:pPr>
              <w:spacing w:after="0"/>
              <w:rPr>
                <w:rFonts w:ascii="Times New Roman" w:hAnsi="Times New Roman" w:cs="Times New Roman"/>
                <w:sz w:val="20"/>
                <w:szCs w:val="20"/>
              </w:rPr>
            </w:pPr>
            <w:r w:rsidRPr="008B3312">
              <w:rPr>
                <w:rFonts w:ascii="Times New Roman" w:hAnsi="Times New Roman" w:cs="Times New Roman"/>
                <w:sz w:val="20"/>
                <w:szCs w:val="20"/>
              </w:rPr>
              <w:t>Collateralised securities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pPr>
              <w:contextualSpacing/>
              <w:rPr>
                <w:rFonts w:ascii="Times New Roman" w:hAnsi="Times New Roman" w:cs="Times New Roman"/>
                <w:sz w:val="20"/>
                <w:szCs w:val="20"/>
              </w:rPr>
            </w:pPr>
            <w:r w:rsidRPr="008B3312">
              <w:rPr>
                <w:rFonts w:ascii="Times New Roman" w:hAnsi="Times New Roman" w:cs="Times New Roman"/>
                <w:sz w:val="20"/>
                <w:szCs w:val="20"/>
              </w:rPr>
              <w:t xml:space="preserve">Value of assets classifiable under asset category 6 of </w:t>
            </w:r>
            <w:r w:rsidR="000D2E4C">
              <w:rPr>
                <w:rFonts w:ascii="Times New Roman" w:hAnsi="Times New Roman" w:cs="Times New Roman"/>
                <w:sz w:val="20"/>
                <w:szCs w:val="20"/>
              </w:rPr>
              <w:t>Annex</w:t>
            </w:r>
            <w:r w:rsidRPr="008B3312">
              <w:rPr>
                <w:rFonts w:ascii="Times New Roman" w:hAnsi="Times New Roman" w:cs="Times New Roman"/>
                <w:sz w:val="20"/>
                <w:szCs w:val="20"/>
              </w:rPr>
              <w:t xml:space="preserve"> IV – </w:t>
            </w:r>
            <w:r w:rsidRPr="008B3312">
              <w:rPr>
                <w:rFonts w:ascii="Times New Roman" w:hAnsi="Times New Roman" w:cs="Times New Roman"/>
                <w:bCs/>
                <w:sz w:val="20"/>
                <w:szCs w:val="20"/>
              </w:rPr>
              <w:t>Assets Categories</w:t>
            </w:r>
            <w:r w:rsidRPr="008B3312">
              <w:rPr>
                <w:rFonts w:ascii="Times New Roman" w:hAnsi="Times New Roman" w:cs="Times New Roman"/>
                <w:sz w:val="20"/>
                <w:szCs w:val="20"/>
              </w:rPr>
              <w:t>, by portfolio.</w:t>
            </w:r>
          </w:p>
          <w:p w:rsidR="0095672C" w:rsidRPr="008B3312" w:rsidRDefault="0095672C">
            <w:pPr>
              <w:contextualSpacing/>
              <w:rPr>
                <w:rFonts w:ascii="Times New Roman" w:hAnsi="Times New Roman" w:cs="Times New Roman"/>
                <w:sz w:val="20"/>
                <w:szCs w:val="20"/>
              </w:rPr>
            </w:pPr>
          </w:p>
          <w:p w:rsidR="0095672C" w:rsidRPr="008B3312" w:rsidRDefault="0095672C">
            <w:pPr>
              <w:contextualSpacing/>
              <w:rPr>
                <w:rFonts w:ascii="Times New Roman" w:hAnsi="Times New Roman" w:cs="Times New Roman"/>
                <w:sz w:val="20"/>
                <w:szCs w:val="20"/>
              </w:rPr>
            </w:pPr>
            <w:r w:rsidRPr="008B3312">
              <w:rPr>
                <w:rFonts w:ascii="Times New Roman" w:hAnsi="Times New Roman" w:cs="Times New Roman"/>
                <w:sz w:val="20"/>
                <w:szCs w:val="20"/>
              </w:rPr>
              <w:t>Portfolio corresponds to the distinction between life, non</w:t>
            </w:r>
            <w:r w:rsidR="0072092D">
              <w:rPr>
                <w:rFonts w:ascii="Times New Roman" w:hAnsi="Times New Roman" w:cs="Times New Roman"/>
                <w:sz w:val="20"/>
                <w:szCs w:val="20"/>
              </w:rPr>
              <w:t>–</w:t>
            </w:r>
            <w:r w:rsidRPr="008B3312">
              <w:rPr>
                <w:rFonts w:ascii="Times New Roman" w:hAnsi="Times New Roman" w:cs="Times New Roman"/>
                <w:sz w:val="20"/>
                <w:szCs w:val="20"/>
              </w:rPr>
              <w:t>life, ring</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fenced funds, other internal funds, shareholder's funds and general (no split). </w:t>
            </w:r>
          </w:p>
          <w:p w:rsidR="0095672C" w:rsidRPr="008B3312" w:rsidRDefault="0095672C">
            <w:pPr>
              <w:contextualSpacing/>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The split by portfolio is not mandatory, except for identifying </w:t>
            </w:r>
            <w:bookmarkStart w:id="9" w:name="_GoBack11111111"/>
            <w:bookmarkEnd w:id="9"/>
            <w:r w:rsidRPr="008B3312">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95672C" w:rsidRPr="008B3312">
        <w:trPr>
          <w:trHeight w:val="239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pPr>
              <w:pStyle w:val="NoSpacing"/>
              <w:rPr>
                <w:rFonts w:ascii="Times New Roman" w:hAnsi="Times New Roman" w:cs="Times New Roman"/>
                <w:sz w:val="20"/>
              </w:rPr>
            </w:pPr>
            <w:r w:rsidRPr="008B3312">
              <w:rPr>
                <w:rFonts w:ascii="Times New Roman" w:hAnsi="Times New Roman" w:cs="Times New Roman"/>
                <w:sz w:val="20"/>
              </w:rPr>
              <w:t xml:space="preserve">C0010 to C0060/R0100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rsidP="00950116">
            <w:pPr>
              <w:spacing w:after="0"/>
              <w:rPr>
                <w:rFonts w:ascii="Times New Roman" w:hAnsi="Times New Roman" w:cs="Times New Roman"/>
                <w:sz w:val="20"/>
                <w:szCs w:val="20"/>
              </w:rPr>
            </w:pPr>
            <w:r w:rsidRPr="008B3312">
              <w:rPr>
                <w:rFonts w:ascii="Times New Roman" w:hAnsi="Times New Roman" w:cs="Times New Roman"/>
                <w:sz w:val="20"/>
                <w:szCs w:val="20"/>
              </w:rPr>
              <w:t>Cash and deposits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pPr>
              <w:contextualSpacing/>
              <w:rPr>
                <w:rFonts w:ascii="Times New Roman" w:hAnsi="Times New Roman" w:cs="Times New Roman"/>
                <w:sz w:val="20"/>
                <w:szCs w:val="20"/>
              </w:rPr>
            </w:pPr>
            <w:r w:rsidRPr="008B3312">
              <w:rPr>
                <w:rFonts w:ascii="Times New Roman" w:hAnsi="Times New Roman" w:cs="Times New Roman"/>
                <w:sz w:val="20"/>
                <w:szCs w:val="20"/>
              </w:rPr>
              <w:t xml:space="preserve">Value of assets classifiable under asset category 7 of </w:t>
            </w:r>
            <w:r w:rsidR="000D2E4C">
              <w:rPr>
                <w:rFonts w:ascii="Times New Roman" w:hAnsi="Times New Roman" w:cs="Times New Roman"/>
                <w:sz w:val="20"/>
                <w:szCs w:val="20"/>
              </w:rPr>
              <w:t>Annex</w:t>
            </w:r>
            <w:r w:rsidRPr="008B3312">
              <w:rPr>
                <w:rFonts w:ascii="Times New Roman" w:hAnsi="Times New Roman" w:cs="Times New Roman"/>
                <w:sz w:val="20"/>
                <w:szCs w:val="20"/>
              </w:rPr>
              <w:t xml:space="preserve"> IV – </w:t>
            </w:r>
            <w:r w:rsidRPr="008B3312">
              <w:rPr>
                <w:rFonts w:ascii="Times New Roman" w:hAnsi="Times New Roman" w:cs="Times New Roman"/>
                <w:bCs/>
                <w:sz w:val="20"/>
                <w:szCs w:val="20"/>
              </w:rPr>
              <w:t>Assets Categories</w:t>
            </w:r>
            <w:r w:rsidRPr="008B3312">
              <w:rPr>
                <w:rFonts w:ascii="Times New Roman" w:hAnsi="Times New Roman" w:cs="Times New Roman"/>
                <w:sz w:val="20"/>
                <w:szCs w:val="20"/>
              </w:rPr>
              <w:t>, by portfolio.</w:t>
            </w:r>
          </w:p>
          <w:p w:rsidR="0095672C" w:rsidRPr="008B3312" w:rsidRDefault="0095672C">
            <w:pPr>
              <w:contextualSpacing/>
              <w:rPr>
                <w:rFonts w:ascii="Times New Roman" w:hAnsi="Times New Roman" w:cs="Times New Roman"/>
                <w:sz w:val="20"/>
                <w:szCs w:val="20"/>
              </w:rPr>
            </w:pPr>
          </w:p>
          <w:p w:rsidR="0095672C" w:rsidRPr="008B3312" w:rsidRDefault="0095672C">
            <w:pPr>
              <w:contextualSpacing/>
              <w:rPr>
                <w:rFonts w:ascii="Times New Roman" w:hAnsi="Times New Roman" w:cs="Times New Roman"/>
                <w:sz w:val="20"/>
                <w:szCs w:val="20"/>
              </w:rPr>
            </w:pPr>
            <w:r w:rsidRPr="008B3312">
              <w:rPr>
                <w:rFonts w:ascii="Times New Roman" w:hAnsi="Times New Roman" w:cs="Times New Roman"/>
                <w:sz w:val="20"/>
                <w:szCs w:val="20"/>
              </w:rPr>
              <w:t>Portfolio corresponds to the distinction between life, non</w:t>
            </w:r>
            <w:r w:rsidR="0072092D">
              <w:rPr>
                <w:rFonts w:ascii="Times New Roman" w:hAnsi="Times New Roman" w:cs="Times New Roman"/>
                <w:sz w:val="20"/>
                <w:szCs w:val="20"/>
              </w:rPr>
              <w:t>–</w:t>
            </w:r>
            <w:r w:rsidRPr="008B3312">
              <w:rPr>
                <w:rFonts w:ascii="Times New Roman" w:hAnsi="Times New Roman" w:cs="Times New Roman"/>
                <w:sz w:val="20"/>
                <w:szCs w:val="20"/>
              </w:rPr>
              <w:t>life, ring</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fenced funds, other internal funds, shareholder's funds and general (no split). </w:t>
            </w:r>
          </w:p>
          <w:p w:rsidR="0095672C" w:rsidRPr="008B3312" w:rsidRDefault="0095672C">
            <w:pPr>
              <w:contextualSpacing/>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The split by portfolio is not mandatory, except for identifying </w:t>
            </w:r>
            <w:bookmarkStart w:id="10" w:name="_GoBack111111111"/>
            <w:bookmarkEnd w:id="10"/>
            <w:r w:rsidRPr="008B3312">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95672C" w:rsidRPr="008B3312" w:rsidTr="00950116">
        <w:trPr>
          <w:trHeight w:val="557"/>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pPr>
              <w:pStyle w:val="NoSpacing"/>
              <w:rPr>
                <w:rFonts w:ascii="Times New Roman" w:hAnsi="Times New Roman" w:cs="Times New Roman"/>
                <w:sz w:val="20"/>
              </w:rPr>
            </w:pPr>
            <w:r w:rsidRPr="008B3312">
              <w:rPr>
                <w:rFonts w:ascii="Times New Roman" w:hAnsi="Times New Roman" w:cs="Times New Roman"/>
                <w:sz w:val="20"/>
              </w:rPr>
              <w:t xml:space="preserve">C0010 to C0060/R0110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rsidP="00950116">
            <w:pPr>
              <w:spacing w:after="0"/>
              <w:rPr>
                <w:rFonts w:ascii="Times New Roman" w:hAnsi="Times New Roman" w:cs="Times New Roman"/>
                <w:sz w:val="20"/>
                <w:szCs w:val="20"/>
              </w:rPr>
            </w:pPr>
            <w:r w:rsidRPr="008B3312">
              <w:rPr>
                <w:rFonts w:ascii="Times New Roman" w:hAnsi="Times New Roman" w:cs="Times New Roman"/>
                <w:sz w:val="20"/>
                <w:szCs w:val="20"/>
              </w:rPr>
              <w:t>Mortgages and loans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pPr>
              <w:contextualSpacing/>
              <w:rPr>
                <w:rFonts w:ascii="Times New Roman" w:hAnsi="Times New Roman" w:cs="Times New Roman"/>
                <w:sz w:val="20"/>
                <w:szCs w:val="20"/>
              </w:rPr>
            </w:pPr>
            <w:r w:rsidRPr="008B3312">
              <w:rPr>
                <w:rFonts w:ascii="Times New Roman" w:hAnsi="Times New Roman" w:cs="Times New Roman"/>
                <w:sz w:val="20"/>
                <w:szCs w:val="20"/>
              </w:rPr>
              <w:t xml:space="preserve">Value of assets classifiable under asset category 8 of </w:t>
            </w:r>
            <w:r w:rsidR="000D2E4C">
              <w:rPr>
                <w:rFonts w:ascii="Times New Roman" w:hAnsi="Times New Roman" w:cs="Times New Roman"/>
                <w:sz w:val="20"/>
                <w:szCs w:val="20"/>
              </w:rPr>
              <w:t>Annex</w:t>
            </w:r>
            <w:r w:rsidRPr="008B3312">
              <w:rPr>
                <w:rFonts w:ascii="Times New Roman" w:hAnsi="Times New Roman" w:cs="Times New Roman"/>
                <w:sz w:val="20"/>
                <w:szCs w:val="20"/>
              </w:rPr>
              <w:t xml:space="preserve"> IV – </w:t>
            </w:r>
            <w:r w:rsidRPr="008B3312">
              <w:rPr>
                <w:rFonts w:ascii="Times New Roman" w:hAnsi="Times New Roman" w:cs="Times New Roman"/>
                <w:bCs/>
                <w:sz w:val="20"/>
                <w:szCs w:val="20"/>
              </w:rPr>
              <w:t>Assets Categories</w:t>
            </w:r>
            <w:r w:rsidRPr="008B3312">
              <w:rPr>
                <w:rFonts w:ascii="Times New Roman" w:hAnsi="Times New Roman" w:cs="Times New Roman"/>
                <w:sz w:val="20"/>
                <w:szCs w:val="20"/>
              </w:rPr>
              <w:t>, by portfolio.</w:t>
            </w:r>
          </w:p>
          <w:p w:rsidR="0095672C" w:rsidRPr="008B3312" w:rsidRDefault="0095672C">
            <w:pPr>
              <w:contextualSpacing/>
              <w:rPr>
                <w:rFonts w:ascii="Times New Roman" w:hAnsi="Times New Roman" w:cs="Times New Roman"/>
                <w:sz w:val="20"/>
                <w:szCs w:val="20"/>
              </w:rPr>
            </w:pPr>
          </w:p>
          <w:p w:rsidR="0095672C" w:rsidRPr="008B3312" w:rsidRDefault="0095672C">
            <w:pPr>
              <w:contextualSpacing/>
              <w:rPr>
                <w:rFonts w:ascii="Times New Roman" w:hAnsi="Times New Roman" w:cs="Times New Roman"/>
                <w:sz w:val="20"/>
                <w:szCs w:val="20"/>
              </w:rPr>
            </w:pPr>
            <w:r w:rsidRPr="008B3312">
              <w:rPr>
                <w:rFonts w:ascii="Times New Roman" w:hAnsi="Times New Roman" w:cs="Times New Roman"/>
                <w:sz w:val="20"/>
                <w:szCs w:val="20"/>
              </w:rPr>
              <w:t>Portfolio corresponds to the distinction between life, non</w:t>
            </w:r>
            <w:r w:rsidR="0072092D">
              <w:rPr>
                <w:rFonts w:ascii="Times New Roman" w:hAnsi="Times New Roman" w:cs="Times New Roman"/>
                <w:sz w:val="20"/>
                <w:szCs w:val="20"/>
              </w:rPr>
              <w:t>–</w:t>
            </w:r>
            <w:r w:rsidRPr="008B3312">
              <w:rPr>
                <w:rFonts w:ascii="Times New Roman" w:hAnsi="Times New Roman" w:cs="Times New Roman"/>
                <w:sz w:val="20"/>
                <w:szCs w:val="20"/>
              </w:rPr>
              <w:t>life, ring</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fenced funds, other internal funds, shareholder's funds and </w:t>
            </w:r>
            <w:r w:rsidRPr="008B3312">
              <w:rPr>
                <w:rFonts w:ascii="Times New Roman" w:hAnsi="Times New Roman" w:cs="Times New Roman"/>
                <w:sz w:val="20"/>
                <w:szCs w:val="20"/>
              </w:rPr>
              <w:lastRenderedPageBreak/>
              <w:t>general (no split).</w:t>
            </w:r>
          </w:p>
          <w:p w:rsidR="0095672C" w:rsidRPr="008B3312" w:rsidRDefault="0095672C">
            <w:pPr>
              <w:contextualSpacing/>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The split by portfolio is not mandatory, except for identifying </w:t>
            </w:r>
            <w:bookmarkStart w:id="11" w:name="_GoBack1111111111"/>
            <w:bookmarkEnd w:id="11"/>
            <w:r w:rsidRPr="008B3312">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95672C" w:rsidRPr="008B3312">
        <w:trPr>
          <w:trHeight w:val="239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pPr>
              <w:pStyle w:val="NoSpacing"/>
              <w:rPr>
                <w:rFonts w:ascii="Times New Roman" w:hAnsi="Times New Roman" w:cs="Times New Roman"/>
                <w:sz w:val="20"/>
              </w:rPr>
            </w:pPr>
            <w:r w:rsidRPr="008B3312">
              <w:rPr>
                <w:rFonts w:ascii="Times New Roman" w:hAnsi="Times New Roman" w:cs="Times New Roman"/>
                <w:sz w:val="20"/>
              </w:rPr>
              <w:lastRenderedPageBreak/>
              <w:t xml:space="preserve">C0010 to C0060/R0120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rsidP="00950116">
            <w:pPr>
              <w:spacing w:after="0"/>
              <w:rPr>
                <w:rFonts w:ascii="Times New Roman" w:hAnsi="Times New Roman" w:cs="Times New Roman"/>
                <w:sz w:val="20"/>
                <w:szCs w:val="20"/>
              </w:rPr>
            </w:pPr>
            <w:r w:rsidRPr="008B3312">
              <w:rPr>
                <w:rFonts w:ascii="Times New Roman" w:hAnsi="Times New Roman" w:cs="Times New Roman"/>
                <w:sz w:val="20"/>
                <w:szCs w:val="20"/>
              </w:rPr>
              <w:t>Properties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pPr>
              <w:contextualSpacing/>
              <w:rPr>
                <w:rFonts w:ascii="Times New Roman" w:hAnsi="Times New Roman" w:cs="Times New Roman"/>
                <w:sz w:val="20"/>
                <w:szCs w:val="20"/>
              </w:rPr>
            </w:pPr>
            <w:r w:rsidRPr="008B3312">
              <w:rPr>
                <w:rFonts w:ascii="Times New Roman" w:hAnsi="Times New Roman" w:cs="Times New Roman"/>
                <w:sz w:val="20"/>
                <w:szCs w:val="20"/>
              </w:rPr>
              <w:t xml:space="preserve">Value of assets classifiable under asset category 9 of </w:t>
            </w:r>
            <w:r w:rsidR="000D2E4C">
              <w:rPr>
                <w:rFonts w:ascii="Times New Roman" w:hAnsi="Times New Roman" w:cs="Times New Roman"/>
                <w:sz w:val="20"/>
                <w:szCs w:val="20"/>
              </w:rPr>
              <w:t>Annex</w:t>
            </w:r>
            <w:r w:rsidRPr="008B3312">
              <w:rPr>
                <w:rFonts w:ascii="Times New Roman" w:hAnsi="Times New Roman" w:cs="Times New Roman"/>
                <w:sz w:val="20"/>
                <w:szCs w:val="20"/>
              </w:rPr>
              <w:t xml:space="preserve"> IV – </w:t>
            </w:r>
            <w:r w:rsidRPr="008B3312">
              <w:rPr>
                <w:rFonts w:ascii="Times New Roman" w:hAnsi="Times New Roman" w:cs="Times New Roman"/>
                <w:bCs/>
                <w:sz w:val="20"/>
                <w:szCs w:val="20"/>
              </w:rPr>
              <w:t>Assets Categories</w:t>
            </w:r>
            <w:r w:rsidRPr="008B3312">
              <w:rPr>
                <w:rFonts w:ascii="Times New Roman" w:hAnsi="Times New Roman" w:cs="Times New Roman"/>
                <w:sz w:val="20"/>
                <w:szCs w:val="20"/>
              </w:rPr>
              <w:t>, by portfolio.</w:t>
            </w:r>
          </w:p>
          <w:p w:rsidR="0095672C" w:rsidRPr="008B3312" w:rsidRDefault="0095672C">
            <w:pPr>
              <w:contextualSpacing/>
              <w:rPr>
                <w:rFonts w:ascii="Times New Roman" w:hAnsi="Times New Roman" w:cs="Times New Roman"/>
                <w:sz w:val="20"/>
                <w:szCs w:val="20"/>
              </w:rPr>
            </w:pPr>
          </w:p>
          <w:p w:rsidR="0095672C" w:rsidRPr="008B3312" w:rsidRDefault="0095672C">
            <w:pPr>
              <w:contextualSpacing/>
              <w:rPr>
                <w:rFonts w:ascii="Times New Roman" w:hAnsi="Times New Roman" w:cs="Times New Roman"/>
                <w:sz w:val="20"/>
                <w:szCs w:val="20"/>
              </w:rPr>
            </w:pPr>
            <w:r w:rsidRPr="008B3312">
              <w:rPr>
                <w:rFonts w:ascii="Times New Roman" w:hAnsi="Times New Roman" w:cs="Times New Roman"/>
                <w:sz w:val="20"/>
                <w:szCs w:val="20"/>
              </w:rPr>
              <w:t>Portfolio corresponds to the distinction between life, non</w:t>
            </w:r>
            <w:r w:rsidR="0072092D">
              <w:rPr>
                <w:rFonts w:ascii="Times New Roman" w:hAnsi="Times New Roman" w:cs="Times New Roman"/>
                <w:sz w:val="20"/>
                <w:szCs w:val="20"/>
              </w:rPr>
              <w:t>–</w:t>
            </w:r>
            <w:r w:rsidRPr="008B3312">
              <w:rPr>
                <w:rFonts w:ascii="Times New Roman" w:hAnsi="Times New Roman" w:cs="Times New Roman"/>
                <w:sz w:val="20"/>
                <w:szCs w:val="20"/>
              </w:rPr>
              <w:t>life, ring</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fenced funds, other internal funds, shareholder's funds and general (no split). </w:t>
            </w:r>
          </w:p>
          <w:p w:rsidR="0095672C" w:rsidRPr="008B3312" w:rsidRDefault="0095672C">
            <w:pPr>
              <w:contextualSpacing/>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The split by portfolio is not mandatory, except for identifying </w:t>
            </w:r>
            <w:bookmarkStart w:id="12" w:name="_GoBack11111111111"/>
            <w:bookmarkEnd w:id="12"/>
            <w:r w:rsidRPr="008B3312">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95672C" w:rsidRPr="008B3312" w:rsidTr="00950116">
        <w:trPr>
          <w:trHeight w:val="1338"/>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pPr>
              <w:pStyle w:val="NoSpacing"/>
              <w:rPr>
                <w:rFonts w:ascii="Times New Roman" w:hAnsi="Times New Roman" w:cs="Times New Roman"/>
                <w:sz w:val="20"/>
              </w:rPr>
            </w:pPr>
            <w:r w:rsidRPr="008B3312">
              <w:rPr>
                <w:rFonts w:ascii="Times New Roman" w:hAnsi="Times New Roman" w:cs="Times New Roman"/>
                <w:sz w:val="20"/>
              </w:rPr>
              <w:t xml:space="preserve">C0010 to C0060/R0130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rsidP="00950116">
            <w:pPr>
              <w:spacing w:after="0"/>
              <w:rPr>
                <w:rFonts w:ascii="Times New Roman" w:hAnsi="Times New Roman" w:cs="Times New Roman"/>
                <w:sz w:val="20"/>
                <w:szCs w:val="20"/>
              </w:rPr>
            </w:pPr>
            <w:r w:rsidRPr="008B3312">
              <w:rPr>
                <w:rFonts w:ascii="Times New Roman" w:hAnsi="Times New Roman" w:cs="Times New Roman"/>
                <w:sz w:val="20"/>
                <w:szCs w:val="20"/>
              </w:rPr>
              <w:t>Other investments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pPr>
              <w:contextualSpacing/>
              <w:rPr>
                <w:rFonts w:ascii="Times New Roman" w:hAnsi="Times New Roman" w:cs="Times New Roman"/>
                <w:sz w:val="20"/>
                <w:szCs w:val="20"/>
              </w:rPr>
            </w:pPr>
            <w:r w:rsidRPr="008B3312">
              <w:rPr>
                <w:rFonts w:ascii="Times New Roman" w:hAnsi="Times New Roman" w:cs="Times New Roman"/>
                <w:sz w:val="20"/>
                <w:szCs w:val="20"/>
              </w:rPr>
              <w:t xml:space="preserve">Value of assets classifiable under asset category 0 of </w:t>
            </w:r>
            <w:r w:rsidR="000D2E4C">
              <w:rPr>
                <w:rFonts w:ascii="Times New Roman" w:hAnsi="Times New Roman" w:cs="Times New Roman"/>
                <w:sz w:val="20"/>
                <w:szCs w:val="20"/>
              </w:rPr>
              <w:t>Annex</w:t>
            </w:r>
            <w:r w:rsidRPr="008B3312">
              <w:rPr>
                <w:rFonts w:ascii="Times New Roman" w:hAnsi="Times New Roman" w:cs="Times New Roman"/>
                <w:sz w:val="20"/>
                <w:szCs w:val="20"/>
              </w:rPr>
              <w:t xml:space="preserve"> IV – </w:t>
            </w:r>
            <w:r w:rsidRPr="008B3312">
              <w:rPr>
                <w:rFonts w:ascii="Times New Roman" w:hAnsi="Times New Roman" w:cs="Times New Roman"/>
                <w:bCs/>
                <w:sz w:val="20"/>
                <w:szCs w:val="20"/>
              </w:rPr>
              <w:t>Assets Categories</w:t>
            </w:r>
            <w:r w:rsidRPr="008B3312">
              <w:rPr>
                <w:rFonts w:ascii="Times New Roman" w:hAnsi="Times New Roman" w:cs="Times New Roman"/>
                <w:sz w:val="20"/>
                <w:szCs w:val="20"/>
              </w:rPr>
              <w:t>, by portfolio.</w:t>
            </w:r>
          </w:p>
          <w:p w:rsidR="0095672C" w:rsidRPr="008B3312" w:rsidRDefault="0095672C">
            <w:pPr>
              <w:contextualSpacing/>
              <w:rPr>
                <w:rFonts w:ascii="Times New Roman" w:hAnsi="Times New Roman" w:cs="Times New Roman"/>
                <w:sz w:val="20"/>
                <w:szCs w:val="20"/>
              </w:rPr>
            </w:pPr>
          </w:p>
          <w:p w:rsidR="0095672C" w:rsidRPr="008B3312" w:rsidRDefault="0095672C">
            <w:pPr>
              <w:contextualSpacing/>
              <w:rPr>
                <w:rFonts w:ascii="Times New Roman" w:hAnsi="Times New Roman" w:cs="Times New Roman"/>
                <w:sz w:val="20"/>
                <w:szCs w:val="20"/>
              </w:rPr>
            </w:pPr>
            <w:r w:rsidRPr="008B3312">
              <w:rPr>
                <w:rFonts w:ascii="Times New Roman" w:hAnsi="Times New Roman" w:cs="Times New Roman"/>
                <w:sz w:val="20"/>
                <w:szCs w:val="20"/>
              </w:rPr>
              <w:t>Portfolio corresponds to the distinction between life, non</w:t>
            </w:r>
            <w:r w:rsidR="0072092D">
              <w:rPr>
                <w:rFonts w:ascii="Times New Roman" w:hAnsi="Times New Roman" w:cs="Times New Roman"/>
                <w:sz w:val="20"/>
                <w:szCs w:val="20"/>
              </w:rPr>
              <w:t>–</w:t>
            </w:r>
            <w:r w:rsidRPr="008B3312">
              <w:rPr>
                <w:rFonts w:ascii="Times New Roman" w:hAnsi="Times New Roman" w:cs="Times New Roman"/>
                <w:sz w:val="20"/>
                <w:szCs w:val="20"/>
              </w:rPr>
              <w:t>life, ring</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fenced funds, other internal funds, shareholder's funds and general (no split). </w:t>
            </w:r>
          </w:p>
          <w:p w:rsidR="0095672C" w:rsidRPr="008B3312" w:rsidRDefault="0095672C">
            <w:pPr>
              <w:contextualSpacing/>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The split by portfolio is not mandatory, except for identifying </w:t>
            </w:r>
            <w:bookmarkStart w:id="13" w:name="_GoBack111111111111"/>
            <w:bookmarkEnd w:id="13"/>
            <w:r w:rsidRPr="008B3312">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95672C" w:rsidRPr="008B3312">
        <w:trPr>
          <w:trHeight w:val="239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pPr>
              <w:pStyle w:val="NoSpacing"/>
              <w:rPr>
                <w:rFonts w:ascii="Times New Roman" w:hAnsi="Times New Roman" w:cs="Times New Roman"/>
                <w:sz w:val="20"/>
              </w:rPr>
            </w:pPr>
            <w:r w:rsidRPr="008B3312">
              <w:rPr>
                <w:rFonts w:ascii="Times New Roman" w:hAnsi="Times New Roman" w:cs="Times New Roman"/>
                <w:sz w:val="20"/>
              </w:rPr>
              <w:t xml:space="preserve">C0010 to C0060/R0140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rsidP="00950116">
            <w:pPr>
              <w:spacing w:after="0"/>
              <w:rPr>
                <w:rFonts w:ascii="Times New Roman" w:hAnsi="Times New Roman" w:cs="Times New Roman"/>
                <w:sz w:val="20"/>
                <w:szCs w:val="20"/>
              </w:rPr>
            </w:pPr>
            <w:r w:rsidRPr="008B3312">
              <w:rPr>
                <w:rFonts w:ascii="Times New Roman" w:hAnsi="Times New Roman" w:cs="Times New Roman"/>
                <w:sz w:val="20"/>
                <w:szCs w:val="20"/>
              </w:rPr>
              <w:t>Futures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pPr>
              <w:contextualSpacing/>
              <w:rPr>
                <w:rFonts w:ascii="Times New Roman" w:hAnsi="Times New Roman" w:cs="Times New Roman"/>
                <w:sz w:val="20"/>
                <w:szCs w:val="20"/>
              </w:rPr>
            </w:pPr>
            <w:r w:rsidRPr="008B3312">
              <w:rPr>
                <w:rFonts w:ascii="Times New Roman" w:hAnsi="Times New Roman" w:cs="Times New Roman"/>
                <w:sz w:val="20"/>
                <w:szCs w:val="20"/>
              </w:rPr>
              <w:t xml:space="preserve">Value of assets classifiable under asset category A of </w:t>
            </w:r>
            <w:r w:rsidR="000D2E4C">
              <w:rPr>
                <w:rFonts w:ascii="Times New Roman" w:hAnsi="Times New Roman" w:cs="Times New Roman"/>
                <w:sz w:val="20"/>
                <w:szCs w:val="20"/>
              </w:rPr>
              <w:t>Annex</w:t>
            </w:r>
            <w:r w:rsidRPr="008B3312">
              <w:rPr>
                <w:rFonts w:ascii="Times New Roman" w:hAnsi="Times New Roman" w:cs="Times New Roman"/>
                <w:sz w:val="20"/>
                <w:szCs w:val="20"/>
              </w:rPr>
              <w:t xml:space="preserve"> IV – </w:t>
            </w:r>
            <w:r w:rsidRPr="008B3312">
              <w:rPr>
                <w:rFonts w:ascii="Times New Roman" w:hAnsi="Times New Roman" w:cs="Times New Roman"/>
                <w:bCs/>
                <w:sz w:val="20"/>
                <w:szCs w:val="20"/>
              </w:rPr>
              <w:t>Assets Categories</w:t>
            </w:r>
            <w:r w:rsidRPr="008B3312">
              <w:rPr>
                <w:rFonts w:ascii="Times New Roman" w:hAnsi="Times New Roman" w:cs="Times New Roman"/>
                <w:sz w:val="20"/>
                <w:szCs w:val="20"/>
              </w:rPr>
              <w:t>, by portfolio.</w:t>
            </w:r>
          </w:p>
          <w:p w:rsidR="0095672C" w:rsidRPr="008B3312" w:rsidRDefault="0095672C">
            <w:pPr>
              <w:contextualSpacing/>
              <w:rPr>
                <w:rFonts w:ascii="Times New Roman" w:hAnsi="Times New Roman" w:cs="Times New Roman"/>
                <w:sz w:val="20"/>
                <w:szCs w:val="20"/>
              </w:rPr>
            </w:pPr>
          </w:p>
          <w:p w:rsidR="0095672C" w:rsidRPr="008B3312" w:rsidRDefault="0095672C">
            <w:pPr>
              <w:contextualSpacing/>
              <w:rPr>
                <w:rFonts w:ascii="Times New Roman" w:hAnsi="Times New Roman" w:cs="Times New Roman"/>
                <w:sz w:val="20"/>
                <w:szCs w:val="20"/>
              </w:rPr>
            </w:pPr>
            <w:r w:rsidRPr="008B3312">
              <w:rPr>
                <w:rFonts w:ascii="Times New Roman" w:hAnsi="Times New Roman" w:cs="Times New Roman"/>
                <w:sz w:val="20"/>
                <w:szCs w:val="20"/>
              </w:rPr>
              <w:t>Portfolio corresponds to the distinction between life, non</w:t>
            </w:r>
            <w:r w:rsidR="0072092D">
              <w:rPr>
                <w:rFonts w:ascii="Times New Roman" w:hAnsi="Times New Roman" w:cs="Times New Roman"/>
                <w:sz w:val="20"/>
                <w:szCs w:val="20"/>
              </w:rPr>
              <w:t>–</w:t>
            </w:r>
            <w:r w:rsidRPr="008B3312">
              <w:rPr>
                <w:rFonts w:ascii="Times New Roman" w:hAnsi="Times New Roman" w:cs="Times New Roman"/>
                <w:sz w:val="20"/>
                <w:szCs w:val="20"/>
              </w:rPr>
              <w:t>life, ring</w:t>
            </w:r>
            <w:r w:rsidR="0072092D">
              <w:rPr>
                <w:rFonts w:ascii="Times New Roman" w:hAnsi="Times New Roman" w:cs="Times New Roman"/>
                <w:sz w:val="20"/>
                <w:szCs w:val="20"/>
              </w:rPr>
              <w:t>–</w:t>
            </w:r>
            <w:r w:rsidRPr="008B3312">
              <w:rPr>
                <w:rFonts w:ascii="Times New Roman" w:hAnsi="Times New Roman" w:cs="Times New Roman"/>
                <w:sz w:val="20"/>
                <w:szCs w:val="20"/>
              </w:rPr>
              <w:t>fenced funds, other internal funds, shareholder's funds and general (no split).</w:t>
            </w:r>
          </w:p>
          <w:p w:rsidR="0095672C" w:rsidRPr="008B3312" w:rsidRDefault="0095672C">
            <w:pPr>
              <w:contextualSpacing/>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The split by portfolio is not mandatory, except for identifying </w:t>
            </w:r>
            <w:bookmarkStart w:id="14" w:name="_GoBack1111111111111"/>
            <w:bookmarkEnd w:id="14"/>
            <w:r w:rsidRPr="008B3312">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95672C" w:rsidRPr="008B3312" w:rsidTr="00950116">
        <w:trPr>
          <w:trHeight w:val="487"/>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pPr>
              <w:pStyle w:val="NoSpacing"/>
              <w:rPr>
                <w:rFonts w:ascii="Times New Roman" w:hAnsi="Times New Roman" w:cs="Times New Roman"/>
                <w:sz w:val="20"/>
              </w:rPr>
            </w:pPr>
            <w:r w:rsidRPr="008B3312">
              <w:rPr>
                <w:rFonts w:ascii="Times New Roman" w:hAnsi="Times New Roman" w:cs="Times New Roman"/>
                <w:sz w:val="20"/>
              </w:rPr>
              <w:t xml:space="preserve">C0010 to C0060/R0150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rsidP="00950116">
            <w:pPr>
              <w:spacing w:after="0"/>
              <w:rPr>
                <w:rFonts w:ascii="Times New Roman" w:hAnsi="Times New Roman" w:cs="Times New Roman"/>
                <w:sz w:val="20"/>
                <w:szCs w:val="20"/>
              </w:rPr>
            </w:pPr>
            <w:r w:rsidRPr="008B3312">
              <w:rPr>
                <w:rFonts w:ascii="Times New Roman" w:hAnsi="Times New Roman" w:cs="Times New Roman"/>
                <w:sz w:val="20"/>
                <w:szCs w:val="20"/>
              </w:rPr>
              <w:t>Call options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pPr>
              <w:contextualSpacing/>
              <w:rPr>
                <w:rFonts w:ascii="Times New Roman" w:hAnsi="Times New Roman" w:cs="Times New Roman"/>
                <w:sz w:val="20"/>
                <w:szCs w:val="20"/>
              </w:rPr>
            </w:pPr>
            <w:r w:rsidRPr="008B3312">
              <w:rPr>
                <w:rFonts w:ascii="Times New Roman" w:hAnsi="Times New Roman" w:cs="Times New Roman"/>
                <w:sz w:val="20"/>
                <w:szCs w:val="20"/>
              </w:rPr>
              <w:t xml:space="preserve">Value of assets classifiable under asset category B of </w:t>
            </w:r>
            <w:r w:rsidR="000D2E4C">
              <w:rPr>
                <w:rFonts w:ascii="Times New Roman" w:hAnsi="Times New Roman" w:cs="Times New Roman"/>
                <w:sz w:val="20"/>
                <w:szCs w:val="20"/>
              </w:rPr>
              <w:t>Annex</w:t>
            </w:r>
            <w:r w:rsidRPr="008B3312">
              <w:rPr>
                <w:rFonts w:ascii="Times New Roman" w:hAnsi="Times New Roman" w:cs="Times New Roman"/>
                <w:sz w:val="20"/>
                <w:szCs w:val="20"/>
              </w:rPr>
              <w:t xml:space="preserve"> IV – </w:t>
            </w:r>
            <w:r w:rsidRPr="008B3312">
              <w:rPr>
                <w:rFonts w:ascii="Times New Roman" w:hAnsi="Times New Roman" w:cs="Times New Roman"/>
                <w:bCs/>
                <w:sz w:val="20"/>
                <w:szCs w:val="20"/>
              </w:rPr>
              <w:t>Assets Categories</w:t>
            </w:r>
            <w:r w:rsidRPr="008B3312">
              <w:rPr>
                <w:rFonts w:ascii="Times New Roman" w:hAnsi="Times New Roman" w:cs="Times New Roman"/>
                <w:sz w:val="20"/>
                <w:szCs w:val="20"/>
              </w:rPr>
              <w:t>, by portfolio.</w:t>
            </w:r>
          </w:p>
          <w:p w:rsidR="0095672C" w:rsidRPr="008B3312" w:rsidRDefault="0095672C">
            <w:pPr>
              <w:contextualSpacing/>
              <w:rPr>
                <w:rFonts w:ascii="Times New Roman" w:hAnsi="Times New Roman" w:cs="Times New Roman"/>
                <w:sz w:val="20"/>
                <w:szCs w:val="20"/>
              </w:rPr>
            </w:pPr>
          </w:p>
          <w:p w:rsidR="0095672C" w:rsidRPr="008B3312" w:rsidRDefault="0095672C">
            <w:pPr>
              <w:contextualSpacing/>
              <w:rPr>
                <w:rFonts w:ascii="Times New Roman" w:hAnsi="Times New Roman" w:cs="Times New Roman"/>
                <w:sz w:val="20"/>
                <w:szCs w:val="20"/>
              </w:rPr>
            </w:pPr>
            <w:r w:rsidRPr="008B3312">
              <w:rPr>
                <w:rFonts w:ascii="Times New Roman" w:hAnsi="Times New Roman" w:cs="Times New Roman"/>
                <w:sz w:val="20"/>
                <w:szCs w:val="20"/>
              </w:rPr>
              <w:t>Portfolio corresponds to the distinction between life, non</w:t>
            </w:r>
            <w:r w:rsidR="0072092D">
              <w:rPr>
                <w:rFonts w:ascii="Times New Roman" w:hAnsi="Times New Roman" w:cs="Times New Roman"/>
                <w:sz w:val="20"/>
                <w:szCs w:val="20"/>
              </w:rPr>
              <w:t>–</w:t>
            </w:r>
            <w:r w:rsidRPr="008B3312">
              <w:rPr>
                <w:rFonts w:ascii="Times New Roman" w:hAnsi="Times New Roman" w:cs="Times New Roman"/>
                <w:sz w:val="20"/>
                <w:szCs w:val="20"/>
              </w:rPr>
              <w:t>life, ring</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fenced funds, other internal funds, shareholder's funds and general (no split). </w:t>
            </w:r>
          </w:p>
          <w:p w:rsidR="0095672C" w:rsidRPr="008B3312" w:rsidRDefault="0095672C">
            <w:pPr>
              <w:contextualSpacing/>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The split by portfolio is not mandatory, except for identifying </w:t>
            </w:r>
            <w:bookmarkStart w:id="15" w:name="_GoBack11111111111111"/>
            <w:bookmarkEnd w:id="15"/>
            <w:r w:rsidRPr="008B3312">
              <w:rPr>
                <w:rFonts w:ascii="Times New Roman" w:hAnsi="Times New Roman" w:cs="Times New Roman"/>
                <w:sz w:val="20"/>
                <w:szCs w:val="20"/>
              </w:rPr>
              <w:t xml:space="preserve">ring fenced funds, but shall be made if the undertaking uses it internally. When an undertaking does not apply a split by </w:t>
            </w:r>
            <w:r w:rsidRPr="008B3312">
              <w:rPr>
                <w:rFonts w:ascii="Times New Roman" w:hAnsi="Times New Roman" w:cs="Times New Roman"/>
                <w:sz w:val="20"/>
                <w:szCs w:val="20"/>
              </w:rPr>
              <w:lastRenderedPageBreak/>
              <w:t>portfolio “general” shall be used.</w:t>
            </w:r>
          </w:p>
        </w:tc>
      </w:tr>
      <w:tr w:rsidR="0095672C" w:rsidRPr="008B3312">
        <w:trPr>
          <w:trHeight w:val="239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pPr>
              <w:pStyle w:val="NoSpacing"/>
              <w:rPr>
                <w:rFonts w:ascii="Times New Roman" w:hAnsi="Times New Roman" w:cs="Times New Roman"/>
                <w:sz w:val="20"/>
              </w:rPr>
            </w:pPr>
            <w:r w:rsidRPr="008B3312">
              <w:rPr>
                <w:rFonts w:ascii="Times New Roman" w:hAnsi="Times New Roman" w:cs="Times New Roman"/>
                <w:sz w:val="20"/>
              </w:rPr>
              <w:lastRenderedPageBreak/>
              <w:t xml:space="preserve">C0010 to C0060/R0160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rsidP="00950116">
            <w:pPr>
              <w:spacing w:after="0"/>
              <w:rPr>
                <w:rFonts w:ascii="Times New Roman" w:hAnsi="Times New Roman" w:cs="Times New Roman"/>
                <w:sz w:val="20"/>
                <w:szCs w:val="20"/>
              </w:rPr>
            </w:pPr>
            <w:r w:rsidRPr="008B3312">
              <w:rPr>
                <w:rFonts w:ascii="Times New Roman" w:hAnsi="Times New Roman" w:cs="Times New Roman"/>
                <w:sz w:val="20"/>
                <w:szCs w:val="20"/>
              </w:rPr>
              <w:t>Put options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pPr>
              <w:contextualSpacing/>
              <w:rPr>
                <w:rFonts w:ascii="Times New Roman" w:hAnsi="Times New Roman" w:cs="Times New Roman"/>
                <w:sz w:val="20"/>
                <w:szCs w:val="20"/>
              </w:rPr>
            </w:pPr>
            <w:r w:rsidRPr="008B3312">
              <w:rPr>
                <w:rFonts w:ascii="Times New Roman" w:hAnsi="Times New Roman" w:cs="Times New Roman"/>
                <w:sz w:val="20"/>
                <w:szCs w:val="20"/>
              </w:rPr>
              <w:t xml:space="preserve">Value of assets classifiable under asset category C of </w:t>
            </w:r>
            <w:r w:rsidR="000D2E4C">
              <w:rPr>
                <w:rFonts w:ascii="Times New Roman" w:hAnsi="Times New Roman" w:cs="Times New Roman"/>
                <w:sz w:val="20"/>
                <w:szCs w:val="20"/>
              </w:rPr>
              <w:t>Annex</w:t>
            </w:r>
            <w:r w:rsidRPr="008B3312">
              <w:rPr>
                <w:rFonts w:ascii="Times New Roman" w:hAnsi="Times New Roman" w:cs="Times New Roman"/>
                <w:sz w:val="20"/>
                <w:szCs w:val="20"/>
              </w:rPr>
              <w:t xml:space="preserve"> IV – </w:t>
            </w:r>
            <w:r w:rsidRPr="008B3312">
              <w:rPr>
                <w:rFonts w:ascii="Times New Roman" w:hAnsi="Times New Roman" w:cs="Times New Roman"/>
                <w:bCs/>
                <w:sz w:val="20"/>
                <w:szCs w:val="20"/>
              </w:rPr>
              <w:t>Assets Categories</w:t>
            </w:r>
            <w:r w:rsidRPr="008B3312">
              <w:rPr>
                <w:rFonts w:ascii="Times New Roman" w:hAnsi="Times New Roman" w:cs="Times New Roman"/>
                <w:sz w:val="20"/>
                <w:szCs w:val="20"/>
              </w:rPr>
              <w:t>, by portfolio.</w:t>
            </w:r>
          </w:p>
          <w:p w:rsidR="0095672C" w:rsidRPr="008B3312" w:rsidRDefault="0095672C">
            <w:pPr>
              <w:contextualSpacing/>
              <w:rPr>
                <w:rFonts w:ascii="Times New Roman" w:hAnsi="Times New Roman" w:cs="Times New Roman"/>
                <w:sz w:val="20"/>
                <w:szCs w:val="20"/>
              </w:rPr>
            </w:pPr>
          </w:p>
          <w:p w:rsidR="0095672C" w:rsidRPr="008B3312" w:rsidRDefault="0095672C">
            <w:pPr>
              <w:contextualSpacing/>
              <w:rPr>
                <w:rFonts w:ascii="Times New Roman" w:hAnsi="Times New Roman" w:cs="Times New Roman"/>
                <w:sz w:val="20"/>
                <w:szCs w:val="20"/>
              </w:rPr>
            </w:pPr>
            <w:r w:rsidRPr="008B3312">
              <w:rPr>
                <w:rFonts w:ascii="Times New Roman" w:hAnsi="Times New Roman" w:cs="Times New Roman"/>
                <w:sz w:val="20"/>
                <w:szCs w:val="20"/>
              </w:rPr>
              <w:t>Portfolio corresponds to the distinction between life, non</w:t>
            </w:r>
            <w:r w:rsidR="0072092D">
              <w:rPr>
                <w:rFonts w:ascii="Times New Roman" w:hAnsi="Times New Roman" w:cs="Times New Roman"/>
                <w:sz w:val="20"/>
                <w:szCs w:val="20"/>
              </w:rPr>
              <w:t>–</w:t>
            </w:r>
            <w:r w:rsidRPr="008B3312">
              <w:rPr>
                <w:rFonts w:ascii="Times New Roman" w:hAnsi="Times New Roman" w:cs="Times New Roman"/>
                <w:sz w:val="20"/>
                <w:szCs w:val="20"/>
              </w:rPr>
              <w:t>life, ring</w:t>
            </w:r>
            <w:r w:rsidR="0072092D">
              <w:rPr>
                <w:rFonts w:ascii="Times New Roman" w:hAnsi="Times New Roman" w:cs="Times New Roman"/>
                <w:sz w:val="20"/>
                <w:szCs w:val="20"/>
              </w:rPr>
              <w:t>–</w:t>
            </w:r>
            <w:r w:rsidRPr="008B3312">
              <w:rPr>
                <w:rFonts w:ascii="Times New Roman" w:hAnsi="Times New Roman" w:cs="Times New Roman"/>
                <w:sz w:val="20"/>
                <w:szCs w:val="20"/>
              </w:rPr>
              <w:t>fenced funds, other internal funds, shareholder's funds and general (no split).</w:t>
            </w:r>
          </w:p>
          <w:p w:rsidR="0095672C" w:rsidRPr="008B3312" w:rsidRDefault="0095672C">
            <w:pPr>
              <w:contextualSpacing/>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The split by portfolio is not mandatory, except for identifying </w:t>
            </w:r>
            <w:bookmarkStart w:id="16" w:name="_GoBack111111111111111"/>
            <w:bookmarkEnd w:id="16"/>
            <w:r w:rsidRPr="008B3312">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95672C" w:rsidRPr="008B3312">
        <w:trPr>
          <w:trHeight w:val="239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pPr>
              <w:pStyle w:val="NoSpacing"/>
              <w:rPr>
                <w:rFonts w:ascii="Times New Roman" w:hAnsi="Times New Roman" w:cs="Times New Roman"/>
                <w:sz w:val="20"/>
              </w:rPr>
            </w:pPr>
            <w:r w:rsidRPr="008B3312">
              <w:rPr>
                <w:rFonts w:ascii="Times New Roman" w:hAnsi="Times New Roman" w:cs="Times New Roman"/>
                <w:sz w:val="20"/>
              </w:rPr>
              <w:t xml:space="preserve">C0010 to C0060/R0170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rsidP="00950116">
            <w:pPr>
              <w:spacing w:after="0"/>
              <w:rPr>
                <w:rFonts w:ascii="Times New Roman" w:hAnsi="Times New Roman" w:cs="Times New Roman"/>
                <w:sz w:val="20"/>
                <w:szCs w:val="20"/>
              </w:rPr>
            </w:pPr>
            <w:r w:rsidRPr="008B3312">
              <w:rPr>
                <w:rFonts w:ascii="Times New Roman" w:hAnsi="Times New Roman" w:cs="Times New Roman"/>
                <w:sz w:val="20"/>
                <w:szCs w:val="20"/>
              </w:rPr>
              <w:t>Swaps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pPr>
              <w:contextualSpacing/>
              <w:rPr>
                <w:rFonts w:ascii="Times New Roman" w:hAnsi="Times New Roman" w:cs="Times New Roman"/>
                <w:sz w:val="20"/>
                <w:szCs w:val="20"/>
              </w:rPr>
            </w:pPr>
            <w:r w:rsidRPr="008B3312">
              <w:rPr>
                <w:rFonts w:ascii="Times New Roman" w:hAnsi="Times New Roman" w:cs="Times New Roman"/>
                <w:sz w:val="20"/>
                <w:szCs w:val="20"/>
              </w:rPr>
              <w:t xml:space="preserve">Value of assets classifiable under asset category D of </w:t>
            </w:r>
            <w:r w:rsidR="000D2E4C">
              <w:rPr>
                <w:rFonts w:ascii="Times New Roman" w:hAnsi="Times New Roman" w:cs="Times New Roman"/>
                <w:sz w:val="20"/>
                <w:szCs w:val="20"/>
              </w:rPr>
              <w:t>Annex</w:t>
            </w:r>
            <w:r w:rsidRPr="008B3312">
              <w:rPr>
                <w:rFonts w:ascii="Times New Roman" w:hAnsi="Times New Roman" w:cs="Times New Roman"/>
                <w:sz w:val="20"/>
                <w:szCs w:val="20"/>
              </w:rPr>
              <w:t xml:space="preserve"> IV – </w:t>
            </w:r>
            <w:r w:rsidRPr="008B3312">
              <w:rPr>
                <w:rFonts w:ascii="Times New Roman" w:hAnsi="Times New Roman" w:cs="Times New Roman"/>
                <w:bCs/>
                <w:sz w:val="20"/>
                <w:szCs w:val="20"/>
              </w:rPr>
              <w:t>Assets Categories</w:t>
            </w:r>
            <w:r w:rsidRPr="008B3312">
              <w:rPr>
                <w:rFonts w:ascii="Times New Roman" w:hAnsi="Times New Roman" w:cs="Times New Roman"/>
                <w:sz w:val="20"/>
                <w:szCs w:val="20"/>
              </w:rPr>
              <w:t>, by portfolio.</w:t>
            </w:r>
          </w:p>
          <w:p w:rsidR="0095672C" w:rsidRPr="008B3312" w:rsidRDefault="0095672C">
            <w:pPr>
              <w:contextualSpacing/>
              <w:rPr>
                <w:rFonts w:ascii="Times New Roman" w:hAnsi="Times New Roman" w:cs="Times New Roman"/>
                <w:sz w:val="20"/>
                <w:szCs w:val="20"/>
              </w:rPr>
            </w:pPr>
          </w:p>
          <w:p w:rsidR="0095672C" w:rsidRPr="008B3312" w:rsidRDefault="0095672C">
            <w:pPr>
              <w:contextualSpacing/>
              <w:rPr>
                <w:rFonts w:ascii="Times New Roman" w:hAnsi="Times New Roman" w:cs="Times New Roman"/>
                <w:sz w:val="20"/>
                <w:szCs w:val="20"/>
              </w:rPr>
            </w:pPr>
            <w:r w:rsidRPr="008B3312">
              <w:rPr>
                <w:rFonts w:ascii="Times New Roman" w:hAnsi="Times New Roman" w:cs="Times New Roman"/>
                <w:sz w:val="20"/>
                <w:szCs w:val="20"/>
              </w:rPr>
              <w:t>Portfolio corresponds to the distinction between life, non</w:t>
            </w:r>
            <w:r w:rsidR="0072092D">
              <w:rPr>
                <w:rFonts w:ascii="Times New Roman" w:hAnsi="Times New Roman" w:cs="Times New Roman"/>
                <w:sz w:val="20"/>
                <w:szCs w:val="20"/>
              </w:rPr>
              <w:t>–</w:t>
            </w:r>
            <w:r w:rsidRPr="008B3312">
              <w:rPr>
                <w:rFonts w:ascii="Times New Roman" w:hAnsi="Times New Roman" w:cs="Times New Roman"/>
                <w:sz w:val="20"/>
                <w:szCs w:val="20"/>
              </w:rPr>
              <w:t>life, ring</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fenced funds, other internal funds, shareholder's funds and general (no split). </w:t>
            </w:r>
          </w:p>
          <w:p w:rsidR="0095672C" w:rsidRPr="008B3312" w:rsidRDefault="0095672C">
            <w:pPr>
              <w:contextualSpacing/>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The split by portfolio is not mandatory, except for identifying </w:t>
            </w:r>
            <w:bookmarkStart w:id="17" w:name="_GoBack1111111111111111"/>
            <w:bookmarkEnd w:id="17"/>
            <w:r w:rsidRPr="008B3312">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95672C" w:rsidRPr="008B3312">
        <w:trPr>
          <w:trHeight w:val="239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pPr>
              <w:pStyle w:val="NoSpacing"/>
              <w:rPr>
                <w:rFonts w:ascii="Times New Roman" w:hAnsi="Times New Roman" w:cs="Times New Roman"/>
                <w:sz w:val="20"/>
              </w:rPr>
            </w:pPr>
            <w:r w:rsidRPr="008B3312">
              <w:rPr>
                <w:rFonts w:ascii="Times New Roman" w:hAnsi="Times New Roman" w:cs="Times New Roman"/>
                <w:sz w:val="20"/>
              </w:rPr>
              <w:t xml:space="preserve">C0010 to C0060/R0180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rsidP="00950116">
            <w:pPr>
              <w:spacing w:after="0"/>
              <w:rPr>
                <w:rFonts w:ascii="Times New Roman" w:hAnsi="Times New Roman" w:cs="Times New Roman"/>
                <w:sz w:val="20"/>
                <w:szCs w:val="20"/>
              </w:rPr>
            </w:pPr>
            <w:r w:rsidRPr="008B3312">
              <w:rPr>
                <w:rFonts w:ascii="Times New Roman" w:hAnsi="Times New Roman" w:cs="Times New Roman"/>
                <w:sz w:val="20"/>
                <w:szCs w:val="20"/>
              </w:rPr>
              <w:t>Forwards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pPr>
              <w:contextualSpacing/>
              <w:rPr>
                <w:rFonts w:ascii="Times New Roman" w:hAnsi="Times New Roman" w:cs="Times New Roman"/>
                <w:sz w:val="20"/>
                <w:szCs w:val="20"/>
              </w:rPr>
            </w:pPr>
            <w:r w:rsidRPr="008B3312">
              <w:rPr>
                <w:rFonts w:ascii="Times New Roman" w:hAnsi="Times New Roman" w:cs="Times New Roman"/>
                <w:sz w:val="20"/>
                <w:szCs w:val="20"/>
              </w:rPr>
              <w:t xml:space="preserve">Value of assets classifiable under asset category E of </w:t>
            </w:r>
            <w:r w:rsidR="000D2E4C">
              <w:rPr>
                <w:rFonts w:ascii="Times New Roman" w:hAnsi="Times New Roman" w:cs="Times New Roman"/>
                <w:sz w:val="20"/>
                <w:szCs w:val="20"/>
              </w:rPr>
              <w:t>Annex</w:t>
            </w:r>
            <w:r w:rsidRPr="008B3312">
              <w:rPr>
                <w:rFonts w:ascii="Times New Roman" w:hAnsi="Times New Roman" w:cs="Times New Roman"/>
                <w:sz w:val="20"/>
                <w:szCs w:val="20"/>
              </w:rPr>
              <w:t xml:space="preserve"> IV – </w:t>
            </w:r>
            <w:r w:rsidRPr="008B3312">
              <w:rPr>
                <w:rFonts w:ascii="Times New Roman" w:hAnsi="Times New Roman" w:cs="Times New Roman"/>
                <w:bCs/>
                <w:sz w:val="20"/>
                <w:szCs w:val="20"/>
              </w:rPr>
              <w:t>Assets Categories</w:t>
            </w:r>
            <w:r w:rsidRPr="008B3312">
              <w:rPr>
                <w:rFonts w:ascii="Times New Roman" w:hAnsi="Times New Roman" w:cs="Times New Roman"/>
                <w:sz w:val="20"/>
                <w:szCs w:val="20"/>
              </w:rPr>
              <w:t>, by portfolio.</w:t>
            </w:r>
          </w:p>
          <w:p w:rsidR="0095672C" w:rsidRPr="008B3312" w:rsidRDefault="0095672C">
            <w:pPr>
              <w:contextualSpacing/>
              <w:rPr>
                <w:rFonts w:ascii="Times New Roman" w:hAnsi="Times New Roman" w:cs="Times New Roman"/>
                <w:sz w:val="20"/>
                <w:szCs w:val="20"/>
              </w:rPr>
            </w:pPr>
          </w:p>
          <w:p w:rsidR="0095672C" w:rsidRPr="008B3312" w:rsidRDefault="0095672C">
            <w:pPr>
              <w:contextualSpacing/>
              <w:rPr>
                <w:rFonts w:ascii="Times New Roman" w:hAnsi="Times New Roman" w:cs="Times New Roman"/>
                <w:sz w:val="20"/>
                <w:szCs w:val="20"/>
              </w:rPr>
            </w:pPr>
            <w:r w:rsidRPr="008B3312">
              <w:rPr>
                <w:rFonts w:ascii="Times New Roman" w:hAnsi="Times New Roman" w:cs="Times New Roman"/>
                <w:sz w:val="20"/>
                <w:szCs w:val="20"/>
              </w:rPr>
              <w:t>Portfolio corresponds to the distinction between life, non</w:t>
            </w:r>
            <w:r w:rsidR="0072092D">
              <w:rPr>
                <w:rFonts w:ascii="Times New Roman" w:hAnsi="Times New Roman" w:cs="Times New Roman"/>
                <w:sz w:val="20"/>
                <w:szCs w:val="20"/>
              </w:rPr>
              <w:t>–</w:t>
            </w:r>
            <w:r w:rsidRPr="008B3312">
              <w:rPr>
                <w:rFonts w:ascii="Times New Roman" w:hAnsi="Times New Roman" w:cs="Times New Roman"/>
                <w:sz w:val="20"/>
                <w:szCs w:val="20"/>
              </w:rPr>
              <w:t>life, ring</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fenced funds, other internal funds, shareholder's funds and general (no split). </w:t>
            </w:r>
          </w:p>
          <w:p w:rsidR="0095672C" w:rsidRPr="008B3312" w:rsidRDefault="0095672C">
            <w:pPr>
              <w:contextualSpacing/>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The split by portfolio is not mandatory, except for identifying </w:t>
            </w:r>
            <w:bookmarkStart w:id="18" w:name="_GoBack11111111111111111"/>
            <w:bookmarkEnd w:id="18"/>
            <w:r w:rsidRPr="008B3312">
              <w:rPr>
                <w:rFonts w:ascii="Times New Roman" w:hAnsi="Times New Roman" w:cs="Times New Roman"/>
                <w:sz w:val="20"/>
                <w:szCs w:val="20"/>
              </w:rPr>
              <w:t>ring fenced funds, but shall be made if the undertaking uses it internally. When an undertaking does not apply a split by portfolio “general” shall be used.</w:t>
            </w:r>
          </w:p>
        </w:tc>
      </w:tr>
      <w:tr w:rsidR="0095672C" w:rsidRPr="008B3312">
        <w:trPr>
          <w:trHeight w:val="2390"/>
        </w:trPr>
        <w:tc>
          <w:tcPr>
            <w:tcW w:w="157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pPr>
              <w:pStyle w:val="NoSpacing"/>
              <w:rPr>
                <w:rFonts w:ascii="Times New Roman" w:hAnsi="Times New Roman" w:cs="Times New Roman"/>
                <w:sz w:val="20"/>
              </w:rPr>
            </w:pPr>
            <w:r w:rsidRPr="008B3312">
              <w:rPr>
                <w:rFonts w:ascii="Times New Roman" w:hAnsi="Times New Roman" w:cs="Times New Roman"/>
                <w:sz w:val="20"/>
              </w:rPr>
              <w:t xml:space="preserve">C0010 to C0060/R0190 </w:t>
            </w:r>
          </w:p>
        </w:tc>
        <w:tc>
          <w:tcPr>
            <w:tcW w:w="221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rsidP="00950116">
            <w:pPr>
              <w:spacing w:after="0"/>
              <w:rPr>
                <w:rFonts w:ascii="Times New Roman" w:hAnsi="Times New Roman" w:cs="Times New Roman"/>
                <w:sz w:val="20"/>
                <w:szCs w:val="20"/>
              </w:rPr>
            </w:pPr>
            <w:r w:rsidRPr="008B3312">
              <w:rPr>
                <w:rFonts w:ascii="Times New Roman" w:hAnsi="Times New Roman" w:cs="Times New Roman"/>
                <w:sz w:val="20"/>
                <w:szCs w:val="20"/>
              </w:rPr>
              <w:t>Credit derivatives</w:t>
            </w:r>
          </w:p>
        </w:tc>
        <w:tc>
          <w:tcPr>
            <w:tcW w:w="54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5672C" w:rsidRPr="008B3312" w:rsidRDefault="0095672C">
            <w:pPr>
              <w:contextualSpacing/>
              <w:rPr>
                <w:rFonts w:ascii="Times New Roman" w:hAnsi="Times New Roman" w:cs="Times New Roman"/>
                <w:sz w:val="20"/>
                <w:szCs w:val="20"/>
              </w:rPr>
            </w:pPr>
            <w:r w:rsidRPr="008B3312">
              <w:rPr>
                <w:rFonts w:ascii="Times New Roman" w:hAnsi="Times New Roman" w:cs="Times New Roman"/>
                <w:sz w:val="20"/>
                <w:szCs w:val="20"/>
              </w:rPr>
              <w:t xml:space="preserve">Value of assets classifiable under asset category F of </w:t>
            </w:r>
            <w:r w:rsidR="000D2E4C">
              <w:rPr>
                <w:rFonts w:ascii="Times New Roman" w:hAnsi="Times New Roman" w:cs="Times New Roman"/>
                <w:sz w:val="20"/>
                <w:szCs w:val="20"/>
              </w:rPr>
              <w:t>Annex</w:t>
            </w:r>
            <w:r w:rsidRPr="008B3312">
              <w:rPr>
                <w:rFonts w:ascii="Times New Roman" w:hAnsi="Times New Roman" w:cs="Times New Roman"/>
                <w:sz w:val="20"/>
                <w:szCs w:val="20"/>
              </w:rPr>
              <w:t xml:space="preserve"> IV – </w:t>
            </w:r>
            <w:r w:rsidRPr="008B3312">
              <w:rPr>
                <w:rFonts w:ascii="Times New Roman" w:hAnsi="Times New Roman" w:cs="Times New Roman"/>
                <w:bCs/>
                <w:sz w:val="20"/>
                <w:szCs w:val="20"/>
              </w:rPr>
              <w:t>Assets Categories</w:t>
            </w:r>
            <w:r w:rsidRPr="008B3312">
              <w:rPr>
                <w:rFonts w:ascii="Times New Roman" w:hAnsi="Times New Roman" w:cs="Times New Roman"/>
                <w:sz w:val="20"/>
                <w:szCs w:val="20"/>
              </w:rPr>
              <w:t>, by portfolio.</w:t>
            </w:r>
          </w:p>
          <w:p w:rsidR="0095672C" w:rsidRPr="008B3312" w:rsidRDefault="0095672C">
            <w:pPr>
              <w:contextualSpacing/>
              <w:rPr>
                <w:rFonts w:ascii="Times New Roman" w:hAnsi="Times New Roman" w:cs="Times New Roman"/>
                <w:sz w:val="20"/>
                <w:szCs w:val="20"/>
              </w:rPr>
            </w:pPr>
          </w:p>
          <w:p w:rsidR="0095672C" w:rsidRPr="008B3312" w:rsidRDefault="0095672C">
            <w:pPr>
              <w:contextualSpacing/>
              <w:rPr>
                <w:rFonts w:ascii="Times New Roman" w:hAnsi="Times New Roman" w:cs="Times New Roman"/>
                <w:sz w:val="20"/>
                <w:szCs w:val="20"/>
              </w:rPr>
            </w:pPr>
            <w:r w:rsidRPr="008B3312">
              <w:rPr>
                <w:rFonts w:ascii="Times New Roman" w:hAnsi="Times New Roman" w:cs="Times New Roman"/>
                <w:sz w:val="20"/>
                <w:szCs w:val="20"/>
              </w:rPr>
              <w:t>Portfolio corresponds to the distinction between life, non</w:t>
            </w:r>
            <w:r w:rsidR="0072092D">
              <w:rPr>
                <w:rFonts w:ascii="Times New Roman" w:hAnsi="Times New Roman" w:cs="Times New Roman"/>
                <w:sz w:val="20"/>
                <w:szCs w:val="20"/>
              </w:rPr>
              <w:t>–</w:t>
            </w:r>
            <w:r w:rsidRPr="008B3312">
              <w:rPr>
                <w:rFonts w:ascii="Times New Roman" w:hAnsi="Times New Roman" w:cs="Times New Roman"/>
                <w:sz w:val="20"/>
                <w:szCs w:val="20"/>
              </w:rPr>
              <w:t>life, ring</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fenced funds, other internal funds, shareholder's funds and general (no split). </w:t>
            </w:r>
          </w:p>
          <w:p w:rsidR="0095672C" w:rsidRPr="008B3312" w:rsidRDefault="0095672C">
            <w:pPr>
              <w:contextualSpacing/>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The split by portfolio is not mandatory, except for identifying </w:t>
            </w:r>
            <w:bookmarkStart w:id="19" w:name="_GoBack111111111111111111"/>
            <w:bookmarkEnd w:id="19"/>
            <w:r w:rsidRPr="008B3312">
              <w:rPr>
                <w:rFonts w:ascii="Times New Roman" w:hAnsi="Times New Roman" w:cs="Times New Roman"/>
                <w:sz w:val="20"/>
                <w:szCs w:val="20"/>
              </w:rPr>
              <w:t>ring fenced funds, but shall be made if the undertaking uses it internally. When an undertaking does not apply a split by portfolio “general” shall be used.</w:t>
            </w:r>
          </w:p>
        </w:tc>
      </w:tr>
    </w:tbl>
    <w:p w:rsidR="0095672C" w:rsidRPr="00166F34" w:rsidRDefault="0095672C">
      <w:pPr>
        <w:rPr>
          <w:rFonts w:ascii="Times New Roman" w:hAnsi="Times New Roman"/>
        </w:rPr>
      </w:pPr>
    </w:p>
    <w:p w:rsidR="0095672C" w:rsidRPr="008B3312" w:rsidRDefault="0095672C" w:rsidP="00950116">
      <w:pPr>
        <w:rPr>
          <w:rFonts w:ascii="Times New Roman" w:hAnsi="Times New Roman" w:cs="Times New Roman"/>
          <w:b/>
          <w:bCs/>
          <w:sz w:val="20"/>
          <w:szCs w:val="20"/>
        </w:rPr>
      </w:pPr>
    </w:p>
    <w:p w:rsidR="0095672C" w:rsidRPr="008B3312" w:rsidRDefault="0095672C" w:rsidP="00950116">
      <w:pPr>
        <w:rPr>
          <w:rFonts w:ascii="Times New Roman" w:hAnsi="Times New Roman" w:cs="Times New Roman"/>
          <w:b/>
          <w:bCs/>
          <w:sz w:val="20"/>
          <w:szCs w:val="20"/>
        </w:rPr>
      </w:pPr>
      <w:r w:rsidRPr="008B3312">
        <w:rPr>
          <w:rFonts w:ascii="Times New Roman" w:hAnsi="Times New Roman" w:cs="Times New Roman"/>
          <w:b/>
          <w:bCs/>
          <w:sz w:val="20"/>
          <w:szCs w:val="20"/>
        </w:rPr>
        <w:lastRenderedPageBreak/>
        <w:t xml:space="preserve">S.06.02 – List of assets </w:t>
      </w:r>
    </w:p>
    <w:p w:rsidR="0095672C" w:rsidRPr="008B3312" w:rsidRDefault="0095672C" w:rsidP="00950116">
      <w:pPr>
        <w:rPr>
          <w:rFonts w:ascii="Times New Roman" w:hAnsi="Times New Roman" w:cs="Times New Roman"/>
          <w:b/>
          <w:bCs/>
          <w:sz w:val="20"/>
          <w:szCs w:val="20"/>
        </w:rPr>
      </w:pPr>
      <w:r w:rsidRPr="008B3312">
        <w:rPr>
          <w:rFonts w:ascii="Times New Roman" w:hAnsi="Times New Roman" w:cs="Times New Roman"/>
          <w:b/>
          <w:bCs/>
          <w:sz w:val="20"/>
          <w:szCs w:val="20"/>
        </w:rPr>
        <w:t>General comments:</w:t>
      </w:r>
    </w:p>
    <w:p w:rsidR="0095672C" w:rsidRPr="008B3312" w:rsidRDefault="000D2E4C" w:rsidP="00950116">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w:t>
      </w:r>
      <w:r w:rsidR="001062B8">
        <w:rPr>
          <w:rFonts w:ascii="Times New Roman" w:hAnsi="Times New Roman" w:cs="Times New Roman"/>
          <w:sz w:val="20"/>
          <w:szCs w:val="20"/>
          <w:lang w:val="en-US"/>
        </w:rPr>
        <w:t>section</w:t>
      </w:r>
      <w:r w:rsidR="0095672C" w:rsidRPr="008B3312">
        <w:rPr>
          <w:rFonts w:ascii="Times New Roman" w:hAnsi="Times New Roman" w:cs="Times New Roman"/>
          <w:sz w:val="20"/>
          <w:szCs w:val="20"/>
          <w:lang w:val="en-US"/>
        </w:rPr>
        <w:t xml:space="preserve"> relates to quarterly and annual submission of information for individual entities.</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bCs/>
          <w:sz w:val="20"/>
          <w:szCs w:val="20"/>
        </w:rPr>
        <w:t xml:space="preserve">The asset categories referred to in this template are the ones defined in </w:t>
      </w:r>
      <w:r w:rsidR="000D2E4C">
        <w:rPr>
          <w:rFonts w:ascii="Times New Roman" w:hAnsi="Times New Roman" w:cs="Times New Roman"/>
          <w:bCs/>
          <w:sz w:val="20"/>
          <w:szCs w:val="20"/>
        </w:rPr>
        <w:t>Annex</w:t>
      </w:r>
      <w:r w:rsidRPr="008B3312">
        <w:rPr>
          <w:rFonts w:ascii="Times New Roman" w:hAnsi="Times New Roman" w:cs="Times New Roman"/>
          <w:bCs/>
          <w:sz w:val="20"/>
          <w:szCs w:val="20"/>
        </w:rPr>
        <w:t xml:space="preserve"> IV – Assets Categories of this Regulation and </w:t>
      </w:r>
      <w:r w:rsidRPr="008B3312">
        <w:rPr>
          <w:rFonts w:ascii="Times New Roman" w:hAnsi="Times New Roman" w:cs="Times New Roman"/>
          <w:sz w:val="20"/>
          <w:szCs w:val="20"/>
        </w:rPr>
        <w:t xml:space="preserve">references to </w:t>
      </w:r>
      <w:r w:rsidR="00947B15" w:rsidRPr="00947B15">
        <w:rPr>
          <w:rFonts w:ascii="Times New Roman" w:hAnsi="Times New Roman" w:cs="Times New Roman"/>
          <w:sz w:val="20"/>
          <w:szCs w:val="20"/>
        </w:rPr>
        <w:t>Complementary Identification Code</w:t>
      </w:r>
      <w:r w:rsidR="00947B15">
        <w:rPr>
          <w:rFonts w:ascii="Times New Roman" w:hAnsi="Times New Roman" w:cs="Times New Roman"/>
          <w:sz w:val="20"/>
          <w:szCs w:val="20"/>
        </w:rPr>
        <w:t xml:space="preserve"> ("</w:t>
      </w:r>
      <w:r w:rsidRPr="008B3312">
        <w:rPr>
          <w:rFonts w:ascii="Times New Roman" w:hAnsi="Times New Roman" w:cs="Times New Roman"/>
          <w:sz w:val="20"/>
          <w:szCs w:val="20"/>
        </w:rPr>
        <w:t>CIC</w:t>
      </w:r>
      <w:r w:rsidR="00947B15">
        <w:rPr>
          <w:rFonts w:ascii="Times New Roman" w:hAnsi="Times New Roman" w:cs="Times New Roman"/>
          <w:sz w:val="20"/>
          <w:szCs w:val="20"/>
        </w:rPr>
        <w:t>")</w:t>
      </w:r>
      <w:r w:rsidRPr="008B3312">
        <w:rPr>
          <w:rFonts w:ascii="Times New Roman" w:hAnsi="Times New Roman" w:cs="Times New Roman"/>
          <w:sz w:val="20"/>
          <w:szCs w:val="20"/>
        </w:rPr>
        <w:t xml:space="preserve"> refer to </w:t>
      </w:r>
      <w:r w:rsidR="000D2E4C">
        <w:rPr>
          <w:rFonts w:ascii="Times New Roman" w:hAnsi="Times New Roman" w:cs="Times New Roman"/>
          <w:sz w:val="20"/>
          <w:szCs w:val="20"/>
        </w:rPr>
        <w:t>Annex</w:t>
      </w:r>
      <w:r w:rsidRPr="008B3312">
        <w:rPr>
          <w:rFonts w:ascii="Times New Roman" w:hAnsi="Times New Roman" w:cs="Times New Roman"/>
          <w:sz w:val="20"/>
          <w:szCs w:val="20"/>
        </w:rPr>
        <w:t xml:space="preserve"> V</w:t>
      </w:r>
      <w:r w:rsidR="001B67DD">
        <w:rPr>
          <w:rFonts w:ascii="Times New Roman" w:hAnsi="Times New Roman" w:cs="Times New Roman"/>
          <w:sz w:val="20"/>
          <w:szCs w:val="20"/>
        </w:rPr>
        <w:t>I</w:t>
      </w:r>
      <w:r w:rsidRPr="008B3312">
        <w:rPr>
          <w:rFonts w:ascii="Times New Roman" w:hAnsi="Times New Roman" w:cs="Times New Roman"/>
          <w:sz w:val="20"/>
          <w:szCs w:val="20"/>
        </w:rPr>
        <w:t xml:space="preserve"> – CIC table of this Regulation.</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bCs/>
          <w:sz w:val="20"/>
          <w:szCs w:val="20"/>
        </w:rPr>
        <w:t>This template should reflect the list of all assets included in the Balance</w:t>
      </w:r>
      <w:r w:rsidR="0072092D">
        <w:rPr>
          <w:rFonts w:ascii="Times New Roman" w:hAnsi="Times New Roman" w:cs="Times New Roman"/>
          <w:bCs/>
          <w:sz w:val="20"/>
          <w:szCs w:val="20"/>
        </w:rPr>
        <w:t>–</w:t>
      </w:r>
      <w:r w:rsidRPr="008B3312">
        <w:rPr>
          <w:rFonts w:ascii="Times New Roman" w:hAnsi="Times New Roman" w:cs="Times New Roman"/>
          <w:bCs/>
          <w:sz w:val="20"/>
          <w:szCs w:val="20"/>
        </w:rPr>
        <w:t>sheet</w:t>
      </w:r>
      <w:r w:rsidRPr="008B3312">
        <w:rPr>
          <w:rFonts w:ascii="Times New Roman" w:hAnsi="Times New Roman" w:cs="Times New Roman"/>
          <w:sz w:val="20"/>
          <w:szCs w:val="20"/>
        </w:rPr>
        <w:t xml:space="preserve"> classifiable as asset categories 0 to 9 of </w:t>
      </w:r>
      <w:r w:rsidR="000D2E4C">
        <w:rPr>
          <w:rFonts w:ascii="Times New Roman" w:hAnsi="Times New Roman" w:cs="Times New Roman"/>
          <w:bCs/>
          <w:sz w:val="20"/>
          <w:szCs w:val="20"/>
        </w:rPr>
        <w:t>Annex</w:t>
      </w:r>
      <w:r w:rsidRPr="008B3312">
        <w:rPr>
          <w:rFonts w:ascii="Times New Roman" w:hAnsi="Times New Roman" w:cs="Times New Roman"/>
          <w:bCs/>
          <w:sz w:val="20"/>
          <w:szCs w:val="20"/>
        </w:rPr>
        <w:t xml:space="preserve"> IV – Assets Categories of this Regulation. </w:t>
      </w:r>
      <w:r w:rsidRPr="008B3312">
        <w:rPr>
          <w:rFonts w:ascii="Times New Roman" w:hAnsi="Times New Roman" w:cs="Times New Roman"/>
          <w:sz w:val="20"/>
          <w:szCs w:val="20"/>
        </w:rPr>
        <w:t>In particular in case of securities lending and repurchase agreements the underlying securities that are kept in the Balance</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sheet shall be reported in this template.   </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sz w:val="20"/>
          <w:szCs w:val="20"/>
        </w:rPr>
        <w:t>This template contains an item</w:t>
      </w:r>
      <w:r w:rsidR="0072092D">
        <w:rPr>
          <w:rFonts w:ascii="Times New Roman" w:hAnsi="Times New Roman" w:cs="Times New Roman"/>
          <w:sz w:val="20"/>
          <w:szCs w:val="20"/>
        </w:rPr>
        <w:t>–</w:t>
      </w:r>
      <w:r w:rsidRPr="008B3312">
        <w:rPr>
          <w:rFonts w:ascii="Times New Roman" w:hAnsi="Times New Roman" w:cs="Times New Roman"/>
          <w:sz w:val="20"/>
          <w:szCs w:val="20"/>
        </w:rPr>
        <w:t>by</w:t>
      </w:r>
      <w:r w:rsidR="0072092D">
        <w:rPr>
          <w:rFonts w:ascii="Times New Roman" w:hAnsi="Times New Roman" w:cs="Times New Roman"/>
          <w:sz w:val="20"/>
          <w:szCs w:val="20"/>
        </w:rPr>
        <w:t>–</w:t>
      </w:r>
      <w:r w:rsidRPr="008B3312">
        <w:rPr>
          <w:rFonts w:ascii="Times New Roman" w:hAnsi="Times New Roman" w:cs="Times New Roman"/>
          <w:sz w:val="20"/>
          <w:szCs w:val="20"/>
        </w:rPr>
        <w:t>item list of assets held directly by the undertaking (i.e. not on a look</w:t>
      </w:r>
      <w:r w:rsidR="0072092D">
        <w:rPr>
          <w:rFonts w:ascii="Times New Roman" w:hAnsi="Times New Roman" w:cs="Times New Roman"/>
          <w:sz w:val="20"/>
          <w:szCs w:val="20"/>
        </w:rPr>
        <w:t>–</w:t>
      </w:r>
      <w:r w:rsidRPr="008B3312">
        <w:rPr>
          <w:rFonts w:ascii="Times New Roman" w:hAnsi="Times New Roman" w:cs="Times New Roman"/>
          <w:sz w:val="20"/>
          <w:szCs w:val="20"/>
        </w:rPr>
        <w:t>through basis), classifiable as asset categories 0 to 9 (in case of unit</w:t>
      </w:r>
      <w:r w:rsidR="0072092D">
        <w:rPr>
          <w:rFonts w:ascii="Times New Roman" w:hAnsi="Times New Roman" w:cs="Times New Roman"/>
          <w:sz w:val="20"/>
          <w:szCs w:val="20"/>
        </w:rPr>
        <w:t>–</w:t>
      </w:r>
      <w:r w:rsidRPr="008B3312">
        <w:rPr>
          <w:rFonts w:ascii="Times New Roman" w:hAnsi="Times New Roman" w:cs="Times New Roman"/>
          <w:sz w:val="20"/>
          <w:szCs w:val="20"/>
        </w:rPr>
        <w:t>linked and index</w:t>
      </w:r>
      <w:r w:rsidR="0072092D">
        <w:rPr>
          <w:rFonts w:ascii="Times New Roman" w:hAnsi="Times New Roman" w:cs="Times New Roman"/>
          <w:sz w:val="20"/>
          <w:szCs w:val="20"/>
        </w:rPr>
        <w:t>–</w:t>
      </w:r>
      <w:r w:rsidRPr="008B3312">
        <w:rPr>
          <w:rFonts w:ascii="Times New Roman" w:hAnsi="Times New Roman" w:cs="Times New Roman"/>
          <w:sz w:val="20"/>
          <w:szCs w:val="20"/>
        </w:rPr>
        <w:t>linked product managed by the (re)insurance undertaking, the assets to be reported are also only the ones covered by asset categories 0 to 9, e.g. recoverables and liabilities related to this products should not be reported), with the following exceptions:</w:t>
      </w:r>
    </w:p>
    <w:p w:rsidR="0095672C" w:rsidRPr="008B3312" w:rsidRDefault="0095672C" w:rsidP="00803166">
      <w:pPr>
        <w:numPr>
          <w:ilvl w:val="3"/>
          <w:numId w:val="11"/>
        </w:numPr>
        <w:spacing w:before="240" w:after="240" w:line="240" w:lineRule="auto"/>
        <w:ind w:left="851"/>
        <w:jc w:val="both"/>
        <w:rPr>
          <w:rFonts w:ascii="Times New Roman" w:hAnsi="Times New Roman" w:cs="Times New Roman"/>
          <w:sz w:val="20"/>
          <w:szCs w:val="20"/>
        </w:rPr>
      </w:pPr>
      <w:r w:rsidRPr="008B3312">
        <w:rPr>
          <w:rFonts w:ascii="Times New Roman" w:hAnsi="Times New Roman" w:cs="Times New Roman"/>
          <w:sz w:val="20"/>
          <w:szCs w:val="20"/>
        </w:rPr>
        <w:t xml:space="preserve">Cash shall be reported in one </w:t>
      </w:r>
      <w:r w:rsidR="00053D9E">
        <w:rPr>
          <w:rFonts w:ascii="Times New Roman" w:hAnsi="Times New Roman" w:cs="Times New Roman"/>
          <w:sz w:val="20"/>
          <w:szCs w:val="20"/>
        </w:rPr>
        <w:t xml:space="preserve">row </w:t>
      </w:r>
      <w:r w:rsidRPr="008B3312">
        <w:rPr>
          <w:rFonts w:ascii="Times New Roman" w:hAnsi="Times New Roman" w:cs="Times New Roman"/>
          <w:sz w:val="20"/>
          <w:szCs w:val="20"/>
        </w:rPr>
        <w:t>per currency, for each combination of items C0060, C0070, C0080  and C0090;</w:t>
      </w:r>
    </w:p>
    <w:p w:rsidR="0095672C" w:rsidRPr="008B3312" w:rsidRDefault="0095672C" w:rsidP="00803166">
      <w:pPr>
        <w:numPr>
          <w:ilvl w:val="3"/>
          <w:numId w:val="11"/>
        </w:numPr>
        <w:spacing w:before="240" w:after="240" w:line="240" w:lineRule="auto"/>
        <w:ind w:left="851"/>
        <w:jc w:val="both"/>
        <w:rPr>
          <w:rFonts w:ascii="Times New Roman" w:hAnsi="Times New Roman" w:cs="Times New Roman"/>
          <w:sz w:val="20"/>
          <w:szCs w:val="20"/>
        </w:rPr>
      </w:pPr>
      <w:r w:rsidRPr="008B3312">
        <w:rPr>
          <w:rFonts w:ascii="Times New Roman" w:hAnsi="Times New Roman" w:cs="Times New Roman"/>
          <w:sz w:val="20"/>
          <w:szCs w:val="20"/>
        </w:rPr>
        <w:t xml:space="preserve">Transferable deposits (cash equivalents) and other deposits with maturity of less than one year shall be reported in one </w:t>
      </w:r>
      <w:r w:rsidR="00053D9E">
        <w:rPr>
          <w:rFonts w:ascii="Times New Roman" w:hAnsi="Times New Roman" w:cs="Times New Roman"/>
          <w:sz w:val="20"/>
          <w:szCs w:val="20"/>
        </w:rPr>
        <w:t xml:space="preserve">row </w:t>
      </w:r>
      <w:r w:rsidRPr="008B3312">
        <w:rPr>
          <w:rFonts w:ascii="Times New Roman" w:hAnsi="Times New Roman" w:cs="Times New Roman"/>
          <w:sz w:val="20"/>
          <w:szCs w:val="20"/>
        </w:rPr>
        <w:t>per pair of bank and currency, for each combination of items C0060, C0070, C0080, C0090 and C0290;</w:t>
      </w:r>
    </w:p>
    <w:p w:rsidR="0095672C" w:rsidRPr="008B3312" w:rsidRDefault="0095672C" w:rsidP="00803166">
      <w:pPr>
        <w:numPr>
          <w:ilvl w:val="3"/>
          <w:numId w:val="11"/>
        </w:numPr>
        <w:spacing w:before="240" w:after="240" w:line="240" w:lineRule="auto"/>
        <w:ind w:left="851"/>
        <w:jc w:val="both"/>
        <w:rPr>
          <w:rFonts w:ascii="Times New Roman" w:hAnsi="Times New Roman" w:cs="Times New Roman"/>
          <w:sz w:val="20"/>
          <w:szCs w:val="20"/>
        </w:rPr>
      </w:pPr>
      <w:r w:rsidRPr="008B3312">
        <w:rPr>
          <w:rFonts w:ascii="Times New Roman" w:hAnsi="Times New Roman" w:cs="Times New Roman"/>
          <w:sz w:val="20"/>
          <w:szCs w:val="20"/>
        </w:rPr>
        <w:t xml:space="preserve">Mortgages and loans to individuals, including loans on policies, shall be reported in two </w:t>
      </w:r>
      <w:r w:rsidR="00214026">
        <w:rPr>
          <w:rFonts w:ascii="Times New Roman" w:hAnsi="Times New Roman" w:cs="Times New Roman"/>
          <w:sz w:val="20"/>
          <w:szCs w:val="20"/>
        </w:rPr>
        <w:t>rows</w:t>
      </w:r>
      <w:r w:rsidRPr="008B3312">
        <w:rPr>
          <w:rFonts w:ascii="Times New Roman" w:hAnsi="Times New Roman" w:cs="Times New Roman"/>
          <w:sz w:val="20"/>
          <w:szCs w:val="20"/>
        </w:rPr>
        <w:t xml:space="preserve">, one </w:t>
      </w:r>
      <w:r w:rsidR="00053D9E">
        <w:rPr>
          <w:rFonts w:ascii="Times New Roman" w:hAnsi="Times New Roman" w:cs="Times New Roman"/>
          <w:sz w:val="20"/>
          <w:szCs w:val="20"/>
        </w:rPr>
        <w:t xml:space="preserve">row </w:t>
      </w:r>
      <w:r w:rsidRPr="008B3312">
        <w:rPr>
          <w:rFonts w:ascii="Times New Roman" w:hAnsi="Times New Roman" w:cs="Times New Roman"/>
          <w:sz w:val="20"/>
          <w:szCs w:val="20"/>
        </w:rPr>
        <w:t>regarding loans to administrative, management and supervisory body, for each combination of items C0060, C0070, C0080, C0090 and C0290 and another regarding loans to other natural persons, for each combination of items C0060, C0070, C0080, C0090 and C0290;</w:t>
      </w:r>
    </w:p>
    <w:p w:rsidR="0095672C" w:rsidRPr="008B3312" w:rsidRDefault="0095672C" w:rsidP="00803166">
      <w:pPr>
        <w:numPr>
          <w:ilvl w:val="3"/>
          <w:numId w:val="11"/>
        </w:numPr>
        <w:spacing w:before="240" w:after="240" w:line="240" w:lineRule="auto"/>
        <w:ind w:left="851"/>
        <w:jc w:val="both"/>
        <w:rPr>
          <w:rFonts w:ascii="Times New Roman" w:hAnsi="Times New Roman" w:cs="Times New Roman"/>
          <w:sz w:val="20"/>
          <w:szCs w:val="20"/>
        </w:rPr>
      </w:pPr>
      <w:r w:rsidRPr="008B3312">
        <w:rPr>
          <w:rFonts w:ascii="Times New Roman" w:hAnsi="Times New Roman" w:cs="Times New Roman"/>
          <w:sz w:val="20"/>
          <w:szCs w:val="20"/>
        </w:rPr>
        <w:t>Deposits to cedants shall be reported in one single line, for each combination of items C0060, C0070, C0080 and C0090;</w:t>
      </w:r>
    </w:p>
    <w:p w:rsidR="0095672C" w:rsidRPr="008B3312" w:rsidRDefault="0095672C" w:rsidP="00803166">
      <w:pPr>
        <w:numPr>
          <w:ilvl w:val="3"/>
          <w:numId w:val="11"/>
        </w:numPr>
        <w:spacing w:before="240" w:after="240" w:line="240" w:lineRule="auto"/>
        <w:ind w:left="851"/>
        <w:jc w:val="both"/>
        <w:rPr>
          <w:rFonts w:ascii="Times New Roman" w:hAnsi="Times New Roman" w:cs="Times New Roman"/>
          <w:sz w:val="20"/>
          <w:szCs w:val="20"/>
        </w:rPr>
      </w:pPr>
      <w:r w:rsidRPr="008B3312">
        <w:rPr>
          <w:rFonts w:ascii="Times New Roman" w:hAnsi="Times New Roman" w:cs="Times New Roman"/>
          <w:sz w:val="20"/>
          <w:szCs w:val="20"/>
        </w:rPr>
        <w:t>Plant and equipment for the own use of the undertaking shall be reported in one single line, for each combination of items C0060, C0070, C0080 and C0090.</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sz w:val="20"/>
          <w:szCs w:val="20"/>
        </w:rPr>
        <w:t>This template comprises two tables: Information on positions held and Information on assets.</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sz w:val="20"/>
          <w:szCs w:val="20"/>
        </w:rPr>
        <w:t xml:space="preserve">On the table Information on positions held, each asset shall be reported separately in as many </w:t>
      </w:r>
      <w:r w:rsidR="00214026">
        <w:rPr>
          <w:rFonts w:ascii="Times New Roman" w:hAnsi="Times New Roman" w:cs="Times New Roman"/>
          <w:sz w:val="20"/>
          <w:szCs w:val="20"/>
        </w:rPr>
        <w:t>rows</w:t>
      </w:r>
      <w:r w:rsidRPr="008B3312">
        <w:rPr>
          <w:rFonts w:ascii="Times New Roman" w:hAnsi="Times New Roman" w:cs="Times New Roman"/>
          <w:sz w:val="20"/>
          <w:szCs w:val="20"/>
        </w:rPr>
        <w:t xml:space="preserve"> as needed in order to properly fill in all variables requested in that table. If for the same asset two values can be attributed to one variable, then this asset needs to be reported in more than one line.</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sz w:val="20"/>
          <w:szCs w:val="20"/>
        </w:rPr>
        <w:t xml:space="preserve">On the table Information on assets, each asset shall be reported separately, with one </w:t>
      </w:r>
      <w:r w:rsidR="00053D9E">
        <w:rPr>
          <w:rFonts w:ascii="Times New Roman" w:hAnsi="Times New Roman" w:cs="Times New Roman"/>
          <w:sz w:val="20"/>
          <w:szCs w:val="20"/>
        </w:rPr>
        <w:t xml:space="preserve">row </w:t>
      </w:r>
      <w:r w:rsidRPr="008B3312">
        <w:rPr>
          <w:rFonts w:ascii="Times New Roman" w:hAnsi="Times New Roman" w:cs="Times New Roman"/>
          <w:sz w:val="20"/>
          <w:szCs w:val="20"/>
        </w:rPr>
        <w:t>for each asset, filling in all applicable variables requested in that table.</w:t>
      </w:r>
    </w:p>
    <w:p w:rsidR="0095672C" w:rsidRPr="008B3312" w:rsidRDefault="0095672C" w:rsidP="00950116">
      <w:pPr>
        <w:spacing w:after="120"/>
        <w:jc w:val="both"/>
        <w:rPr>
          <w:rFonts w:ascii="Times New Roman" w:hAnsi="Times New Roman" w:cs="Times New Roman"/>
          <w:sz w:val="20"/>
          <w:szCs w:val="20"/>
        </w:rPr>
      </w:pPr>
      <w:r w:rsidRPr="008B3312">
        <w:rPr>
          <w:rFonts w:ascii="Times New Roman" w:hAnsi="Times New Roman" w:cs="Times New Roman"/>
          <w:sz w:val="20"/>
          <w:szCs w:val="20"/>
        </w:rPr>
        <w:t xml:space="preserve">The information regarding the </w:t>
      </w:r>
      <w:r w:rsidR="009666D0">
        <w:rPr>
          <w:rFonts w:ascii="Times New Roman" w:hAnsi="Times New Roman" w:cs="Times New Roman"/>
          <w:sz w:val="20"/>
          <w:szCs w:val="20"/>
        </w:rPr>
        <w:t>e</w:t>
      </w:r>
      <w:r w:rsidRPr="008B3312">
        <w:rPr>
          <w:rFonts w:ascii="Times New Roman" w:hAnsi="Times New Roman" w:cs="Times New Roman"/>
          <w:sz w:val="20"/>
          <w:szCs w:val="20"/>
        </w:rPr>
        <w:t xml:space="preserve">xternal rating (C0320) and </w:t>
      </w:r>
      <w:r w:rsidR="009666D0">
        <w:rPr>
          <w:rFonts w:ascii="Times New Roman" w:hAnsi="Times New Roman" w:cs="Times New Roman"/>
          <w:sz w:val="20"/>
          <w:szCs w:val="20"/>
        </w:rPr>
        <w:t>n</w:t>
      </w:r>
      <w:r w:rsidRPr="008B3312">
        <w:rPr>
          <w:rFonts w:ascii="Times New Roman" w:hAnsi="Times New Roman" w:cs="Times New Roman"/>
          <w:sz w:val="20"/>
          <w:szCs w:val="20"/>
        </w:rPr>
        <w:t xml:space="preserve">ominated </w:t>
      </w:r>
      <w:r w:rsidR="009666D0" w:rsidRPr="009666D0">
        <w:rPr>
          <w:rFonts w:ascii="Times New Roman" w:hAnsi="Times New Roman" w:cs="Times New Roman"/>
          <w:sz w:val="20"/>
          <w:szCs w:val="20"/>
        </w:rPr>
        <w:t>External Credit Assessment Institutions</w:t>
      </w:r>
      <w:r w:rsidR="009666D0">
        <w:rPr>
          <w:rFonts w:ascii="Times New Roman" w:hAnsi="Times New Roman" w:cs="Times New Roman"/>
          <w:sz w:val="20"/>
          <w:szCs w:val="20"/>
        </w:rPr>
        <w:t xml:space="preserve"> ("</w:t>
      </w:r>
      <w:r w:rsidRPr="008B3312">
        <w:rPr>
          <w:rFonts w:ascii="Times New Roman" w:hAnsi="Times New Roman" w:cs="Times New Roman"/>
          <w:sz w:val="20"/>
          <w:szCs w:val="20"/>
        </w:rPr>
        <w:t>ECAI</w:t>
      </w:r>
      <w:r w:rsidR="009666D0">
        <w:rPr>
          <w:rFonts w:ascii="Times New Roman" w:hAnsi="Times New Roman" w:cs="Times New Roman"/>
          <w:sz w:val="20"/>
          <w:szCs w:val="20"/>
        </w:rPr>
        <w:t>")</w:t>
      </w:r>
      <w:r w:rsidRPr="008B3312">
        <w:rPr>
          <w:rFonts w:ascii="Times New Roman" w:hAnsi="Times New Roman" w:cs="Times New Roman"/>
          <w:sz w:val="20"/>
          <w:szCs w:val="20"/>
        </w:rPr>
        <w:t xml:space="preserve"> (C0330) may be limited (not reported) in the following circumstances:</w:t>
      </w:r>
    </w:p>
    <w:p w:rsidR="0095672C" w:rsidRPr="008B3312" w:rsidRDefault="0095672C" w:rsidP="00803166">
      <w:pPr>
        <w:pStyle w:val="ListParagraph"/>
        <w:numPr>
          <w:ilvl w:val="0"/>
          <w:numId w:val="12"/>
        </w:numPr>
        <w:spacing w:before="120" w:after="120"/>
        <w:ind w:left="714" w:hanging="357"/>
        <w:rPr>
          <w:sz w:val="20"/>
          <w:lang w:val="en-GB"/>
        </w:rPr>
      </w:pPr>
      <w:r w:rsidRPr="008B3312">
        <w:rPr>
          <w:sz w:val="20"/>
          <w:lang w:val="en-GB"/>
        </w:rPr>
        <w:t xml:space="preserve">through a decision of the national supervisory authority </w:t>
      </w:r>
      <w:r w:rsidR="00213DFA">
        <w:rPr>
          <w:sz w:val="20"/>
          <w:lang w:val="en-GB"/>
        </w:rPr>
        <w:t xml:space="preserve">("NSA") </w:t>
      </w:r>
      <w:r w:rsidRPr="008B3312">
        <w:rPr>
          <w:sz w:val="20"/>
          <w:lang w:val="en-GB"/>
        </w:rPr>
        <w:t xml:space="preserve">under </w:t>
      </w:r>
      <w:r w:rsidR="00DB7C64">
        <w:rPr>
          <w:sz w:val="20"/>
          <w:lang w:val="en-GB"/>
        </w:rPr>
        <w:t>A</w:t>
      </w:r>
      <w:r w:rsidRPr="008B3312">
        <w:rPr>
          <w:sz w:val="20"/>
          <w:lang w:val="en-GB"/>
        </w:rPr>
        <w:t xml:space="preserve">rticle 35 (6) and (7) of the Directive 2009/138/EC; or </w:t>
      </w:r>
    </w:p>
    <w:p w:rsidR="0095672C" w:rsidRPr="008B3312" w:rsidRDefault="0095672C" w:rsidP="00803166">
      <w:pPr>
        <w:pStyle w:val="ListParagraph"/>
        <w:numPr>
          <w:ilvl w:val="0"/>
          <w:numId w:val="12"/>
        </w:numPr>
        <w:spacing w:before="240" w:after="240"/>
        <w:rPr>
          <w:sz w:val="20"/>
          <w:lang w:val="en-GB"/>
        </w:rPr>
      </w:pPr>
      <w:r w:rsidRPr="008B3312">
        <w:rPr>
          <w:sz w:val="20"/>
          <w:lang w:val="en-GB"/>
        </w:rPr>
        <w:t>through a decision of the national supervisory authority in the cases where the insurance and reinsurance undertakings have in place outsourcing arrangements in the area of investments that lead to this specific information not being available directly to the undertaking.</w:t>
      </w:r>
    </w:p>
    <w:p w:rsidR="0095672C" w:rsidRPr="008B3312" w:rsidRDefault="0095672C" w:rsidP="00950116">
      <w:pPr>
        <w:jc w:val="both"/>
        <w:rPr>
          <w:rFonts w:ascii="Times New Roman" w:hAnsi="Times New Roman" w:cs="Times New Roman"/>
          <w:b/>
          <w:sz w:val="20"/>
          <w:szCs w:val="20"/>
        </w:rPr>
      </w:pPr>
      <w:r w:rsidRPr="008B3312">
        <w:rPr>
          <w:rFonts w:ascii="Times New Roman" w:hAnsi="Times New Roman" w:cs="Times New Roman"/>
          <w:b/>
          <w:sz w:val="20"/>
          <w:szCs w:val="20"/>
        </w:rPr>
        <w:t>Information on positions held</w:t>
      </w:r>
    </w:p>
    <w:tbl>
      <w:tblPr>
        <w:tblStyle w:val="TableGrid"/>
        <w:tblW w:w="0" w:type="auto"/>
        <w:tblLook w:val="04A0" w:firstRow="1" w:lastRow="0" w:firstColumn="1" w:lastColumn="0" w:noHBand="0" w:noVBand="1"/>
      </w:tblPr>
      <w:tblGrid>
        <w:gridCol w:w="1483"/>
        <w:gridCol w:w="1933"/>
        <w:gridCol w:w="5826"/>
      </w:tblGrid>
      <w:tr w:rsidR="0095672C" w:rsidRPr="008B3312" w:rsidTr="00950116">
        <w:trPr>
          <w:trHeight w:val="300"/>
        </w:trPr>
        <w:tc>
          <w:tcPr>
            <w:tcW w:w="1483" w:type="dxa"/>
            <w:noWrap/>
            <w:hideMark/>
          </w:tcPr>
          <w:p w:rsidR="0095672C" w:rsidRPr="008B3312" w:rsidRDefault="0095672C" w:rsidP="00950116">
            <w:pPr>
              <w:spacing w:after="200" w:line="276" w:lineRule="auto"/>
              <w:jc w:val="center"/>
              <w:rPr>
                <w:rFonts w:ascii="Times New Roman" w:hAnsi="Times New Roman" w:cs="Times New Roman"/>
                <w:sz w:val="20"/>
                <w:szCs w:val="20"/>
              </w:rPr>
            </w:pPr>
          </w:p>
        </w:tc>
        <w:tc>
          <w:tcPr>
            <w:tcW w:w="1933" w:type="dxa"/>
            <w:hideMark/>
          </w:tcPr>
          <w:p w:rsidR="0095672C" w:rsidRPr="008B3312" w:rsidRDefault="0095672C" w:rsidP="00950116">
            <w:pPr>
              <w:spacing w:after="200" w:line="276" w:lineRule="auto"/>
              <w:jc w:val="center"/>
              <w:rPr>
                <w:rFonts w:ascii="Times New Roman" w:hAnsi="Times New Roman" w:cs="Times New Roman"/>
                <w:b/>
                <w:bCs/>
                <w:sz w:val="20"/>
                <w:szCs w:val="20"/>
              </w:rPr>
            </w:pPr>
            <w:r w:rsidRPr="008B3312">
              <w:rPr>
                <w:rFonts w:ascii="Times New Roman" w:hAnsi="Times New Roman" w:cs="Times New Roman"/>
                <w:b/>
                <w:bCs/>
                <w:sz w:val="20"/>
                <w:szCs w:val="20"/>
              </w:rPr>
              <w:t>ITEM</w:t>
            </w:r>
          </w:p>
        </w:tc>
        <w:tc>
          <w:tcPr>
            <w:tcW w:w="5826" w:type="dxa"/>
            <w:hideMark/>
          </w:tcPr>
          <w:p w:rsidR="0095672C" w:rsidRPr="008B3312" w:rsidRDefault="0095672C" w:rsidP="00950116">
            <w:pPr>
              <w:spacing w:after="200" w:line="276" w:lineRule="auto"/>
              <w:jc w:val="center"/>
              <w:rPr>
                <w:rFonts w:ascii="Times New Roman" w:hAnsi="Times New Roman" w:cs="Times New Roman"/>
                <w:b/>
                <w:bCs/>
                <w:sz w:val="20"/>
                <w:szCs w:val="20"/>
              </w:rPr>
            </w:pPr>
            <w:r w:rsidRPr="008B3312">
              <w:rPr>
                <w:rFonts w:ascii="Times New Roman" w:hAnsi="Times New Roman" w:cs="Times New Roman"/>
                <w:b/>
                <w:bCs/>
                <w:sz w:val="20"/>
                <w:szCs w:val="20"/>
              </w:rPr>
              <w:t>INSTRUCTIONS</w:t>
            </w:r>
          </w:p>
        </w:tc>
      </w:tr>
      <w:tr w:rsidR="0095672C" w:rsidRPr="008B3312" w:rsidTr="00950116">
        <w:trPr>
          <w:trHeight w:val="1575"/>
        </w:trPr>
        <w:tc>
          <w:tcPr>
            <w:tcW w:w="1483" w:type="dxa"/>
            <w:hideMark/>
          </w:tcPr>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C0040</w:t>
            </w:r>
          </w:p>
        </w:tc>
        <w:tc>
          <w:tcPr>
            <w:tcW w:w="1933"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Asset ID Code</w:t>
            </w:r>
          </w:p>
        </w:tc>
        <w:tc>
          <w:tcPr>
            <w:tcW w:w="5826" w:type="dxa"/>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Asset ID code using the following priority: </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ISO 6166 code of ISIN when available</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recognised codes (e.g.: CUSIP, Bloomberg Ticker, Reuters RIC)</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Code attributed by the undertaking, when the options above are not available. This code must be unique and kept consistent over time.</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When the same Asset ID Code needs to be reported for one asset that is issued in 2 or more different currencies, it is necessary to specify  the Asset ID code and the ISO 4217 alphabetic code of the currency, as in the following example: “code+EUR”</w:t>
            </w:r>
          </w:p>
        </w:tc>
      </w:tr>
      <w:tr w:rsidR="0095672C" w:rsidRPr="008B3312" w:rsidTr="00950116">
        <w:trPr>
          <w:trHeight w:val="1519"/>
        </w:trPr>
        <w:tc>
          <w:tcPr>
            <w:tcW w:w="1483" w:type="dxa"/>
            <w:hideMark/>
          </w:tcPr>
          <w:p w:rsidR="0095672C" w:rsidRPr="00166F34" w:rsidRDefault="0095672C" w:rsidP="00950116">
            <w:pPr>
              <w:pStyle w:val="NoSpacing"/>
              <w:rPr>
                <w:rFonts w:ascii="Times New Roman" w:hAnsi="Times New Roman"/>
              </w:rPr>
            </w:pPr>
            <w:r w:rsidRPr="008B3312">
              <w:rPr>
                <w:rFonts w:ascii="Times New Roman" w:hAnsi="Times New Roman" w:cs="Times New Roman"/>
                <w:sz w:val="20"/>
              </w:rPr>
              <w:t>C0050</w:t>
            </w:r>
          </w:p>
        </w:tc>
        <w:tc>
          <w:tcPr>
            <w:tcW w:w="1933"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Asset ID Code Type</w:t>
            </w:r>
          </w:p>
        </w:tc>
        <w:tc>
          <w:tcPr>
            <w:tcW w:w="5826" w:type="dxa"/>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Type of ID Code used for the “Asset ID Code” item. 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ISO 6166 for ISIN code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SEDOL (Stock Exchange Daily Official List for the London Stock Exchange)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4 – WKN (Wertpapier Kenn</w:t>
            </w:r>
            <w:r w:rsidR="0072092D">
              <w:rPr>
                <w:rFonts w:ascii="Times New Roman" w:hAnsi="Times New Roman" w:cs="Times New Roman"/>
                <w:sz w:val="20"/>
                <w:szCs w:val="20"/>
              </w:rPr>
              <w:t>–</w:t>
            </w:r>
            <w:r w:rsidRPr="008B3312">
              <w:rPr>
                <w:rFonts w:ascii="Times New Roman" w:hAnsi="Times New Roman" w:cs="Times New Roman"/>
                <w:sz w:val="20"/>
                <w:szCs w:val="20"/>
              </w:rPr>
              <w:t>Nummer, the alphanumeric German identification number)</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Bloomberg Ticker (Bloomberg letters code that identify a company's securities)</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BBGID (The Bloomberg Global ID)</w:t>
            </w:r>
          </w:p>
          <w:p w:rsidR="0095672C" w:rsidRPr="008B3312" w:rsidRDefault="0095672C" w:rsidP="00950116">
            <w:pPr>
              <w:spacing w:line="276" w:lineRule="auto"/>
              <w:rPr>
                <w:rFonts w:ascii="Times New Roman" w:hAnsi="Times New Roman" w:cs="Times New Roman"/>
                <w:sz w:val="20"/>
                <w:szCs w:val="20"/>
                <w:lang w:val="fr-FR"/>
              </w:rPr>
            </w:pPr>
            <w:r w:rsidRPr="008B3312">
              <w:rPr>
                <w:rFonts w:ascii="Times New Roman" w:hAnsi="Times New Roman" w:cs="Times New Roman"/>
                <w:sz w:val="20"/>
                <w:szCs w:val="20"/>
                <w:lang w:val="fr-BE"/>
              </w:rPr>
              <w:t xml:space="preserve">7 </w:t>
            </w:r>
            <w:r w:rsidR="0072092D">
              <w:rPr>
                <w:rFonts w:ascii="Times New Roman" w:hAnsi="Times New Roman" w:cs="Times New Roman"/>
                <w:sz w:val="20"/>
                <w:szCs w:val="20"/>
                <w:lang w:val="fr-BE"/>
              </w:rPr>
              <w:t>–</w:t>
            </w:r>
            <w:r w:rsidRPr="008B3312">
              <w:rPr>
                <w:rFonts w:ascii="Times New Roman" w:hAnsi="Times New Roman" w:cs="Times New Roman"/>
                <w:sz w:val="20"/>
                <w:szCs w:val="20"/>
                <w:lang w:val="fr-BE"/>
              </w:rPr>
              <w:t xml:space="preserve"> Reuters RIC (Reuters instrument code)</w:t>
            </w:r>
          </w:p>
          <w:p w:rsidR="0095672C" w:rsidRPr="008B3312" w:rsidRDefault="0095672C" w:rsidP="00950116">
            <w:pPr>
              <w:spacing w:line="276" w:lineRule="auto"/>
              <w:rPr>
                <w:rFonts w:ascii="Times New Roman" w:hAnsi="Times New Roman" w:cs="Times New Roman"/>
                <w:sz w:val="20"/>
                <w:szCs w:val="20"/>
                <w:lang w:val="fr-BE"/>
              </w:rPr>
            </w:pPr>
            <w:r w:rsidRPr="008B3312">
              <w:rPr>
                <w:rFonts w:ascii="Times New Roman" w:hAnsi="Times New Roman" w:cs="Times New Roman"/>
                <w:sz w:val="20"/>
                <w:szCs w:val="20"/>
                <w:lang w:val="fr-FR"/>
              </w:rPr>
              <w:t xml:space="preserve">8 – </w:t>
            </w:r>
            <w:r w:rsidRPr="008B3312">
              <w:rPr>
                <w:rFonts w:ascii="Times New Roman" w:hAnsi="Times New Roman" w:cs="Times New Roman"/>
                <w:sz w:val="20"/>
                <w:szCs w:val="20"/>
                <w:lang w:val="fr-BE"/>
              </w:rPr>
              <w:t>FIGI (Financial Instrument Global Identifier)</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code by members of the Association of  National Numbering Agencies</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99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Code attributed by the undertaking</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When the same Asset ID Code needs to be reported for one asset that is issued in 2 or more different currencies and the code in C0040 is defined by Asset ID code and the ISO 4217 alphabetic code of the currency, the Asset ID Code Type shall refer to option 9 and the option of the original Asset ID Code, as in the following example for which the code reported was ISIN code+currency: “9/1”.</w:t>
            </w:r>
          </w:p>
        </w:tc>
      </w:tr>
      <w:tr w:rsidR="0095672C" w:rsidRPr="008B3312" w:rsidTr="00950116">
        <w:trPr>
          <w:trHeight w:val="2390"/>
        </w:trPr>
        <w:tc>
          <w:tcPr>
            <w:tcW w:w="1483" w:type="dxa"/>
            <w:hideMark/>
          </w:tcPr>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C0060</w:t>
            </w:r>
          </w:p>
        </w:tc>
        <w:tc>
          <w:tcPr>
            <w:tcW w:w="1933"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Portfolio</w:t>
            </w:r>
          </w:p>
        </w:tc>
        <w:tc>
          <w:tcPr>
            <w:tcW w:w="5826" w:type="dxa"/>
            <w:hideMark/>
          </w:tcPr>
          <w:p w:rsidR="0095672C" w:rsidRPr="008B3312" w:rsidRDefault="0095672C" w:rsidP="00950116">
            <w:pPr>
              <w:spacing w:line="276" w:lineRule="auto"/>
              <w:contextualSpacing/>
              <w:rPr>
                <w:rFonts w:ascii="Times New Roman" w:hAnsi="Times New Roman" w:cs="Times New Roman"/>
                <w:sz w:val="20"/>
                <w:szCs w:val="20"/>
              </w:rPr>
            </w:pPr>
            <w:r w:rsidRPr="008B3312">
              <w:rPr>
                <w:rFonts w:ascii="Times New Roman" w:hAnsi="Times New Roman" w:cs="Times New Roman"/>
                <w:sz w:val="20"/>
                <w:szCs w:val="20"/>
              </w:rPr>
              <w:t>Distinction between life, non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life, shareholder's funds, </w:t>
            </w:r>
            <w:r w:rsidR="008B5455">
              <w:rPr>
                <w:rFonts w:ascii="Times New Roman" w:hAnsi="Times New Roman" w:cs="Times New Roman"/>
                <w:sz w:val="20"/>
                <w:szCs w:val="20"/>
              </w:rPr>
              <w:t xml:space="preserve">other internal funds, </w:t>
            </w:r>
            <w:r w:rsidRPr="008B3312">
              <w:rPr>
                <w:rFonts w:ascii="Times New Roman" w:hAnsi="Times New Roman" w:cs="Times New Roman"/>
                <w:sz w:val="20"/>
                <w:szCs w:val="20"/>
              </w:rPr>
              <w:t>general (no split) and ring fenced funds. One of the options in the following closed list shall be used:</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Life</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w:t>
            </w:r>
            <w:r w:rsidR="0072092D">
              <w:rPr>
                <w:rFonts w:ascii="Times New Roman" w:hAnsi="Times New Roman" w:cs="Times New Roman"/>
                <w:sz w:val="20"/>
                <w:szCs w:val="20"/>
              </w:rPr>
              <w:t>–</w:t>
            </w:r>
            <w:r w:rsidRPr="008B3312">
              <w:rPr>
                <w:rFonts w:ascii="Times New Roman" w:hAnsi="Times New Roman" w:cs="Times New Roman"/>
                <w:sz w:val="20"/>
                <w:szCs w:val="20"/>
              </w:rPr>
              <w:t>life</w:t>
            </w:r>
          </w:p>
          <w:p w:rsidR="0095672C" w:rsidRPr="008B3312" w:rsidRDefault="0095672C">
            <w:pPr>
              <w:contextualSpacing/>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Ring fenced funds</w:t>
            </w:r>
          </w:p>
          <w:p w:rsidR="0095672C" w:rsidRPr="008B3312" w:rsidRDefault="0095672C">
            <w:pPr>
              <w:contextualSpacing/>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internal funds  </w:t>
            </w:r>
          </w:p>
          <w:p w:rsidR="0095672C" w:rsidRPr="008B3312" w:rsidRDefault="0095672C" w:rsidP="00950116">
            <w:pPr>
              <w:spacing w:line="276" w:lineRule="auto"/>
              <w:contextualSpacing/>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Shareholders' funds</w:t>
            </w:r>
            <w:r w:rsidRPr="008B3312">
              <w:rPr>
                <w:rFonts w:ascii="Times New Roman" w:hAnsi="Times New Roman" w:cs="Times New Roman"/>
                <w:sz w:val="20"/>
                <w:szCs w:val="20"/>
              </w:rPr>
              <w:b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General</w:t>
            </w:r>
            <w:r w:rsidRPr="008B3312">
              <w:rPr>
                <w:rFonts w:ascii="Times New Roman" w:hAnsi="Times New Roman" w:cs="Times New Roman"/>
                <w:sz w:val="20"/>
                <w:szCs w:val="20"/>
              </w:rPr>
              <w:br/>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The split is not mandatory, except for identifying ring fenced funds, but shall be reported if the undertaking uses it internally. When an </w:t>
            </w:r>
            <w:r w:rsidRPr="008B3312">
              <w:rPr>
                <w:rFonts w:ascii="Times New Roman" w:hAnsi="Times New Roman" w:cs="Times New Roman"/>
                <w:sz w:val="20"/>
                <w:szCs w:val="20"/>
              </w:rPr>
              <w:lastRenderedPageBreak/>
              <w:t>undertaking does not apply a split “general” shall be used.</w:t>
            </w:r>
          </w:p>
        </w:tc>
      </w:tr>
      <w:tr w:rsidR="0095672C" w:rsidRPr="008B3312" w:rsidTr="00950116">
        <w:trPr>
          <w:trHeight w:val="1466"/>
        </w:trPr>
        <w:tc>
          <w:tcPr>
            <w:tcW w:w="1483" w:type="dxa"/>
            <w:hideMark/>
          </w:tcPr>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lastRenderedPageBreak/>
              <w:t>C0070</w:t>
            </w:r>
          </w:p>
        </w:tc>
        <w:tc>
          <w:tcPr>
            <w:tcW w:w="1933"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Fund number</w:t>
            </w:r>
          </w:p>
        </w:tc>
        <w:tc>
          <w:tcPr>
            <w:tcW w:w="5826" w:type="dxa"/>
            <w:hideMark/>
          </w:tcPr>
          <w:p w:rsidR="0095672C" w:rsidRPr="008B3312" w:rsidRDefault="0095672C" w:rsidP="00950116">
            <w:pPr>
              <w:spacing w:after="200" w:line="276" w:lineRule="auto"/>
              <w:rPr>
                <w:rFonts w:ascii="Times New Roman" w:hAnsi="Times New Roman" w:cs="Times New Roman"/>
                <w:sz w:val="20"/>
                <w:szCs w:val="20"/>
                <w:lang w:val="en-US" w:eastAsia="fr-FR"/>
              </w:rPr>
            </w:pPr>
            <w:r w:rsidRPr="008B3312">
              <w:rPr>
                <w:rFonts w:ascii="Times New Roman" w:hAnsi="Times New Roman" w:cs="Times New Roman"/>
                <w:sz w:val="20"/>
                <w:szCs w:val="20"/>
              </w:rPr>
              <w:t>Applicable to assets held in ring fenced funds or other internal funds (defined according to national markets).</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Number which is attributed by the undertaking, corresponding to the unique number assigned to each fund. This number has to be consistent over time and should be used to identify the funds in other templates. </w:t>
            </w:r>
            <w:r w:rsidRPr="008B3312">
              <w:rPr>
                <w:rFonts w:ascii="Times New Roman" w:hAnsi="Times New Roman" w:cs="Times New Roman"/>
                <w:sz w:val="20"/>
                <w:szCs w:val="20"/>
                <w:lang w:val="en-US" w:eastAsia="fr-FR"/>
              </w:rPr>
              <w:t>It shall not be re</w:t>
            </w:r>
            <w:r w:rsidR="0072092D">
              <w:rPr>
                <w:rFonts w:ascii="Times New Roman" w:hAnsi="Times New Roman" w:cs="Times New Roman"/>
                <w:sz w:val="20"/>
                <w:szCs w:val="20"/>
                <w:lang w:val="en-US" w:eastAsia="fr-FR"/>
              </w:rPr>
              <w:t>–</w:t>
            </w:r>
            <w:r w:rsidRPr="008B3312">
              <w:rPr>
                <w:rFonts w:ascii="Times New Roman" w:hAnsi="Times New Roman" w:cs="Times New Roman"/>
                <w:sz w:val="20"/>
                <w:szCs w:val="20"/>
                <w:lang w:val="en-US" w:eastAsia="fr-FR"/>
              </w:rPr>
              <w:t xml:space="preserve">used for a different fund. </w:t>
            </w:r>
          </w:p>
        </w:tc>
      </w:tr>
      <w:tr w:rsidR="0095672C" w:rsidRPr="008B3312" w:rsidTr="00950116">
        <w:trPr>
          <w:trHeight w:val="1475"/>
        </w:trPr>
        <w:tc>
          <w:tcPr>
            <w:tcW w:w="1483" w:type="dxa"/>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C0080</w:t>
            </w:r>
          </w:p>
        </w:tc>
        <w:tc>
          <w:tcPr>
            <w:tcW w:w="1933" w:type="dxa"/>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Matching portfolio number</w:t>
            </w:r>
          </w:p>
        </w:tc>
        <w:tc>
          <w:tcPr>
            <w:tcW w:w="5826" w:type="dxa"/>
          </w:tcPr>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Number which is attributed by the undertaking, corresponding to the unique number assigned to each matching adjustment portfolio as prescribed in Article 77b(1)(a) of Directive 2009/138/EC. This number has to be consistent over time and should be used to identify the matching adjustment portfolio in other templates. </w:t>
            </w:r>
            <w:r w:rsidRPr="008B3312">
              <w:rPr>
                <w:rFonts w:ascii="Times New Roman" w:hAnsi="Times New Roman" w:cs="Times New Roman"/>
                <w:sz w:val="20"/>
                <w:szCs w:val="20"/>
                <w:lang w:val="en-US" w:eastAsia="fr-FR"/>
              </w:rPr>
              <w:t>It shall not be re</w:t>
            </w:r>
            <w:r w:rsidR="0072092D">
              <w:rPr>
                <w:rFonts w:ascii="Times New Roman" w:hAnsi="Times New Roman" w:cs="Times New Roman"/>
                <w:sz w:val="20"/>
                <w:szCs w:val="20"/>
                <w:lang w:val="en-US" w:eastAsia="fr-FR"/>
              </w:rPr>
              <w:t>–</w:t>
            </w:r>
            <w:r w:rsidRPr="008B3312">
              <w:rPr>
                <w:rFonts w:ascii="Times New Roman" w:hAnsi="Times New Roman" w:cs="Times New Roman"/>
                <w:sz w:val="20"/>
                <w:szCs w:val="20"/>
                <w:lang w:val="en-US" w:eastAsia="fr-FR"/>
              </w:rPr>
              <w:t xml:space="preserve">used for a different </w:t>
            </w:r>
            <w:r w:rsidRPr="008B3312">
              <w:rPr>
                <w:rFonts w:ascii="Times New Roman" w:hAnsi="Times New Roman" w:cs="Times New Roman"/>
                <w:sz w:val="20"/>
                <w:szCs w:val="20"/>
              </w:rPr>
              <w:t>matching adjustment portfolio</w:t>
            </w:r>
            <w:r w:rsidRPr="008B3312">
              <w:rPr>
                <w:rFonts w:ascii="Times New Roman" w:hAnsi="Times New Roman" w:cs="Times New Roman"/>
                <w:sz w:val="20"/>
                <w:szCs w:val="20"/>
                <w:lang w:val="en-US" w:eastAsia="fr-FR"/>
              </w:rPr>
              <w:t xml:space="preserve">. </w:t>
            </w:r>
          </w:p>
        </w:tc>
      </w:tr>
      <w:tr w:rsidR="0095672C" w:rsidRPr="008B3312" w:rsidTr="00950116">
        <w:trPr>
          <w:trHeight w:val="1241"/>
        </w:trPr>
        <w:tc>
          <w:tcPr>
            <w:tcW w:w="1483" w:type="dxa"/>
            <w:hideMark/>
          </w:tcPr>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C0090</w:t>
            </w:r>
          </w:p>
        </w:tc>
        <w:tc>
          <w:tcPr>
            <w:tcW w:w="1933"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Asset held in unit linked and index linked contracts </w:t>
            </w:r>
          </w:p>
        </w:tc>
        <w:tc>
          <w:tcPr>
            <w:tcW w:w="5826" w:type="dxa"/>
            <w:hideMark/>
          </w:tcPr>
          <w:p w:rsidR="0095672C" w:rsidRPr="008B3312" w:rsidRDefault="0095672C" w:rsidP="00950116">
            <w:pPr>
              <w:rPr>
                <w:rFonts w:ascii="Times New Roman" w:hAnsi="Times New Roman" w:cs="Times New Roman"/>
                <w:sz w:val="20"/>
                <w:szCs w:val="20"/>
                <w:lang w:val="en-US"/>
              </w:rPr>
            </w:pPr>
            <w:r w:rsidRPr="008B3312">
              <w:rPr>
                <w:rFonts w:ascii="Times New Roman" w:hAnsi="Times New Roman" w:cs="Times New Roman"/>
                <w:sz w:val="20"/>
                <w:szCs w:val="20"/>
              </w:rPr>
              <w:t>Identify the assets that are held by unit linked and index linked contracts. One of the options in the following closed list shall be used:</w:t>
            </w:r>
            <w:r w:rsidRPr="008B3312">
              <w:rPr>
                <w:rFonts w:ascii="Times New Roman" w:hAnsi="Times New Roman" w:cs="Times New Roman"/>
                <w:sz w:val="20"/>
                <w:szCs w:val="20"/>
              </w:rPr>
              <w:br/>
            </w:r>
            <w:r w:rsidRPr="008B3312">
              <w:rPr>
                <w:rFonts w:ascii="Times New Roman" w:hAnsi="Times New Roman" w:cs="Times New Roman"/>
                <w:sz w:val="20"/>
                <w:szCs w:val="20"/>
                <w:lang w:val="en-US"/>
              </w:rPr>
              <w:t xml:space="preserve">1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Unit</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linked or index</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linked</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lang w:val="en-US"/>
              </w:rPr>
              <w:t xml:space="preserve">2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Neither unit</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linked nor index</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linked</w:t>
            </w:r>
          </w:p>
        </w:tc>
      </w:tr>
      <w:tr w:rsidR="0095672C" w:rsidRPr="008B3312" w:rsidTr="00950116">
        <w:trPr>
          <w:trHeight w:val="2489"/>
        </w:trPr>
        <w:tc>
          <w:tcPr>
            <w:tcW w:w="148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rPr>
              <w:t>C0100</w:t>
            </w:r>
          </w:p>
        </w:tc>
        <w:tc>
          <w:tcPr>
            <w:tcW w:w="1933"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Asset pledged as collateral</w:t>
            </w:r>
          </w:p>
        </w:tc>
        <w:tc>
          <w:tcPr>
            <w:tcW w:w="5826"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Identify assets kept in the undertaking’s balance</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sheet that are pledged as collateral. For partially pledged assets two </w:t>
            </w:r>
            <w:r w:rsidR="00214026">
              <w:rPr>
                <w:rFonts w:ascii="Times New Roman" w:hAnsi="Times New Roman" w:cs="Times New Roman"/>
                <w:sz w:val="20"/>
                <w:szCs w:val="20"/>
              </w:rPr>
              <w:t>rows</w:t>
            </w:r>
            <w:r w:rsidRPr="008B3312">
              <w:rPr>
                <w:rFonts w:ascii="Times New Roman" w:hAnsi="Times New Roman" w:cs="Times New Roman"/>
                <w:sz w:val="20"/>
                <w:szCs w:val="20"/>
              </w:rPr>
              <w:t xml:space="preserve"> for each asset shall be reported, one for the pledged amount and another for the remaining part. One of the options in the following closed list shall be used for the pledged part of the asset:</w:t>
            </w:r>
          </w:p>
          <w:p w:rsidR="0095672C" w:rsidRPr="008B3312" w:rsidRDefault="0095672C" w:rsidP="00950116">
            <w:pPr>
              <w:spacing w:after="200" w:line="276" w:lineRule="auto"/>
              <w:contextualSpacing/>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Assets in the balance sheet that are collateral pledged</w:t>
            </w:r>
          </w:p>
          <w:p w:rsidR="0095672C" w:rsidRPr="008B3312" w:rsidRDefault="0095672C" w:rsidP="00950116">
            <w:pPr>
              <w:spacing w:after="200" w:line="276" w:lineRule="auto"/>
              <w:contextualSpacing/>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Collateral for reinsurance accepted</w:t>
            </w:r>
          </w:p>
          <w:p w:rsidR="0095672C" w:rsidRPr="008B3312" w:rsidRDefault="0095672C" w:rsidP="00950116">
            <w:pPr>
              <w:spacing w:after="200" w:line="276" w:lineRule="auto"/>
              <w:contextualSpacing/>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Collateral for securities borrowed</w:t>
            </w:r>
          </w:p>
          <w:p w:rsidR="0095672C" w:rsidRPr="008B3312" w:rsidRDefault="0095672C" w:rsidP="00950116">
            <w:pPr>
              <w:spacing w:after="200" w:line="276" w:lineRule="auto"/>
              <w:contextualSpacing/>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Repos</w:t>
            </w:r>
          </w:p>
          <w:p w:rsidR="0095672C" w:rsidRPr="008B3312" w:rsidRDefault="0095672C">
            <w:pPr>
              <w:spacing w:after="200" w:line="276" w:lineRule="auto"/>
              <w:contextualSpacing/>
              <w:rPr>
                <w:rFonts w:ascii="Times New Roman" w:hAnsi="Times New Roman" w:cs="Times New Roman"/>
                <w:sz w:val="20"/>
                <w:szCs w:val="20"/>
              </w:rPr>
            </w:pPr>
            <w:r w:rsidRPr="008B3312">
              <w:rPr>
                <w:rFonts w:ascii="Times New Roman" w:hAnsi="Times New Roman" w:cs="Times New Roman"/>
                <w:sz w:val="20"/>
                <w:szCs w:val="20"/>
              </w:rP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collateral</w:t>
            </w:r>
          </w:p>
        </w:tc>
      </w:tr>
      <w:tr w:rsidR="0095672C" w:rsidRPr="008B3312" w:rsidTr="00950116">
        <w:trPr>
          <w:trHeight w:val="990"/>
        </w:trPr>
        <w:tc>
          <w:tcPr>
            <w:tcW w:w="1483" w:type="dxa"/>
            <w:vMerge w:val="restart"/>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rPr>
              <w:t>C0110</w:t>
            </w:r>
          </w:p>
        </w:tc>
        <w:tc>
          <w:tcPr>
            <w:tcW w:w="1933" w:type="dxa"/>
            <w:vMerge w:val="restart"/>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Country of custody</w:t>
            </w:r>
          </w:p>
        </w:tc>
        <w:tc>
          <w:tcPr>
            <w:tcW w:w="5826" w:type="dxa"/>
            <w:vMerge w:val="restart"/>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ISO 3166</w:t>
            </w:r>
            <w:r w:rsidR="0072092D">
              <w:rPr>
                <w:rFonts w:ascii="Times New Roman" w:hAnsi="Times New Roman" w:cs="Times New Roman"/>
                <w:sz w:val="20"/>
                <w:szCs w:val="20"/>
              </w:rPr>
              <w:t>–</w:t>
            </w:r>
            <w:r w:rsidRPr="008B3312">
              <w:rPr>
                <w:rFonts w:ascii="Times New Roman" w:hAnsi="Times New Roman" w:cs="Times New Roman"/>
                <w:sz w:val="20"/>
                <w:szCs w:val="20"/>
              </w:rPr>
              <w:t>1 alpha</w:t>
            </w:r>
            <w:r w:rsidR="0072092D">
              <w:rPr>
                <w:rFonts w:ascii="Times New Roman" w:hAnsi="Times New Roman" w:cs="Times New Roman"/>
                <w:sz w:val="20"/>
                <w:szCs w:val="20"/>
              </w:rPr>
              <w:t>–</w:t>
            </w:r>
            <w:r w:rsidRPr="008B3312">
              <w:rPr>
                <w:rFonts w:ascii="Times New Roman" w:hAnsi="Times New Roman" w:cs="Times New Roman"/>
                <w:sz w:val="20"/>
                <w:szCs w:val="20"/>
              </w:rPr>
              <w:t>2 code of the country where undertaking assets are held in custody. For identifying international custodians, such as Euroclear, the country of custody will be the one corresponding to the legal establishment where the custody service was contractually defined.</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In case of the same asset being held in custody in more than one country, each asset shall be reported separately in as many </w:t>
            </w:r>
            <w:r w:rsidR="00214026">
              <w:rPr>
                <w:rFonts w:ascii="Times New Roman" w:hAnsi="Times New Roman" w:cs="Times New Roman"/>
                <w:sz w:val="20"/>
                <w:szCs w:val="20"/>
              </w:rPr>
              <w:t>rows</w:t>
            </w:r>
            <w:r w:rsidRPr="008B3312">
              <w:rPr>
                <w:rFonts w:ascii="Times New Roman" w:hAnsi="Times New Roman" w:cs="Times New Roman"/>
                <w:sz w:val="20"/>
                <w:szCs w:val="20"/>
              </w:rPr>
              <w:t xml:space="preserve"> as needed in order to properly identify all countries of custody.</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This item is not applicable for CIC category 8 – Mortgages and Loans (for mortgages and loans to natural persons, as those assets are not required to be individualised), CIC 71, CIC 75 and for CIC 95 – Plant and equipment (for own use) for the same reason.</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Regarding CIC Category 9, excluding CIC 95 – Plant and equipment </w:t>
            </w:r>
            <w:r w:rsidRPr="008B3312">
              <w:rPr>
                <w:rFonts w:ascii="Times New Roman" w:hAnsi="Times New Roman" w:cs="Times New Roman"/>
                <w:sz w:val="20"/>
                <w:szCs w:val="20"/>
              </w:rPr>
              <w:lastRenderedPageBreak/>
              <w:t>(for own use), the issuer country is assessed by the address of the property.</w:t>
            </w:r>
          </w:p>
          <w:p w:rsidR="0095672C" w:rsidRPr="008B3312" w:rsidRDefault="0095672C" w:rsidP="00950116">
            <w:pPr>
              <w:rPr>
                <w:rFonts w:ascii="Times New Roman" w:hAnsi="Times New Roman" w:cs="Times New Roman"/>
                <w:sz w:val="20"/>
                <w:szCs w:val="20"/>
              </w:rPr>
            </w:pPr>
          </w:p>
        </w:tc>
      </w:tr>
      <w:tr w:rsidR="0095672C" w:rsidRPr="008B3312" w:rsidTr="00950116">
        <w:trPr>
          <w:trHeight w:val="464"/>
        </w:trPr>
        <w:tc>
          <w:tcPr>
            <w:tcW w:w="1483" w:type="dxa"/>
            <w:vMerge/>
            <w:hideMark/>
          </w:tcPr>
          <w:p w:rsidR="0095672C" w:rsidRPr="008B3312" w:rsidRDefault="0095672C" w:rsidP="00950116">
            <w:pPr>
              <w:spacing w:after="200" w:line="276" w:lineRule="auto"/>
              <w:rPr>
                <w:rFonts w:ascii="Times New Roman" w:hAnsi="Times New Roman" w:cs="Times New Roman"/>
                <w:sz w:val="20"/>
                <w:szCs w:val="20"/>
              </w:rPr>
            </w:pPr>
          </w:p>
        </w:tc>
        <w:tc>
          <w:tcPr>
            <w:tcW w:w="1933" w:type="dxa"/>
            <w:vMerge/>
            <w:hideMark/>
          </w:tcPr>
          <w:p w:rsidR="0095672C" w:rsidRPr="008B3312" w:rsidRDefault="0095672C" w:rsidP="00950116">
            <w:pPr>
              <w:spacing w:after="200" w:line="276" w:lineRule="auto"/>
              <w:rPr>
                <w:rFonts w:ascii="Times New Roman" w:hAnsi="Times New Roman" w:cs="Times New Roman"/>
                <w:sz w:val="20"/>
                <w:szCs w:val="20"/>
              </w:rPr>
            </w:pPr>
          </w:p>
        </w:tc>
        <w:tc>
          <w:tcPr>
            <w:tcW w:w="5826" w:type="dxa"/>
            <w:vMerge/>
            <w:hideMark/>
          </w:tcPr>
          <w:p w:rsidR="0095672C" w:rsidRPr="008B3312" w:rsidRDefault="0095672C" w:rsidP="00950116">
            <w:pPr>
              <w:spacing w:after="200" w:line="276" w:lineRule="auto"/>
              <w:rPr>
                <w:rFonts w:ascii="Times New Roman" w:hAnsi="Times New Roman" w:cs="Times New Roman"/>
                <w:sz w:val="20"/>
                <w:szCs w:val="20"/>
              </w:rPr>
            </w:pPr>
          </w:p>
        </w:tc>
      </w:tr>
      <w:tr w:rsidR="0095672C" w:rsidRPr="008B3312" w:rsidTr="00950116">
        <w:trPr>
          <w:trHeight w:val="300"/>
        </w:trPr>
        <w:tc>
          <w:tcPr>
            <w:tcW w:w="1483" w:type="dxa"/>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rPr>
              <w:lastRenderedPageBreak/>
              <w:t>C0120</w:t>
            </w:r>
          </w:p>
        </w:tc>
        <w:tc>
          <w:tcPr>
            <w:tcW w:w="1933" w:type="dxa"/>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Custodian</w:t>
            </w:r>
          </w:p>
        </w:tc>
        <w:tc>
          <w:tcPr>
            <w:tcW w:w="5826" w:type="dxa"/>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Name of the financial institution that is the custodian.</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In case of the same asset being held in custody in more than one custodian, each asset shall be reported separately in as many </w:t>
            </w:r>
            <w:r w:rsidR="00214026">
              <w:rPr>
                <w:rFonts w:ascii="Times New Roman" w:hAnsi="Times New Roman" w:cs="Times New Roman"/>
                <w:sz w:val="20"/>
                <w:szCs w:val="20"/>
              </w:rPr>
              <w:t>rows</w:t>
            </w:r>
            <w:r w:rsidRPr="008B3312">
              <w:rPr>
                <w:rFonts w:ascii="Times New Roman" w:hAnsi="Times New Roman" w:cs="Times New Roman"/>
                <w:sz w:val="20"/>
                <w:szCs w:val="20"/>
              </w:rPr>
              <w:t xml:space="preserve"> as needed in order to properly identify all custodians.</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When available, this item corresponds to the entity name in the LEI database. When this is not available it corresponds to the legal name.</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This item is not applicable for CIC category 8 – Mortgages and Loans (for mortgages and loans to natural persons, as those assets are not required to be individualised), CIC 71, CIC 75 and for CIC category 9 – Property.</w:t>
            </w:r>
          </w:p>
        </w:tc>
      </w:tr>
      <w:tr w:rsidR="0095672C" w:rsidRPr="008B3312" w:rsidTr="00950116">
        <w:trPr>
          <w:trHeight w:val="915"/>
        </w:trPr>
        <w:tc>
          <w:tcPr>
            <w:tcW w:w="148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C0130</w:t>
            </w:r>
          </w:p>
        </w:tc>
        <w:tc>
          <w:tcPr>
            <w:tcW w:w="1933"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Quantity</w:t>
            </w:r>
          </w:p>
        </w:tc>
        <w:tc>
          <w:tcPr>
            <w:tcW w:w="5826"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Number of assets, for relevant assets.</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This item shall not be reported if item Par amount (C0140)</w:t>
            </w:r>
            <w:r w:rsidRPr="008B3312" w:rsidDel="00B13507">
              <w:rPr>
                <w:rFonts w:ascii="Times New Roman" w:hAnsi="Times New Roman" w:cs="Times New Roman"/>
                <w:sz w:val="20"/>
                <w:szCs w:val="20"/>
              </w:rPr>
              <w:t xml:space="preserve"> </w:t>
            </w:r>
            <w:r w:rsidRPr="008B3312">
              <w:rPr>
                <w:rFonts w:ascii="Times New Roman" w:hAnsi="Times New Roman" w:cs="Times New Roman"/>
                <w:sz w:val="20"/>
                <w:szCs w:val="20"/>
              </w:rPr>
              <w:t>is reported.</w:t>
            </w:r>
          </w:p>
        </w:tc>
      </w:tr>
      <w:tr w:rsidR="0095672C" w:rsidRPr="008B3312" w:rsidTr="00950116">
        <w:trPr>
          <w:trHeight w:val="1116"/>
        </w:trPr>
        <w:tc>
          <w:tcPr>
            <w:tcW w:w="1483" w:type="dxa"/>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C0140</w:t>
            </w:r>
          </w:p>
        </w:tc>
        <w:tc>
          <w:tcPr>
            <w:tcW w:w="1933" w:type="dxa"/>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Par amount</w:t>
            </w:r>
          </w:p>
        </w:tc>
        <w:tc>
          <w:tcPr>
            <w:tcW w:w="5826" w:type="dxa"/>
          </w:tcPr>
          <w:p w:rsidR="0095672C" w:rsidRPr="008B3312" w:rsidRDefault="00741991" w:rsidP="00950116">
            <w:pPr>
              <w:spacing w:after="200" w:line="276" w:lineRule="auto"/>
              <w:rPr>
                <w:rFonts w:ascii="Times New Roman" w:hAnsi="Times New Roman" w:cs="Times New Roman"/>
                <w:sz w:val="20"/>
                <w:szCs w:val="20"/>
              </w:rPr>
            </w:pPr>
            <w:r>
              <w:rPr>
                <w:rFonts w:ascii="Times New Roman" w:hAnsi="Times New Roman" w:cs="Times New Roman"/>
                <w:sz w:val="20"/>
                <w:szCs w:val="20"/>
              </w:rPr>
              <w:t>A</w:t>
            </w:r>
            <w:r w:rsidR="0095672C" w:rsidRPr="008B3312">
              <w:rPr>
                <w:rFonts w:ascii="Times New Roman" w:hAnsi="Times New Roman" w:cs="Times New Roman"/>
                <w:sz w:val="20"/>
                <w:szCs w:val="20"/>
              </w:rPr>
              <w:t>mount outstanding measured at par amount, for all assets where this item is relevant, and at nominal amount for CIC = 72, 73, 74, 75 and 79 if applicable.</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This item shall not be reported if item Quantity</w:t>
            </w:r>
            <w:r w:rsidRPr="008B3312" w:rsidDel="00B13507">
              <w:rPr>
                <w:rFonts w:ascii="Times New Roman" w:hAnsi="Times New Roman" w:cs="Times New Roman"/>
                <w:sz w:val="20"/>
                <w:szCs w:val="20"/>
              </w:rPr>
              <w:t xml:space="preserve"> </w:t>
            </w:r>
            <w:r w:rsidRPr="008B3312">
              <w:rPr>
                <w:rFonts w:ascii="Times New Roman" w:hAnsi="Times New Roman" w:cs="Times New Roman"/>
                <w:sz w:val="20"/>
                <w:szCs w:val="20"/>
              </w:rPr>
              <w:t>(C0130) is reported.</w:t>
            </w:r>
          </w:p>
        </w:tc>
      </w:tr>
      <w:tr w:rsidR="0095672C" w:rsidRPr="008B3312" w:rsidTr="00950116">
        <w:trPr>
          <w:trHeight w:val="2258"/>
        </w:trPr>
        <w:tc>
          <w:tcPr>
            <w:tcW w:w="148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C0150</w:t>
            </w:r>
          </w:p>
        </w:tc>
        <w:tc>
          <w:tcPr>
            <w:tcW w:w="1933"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Valuation method</w:t>
            </w:r>
          </w:p>
        </w:tc>
        <w:tc>
          <w:tcPr>
            <w:tcW w:w="5826"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Identify the valuation method used when valuing assets. One of the options in the following closed list shall be used:</w:t>
            </w:r>
          </w:p>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quoted market price in active markets for the same assets</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quoted market price in active markets for similar assets</w:t>
            </w:r>
            <w:r w:rsidRPr="008B3312">
              <w:rPr>
                <w:rFonts w:ascii="Times New Roman" w:hAnsi="Times New Roman" w:cs="Times New Roman"/>
                <w:sz w:val="20"/>
                <w:szCs w:val="20"/>
              </w:rPr>
              <w:b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alternative valuation methods</w:t>
            </w:r>
          </w:p>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adjusted equity methods (applicable for the valuation of participations)</w:t>
            </w:r>
          </w:p>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IFRS equity methods (applicable for the valuation of participations)</w:t>
            </w:r>
          </w:p>
          <w:p w:rsidR="0095672C" w:rsidRPr="008B3312" w:rsidRDefault="0095672C" w:rsidP="00DB7C64">
            <w:pPr>
              <w:pStyle w:val="NoSpacing"/>
              <w:rPr>
                <w:rFonts w:ascii="Times New Roman" w:hAnsi="Times New Roman" w:cs="Times New Roman"/>
                <w:sz w:val="20"/>
                <w:szCs w:val="20"/>
              </w:rPr>
            </w:pPr>
            <w:r w:rsidRPr="008B3312">
              <w:rPr>
                <w:rFonts w:ascii="Times New Roman" w:hAnsi="Times New Roman" w:cs="Times New Roman"/>
                <w:sz w:val="20"/>
                <w:szCs w:val="20"/>
              </w:rP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Market valuation according to </w:t>
            </w:r>
            <w:r w:rsidR="00DB7C64">
              <w:rPr>
                <w:rFonts w:ascii="Times New Roman" w:hAnsi="Times New Roman" w:cs="Times New Roman"/>
                <w:sz w:val="20"/>
                <w:szCs w:val="20"/>
              </w:rPr>
              <w:t>A</w:t>
            </w:r>
            <w:r w:rsidRPr="008B3312">
              <w:rPr>
                <w:rFonts w:ascii="Times New Roman" w:hAnsi="Times New Roman" w:cs="Times New Roman"/>
                <w:sz w:val="20"/>
                <w:szCs w:val="20"/>
              </w:rPr>
              <w:t xml:space="preserve">rticle 9(4) of Delegated Regulation </w:t>
            </w:r>
            <w:r w:rsidR="000C6BAE">
              <w:rPr>
                <w:rFonts w:ascii="Times New Roman" w:hAnsi="Times New Roman" w:cs="Times New Roman"/>
                <w:sz w:val="20"/>
                <w:szCs w:val="20"/>
              </w:rPr>
              <w:t xml:space="preserve">(EU) </w:t>
            </w:r>
            <w:r w:rsidRPr="008B3312">
              <w:rPr>
                <w:rFonts w:ascii="Times New Roman" w:hAnsi="Times New Roman" w:cs="Times New Roman"/>
                <w:sz w:val="20"/>
                <w:szCs w:val="20"/>
              </w:rPr>
              <w:t>2015/35</w:t>
            </w:r>
          </w:p>
        </w:tc>
      </w:tr>
      <w:tr w:rsidR="0095672C" w:rsidRPr="008B3312" w:rsidTr="00950116">
        <w:trPr>
          <w:trHeight w:val="771"/>
        </w:trPr>
        <w:tc>
          <w:tcPr>
            <w:tcW w:w="148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C0160</w:t>
            </w:r>
          </w:p>
        </w:tc>
        <w:tc>
          <w:tcPr>
            <w:tcW w:w="1933"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Acquisition value</w:t>
            </w:r>
          </w:p>
        </w:tc>
        <w:tc>
          <w:tcPr>
            <w:tcW w:w="5826"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Total acquisition value for assets held, clean value without accrued interest. Not applicable to CIC categories 7 and 8.</w:t>
            </w:r>
          </w:p>
        </w:tc>
      </w:tr>
      <w:tr w:rsidR="0095672C" w:rsidRPr="008B3312" w:rsidTr="00950116">
        <w:trPr>
          <w:trHeight w:val="1353"/>
        </w:trPr>
        <w:tc>
          <w:tcPr>
            <w:tcW w:w="148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C0170</w:t>
            </w:r>
          </w:p>
        </w:tc>
        <w:tc>
          <w:tcPr>
            <w:tcW w:w="1933"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Total Solvency II amount</w:t>
            </w:r>
          </w:p>
        </w:tc>
        <w:tc>
          <w:tcPr>
            <w:tcW w:w="5826"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Value calculated as defined by </w:t>
            </w:r>
            <w:r w:rsidR="00DB7C64">
              <w:rPr>
                <w:rFonts w:ascii="Times New Roman" w:hAnsi="Times New Roman" w:cs="Times New Roman"/>
                <w:sz w:val="20"/>
                <w:szCs w:val="20"/>
              </w:rPr>
              <w:t>A</w:t>
            </w:r>
            <w:r w:rsidRPr="008B3312">
              <w:rPr>
                <w:rFonts w:ascii="Times New Roman" w:hAnsi="Times New Roman" w:cs="Times New Roman"/>
                <w:sz w:val="20"/>
                <w:szCs w:val="20"/>
              </w:rPr>
              <w:t>rticle 75 of the Directive 2009/138/EC.</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The following shall be considered:</w:t>
            </w:r>
          </w:p>
          <w:p w:rsidR="0095672C" w:rsidRPr="008B3312" w:rsidRDefault="0095672C" w:rsidP="00803166">
            <w:pPr>
              <w:pStyle w:val="ListParagraph"/>
              <w:numPr>
                <w:ilvl w:val="0"/>
                <w:numId w:val="8"/>
              </w:numPr>
              <w:jc w:val="left"/>
              <w:rPr>
                <w:sz w:val="20"/>
                <w:lang w:val="en-GB"/>
              </w:rPr>
            </w:pPr>
            <w:r w:rsidRPr="008B3312">
              <w:rPr>
                <w:sz w:val="20"/>
                <w:lang w:val="en-GB"/>
              </w:rPr>
              <w:t>Corresponds to the multiplication of “Par amount” by “Unit percentage of par amount Solvency II price” plus “Accrued interest”, for assets where the first two items are relevant;</w:t>
            </w:r>
          </w:p>
          <w:p w:rsidR="0095672C" w:rsidRPr="008B3312" w:rsidRDefault="0095672C" w:rsidP="00803166">
            <w:pPr>
              <w:pStyle w:val="ListParagraph"/>
              <w:numPr>
                <w:ilvl w:val="0"/>
                <w:numId w:val="8"/>
              </w:numPr>
              <w:jc w:val="left"/>
              <w:rPr>
                <w:sz w:val="20"/>
                <w:lang w:val="en-GB"/>
              </w:rPr>
            </w:pPr>
            <w:r w:rsidRPr="008B3312">
              <w:rPr>
                <w:sz w:val="20"/>
                <w:lang w:val="en-GB"/>
              </w:rPr>
              <w:t>Corresponds to the multiplication of “Quantity” by “Unit Solvency II price”, for assets where these two items are relevant;</w:t>
            </w:r>
          </w:p>
          <w:p w:rsidR="0095672C" w:rsidRPr="008B3312" w:rsidRDefault="0095672C" w:rsidP="00803166">
            <w:pPr>
              <w:pStyle w:val="ListParagraph"/>
              <w:numPr>
                <w:ilvl w:val="0"/>
                <w:numId w:val="8"/>
              </w:numPr>
              <w:jc w:val="left"/>
              <w:rPr>
                <w:sz w:val="20"/>
                <w:lang w:val="en-GB"/>
              </w:rPr>
            </w:pPr>
            <w:r w:rsidRPr="008B3312">
              <w:rPr>
                <w:sz w:val="20"/>
                <w:lang w:val="en-GB"/>
              </w:rPr>
              <w:t>For assets classifiable under asset categories 7, 8 and 9, this shall indicate the Solvency II value of the asset.</w:t>
            </w:r>
          </w:p>
        </w:tc>
      </w:tr>
      <w:tr w:rsidR="0095672C" w:rsidRPr="008B3312" w:rsidTr="00950116">
        <w:trPr>
          <w:trHeight w:val="702"/>
        </w:trPr>
        <w:tc>
          <w:tcPr>
            <w:tcW w:w="148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C0180</w:t>
            </w:r>
          </w:p>
        </w:tc>
        <w:tc>
          <w:tcPr>
            <w:tcW w:w="1933"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Accrued interest</w:t>
            </w:r>
          </w:p>
        </w:tc>
        <w:tc>
          <w:tcPr>
            <w:tcW w:w="5826"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Quantify the amount of accrued interest after the last coupon date for interest bearing securities. Note that this value is also part of item Total Solvency II amount.</w:t>
            </w:r>
          </w:p>
        </w:tc>
      </w:tr>
    </w:tbl>
    <w:p w:rsidR="0095672C" w:rsidRPr="00166F34" w:rsidRDefault="0095672C">
      <w:pPr>
        <w:rPr>
          <w:rFonts w:ascii="Times New Roman" w:hAnsi="Times New Roman"/>
        </w:rPr>
      </w:pPr>
    </w:p>
    <w:p w:rsidR="0095672C" w:rsidRPr="008B3312" w:rsidRDefault="0095672C">
      <w:pPr>
        <w:rPr>
          <w:rFonts w:ascii="Times New Roman" w:hAnsi="Times New Roman" w:cs="Times New Roman"/>
          <w:b/>
          <w:sz w:val="20"/>
          <w:szCs w:val="20"/>
        </w:rPr>
      </w:pPr>
      <w:r w:rsidRPr="008B3312">
        <w:rPr>
          <w:rFonts w:ascii="Times New Roman" w:hAnsi="Times New Roman" w:cs="Times New Roman"/>
          <w:b/>
          <w:sz w:val="20"/>
          <w:szCs w:val="20"/>
        </w:rPr>
        <w:lastRenderedPageBreak/>
        <w:t>Information on assets</w:t>
      </w:r>
    </w:p>
    <w:tbl>
      <w:tblPr>
        <w:tblStyle w:val="TableGrid"/>
        <w:tblW w:w="0" w:type="auto"/>
        <w:tblLook w:val="04A0" w:firstRow="1" w:lastRow="0" w:firstColumn="1" w:lastColumn="0" w:noHBand="0" w:noVBand="1"/>
      </w:tblPr>
      <w:tblGrid>
        <w:gridCol w:w="1425"/>
        <w:gridCol w:w="2327"/>
        <w:gridCol w:w="5490"/>
      </w:tblGrid>
      <w:tr w:rsidR="0095672C" w:rsidRPr="008B3312" w:rsidTr="00950116">
        <w:trPr>
          <w:trHeight w:val="327"/>
        </w:trPr>
        <w:tc>
          <w:tcPr>
            <w:tcW w:w="1425" w:type="dxa"/>
          </w:tcPr>
          <w:p w:rsidR="0095672C" w:rsidRPr="008B3312" w:rsidRDefault="0095672C" w:rsidP="00950116">
            <w:pPr>
              <w:jc w:val="center"/>
              <w:rPr>
                <w:rFonts w:ascii="Times New Roman" w:hAnsi="Times New Roman" w:cs="Times New Roman"/>
                <w:b/>
                <w:sz w:val="20"/>
                <w:szCs w:val="20"/>
              </w:rPr>
            </w:pPr>
          </w:p>
        </w:tc>
        <w:tc>
          <w:tcPr>
            <w:tcW w:w="2327" w:type="dxa"/>
          </w:tcPr>
          <w:p w:rsidR="0095672C" w:rsidRPr="008B3312" w:rsidRDefault="0095672C" w:rsidP="00950116">
            <w:pPr>
              <w:jc w:val="center"/>
              <w:rPr>
                <w:rFonts w:ascii="Times New Roman" w:hAnsi="Times New Roman" w:cs="Times New Roman"/>
                <w:b/>
                <w:sz w:val="20"/>
                <w:szCs w:val="20"/>
              </w:rPr>
            </w:pPr>
            <w:r w:rsidRPr="008B3312">
              <w:rPr>
                <w:rFonts w:ascii="Times New Roman" w:hAnsi="Times New Roman" w:cs="Times New Roman"/>
                <w:b/>
                <w:sz w:val="20"/>
                <w:szCs w:val="20"/>
              </w:rPr>
              <w:t>ITEM</w:t>
            </w:r>
          </w:p>
        </w:tc>
        <w:tc>
          <w:tcPr>
            <w:tcW w:w="5490" w:type="dxa"/>
          </w:tcPr>
          <w:p w:rsidR="0095672C" w:rsidRPr="008B3312" w:rsidRDefault="0095672C" w:rsidP="00950116">
            <w:pPr>
              <w:jc w:val="center"/>
              <w:rPr>
                <w:rFonts w:ascii="Times New Roman" w:hAnsi="Times New Roman" w:cs="Times New Roman"/>
                <w:b/>
                <w:sz w:val="20"/>
                <w:szCs w:val="20"/>
              </w:rPr>
            </w:pPr>
            <w:r w:rsidRPr="008B3312">
              <w:rPr>
                <w:rFonts w:ascii="Times New Roman" w:hAnsi="Times New Roman" w:cs="Times New Roman"/>
                <w:b/>
                <w:sz w:val="20"/>
                <w:szCs w:val="20"/>
              </w:rPr>
              <w:t>INSTRUCTION</w:t>
            </w:r>
          </w:p>
        </w:tc>
      </w:tr>
      <w:tr w:rsidR="0095672C" w:rsidRPr="008B3312" w:rsidTr="00950116">
        <w:trPr>
          <w:trHeight w:val="1575"/>
        </w:trPr>
        <w:tc>
          <w:tcPr>
            <w:tcW w:w="1425" w:type="dxa"/>
            <w:hideMark/>
          </w:tcPr>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C0040</w:t>
            </w:r>
          </w:p>
        </w:tc>
        <w:tc>
          <w:tcPr>
            <w:tcW w:w="2327"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Asset ID Code</w:t>
            </w:r>
          </w:p>
        </w:tc>
        <w:tc>
          <w:tcPr>
            <w:tcW w:w="5490" w:type="dxa"/>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Asset ID code using the following priority: </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ISO 6166 code of ISIN when available</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recognised codes (e.g.: CUSIP, Bloomberg Ticker, Reuters RIC)</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Code attributed by the undertaking, when the options above are not available. This code must be unique and kept consistent over time.</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When the same Asset ID Code needs to be reported for one asset that is issued in 2 or more different currencies, it is necessary to specify  the Asset ID code and the ISO 4217 alphabetic code of the currency, as in the following example: “code+EUR”</w:t>
            </w:r>
          </w:p>
        </w:tc>
      </w:tr>
      <w:tr w:rsidR="0095672C" w:rsidRPr="008B3312" w:rsidTr="00950116">
        <w:trPr>
          <w:trHeight w:val="1519"/>
        </w:trPr>
        <w:tc>
          <w:tcPr>
            <w:tcW w:w="1425" w:type="dxa"/>
            <w:hideMark/>
          </w:tcPr>
          <w:p w:rsidR="0095672C" w:rsidRPr="00166F34" w:rsidRDefault="0095672C" w:rsidP="00950116">
            <w:pPr>
              <w:pStyle w:val="NoSpacing"/>
              <w:rPr>
                <w:rFonts w:ascii="Times New Roman" w:hAnsi="Times New Roman"/>
              </w:rPr>
            </w:pPr>
            <w:r w:rsidRPr="008B3312">
              <w:rPr>
                <w:rFonts w:ascii="Times New Roman" w:hAnsi="Times New Roman" w:cs="Times New Roman"/>
                <w:sz w:val="20"/>
              </w:rPr>
              <w:t>C0050</w:t>
            </w:r>
          </w:p>
        </w:tc>
        <w:tc>
          <w:tcPr>
            <w:tcW w:w="2327"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Asset ID Code Type</w:t>
            </w:r>
          </w:p>
        </w:tc>
        <w:tc>
          <w:tcPr>
            <w:tcW w:w="5490" w:type="dxa"/>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Type of ID Code used for the “Asset ID Code” item. 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ISO 6166 for ISIN code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SEDOL (Stock Exchange Daily Official List for the London Stock Exchange)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WKN (Wertpapier Kenn</w:t>
            </w:r>
            <w:r w:rsidR="0072092D">
              <w:rPr>
                <w:rFonts w:ascii="Times New Roman" w:hAnsi="Times New Roman" w:cs="Times New Roman"/>
                <w:sz w:val="20"/>
                <w:szCs w:val="20"/>
              </w:rPr>
              <w:t>–</w:t>
            </w:r>
            <w:r w:rsidRPr="008B3312">
              <w:rPr>
                <w:rFonts w:ascii="Times New Roman" w:hAnsi="Times New Roman" w:cs="Times New Roman"/>
                <w:sz w:val="20"/>
                <w:szCs w:val="20"/>
              </w:rPr>
              <w:t>Nummer, the alphanumeric German identification number)</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Bloomberg Ticker (Bloomberg letters code that identify a company's securities)</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BBGID (The Bloomberg Global ID)</w:t>
            </w:r>
          </w:p>
          <w:p w:rsidR="0095672C" w:rsidRPr="008B3312" w:rsidRDefault="0095672C" w:rsidP="00950116">
            <w:pPr>
              <w:spacing w:line="276" w:lineRule="auto"/>
              <w:rPr>
                <w:rFonts w:ascii="Times New Roman" w:hAnsi="Times New Roman" w:cs="Times New Roman"/>
                <w:sz w:val="20"/>
                <w:szCs w:val="20"/>
                <w:lang w:val="fr-BE"/>
              </w:rPr>
            </w:pPr>
            <w:r w:rsidRPr="008B3312">
              <w:rPr>
                <w:rFonts w:ascii="Times New Roman" w:hAnsi="Times New Roman" w:cs="Times New Roman"/>
                <w:sz w:val="20"/>
                <w:szCs w:val="20"/>
                <w:lang w:val="fr-BE"/>
              </w:rPr>
              <w:t xml:space="preserve">7 </w:t>
            </w:r>
            <w:r w:rsidR="0072092D">
              <w:rPr>
                <w:rFonts w:ascii="Times New Roman" w:hAnsi="Times New Roman" w:cs="Times New Roman"/>
                <w:sz w:val="20"/>
                <w:szCs w:val="20"/>
                <w:lang w:val="fr-BE"/>
              </w:rPr>
              <w:t>–</w:t>
            </w:r>
            <w:r w:rsidRPr="008B3312">
              <w:rPr>
                <w:rFonts w:ascii="Times New Roman" w:hAnsi="Times New Roman" w:cs="Times New Roman"/>
                <w:sz w:val="20"/>
                <w:szCs w:val="20"/>
                <w:lang w:val="fr-BE"/>
              </w:rPr>
              <w:t xml:space="preserve"> Reuters RIC (Reuters instrument code)+</w:t>
            </w:r>
          </w:p>
          <w:p w:rsidR="0095672C" w:rsidRPr="008B3312" w:rsidRDefault="0095672C" w:rsidP="00950116">
            <w:pPr>
              <w:spacing w:line="276" w:lineRule="auto"/>
              <w:rPr>
                <w:rFonts w:ascii="Times New Roman" w:hAnsi="Times New Roman" w:cs="Times New Roman"/>
                <w:sz w:val="20"/>
                <w:szCs w:val="20"/>
                <w:lang w:val="fr-BE"/>
              </w:rPr>
            </w:pPr>
            <w:r w:rsidRPr="008B3312">
              <w:rPr>
                <w:rFonts w:ascii="Times New Roman" w:hAnsi="Times New Roman" w:cs="Times New Roman"/>
                <w:sz w:val="20"/>
                <w:szCs w:val="20"/>
                <w:lang w:val="fr-FR"/>
              </w:rPr>
              <w:t xml:space="preserve">8 – </w:t>
            </w:r>
            <w:r w:rsidRPr="008B3312">
              <w:rPr>
                <w:rFonts w:ascii="Times New Roman" w:hAnsi="Times New Roman" w:cs="Times New Roman"/>
                <w:sz w:val="20"/>
                <w:szCs w:val="20"/>
                <w:lang w:val="fr-BE"/>
              </w:rPr>
              <w:t>FIGI (Financial Instrument Global Identifier)</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code by members of the Association of  National Numbering Agencies</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99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Code attributed by the undertaking</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When the same Asset ID Code needs to be reported for one asset that is issued in 2 or more different currencies and the code in C0040 is defined by Asset ID code and the ISO 4217 alphabetic code of the currency, the Asset ID Code Type shall refer to option 9 and the option of the original Asset ID Code, as in the following example for which the code reported was ISIN code+currency: “9/1”..</w:t>
            </w:r>
          </w:p>
        </w:tc>
      </w:tr>
      <w:tr w:rsidR="0095672C" w:rsidRPr="008B3312" w:rsidTr="00950116">
        <w:trPr>
          <w:trHeight w:val="1530"/>
        </w:trPr>
        <w:tc>
          <w:tcPr>
            <w:tcW w:w="1425"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rPr>
              <w:t>C0190</w:t>
            </w:r>
          </w:p>
        </w:tc>
        <w:tc>
          <w:tcPr>
            <w:tcW w:w="2327"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Item Title</w:t>
            </w:r>
          </w:p>
        </w:tc>
        <w:tc>
          <w:tcPr>
            <w:tcW w:w="5490"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Identify the reported item by filling the name of the asset (or the address in case of property), with the detail settled by the undertaking. </w:t>
            </w:r>
          </w:p>
          <w:p w:rsidR="0095672C" w:rsidRPr="008B3312" w:rsidRDefault="0095672C" w:rsidP="00950116">
            <w:pPr>
              <w:rPr>
                <w:rFonts w:ascii="Times New Roman" w:hAnsi="Times New Roman" w:cs="Times New Roman"/>
                <w:sz w:val="20"/>
                <w:szCs w:val="20"/>
              </w:rPr>
            </w:pP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The following shall be considered:</w:t>
            </w:r>
          </w:p>
          <w:p w:rsidR="0095672C" w:rsidRPr="008B3312" w:rsidRDefault="0095672C" w:rsidP="00777AEA">
            <w:pPr>
              <w:pStyle w:val="ListParagraph"/>
              <w:numPr>
                <w:ilvl w:val="0"/>
                <w:numId w:val="10"/>
              </w:numPr>
              <w:jc w:val="left"/>
              <w:rPr>
                <w:sz w:val="20"/>
                <w:lang w:val="en-GB"/>
              </w:rPr>
            </w:pPr>
            <w:r w:rsidRPr="008B3312">
              <w:rPr>
                <w:sz w:val="20"/>
                <w:lang w:val="en-GB"/>
              </w:rPr>
              <w:t xml:space="preserve">Regarding CIC category 8 – Mortgages and Loans, when relating to mortgage and loans to natural persons, this item shall contain “Loans to AMSB members” </w:t>
            </w:r>
            <w:r w:rsidR="00777AEA">
              <w:rPr>
                <w:sz w:val="20"/>
                <w:lang w:val="en-GB"/>
              </w:rPr>
              <w:t xml:space="preserve">i.e. loans to the </w:t>
            </w:r>
            <w:r w:rsidR="00777AEA" w:rsidRPr="00777AEA">
              <w:rPr>
                <w:sz w:val="20"/>
                <w:lang w:val="en-GB"/>
              </w:rPr>
              <w:t>Administrative, Management and Supervisory Body</w:t>
            </w:r>
            <w:r w:rsidR="00777AEA">
              <w:rPr>
                <w:sz w:val="20"/>
                <w:lang w:val="en-GB"/>
              </w:rPr>
              <w:t xml:space="preserve"> ("AMSB") </w:t>
            </w:r>
            <w:r w:rsidRPr="008B3312">
              <w:rPr>
                <w:sz w:val="20"/>
                <w:lang w:val="en-GB"/>
              </w:rPr>
              <w:t xml:space="preserve">or “Loans to other natural persons”, according to its nature, as those assets are not required to be individualised. Loans to other than natural </w:t>
            </w:r>
            <w:r w:rsidRPr="008B3312">
              <w:rPr>
                <w:sz w:val="20"/>
                <w:lang w:val="en-GB"/>
              </w:rPr>
              <w:lastRenderedPageBreak/>
              <w:t>persons shall be reported line</w:t>
            </w:r>
            <w:r w:rsidR="0072092D">
              <w:rPr>
                <w:sz w:val="20"/>
                <w:lang w:val="en-GB"/>
              </w:rPr>
              <w:t>–</w:t>
            </w:r>
            <w:r w:rsidRPr="008B3312">
              <w:rPr>
                <w:sz w:val="20"/>
                <w:lang w:val="en-GB"/>
              </w:rPr>
              <w:t>by</w:t>
            </w:r>
            <w:r w:rsidR="0072092D">
              <w:rPr>
                <w:sz w:val="20"/>
                <w:lang w:val="en-GB"/>
              </w:rPr>
              <w:t>–</w:t>
            </w:r>
            <w:r w:rsidRPr="008B3312">
              <w:rPr>
                <w:sz w:val="20"/>
                <w:lang w:val="en-GB"/>
              </w:rPr>
              <w:t xml:space="preserve">line. </w:t>
            </w:r>
          </w:p>
          <w:p w:rsidR="0095672C" w:rsidRPr="008B3312" w:rsidRDefault="0095672C" w:rsidP="00803166">
            <w:pPr>
              <w:pStyle w:val="ListParagraph"/>
              <w:numPr>
                <w:ilvl w:val="0"/>
                <w:numId w:val="10"/>
              </w:numPr>
              <w:jc w:val="left"/>
              <w:rPr>
                <w:sz w:val="20"/>
                <w:lang w:val="en-GB"/>
              </w:rPr>
            </w:pPr>
            <w:r w:rsidRPr="008B3312">
              <w:rPr>
                <w:sz w:val="20"/>
                <w:lang w:val="en-GB"/>
              </w:rPr>
              <w:t>This item is not applicable for CIC 95 – Plant and equipment (for own use) as those assets are not required to be individualised, CIC 71 and CIC 75.</w:t>
            </w:r>
          </w:p>
          <w:p w:rsidR="0095672C" w:rsidRPr="008B3312" w:rsidRDefault="0095672C" w:rsidP="00950116">
            <w:pPr>
              <w:pStyle w:val="ListParagraph"/>
              <w:rPr>
                <w:sz w:val="20"/>
                <w:lang w:val="en-GB"/>
              </w:rPr>
            </w:pPr>
          </w:p>
        </w:tc>
      </w:tr>
      <w:tr w:rsidR="0095672C" w:rsidRPr="008B3312" w:rsidTr="00950116">
        <w:trPr>
          <w:trHeight w:val="3911"/>
        </w:trPr>
        <w:tc>
          <w:tcPr>
            <w:tcW w:w="1425"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rPr>
              <w:lastRenderedPageBreak/>
              <w:t>C0200</w:t>
            </w:r>
          </w:p>
        </w:tc>
        <w:tc>
          <w:tcPr>
            <w:tcW w:w="2327"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Issuer Name</w:t>
            </w:r>
          </w:p>
        </w:tc>
        <w:tc>
          <w:tcPr>
            <w:tcW w:w="5490"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Name of the issuer, defined as the entity that issues assets to investors. </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When available, this item corresponds to the entity name in the LEI database. When this is not available corresponds to the legal name.</w:t>
            </w:r>
          </w:p>
          <w:p w:rsidR="0095672C" w:rsidRPr="008B3312" w:rsidRDefault="0095672C" w:rsidP="00950116">
            <w:pPr>
              <w:rPr>
                <w:rFonts w:ascii="Times New Roman" w:hAnsi="Times New Roman" w:cs="Times New Roman"/>
                <w:sz w:val="20"/>
                <w:szCs w:val="20"/>
              </w:rPr>
            </w:pP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The following shall be considered:</w:t>
            </w:r>
          </w:p>
          <w:p w:rsidR="0095672C" w:rsidRPr="008B3312" w:rsidRDefault="0095672C" w:rsidP="00803166">
            <w:pPr>
              <w:pStyle w:val="ListParagraph"/>
              <w:numPr>
                <w:ilvl w:val="0"/>
                <w:numId w:val="9"/>
              </w:numPr>
              <w:jc w:val="left"/>
              <w:rPr>
                <w:sz w:val="20"/>
                <w:lang w:val="en-GB"/>
              </w:rPr>
            </w:pPr>
            <w:r w:rsidRPr="008B3312">
              <w:rPr>
                <w:sz w:val="20"/>
                <w:lang w:val="en-GB"/>
              </w:rPr>
              <w:t>Regarding CIC category 4 – Collective Investments Undertakings, the issuer name is the name of the fund manager;</w:t>
            </w:r>
          </w:p>
          <w:p w:rsidR="0095672C" w:rsidRPr="008B3312" w:rsidRDefault="0095672C" w:rsidP="00803166">
            <w:pPr>
              <w:pStyle w:val="ListParagraph"/>
              <w:numPr>
                <w:ilvl w:val="0"/>
                <w:numId w:val="9"/>
              </w:numPr>
              <w:jc w:val="left"/>
              <w:rPr>
                <w:sz w:val="20"/>
                <w:lang w:val="en-GB"/>
              </w:rPr>
            </w:pPr>
            <w:r w:rsidRPr="008B3312">
              <w:rPr>
                <w:sz w:val="20"/>
                <w:lang w:val="en-GB"/>
              </w:rPr>
              <w:t>Regarding CIC category 7 – Cash and deposits (excluding CIC 71 and CIC 75), the issuer name is the name of the depositary entity;</w:t>
            </w:r>
          </w:p>
          <w:p w:rsidR="0095672C" w:rsidRPr="008B3312" w:rsidRDefault="0095672C" w:rsidP="00803166">
            <w:pPr>
              <w:pStyle w:val="ListParagraph"/>
              <w:numPr>
                <w:ilvl w:val="0"/>
                <w:numId w:val="9"/>
              </w:numPr>
              <w:jc w:val="left"/>
              <w:rPr>
                <w:sz w:val="20"/>
                <w:lang w:val="en-GB"/>
              </w:rPr>
            </w:pPr>
            <w:r w:rsidRPr="008B3312">
              <w:rPr>
                <w:sz w:val="20"/>
                <w:lang w:val="en-GB"/>
              </w:rPr>
              <w:t>Regarding CIC category 8 – Mortgages and Loans, when relating to mortgage and loans to natural persons, this item shall contain “Loans to AMSB members” or “Loans to other natural persons”, according to its nature, as those assets are not required to be individualised;</w:t>
            </w:r>
          </w:p>
          <w:p w:rsidR="0095672C" w:rsidRPr="008B3312" w:rsidRDefault="0095672C" w:rsidP="00803166">
            <w:pPr>
              <w:pStyle w:val="ListParagraph"/>
              <w:numPr>
                <w:ilvl w:val="0"/>
                <w:numId w:val="9"/>
              </w:numPr>
              <w:jc w:val="left"/>
              <w:rPr>
                <w:sz w:val="20"/>
                <w:lang w:val="en-GB"/>
              </w:rPr>
            </w:pPr>
            <w:r w:rsidRPr="008B3312">
              <w:rPr>
                <w:sz w:val="20"/>
                <w:lang w:val="en-GB"/>
              </w:rPr>
              <w:t>Regarding CIC 8 – Mortgages and Loans, other than mortgage and loans to natural persons the information shall relate to the borrower;</w:t>
            </w:r>
          </w:p>
          <w:p w:rsidR="0095672C" w:rsidRPr="008B3312" w:rsidRDefault="0095672C" w:rsidP="00803166">
            <w:pPr>
              <w:pStyle w:val="ListParagraph"/>
              <w:numPr>
                <w:ilvl w:val="0"/>
                <w:numId w:val="9"/>
              </w:numPr>
              <w:jc w:val="left"/>
              <w:rPr>
                <w:sz w:val="20"/>
                <w:lang w:val="en-GB"/>
              </w:rPr>
            </w:pPr>
            <w:r w:rsidRPr="008B3312">
              <w:rPr>
                <w:sz w:val="20"/>
                <w:lang w:val="en-GB"/>
              </w:rPr>
              <w:t xml:space="preserve">This item is not applicable for CIC 71, CIC 75 and CIC category 9 – Property. </w:t>
            </w:r>
          </w:p>
          <w:p w:rsidR="0095672C" w:rsidRPr="008B3312" w:rsidRDefault="0095672C" w:rsidP="00950116">
            <w:pPr>
              <w:ind w:left="360"/>
              <w:rPr>
                <w:rFonts w:ascii="Times New Roman" w:hAnsi="Times New Roman" w:cs="Times New Roman"/>
                <w:sz w:val="20"/>
                <w:szCs w:val="20"/>
              </w:rPr>
            </w:pPr>
          </w:p>
        </w:tc>
      </w:tr>
      <w:tr w:rsidR="0095672C" w:rsidRPr="008B3312" w:rsidTr="00950116">
        <w:trPr>
          <w:trHeight w:val="300"/>
        </w:trPr>
        <w:tc>
          <w:tcPr>
            <w:tcW w:w="1425"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rPr>
              <w:t>C0210</w:t>
            </w:r>
          </w:p>
        </w:tc>
        <w:tc>
          <w:tcPr>
            <w:tcW w:w="2327"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Issuer Code</w:t>
            </w:r>
          </w:p>
        </w:tc>
        <w:tc>
          <w:tcPr>
            <w:tcW w:w="5490"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Identification of the issuer code using the Legal Entity Identifier (LEI) if available.</w:t>
            </w:r>
            <w:r w:rsidRPr="008B3312">
              <w:rPr>
                <w:rFonts w:ascii="Times New Roman" w:hAnsi="Times New Roman" w:cs="Times New Roman"/>
                <w:sz w:val="20"/>
                <w:szCs w:val="20"/>
              </w:rPr>
              <w:br/>
              <w:t>If none is available this item shall not be reported.</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The following shall be considered:</w:t>
            </w:r>
          </w:p>
          <w:p w:rsidR="0095672C" w:rsidRPr="008B3312" w:rsidRDefault="0095672C" w:rsidP="00803166">
            <w:pPr>
              <w:pStyle w:val="ListParagraph"/>
              <w:numPr>
                <w:ilvl w:val="0"/>
                <w:numId w:val="9"/>
              </w:numPr>
              <w:spacing w:after="200" w:line="276" w:lineRule="auto"/>
              <w:jc w:val="left"/>
              <w:rPr>
                <w:sz w:val="20"/>
                <w:lang w:val="en-GB"/>
              </w:rPr>
            </w:pPr>
            <w:r w:rsidRPr="008B3312">
              <w:rPr>
                <w:sz w:val="20"/>
                <w:lang w:val="en-GB"/>
              </w:rPr>
              <w:t>Regarding CIC category 4 – Collective Investments Undertakings, the issuer code is the code of the fund manager;</w:t>
            </w:r>
          </w:p>
          <w:p w:rsidR="0095672C" w:rsidRPr="008B3312" w:rsidRDefault="0095672C" w:rsidP="00803166">
            <w:pPr>
              <w:pStyle w:val="ListParagraph"/>
              <w:numPr>
                <w:ilvl w:val="0"/>
                <w:numId w:val="9"/>
              </w:numPr>
              <w:spacing w:after="200" w:line="276" w:lineRule="auto"/>
              <w:jc w:val="left"/>
              <w:rPr>
                <w:sz w:val="20"/>
                <w:lang w:val="en-GB"/>
              </w:rPr>
            </w:pPr>
            <w:r w:rsidRPr="008B3312">
              <w:rPr>
                <w:sz w:val="20"/>
                <w:lang w:val="en-GB"/>
              </w:rPr>
              <w:t>Regarding CIC category 7 – Cash and deposits (excluding CIC 71 and CIC 75), the issuer code is the code of the depositary entity</w:t>
            </w:r>
          </w:p>
          <w:p w:rsidR="0095672C" w:rsidRPr="008B3312" w:rsidRDefault="0095672C" w:rsidP="00803166">
            <w:pPr>
              <w:pStyle w:val="ListParagraph"/>
              <w:numPr>
                <w:ilvl w:val="0"/>
                <w:numId w:val="9"/>
              </w:numPr>
              <w:spacing w:after="200" w:line="276" w:lineRule="auto"/>
              <w:jc w:val="left"/>
              <w:rPr>
                <w:sz w:val="20"/>
                <w:lang w:val="en-GB"/>
              </w:rPr>
            </w:pPr>
            <w:r w:rsidRPr="008B3312">
              <w:rPr>
                <w:sz w:val="20"/>
                <w:lang w:val="en-GB"/>
              </w:rPr>
              <w:t>Regarding CIC 8 – Mortgages and Loans, other than mortgage and loans to natural persons the information shall relate to the borrower;</w:t>
            </w:r>
          </w:p>
          <w:p w:rsidR="0095672C" w:rsidRPr="008B3312" w:rsidRDefault="0095672C" w:rsidP="00803166">
            <w:pPr>
              <w:pStyle w:val="ListParagraph"/>
              <w:numPr>
                <w:ilvl w:val="0"/>
                <w:numId w:val="9"/>
              </w:numPr>
              <w:jc w:val="left"/>
              <w:rPr>
                <w:sz w:val="20"/>
                <w:lang w:val="en-GB"/>
              </w:rPr>
            </w:pPr>
            <w:r w:rsidRPr="008B3312">
              <w:rPr>
                <w:sz w:val="20"/>
                <w:lang w:val="en-GB"/>
              </w:rPr>
              <w:t xml:space="preserve">This item is not applicable for CIC 71, CIC 75and CIC category 9 – Property; </w:t>
            </w:r>
          </w:p>
          <w:p w:rsidR="0095672C" w:rsidRPr="00166F34" w:rsidRDefault="0095672C" w:rsidP="00803166">
            <w:pPr>
              <w:pStyle w:val="ListParagraph"/>
              <w:numPr>
                <w:ilvl w:val="0"/>
                <w:numId w:val="9"/>
              </w:numPr>
              <w:jc w:val="left"/>
              <w:rPr>
                <w:lang w:val="en-GB"/>
              </w:rPr>
            </w:pPr>
            <w:r w:rsidRPr="008B3312">
              <w:rPr>
                <w:sz w:val="20"/>
                <w:lang w:val="en-GB"/>
              </w:rPr>
              <w:t>This item is not applicable to CIC category 8 – Mortgages and Loans, when relating to mortgage and loans to natural persons.</w:t>
            </w:r>
          </w:p>
        </w:tc>
      </w:tr>
      <w:tr w:rsidR="0095672C" w:rsidRPr="008B3312" w:rsidTr="00950116">
        <w:trPr>
          <w:trHeight w:val="1381"/>
        </w:trPr>
        <w:tc>
          <w:tcPr>
            <w:tcW w:w="1425"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rPr>
              <w:t>C0220</w:t>
            </w:r>
          </w:p>
        </w:tc>
        <w:tc>
          <w:tcPr>
            <w:tcW w:w="2327"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Type of issuer code</w:t>
            </w:r>
          </w:p>
        </w:tc>
        <w:tc>
          <w:tcPr>
            <w:tcW w:w="5490" w:type="dxa"/>
            <w:hideMark/>
          </w:tcPr>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Identification of the type of code used for the “Issuer Code” item. One of the options in the following closed list shall be used:</w:t>
            </w:r>
          </w:p>
          <w:p w:rsidR="0095672C" w:rsidRPr="008B3312" w:rsidRDefault="0095672C" w:rsidP="00950116">
            <w:pPr>
              <w:tabs>
                <w:tab w:val="left" w:pos="1002"/>
              </w:tabs>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LEI </w:t>
            </w:r>
            <w:r w:rsidRPr="008B3312">
              <w:rPr>
                <w:rFonts w:ascii="Times New Roman" w:hAnsi="Times New Roman" w:cs="Times New Roman"/>
                <w:sz w:val="20"/>
                <w:szCs w:val="20"/>
              </w:rPr>
              <w:tab/>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9 – None</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This item is not applicable to CIC category 8 – Mortgages and </w:t>
            </w:r>
            <w:r w:rsidRPr="008B3312">
              <w:rPr>
                <w:rFonts w:ascii="Times New Roman" w:hAnsi="Times New Roman" w:cs="Times New Roman"/>
                <w:sz w:val="20"/>
                <w:szCs w:val="20"/>
              </w:rPr>
              <w:lastRenderedPageBreak/>
              <w:t>Loans, when relating to mortgage and loans to natural persons.</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This item is not applicable for CIC 71, CIC 75 and CIC category 9 – Property.</w:t>
            </w:r>
          </w:p>
        </w:tc>
      </w:tr>
      <w:tr w:rsidR="0095672C" w:rsidRPr="008B3312" w:rsidTr="00950116">
        <w:trPr>
          <w:trHeight w:val="699"/>
        </w:trPr>
        <w:tc>
          <w:tcPr>
            <w:tcW w:w="1425" w:type="dxa"/>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rPr>
              <w:lastRenderedPageBreak/>
              <w:t>C0230</w:t>
            </w:r>
          </w:p>
        </w:tc>
        <w:tc>
          <w:tcPr>
            <w:tcW w:w="2327" w:type="dxa"/>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Issuer Sector</w:t>
            </w:r>
          </w:p>
        </w:tc>
        <w:tc>
          <w:tcPr>
            <w:tcW w:w="5490" w:type="dxa"/>
          </w:tcPr>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sz w:val="20"/>
                <w:szCs w:val="20"/>
              </w:rPr>
              <w:t xml:space="preserve">Identify the economic sector of issuer based on the latest version of </w:t>
            </w:r>
            <w:r w:rsidR="0090087B">
              <w:rPr>
                <w:rFonts w:ascii="Times New Roman" w:hAnsi="Times New Roman" w:cs="Times New Roman"/>
                <w:sz w:val="20"/>
                <w:szCs w:val="20"/>
              </w:rPr>
              <w:t>the S</w:t>
            </w:r>
            <w:r w:rsidR="0090087B" w:rsidRPr="0090087B">
              <w:rPr>
                <w:rFonts w:ascii="Times New Roman" w:hAnsi="Times New Roman" w:cs="Times New Roman"/>
                <w:sz w:val="20"/>
                <w:szCs w:val="20"/>
              </w:rPr>
              <w:t>tatistical classification of economic activities in the European Community</w:t>
            </w:r>
            <w:r w:rsidR="0090087B">
              <w:rPr>
                <w:rFonts w:ascii="Times New Roman" w:hAnsi="Times New Roman" w:cs="Times New Roman"/>
                <w:sz w:val="20"/>
                <w:szCs w:val="20"/>
              </w:rPr>
              <w:t xml:space="preserve"> ("</w:t>
            </w:r>
            <w:r w:rsidRPr="008B3312">
              <w:rPr>
                <w:rFonts w:ascii="Times New Roman" w:hAnsi="Times New Roman" w:cs="Times New Roman"/>
                <w:sz w:val="20"/>
                <w:szCs w:val="20"/>
              </w:rPr>
              <w:t>NACE</w:t>
            </w:r>
            <w:r w:rsidR="0090087B">
              <w:rPr>
                <w:rFonts w:ascii="Times New Roman" w:hAnsi="Times New Roman" w:cs="Times New Roman"/>
                <w:sz w:val="20"/>
                <w:szCs w:val="20"/>
              </w:rPr>
              <w:t>")</w:t>
            </w:r>
            <w:r w:rsidRPr="008B3312">
              <w:rPr>
                <w:rFonts w:ascii="Times New Roman" w:hAnsi="Times New Roman" w:cs="Times New Roman"/>
                <w:sz w:val="20"/>
                <w:szCs w:val="20"/>
              </w:rPr>
              <w:t xml:space="preserve"> code (as published in an EC Regulation). The letter reference of the NACE code identifying the Section shall be used as a minimum for identifying sectors (e.g. ‘A’ or ‘A0111’ would be acceptable) except for the NACE relating to Financial and Insurance activities, for which the letter identifying the Section followed by the 4 digits code for the class shall be used (e.g. ‘K6411’). </w:t>
            </w:r>
          </w:p>
          <w:p w:rsidR="0095672C" w:rsidRPr="008B3312" w:rsidRDefault="0095672C" w:rsidP="00950116">
            <w:pPr>
              <w:rPr>
                <w:rFonts w:ascii="Times New Roman" w:hAnsi="Times New Roman" w:cs="Times New Roman"/>
                <w:sz w:val="20"/>
                <w:szCs w:val="20"/>
              </w:rPr>
            </w:pP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The following shall be considered:</w:t>
            </w:r>
          </w:p>
          <w:p w:rsidR="0095672C" w:rsidRPr="008B3312" w:rsidRDefault="0095672C" w:rsidP="00803166">
            <w:pPr>
              <w:numPr>
                <w:ilvl w:val="0"/>
                <w:numId w:val="9"/>
              </w:numPr>
              <w:spacing w:after="200" w:line="276" w:lineRule="auto"/>
              <w:contextualSpacing/>
              <w:rPr>
                <w:rFonts w:ascii="Times New Roman" w:hAnsi="Times New Roman" w:cs="Times New Roman"/>
                <w:sz w:val="20"/>
                <w:szCs w:val="20"/>
              </w:rPr>
            </w:pPr>
            <w:r w:rsidRPr="008B3312">
              <w:rPr>
                <w:rFonts w:ascii="Times New Roman" w:hAnsi="Times New Roman" w:cs="Times New Roman"/>
                <w:sz w:val="20"/>
                <w:szCs w:val="20"/>
              </w:rPr>
              <w:t>Regarding CIC category 4 – Collective Investments Undertakings, the issuer sector is the sector of the fund manager;</w:t>
            </w:r>
          </w:p>
          <w:p w:rsidR="0095672C" w:rsidRPr="008B3312" w:rsidRDefault="0095672C" w:rsidP="00803166">
            <w:pPr>
              <w:numPr>
                <w:ilvl w:val="0"/>
                <w:numId w:val="9"/>
              </w:numPr>
              <w:spacing w:after="200" w:line="276" w:lineRule="auto"/>
              <w:contextualSpacing/>
              <w:rPr>
                <w:rFonts w:ascii="Times New Roman" w:hAnsi="Times New Roman" w:cs="Times New Roman"/>
                <w:sz w:val="20"/>
                <w:szCs w:val="20"/>
              </w:rPr>
            </w:pPr>
            <w:r w:rsidRPr="008B3312">
              <w:rPr>
                <w:rFonts w:ascii="Times New Roman" w:hAnsi="Times New Roman" w:cs="Times New Roman"/>
                <w:sz w:val="20"/>
                <w:szCs w:val="20"/>
              </w:rPr>
              <w:t>Regarding CIC category 7 – Cash and deposits (excluding CIC 71 and CIC 75), the issuer sector is the sector of the depositary entity</w:t>
            </w:r>
          </w:p>
          <w:p w:rsidR="0095672C" w:rsidRPr="008B3312" w:rsidRDefault="0095672C" w:rsidP="00803166">
            <w:pPr>
              <w:numPr>
                <w:ilvl w:val="0"/>
                <w:numId w:val="9"/>
              </w:numPr>
              <w:spacing w:after="200" w:line="276" w:lineRule="auto"/>
              <w:contextualSpacing/>
              <w:rPr>
                <w:rFonts w:ascii="Times New Roman" w:hAnsi="Times New Roman" w:cs="Times New Roman"/>
                <w:sz w:val="20"/>
                <w:szCs w:val="20"/>
              </w:rPr>
            </w:pPr>
            <w:r w:rsidRPr="008B3312">
              <w:rPr>
                <w:rFonts w:ascii="Times New Roman" w:hAnsi="Times New Roman" w:cs="Times New Roman"/>
                <w:sz w:val="20"/>
                <w:szCs w:val="20"/>
              </w:rPr>
              <w:t>Regarding CIC 8 – Mortgages and Loans, other than mortgage and loans to natural persons the information shall relate to the borrower;</w:t>
            </w:r>
          </w:p>
          <w:p w:rsidR="0095672C" w:rsidRPr="008B3312" w:rsidRDefault="0095672C" w:rsidP="00803166">
            <w:pPr>
              <w:numPr>
                <w:ilvl w:val="0"/>
                <w:numId w:val="9"/>
              </w:numPr>
              <w:spacing w:after="200" w:line="276" w:lineRule="auto"/>
              <w:contextualSpacing/>
              <w:rPr>
                <w:rFonts w:ascii="Times New Roman" w:hAnsi="Times New Roman" w:cs="Times New Roman"/>
                <w:sz w:val="20"/>
                <w:szCs w:val="20"/>
              </w:rPr>
            </w:pPr>
            <w:r w:rsidRPr="008B3312">
              <w:rPr>
                <w:rFonts w:ascii="Times New Roman" w:hAnsi="Times New Roman" w:cs="Times New Roman"/>
                <w:sz w:val="20"/>
                <w:szCs w:val="20"/>
              </w:rPr>
              <w:t xml:space="preserve">This item is not applicable for CIC 71, CIC 75and CIC category 9 – Property; </w:t>
            </w:r>
          </w:p>
          <w:p w:rsidR="0095672C" w:rsidRPr="008B3312" w:rsidRDefault="0095672C" w:rsidP="00803166">
            <w:pPr>
              <w:numPr>
                <w:ilvl w:val="0"/>
                <w:numId w:val="9"/>
              </w:numPr>
              <w:spacing w:after="200" w:line="276" w:lineRule="auto"/>
              <w:contextualSpacing/>
              <w:rPr>
                <w:rFonts w:ascii="Times New Roman" w:hAnsi="Times New Roman" w:cs="Times New Roman"/>
                <w:sz w:val="20"/>
                <w:szCs w:val="20"/>
              </w:rPr>
            </w:pPr>
            <w:r w:rsidRPr="008B3312">
              <w:rPr>
                <w:rFonts w:ascii="Times New Roman" w:hAnsi="Times New Roman" w:cs="Times New Roman"/>
                <w:sz w:val="20"/>
                <w:szCs w:val="20"/>
              </w:rPr>
              <w:t>This item is not applicable to CIC category 8 – Mortgages and Loans, when relating to mortgage and loans to natural persons.</w:t>
            </w:r>
          </w:p>
          <w:p w:rsidR="0095672C" w:rsidRPr="008B3312" w:rsidRDefault="0095672C" w:rsidP="00950116">
            <w:pPr>
              <w:spacing w:after="200" w:line="276" w:lineRule="auto"/>
              <w:rPr>
                <w:rFonts w:ascii="Times New Roman" w:hAnsi="Times New Roman" w:cs="Times New Roman"/>
                <w:sz w:val="20"/>
                <w:szCs w:val="20"/>
              </w:rPr>
            </w:pPr>
          </w:p>
        </w:tc>
      </w:tr>
      <w:tr w:rsidR="0095672C" w:rsidRPr="008B3312" w:rsidTr="00950116">
        <w:trPr>
          <w:trHeight w:val="1338"/>
        </w:trPr>
        <w:tc>
          <w:tcPr>
            <w:tcW w:w="1425"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rPr>
              <w:t>C0240</w:t>
            </w:r>
          </w:p>
        </w:tc>
        <w:tc>
          <w:tcPr>
            <w:tcW w:w="2327"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Issuer Group</w:t>
            </w:r>
          </w:p>
        </w:tc>
        <w:tc>
          <w:tcPr>
            <w:tcW w:w="5490"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Name of issuer’s ultimate parent entity. For collective investment undertakings the group relation relates to the fund manager.</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When available, this item corresponds to the entity name in the LEI database. When this is not available corresponds to the legal name.</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br/>
              <w:t>The following shall be considered:</w:t>
            </w:r>
          </w:p>
          <w:p w:rsidR="0095672C" w:rsidRPr="008B3312" w:rsidRDefault="0095672C" w:rsidP="00803166">
            <w:pPr>
              <w:numPr>
                <w:ilvl w:val="0"/>
                <w:numId w:val="9"/>
              </w:numPr>
              <w:spacing w:after="200" w:line="276" w:lineRule="auto"/>
              <w:contextualSpacing/>
              <w:rPr>
                <w:rFonts w:ascii="Times New Roman" w:hAnsi="Times New Roman" w:cs="Times New Roman"/>
                <w:sz w:val="20"/>
                <w:szCs w:val="20"/>
              </w:rPr>
            </w:pPr>
            <w:r w:rsidRPr="008B3312">
              <w:rPr>
                <w:rFonts w:ascii="Times New Roman" w:hAnsi="Times New Roman" w:cs="Times New Roman"/>
                <w:sz w:val="20"/>
                <w:szCs w:val="20"/>
              </w:rPr>
              <w:t>Regarding CIC category 4 – Collective Investments Undertakings, the group relation relates to the fund manager;</w:t>
            </w:r>
          </w:p>
          <w:p w:rsidR="0095672C" w:rsidRPr="008B3312" w:rsidRDefault="0095672C" w:rsidP="00803166">
            <w:pPr>
              <w:numPr>
                <w:ilvl w:val="0"/>
                <w:numId w:val="9"/>
              </w:numPr>
              <w:spacing w:after="200" w:line="276" w:lineRule="auto"/>
              <w:contextualSpacing/>
              <w:rPr>
                <w:rFonts w:ascii="Times New Roman" w:hAnsi="Times New Roman" w:cs="Times New Roman"/>
                <w:sz w:val="20"/>
                <w:szCs w:val="20"/>
              </w:rPr>
            </w:pPr>
            <w:r w:rsidRPr="008B3312">
              <w:rPr>
                <w:rFonts w:ascii="Times New Roman" w:hAnsi="Times New Roman" w:cs="Times New Roman"/>
                <w:sz w:val="20"/>
                <w:szCs w:val="20"/>
              </w:rPr>
              <w:t>Regarding CIC category 7 – Cash and deposits (excluding CIC 71 and CIC 75), the group relation relates to the depositary entity</w:t>
            </w:r>
          </w:p>
          <w:p w:rsidR="0095672C" w:rsidRPr="008B3312" w:rsidRDefault="0095672C" w:rsidP="00803166">
            <w:pPr>
              <w:numPr>
                <w:ilvl w:val="0"/>
                <w:numId w:val="9"/>
              </w:numPr>
              <w:spacing w:after="200" w:line="276" w:lineRule="auto"/>
              <w:contextualSpacing/>
              <w:rPr>
                <w:rFonts w:ascii="Times New Roman" w:hAnsi="Times New Roman" w:cs="Times New Roman"/>
                <w:sz w:val="20"/>
                <w:szCs w:val="20"/>
              </w:rPr>
            </w:pPr>
            <w:r w:rsidRPr="008B3312">
              <w:rPr>
                <w:rFonts w:ascii="Times New Roman" w:hAnsi="Times New Roman" w:cs="Times New Roman"/>
                <w:sz w:val="20"/>
                <w:szCs w:val="20"/>
              </w:rPr>
              <w:t>Regarding CIC 8 – Mortgages and Loans, other than mortgage and loans to natural persons the group relation relates to the borrower;</w:t>
            </w:r>
          </w:p>
          <w:p w:rsidR="0095672C" w:rsidRPr="008B3312" w:rsidRDefault="0095672C" w:rsidP="00803166">
            <w:pPr>
              <w:numPr>
                <w:ilvl w:val="0"/>
                <w:numId w:val="9"/>
              </w:numPr>
              <w:spacing w:after="200" w:line="276" w:lineRule="auto"/>
              <w:contextualSpacing/>
              <w:rPr>
                <w:rFonts w:ascii="Times New Roman" w:hAnsi="Times New Roman" w:cs="Times New Roman"/>
                <w:sz w:val="20"/>
                <w:szCs w:val="20"/>
              </w:rPr>
            </w:pPr>
            <w:r w:rsidRPr="008B3312">
              <w:rPr>
                <w:rFonts w:ascii="Times New Roman" w:hAnsi="Times New Roman" w:cs="Times New Roman"/>
                <w:sz w:val="20"/>
                <w:szCs w:val="20"/>
              </w:rPr>
              <w:t>This item is not applicable for CIC category 8 – Mortgages and Loans (for mortgages and loans to natural persons)</w:t>
            </w:r>
          </w:p>
          <w:p w:rsidR="0095672C" w:rsidRPr="008B3312" w:rsidRDefault="0095672C" w:rsidP="00803166">
            <w:pPr>
              <w:numPr>
                <w:ilvl w:val="0"/>
                <w:numId w:val="9"/>
              </w:numPr>
              <w:spacing w:after="200" w:line="276" w:lineRule="auto"/>
              <w:contextualSpacing/>
              <w:rPr>
                <w:rFonts w:ascii="Times New Roman" w:hAnsi="Times New Roman" w:cs="Times New Roman"/>
                <w:sz w:val="20"/>
                <w:szCs w:val="20"/>
              </w:rPr>
            </w:pPr>
            <w:r w:rsidRPr="008B3312">
              <w:rPr>
                <w:rFonts w:ascii="Times New Roman" w:hAnsi="Times New Roman" w:cs="Times New Roman"/>
                <w:sz w:val="20"/>
                <w:szCs w:val="20"/>
              </w:rPr>
              <w:t xml:space="preserve">This item is not applicable for CIC 71, CIC 75 and CIC category 9 – Property. </w:t>
            </w:r>
          </w:p>
          <w:p w:rsidR="0095672C" w:rsidRPr="008B3312" w:rsidRDefault="0095672C" w:rsidP="00950116">
            <w:pPr>
              <w:spacing w:line="276" w:lineRule="auto"/>
              <w:rPr>
                <w:rFonts w:ascii="Times New Roman" w:hAnsi="Times New Roman" w:cs="Times New Roman"/>
                <w:sz w:val="20"/>
                <w:szCs w:val="20"/>
              </w:rPr>
            </w:pPr>
          </w:p>
        </w:tc>
      </w:tr>
      <w:tr w:rsidR="0095672C" w:rsidRPr="008B3312" w:rsidTr="00950116">
        <w:trPr>
          <w:trHeight w:val="855"/>
        </w:trPr>
        <w:tc>
          <w:tcPr>
            <w:tcW w:w="1425"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rPr>
              <w:lastRenderedPageBreak/>
              <w:t>C0250</w:t>
            </w:r>
          </w:p>
        </w:tc>
        <w:tc>
          <w:tcPr>
            <w:tcW w:w="2327"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Issuer Group Code</w:t>
            </w:r>
          </w:p>
        </w:tc>
        <w:tc>
          <w:tcPr>
            <w:tcW w:w="5490"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Issuer group’s identification using the Legal Entity Identifier (LEI) if available.</w:t>
            </w:r>
            <w:r w:rsidRPr="008B3312">
              <w:rPr>
                <w:rFonts w:ascii="Times New Roman" w:hAnsi="Times New Roman" w:cs="Times New Roman"/>
                <w:sz w:val="20"/>
                <w:szCs w:val="20"/>
              </w:rPr>
              <w:br/>
              <w:t>If none is available, this item shall not be reported.</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The following shall be considered:</w:t>
            </w:r>
          </w:p>
          <w:p w:rsidR="0095672C" w:rsidRPr="008B3312" w:rsidRDefault="0095672C" w:rsidP="00803166">
            <w:pPr>
              <w:numPr>
                <w:ilvl w:val="0"/>
                <w:numId w:val="9"/>
              </w:numPr>
              <w:spacing w:after="200" w:line="276" w:lineRule="auto"/>
              <w:contextualSpacing/>
              <w:rPr>
                <w:rFonts w:ascii="Times New Roman" w:hAnsi="Times New Roman" w:cs="Times New Roman"/>
                <w:sz w:val="20"/>
                <w:szCs w:val="20"/>
              </w:rPr>
            </w:pPr>
            <w:r w:rsidRPr="008B3312">
              <w:rPr>
                <w:rFonts w:ascii="Times New Roman" w:hAnsi="Times New Roman" w:cs="Times New Roman"/>
                <w:sz w:val="20"/>
                <w:szCs w:val="20"/>
              </w:rPr>
              <w:t>Regarding CIC category 4 – Collective Investments Undertakings, the group relation relates to the fund manager;</w:t>
            </w:r>
          </w:p>
          <w:p w:rsidR="0095672C" w:rsidRPr="008B3312" w:rsidRDefault="0095672C" w:rsidP="00803166">
            <w:pPr>
              <w:numPr>
                <w:ilvl w:val="0"/>
                <w:numId w:val="9"/>
              </w:numPr>
              <w:spacing w:after="200" w:line="276" w:lineRule="auto"/>
              <w:contextualSpacing/>
              <w:rPr>
                <w:rFonts w:ascii="Times New Roman" w:hAnsi="Times New Roman" w:cs="Times New Roman"/>
                <w:sz w:val="20"/>
                <w:szCs w:val="20"/>
              </w:rPr>
            </w:pPr>
            <w:r w:rsidRPr="008B3312">
              <w:rPr>
                <w:rFonts w:ascii="Times New Roman" w:hAnsi="Times New Roman" w:cs="Times New Roman"/>
                <w:sz w:val="20"/>
                <w:szCs w:val="20"/>
              </w:rPr>
              <w:t>Regarding CIC category 7 – Cash and deposits (excluding CIC 71 and CIC 75), the group relation relates to the depositary entity</w:t>
            </w:r>
          </w:p>
          <w:p w:rsidR="0095672C" w:rsidRPr="008B3312" w:rsidRDefault="0095672C" w:rsidP="00803166">
            <w:pPr>
              <w:numPr>
                <w:ilvl w:val="0"/>
                <w:numId w:val="9"/>
              </w:numPr>
              <w:spacing w:after="200" w:line="276" w:lineRule="auto"/>
              <w:contextualSpacing/>
              <w:rPr>
                <w:rFonts w:ascii="Times New Roman" w:hAnsi="Times New Roman" w:cs="Times New Roman"/>
                <w:sz w:val="20"/>
                <w:szCs w:val="20"/>
              </w:rPr>
            </w:pPr>
            <w:r w:rsidRPr="008B3312">
              <w:rPr>
                <w:rFonts w:ascii="Times New Roman" w:hAnsi="Times New Roman" w:cs="Times New Roman"/>
                <w:sz w:val="20"/>
                <w:szCs w:val="20"/>
              </w:rPr>
              <w:t>Regarding CIC 8 – Mortgages and Loans, other than mortgage and loans to natural persons the group relation relates to the borrower;</w:t>
            </w:r>
          </w:p>
          <w:p w:rsidR="0095672C" w:rsidRPr="008B3312" w:rsidRDefault="0095672C" w:rsidP="00803166">
            <w:pPr>
              <w:numPr>
                <w:ilvl w:val="0"/>
                <w:numId w:val="9"/>
              </w:numPr>
              <w:spacing w:after="200" w:line="276" w:lineRule="auto"/>
              <w:contextualSpacing/>
              <w:rPr>
                <w:rFonts w:ascii="Times New Roman" w:hAnsi="Times New Roman" w:cs="Times New Roman"/>
                <w:sz w:val="20"/>
                <w:szCs w:val="20"/>
              </w:rPr>
            </w:pPr>
            <w:r w:rsidRPr="008B3312">
              <w:rPr>
                <w:rFonts w:ascii="Times New Roman" w:hAnsi="Times New Roman" w:cs="Times New Roman"/>
                <w:sz w:val="20"/>
                <w:szCs w:val="20"/>
              </w:rPr>
              <w:t>This item is not applicable for CIC category 8 – Mortgages and Loans (for mortgages and loans to natural persons)</w:t>
            </w:r>
          </w:p>
          <w:p w:rsidR="0095672C" w:rsidRPr="008B3312" w:rsidRDefault="0095672C" w:rsidP="00803166">
            <w:pPr>
              <w:numPr>
                <w:ilvl w:val="0"/>
                <w:numId w:val="9"/>
              </w:numPr>
              <w:spacing w:after="200" w:line="276" w:lineRule="auto"/>
              <w:contextualSpacing/>
              <w:rPr>
                <w:rFonts w:ascii="Times New Roman" w:hAnsi="Times New Roman" w:cs="Times New Roman"/>
                <w:sz w:val="20"/>
                <w:szCs w:val="20"/>
              </w:rPr>
            </w:pPr>
            <w:r w:rsidRPr="008B3312">
              <w:rPr>
                <w:rFonts w:ascii="Times New Roman" w:hAnsi="Times New Roman" w:cs="Times New Roman"/>
                <w:sz w:val="20"/>
                <w:szCs w:val="20"/>
              </w:rPr>
              <w:t>This item is not applicable for CIC 71, CIC 75 and CIC category 9 – Property.</w:t>
            </w:r>
          </w:p>
        </w:tc>
      </w:tr>
      <w:tr w:rsidR="0095672C" w:rsidRPr="008B3312" w:rsidTr="00950116">
        <w:trPr>
          <w:trHeight w:val="300"/>
        </w:trPr>
        <w:tc>
          <w:tcPr>
            <w:tcW w:w="1425"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rPr>
              <w:t>C0260</w:t>
            </w:r>
          </w:p>
        </w:tc>
        <w:tc>
          <w:tcPr>
            <w:tcW w:w="2327"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Type of issuer group code</w:t>
            </w:r>
          </w:p>
        </w:tc>
        <w:tc>
          <w:tcPr>
            <w:tcW w:w="5490" w:type="dxa"/>
            <w:hideMark/>
          </w:tcPr>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Identification of the code used for the “Issuer Group Code” item. One of the options in the following closed list shall be used:</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LEI </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9 – None</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This item is not applicable to CIC category 8 – Mortgages and Loans, when relating to mortgage and loans to natural persons.</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This item is not applicable for CIC 71, CIC 75 and CIC category 9 – Property.</w:t>
            </w:r>
          </w:p>
        </w:tc>
      </w:tr>
      <w:tr w:rsidR="0095672C" w:rsidRPr="008B3312" w:rsidTr="00950116">
        <w:trPr>
          <w:trHeight w:val="557"/>
        </w:trPr>
        <w:tc>
          <w:tcPr>
            <w:tcW w:w="1425" w:type="dxa"/>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rPr>
              <w:t>C0270</w:t>
            </w:r>
          </w:p>
        </w:tc>
        <w:tc>
          <w:tcPr>
            <w:tcW w:w="2327" w:type="dxa"/>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Issuer Country</w:t>
            </w:r>
          </w:p>
        </w:tc>
        <w:tc>
          <w:tcPr>
            <w:tcW w:w="5490" w:type="dxa"/>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ISO 3166</w:t>
            </w:r>
            <w:r w:rsidR="0072092D">
              <w:rPr>
                <w:rFonts w:ascii="Times New Roman" w:hAnsi="Times New Roman" w:cs="Times New Roman"/>
                <w:sz w:val="20"/>
                <w:szCs w:val="20"/>
              </w:rPr>
              <w:t>–</w:t>
            </w:r>
            <w:r w:rsidRPr="008B3312">
              <w:rPr>
                <w:rFonts w:ascii="Times New Roman" w:hAnsi="Times New Roman" w:cs="Times New Roman"/>
                <w:sz w:val="20"/>
                <w:szCs w:val="20"/>
              </w:rPr>
              <w:t>1 alpha</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2 code of the country of localisation of the issuer. </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The localisation of the issuer is assessed by the address of the entity issuing the asset.</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The following shall be considered:</w:t>
            </w:r>
          </w:p>
          <w:p w:rsidR="0095672C" w:rsidRPr="008B3312" w:rsidRDefault="0095672C" w:rsidP="00803166">
            <w:pPr>
              <w:pStyle w:val="ListParagraph"/>
              <w:numPr>
                <w:ilvl w:val="0"/>
                <w:numId w:val="9"/>
              </w:numPr>
              <w:spacing w:after="200" w:line="276" w:lineRule="auto"/>
              <w:jc w:val="left"/>
              <w:rPr>
                <w:sz w:val="20"/>
                <w:lang w:val="en-GB"/>
              </w:rPr>
            </w:pPr>
            <w:r w:rsidRPr="008B3312">
              <w:rPr>
                <w:sz w:val="20"/>
                <w:lang w:val="en-GB"/>
              </w:rPr>
              <w:t>Regarding CIC category 4 – Collective Investments Undertakings, the issuer country is the country is relative to the fund manager;</w:t>
            </w:r>
          </w:p>
          <w:p w:rsidR="0095672C" w:rsidRPr="008B3312" w:rsidRDefault="0095672C" w:rsidP="00803166">
            <w:pPr>
              <w:pStyle w:val="ListParagraph"/>
              <w:numPr>
                <w:ilvl w:val="0"/>
                <w:numId w:val="9"/>
              </w:numPr>
              <w:spacing w:after="200" w:line="276" w:lineRule="auto"/>
              <w:jc w:val="left"/>
              <w:rPr>
                <w:sz w:val="20"/>
                <w:lang w:val="en-GB"/>
              </w:rPr>
            </w:pPr>
            <w:r w:rsidRPr="008B3312">
              <w:rPr>
                <w:sz w:val="20"/>
                <w:lang w:val="en-GB"/>
              </w:rPr>
              <w:t>Regarding CIC category 7 – Cash and deposits (excluding CIC 71 and CIC 75), the issuer country is the country of the depositary entity</w:t>
            </w:r>
          </w:p>
          <w:p w:rsidR="0095672C" w:rsidRPr="008B3312" w:rsidRDefault="0095672C" w:rsidP="00803166">
            <w:pPr>
              <w:pStyle w:val="ListParagraph"/>
              <w:numPr>
                <w:ilvl w:val="0"/>
                <w:numId w:val="9"/>
              </w:numPr>
              <w:spacing w:after="200" w:line="276" w:lineRule="auto"/>
              <w:jc w:val="left"/>
              <w:rPr>
                <w:sz w:val="20"/>
                <w:lang w:val="en-GB"/>
              </w:rPr>
            </w:pPr>
            <w:r w:rsidRPr="008B3312">
              <w:rPr>
                <w:sz w:val="20"/>
                <w:lang w:val="en-GB"/>
              </w:rPr>
              <w:t>Regarding CIC 8 – Mortgages and Loans, other than mortgage and loans to natural persons the information shall relate to the borrower;</w:t>
            </w:r>
          </w:p>
          <w:p w:rsidR="0095672C" w:rsidRPr="008B3312" w:rsidRDefault="0095672C" w:rsidP="00803166">
            <w:pPr>
              <w:pStyle w:val="ListParagraph"/>
              <w:numPr>
                <w:ilvl w:val="0"/>
                <w:numId w:val="9"/>
              </w:numPr>
              <w:spacing w:after="200" w:line="276" w:lineRule="auto"/>
              <w:jc w:val="left"/>
              <w:rPr>
                <w:sz w:val="20"/>
                <w:lang w:val="en-GB"/>
              </w:rPr>
            </w:pPr>
            <w:r w:rsidRPr="008B3312">
              <w:rPr>
                <w:sz w:val="20"/>
                <w:lang w:val="en-GB"/>
              </w:rPr>
              <w:t xml:space="preserve">This item is not applicable for CIC 71, CIC 75 and CIC category 9 – Property; </w:t>
            </w:r>
          </w:p>
          <w:p w:rsidR="0095672C" w:rsidRPr="008B3312" w:rsidRDefault="0095672C" w:rsidP="00803166">
            <w:pPr>
              <w:pStyle w:val="ListParagraph"/>
              <w:numPr>
                <w:ilvl w:val="0"/>
                <w:numId w:val="9"/>
              </w:numPr>
              <w:spacing w:after="200" w:line="276" w:lineRule="auto"/>
              <w:jc w:val="left"/>
              <w:rPr>
                <w:sz w:val="20"/>
                <w:lang w:val="en-GB"/>
              </w:rPr>
            </w:pPr>
            <w:r w:rsidRPr="008B3312">
              <w:rPr>
                <w:sz w:val="20"/>
                <w:lang w:val="en-GB"/>
              </w:rPr>
              <w:lastRenderedPageBreak/>
              <w:t>This item is not applicable to CIC category 8 – Mortgages and Loans, when relating to mortgage and loans to natural persons.</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One of the options shall be used: </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ISO 3166</w:t>
            </w:r>
            <w:r w:rsidR="0072092D">
              <w:rPr>
                <w:rFonts w:ascii="Times New Roman" w:hAnsi="Times New Roman" w:cs="Times New Roman"/>
                <w:sz w:val="20"/>
                <w:szCs w:val="20"/>
              </w:rPr>
              <w:t>–</w:t>
            </w:r>
            <w:r w:rsidRPr="008B3312">
              <w:rPr>
                <w:rFonts w:ascii="Times New Roman" w:hAnsi="Times New Roman" w:cs="Times New Roman"/>
                <w:sz w:val="20"/>
                <w:szCs w:val="20"/>
              </w:rPr>
              <w:t>1 alpha</w:t>
            </w:r>
            <w:r w:rsidR="0072092D">
              <w:rPr>
                <w:rFonts w:ascii="Times New Roman" w:hAnsi="Times New Roman" w:cs="Times New Roman"/>
                <w:sz w:val="20"/>
                <w:szCs w:val="20"/>
              </w:rPr>
              <w:t>–</w:t>
            </w:r>
            <w:r w:rsidRPr="008B3312">
              <w:rPr>
                <w:rFonts w:ascii="Times New Roman" w:hAnsi="Times New Roman" w:cs="Times New Roman"/>
                <w:sz w:val="20"/>
                <w:szCs w:val="20"/>
              </w:rPr>
              <w:t>2 code</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XA: Supranational issuers</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EU: European Union Institutions</w:t>
            </w:r>
          </w:p>
          <w:p w:rsidR="0095672C" w:rsidRPr="00166F34" w:rsidRDefault="0095672C" w:rsidP="00950116">
            <w:pPr>
              <w:rPr>
                <w:rFonts w:ascii="Times New Roman" w:hAnsi="Times New Roman"/>
              </w:rPr>
            </w:pPr>
          </w:p>
        </w:tc>
      </w:tr>
      <w:tr w:rsidR="0095672C" w:rsidRPr="008B3312" w:rsidTr="00950116">
        <w:trPr>
          <w:trHeight w:val="300"/>
        </w:trPr>
        <w:tc>
          <w:tcPr>
            <w:tcW w:w="1425"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rPr>
              <w:lastRenderedPageBreak/>
              <w:t>C0280</w:t>
            </w:r>
          </w:p>
        </w:tc>
        <w:tc>
          <w:tcPr>
            <w:tcW w:w="2327"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Currency</w:t>
            </w:r>
          </w:p>
        </w:tc>
        <w:tc>
          <w:tcPr>
            <w:tcW w:w="5490"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Identify the ISO 4217 alphabetic code of the currency of the issue. </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following shall be considered:</w:t>
            </w:r>
          </w:p>
          <w:p w:rsidR="0095672C" w:rsidRPr="008B3312" w:rsidRDefault="0095672C" w:rsidP="00803166">
            <w:pPr>
              <w:pStyle w:val="ListParagraph"/>
              <w:numPr>
                <w:ilvl w:val="0"/>
                <w:numId w:val="9"/>
              </w:numPr>
              <w:jc w:val="left"/>
              <w:rPr>
                <w:sz w:val="20"/>
                <w:lang w:val="en-GB"/>
              </w:rPr>
            </w:pPr>
            <w:r w:rsidRPr="008B3312">
              <w:rPr>
                <w:sz w:val="20"/>
                <w:lang w:val="en-GB"/>
              </w:rPr>
              <w:t xml:space="preserve">This item is not applicable for CIC category 8 – Mortgages and Loans (for mortgages and </w:t>
            </w:r>
            <w:r w:rsidR="008E4D75">
              <w:rPr>
                <w:sz w:val="20"/>
                <w:lang w:val="en-GB"/>
              </w:rPr>
              <w:t xml:space="preserve">loans </w:t>
            </w:r>
            <w:r w:rsidRPr="008B3312">
              <w:rPr>
                <w:sz w:val="20"/>
                <w:lang w:val="en-GB"/>
              </w:rPr>
              <w:t>to natural persons, as those assets are not required to be individualised), CIC 75 and for CIC 95 Plant and equipment (for own use) for the same reason;</w:t>
            </w:r>
          </w:p>
          <w:p w:rsidR="0095672C" w:rsidRPr="008B3312" w:rsidRDefault="0095672C" w:rsidP="00803166">
            <w:pPr>
              <w:pStyle w:val="ListParagraph"/>
              <w:numPr>
                <w:ilvl w:val="0"/>
                <w:numId w:val="9"/>
              </w:numPr>
              <w:jc w:val="left"/>
              <w:rPr>
                <w:sz w:val="20"/>
                <w:lang w:val="en-GB"/>
              </w:rPr>
            </w:pPr>
            <w:r w:rsidRPr="008B3312">
              <w:rPr>
                <w:sz w:val="20"/>
                <w:lang w:val="en-GB"/>
              </w:rPr>
              <w:t>Regarding CIC Category 9, excluding CIC 95 Plant and equipment (for own use), the currency corresponds to the currency in which the investment was made.</w:t>
            </w:r>
          </w:p>
        </w:tc>
      </w:tr>
      <w:tr w:rsidR="0095672C" w:rsidRPr="008B3312" w:rsidTr="00950116">
        <w:trPr>
          <w:trHeight w:val="1381"/>
        </w:trPr>
        <w:tc>
          <w:tcPr>
            <w:tcW w:w="1425"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rPr>
              <w:t>C0290</w:t>
            </w:r>
          </w:p>
        </w:tc>
        <w:tc>
          <w:tcPr>
            <w:tcW w:w="2327"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CIC</w:t>
            </w:r>
          </w:p>
        </w:tc>
        <w:tc>
          <w:tcPr>
            <w:tcW w:w="5490"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Complementary Identification Code used to classify assets, as set out in </w:t>
            </w:r>
            <w:r w:rsidR="000D2E4C">
              <w:rPr>
                <w:rFonts w:ascii="Times New Roman" w:hAnsi="Times New Roman" w:cs="Times New Roman"/>
                <w:sz w:val="20"/>
                <w:szCs w:val="20"/>
              </w:rPr>
              <w:t>Annex</w:t>
            </w:r>
            <w:r w:rsidRPr="008B3312">
              <w:rPr>
                <w:rFonts w:ascii="Times New Roman" w:hAnsi="Times New Roman" w:cs="Times New Roman"/>
                <w:sz w:val="20"/>
                <w:szCs w:val="20"/>
              </w:rPr>
              <w:t xml:space="preserve"> V</w:t>
            </w:r>
            <w:r w:rsidR="001B67DD">
              <w:rPr>
                <w:rFonts w:ascii="Times New Roman" w:hAnsi="Times New Roman" w:cs="Times New Roman"/>
                <w:sz w:val="20"/>
                <w:szCs w:val="20"/>
              </w:rPr>
              <w:t>I</w:t>
            </w:r>
            <w:r w:rsidRPr="008B3312">
              <w:rPr>
                <w:rFonts w:ascii="Times New Roman" w:hAnsi="Times New Roman" w:cs="Times New Roman"/>
                <w:sz w:val="20"/>
                <w:szCs w:val="20"/>
              </w:rP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CIC Table of this Regulation. When classifying an asset using the CIC table, undertakings shall take into consideration the most representative risk to which the asset is exposed to.</w:t>
            </w:r>
          </w:p>
        </w:tc>
      </w:tr>
      <w:tr w:rsidR="0095672C" w:rsidRPr="008B3312" w:rsidTr="00950116">
        <w:trPr>
          <w:trHeight w:val="699"/>
        </w:trPr>
        <w:tc>
          <w:tcPr>
            <w:tcW w:w="1425"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C0300</w:t>
            </w:r>
          </w:p>
        </w:tc>
        <w:tc>
          <w:tcPr>
            <w:tcW w:w="2327" w:type="dxa"/>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Infrastructure investment</w:t>
            </w:r>
          </w:p>
        </w:tc>
        <w:tc>
          <w:tcPr>
            <w:tcW w:w="5490" w:type="dxa"/>
          </w:tcPr>
          <w:p w:rsidR="0095672C" w:rsidRPr="008B3312" w:rsidRDefault="0095672C" w:rsidP="00950116">
            <w:pPr>
              <w:spacing w:after="120" w:line="276" w:lineRule="auto"/>
              <w:rPr>
                <w:rFonts w:ascii="Times New Roman" w:hAnsi="Times New Roman" w:cs="Times New Roman"/>
                <w:sz w:val="20"/>
                <w:szCs w:val="20"/>
              </w:rPr>
            </w:pPr>
            <w:r w:rsidRPr="008B3312">
              <w:rPr>
                <w:rFonts w:ascii="Times New Roman" w:hAnsi="Times New Roman" w:cs="Times New Roman"/>
                <w:sz w:val="20"/>
                <w:szCs w:val="20"/>
              </w:rPr>
              <w:t xml:space="preserve">Identify if the asset is an infrastructure investment. </w:t>
            </w:r>
          </w:p>
          <w:p w:rsidR="0095672C" w:rsidRPr="008B3312" w:rsidRDefault="0095672C" w:rsidP="00950116">
            <w:pPr>
              <w:spacing w:after="120" w:line="276" w:lineRule="auto"/>
              <w:rPr>
                <w:rFonts w:ascii="Times New Roman" w:hAnsi="Times New Roman" w:cs="Times New Roman"/>
                <w:sz w:val="20"/>
                <w:szCs w:val="20"/>
              </w:rPr>
            </w:pPr>
            <w:r w:rsidRPr="008B3312">
              <w:rPr>
                <w:rFonts w:ascii="Times New Roman" w:hAnsi="Times New Roman" w:cs="Times New Roman"/>
                <w:sz w:val="20"/>
                <w:szCs w:val="20"/>
              </w:rPr>
              <w:t>Infrastructure investment is defined as investments in or loans to utilities such as toll roads, bridges, tunnels, ports and airports, oil and gas distribution, electricity distribution and social infrastructure such as healthcare and educational facilities.</w:t>
            </w:r>
          </w:p>
          <w:p w:rsidR="0095672C" w:rsidRPr="008B3312" w:rsidRDefault="0095672C" w:rsidP="00950116">
            <w:pPr>
              <w:spacing w:after="120" w:line="276" w:lineRule="auto"/>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an infrastructure investment </w:t>
            </w:r>
          </w:p>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Government Guarantee: where there is an explicit government guarantee</w:t>
            </w:r>
          </w:p>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Government Supported including Public Finance initiative: where there is a government policy or public finance initiatives to promote or support the sector</w:t>
            </w:r>
          </w:p>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Supranational Guarantee/Supported: where there is an explicit supranational guarantee or support</w:t>
            </w:r>
          </w:p>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9 – Other: Other infrastructure loans or investments, not classified under the above categories</w:t>
            </w:r>
          </w:p>
          <w:p w:rsidR="0095672C" w:rsidRPr="008B3312" w:rsidRDefault="0095672C" w:rsidP="00950116">
            <w:pPr>
              <w:spacing w:after="200" w:line="276" w:lineRule="auto"/>
              <w:rPr>
                <w:rFonts w:ascii="Times New Roman" w:hAnsi="Times New Roman" w:cs="Times New Roman"/>
                <w:sz w:val="20"/>
                <w:szCs w:val="20"/>
              </w:rPr>
            </w:pPr>
          </w:p>
        </w:tc>
      </w:tr>
      <w:tr w:rsidR="0095672C" w:rsidRPr="008B3312" w:rsidTr="00950116">
        <w:trPr>
          <w:trHeight w:val="1763"/>
        </w:trPr>
        <w:tc>
          <w:tcPr>
            <w:tcW w:w="1425"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rPr>
              <w:t>C0310</w:t>
            </w:r>
          </w:p>
        </w:tc>
        <w:tc>
          <w:tcPr>
            <w:tcW w:w="2327"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Holdings in related undertakings, including participations</w:t>
            </w:r>
          </w:p>
        </w:tc>
        <w:tc>
          <w:tcPr>
            <w:tcW w:w="5490" w:type="dxa"/>
            <w:hideMark/>
          </w:tcPr>
          <w:p w:rsidR="0095672C" w:rsidRPr="008B3312" w:rsidRDefault="0095672C" w:rsidP="00950116">
            <w:pPr>
              <w:spacing w:after="120" w:line="276" w:lineRule="auto"/>
              <w:rPr>
                <w:rFonts w:ascii="Times New Roman" w:hAnsi="Times New Roman" w:cs="Times New Roman"/>
                <w:sz w:val="20"/>
                <w:szCs w:val="20"/>
              </w:rPr>
            </w:pPr>
            <w:r w:rsidRPr="008B3312">
              <w:rPr>
                <w:rFonts w:ascii="Times New Roman" w:hAnsi="Times New Roman" w:cs="Times New Roman"/>
                <w:sz w:val="20"/>
                <w:szCs w:val="20"/>
              </w:rPr>
              <w:t>Only applicable to asset categories 3 and 4.</w:t>
            </w:r>
          </w:p>
          <w:p w:rsidR="0095672C" w:rsidRPr="008B3312" w:rsidRDefault="0095672C" w:rsidP="00950116">
            <w:pPr>
              <w:spacing w:after="120" w:line="276" w:lineRule="auto"/>
              <w:rPr>
                <w:rFonts w:ascii="Times New Roman" w:hAnsi="Times New Roman" w:cs="Times New Roman"/>
                <w:sz w:val="20"/>
                <w:szCs w:val="20"/>
              </w:rPr>
            </w:pPr>
            <w:r w:rsidRPr="008B3312">
              <w:rPr>
                <w:rFonts w:ascii="Times New Roman" w:hAnsi="Times New Roman" w:cs="Times New Roman"/>
                <w:sz w:val="20"/>
                <w:szCs w:val="20"/>
              </w:rPr>
              <w:t xml:space="preserve">Identify if an equity and other share is a participation. One of the options in the following closed list shall be used: </w:t>
            </w:r>
          </w:p>
          <w:p w:rsidR="0095672C" w:rsidRPr="008B3312" w:rsidRDefault="0095672C" w:rsidP="00950116">
            <w:pPr>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1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Not a participation</w:t>
            </w:r>
          </w:p>
          <w:p w:rsidR="0095672C" w:rsidRPr="008B3312" w:rsidRDefault="0095672C" w:rsidP="00950116">
            <w:pPr>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2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Is a participation</w:t>
            </w:r>
          </w:p>
          <w:p w:rsidR="0095672C" w:rsidRPr="008B3312" w:rsidRDefault="0095672C" w:rsidP="00950116">
            <w:pPr>
              <w:spacing w:line="276" w:lineRule="auto"/>
              <w:rPr>
                <w:rFonts w:ascii="Times New Roman" w:hAnsi="Times New Roman" w:cs="Times New Roman"/>
                <w:sz w:val="20"/>
                <w:szCs w:val="20"/>
              </w:rPr>
            </w:pPr>
          </w:p>
        </w:tc>
      </w:tr>
      <w:tr w:rsidR="0095672C" w:rsidRPr="008B3312" w:rsidTr="00950116">
        <w:trPr>
          <w:trHeight w:val="855"/>
        </w:trPr>
        <w:tc>
          <w:tcPr>
            <w:tcW w:w="1425"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rPr>
              <w:t>C0320</w:t>
            </w:r>
          </w:p>
        </w:tc>
        <w:tc>
          <w:tcPr>
            <w:tcW w:w="2327"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External rating</w:t>
            </w:r>
          </w:p>
        </w:tc>
        <w:tc>
          <w:tcPr>
            <w:tcW w:w="5490"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Only applicable to CIC categories 1, 2, 5 and 6.</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Rating of the asset at the reporting reference date issued by the nominated credit assessment institution (ECAI). </w:t>
            </w:r>
          </w:p>
          <w:p w:rsidR="0095672C" w:rsidRPr="008B3312" w:rsidRDefault="0095672C" w:rsidP="00082D34">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lastRenderedPageBreak/>
              <w:t>This item is not applicable to assets for which undertakings using internal model use internal ratings. If undertakings using internal model do not use internal rating, this item shall be reported.</w:t>
            </w:r>
          </w:p>
        </w:tc>
      </w:tr>
      <w:tr w:rsidR="0095672C" w:rsidRPr="008B3312" w:rsidTr="00950116">
        <w:trPr>
          <w:trHeight w:val="300"/>
        </w:trPr>
        <w:tc>
          <w:tcPr>
            <w:tcW w:w="1425"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rPr>
              <w:lastRenderedPageBreak/>
              <w:t>C0330</w:t>
            </w:r>
          </w:p>
        </w:tc>
        <w:tc>
          <w:tcPr>
            <w:tcW w:w="2327"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Nominated ECAI</w:t>
            </w:r>
          </w:p>
        </w:tc>
        <w:tc>
          <w:tcPr>
            <w:tcW w:w="5490"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Only applicable to CIC categories 1, 2, 5 and 6.</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Identify the credit assessment institution (ECAI) giving the external rating, by using the name of the ECAI as published at ESMA website.</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This item shall be reported when External rating (C0320) is reported.</w:t>
            </w:r>
          </w:p>
        </w:tc>
      </w:tr>
      <w:tr w:rsidR="0095672C" w:rsidRPr="008B3312" w:rsidTr="00950116">
        <w:trPr>
          <w:trHeight w:val="557"/>
        </w:trPr>
        <w:tc>
          <w:tcPr>
            <w:tcW w:w="1425" w:type="dxa"/>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C0340</w:t>
            </w:r>
          </w:p>
        </w:tc>
        <w:tc>
          <w:tcPr>
            <w:tcW w:w="2327" w:type="dxa"/>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Credit quality step</w:t>
            </w:r>
          </w:p>
        </w:tc>
        <w:tc>
          <w:tcPr>
            <w:tcW w:w="5490" w:type="dxa"/>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Only applicable to CIC categories 1, 2, 5 and 6.</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Identify the credit quality step attributed to the asset, as defined by </w:t>
            </w:r>
            <w:r w:rsidR="00DB7C64">
              <w:rPr>
                <w:rFonts w:ascii="Times New Roman" w:hAnsi="Times New Roman" w:cs="Times New Roman"/>
                <w:sz w:val="20"/>
                <w:szCs w:val="20"/>
              </w:rPr>
              <w:t>A</w:t>
            </w:r>
            <w:r w:rsidRPr="008B3312">
              <w:rPr>
                <w:rFonts w:ascii="Times New Roman" w:hAnsi="Times New Roman" w:cs="Times New Roman"/>
                <w:sz w:val="20"/>
                <w:szCs w:val="20"/>
              </w:rPr>
              <w:t>rticle 109a(1) of Directive 2009/138/EC.</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The credit quality step shall in particular reflect any readjustments to the credit quality made internally by the undertakings that use the standard formula.</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This item is not applicable to assets for which undertakings using internal model use internal ratings. If undertakings using internal model do not use internal rating, this item shall be reported.</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Credit quality step 0</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Credit quality step 1</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Credit quality step 2</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Credit quality step 3</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Credit quality step 4</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Credit quality step 5</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Credit quality step 6</w:t>
            </w:r>
          </w:p>
          <w:p w:rsidR="0095672C" w:rsidRPr="00166F34" w:rsidRDefault="0095672C" w:rsidP="00950116">
            <w:pPr>
              <w:rPr>
                <w:rFonts w:ascii="Times New Roman" w:hAnsi="Times New Roman"/>
              </w:rPr>
            </w:pPr>
            <w:r w:rsidRPr="008B3312">
              <w:rPr>
                <w:rFonts w:ascii="Times New Roman" w:hAnsi="Times New Roman" w:cs="Times New Roman"/>
                <w:sz w:val="20"/>
                <w:szCs w:val="20"/>
              </w:rP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 rating available</w:t>
            </w:r>
          </w:p>
        </w:tc>
      </w:tr>
      <w:tr w:rsidR="0095672C" w:rsidRPr="008B3312" w:rsidTr="00950116">
        <w:trPr>
          <w:trHeight w:val="1124"/>
        </w:trPr>
        <w:tc>
          <w:tcPr>
            <w:tcW w:w="1425" w:type="dxa"/>
            <w:tcBorders>
              <w:bottom w:val="single" w:sz="4" w:space="0" w:color="auto"/>
            </w:tcBorders>
          </w:tcPr>
          <w:p w:rsidR="0095672C" w:rsidRPr="008B3312" w:rsidRDefault="0095672C" w:rsidP="00950116">
            <w:pPr>
              <w:pStyle w:val="NoSpacing"/>
              <w:rPr>
                <w:rFonts w:ascii="Times New Roman" w:hAnsi="Times New Roman" w:cs="Times New Roman"/>
                <w:sz w:val="20"/>
              </w:rPr>
            </w:pPr>
            <w:r w:rsidRPr="008B3312">
              <w:rPr>
                <w:rFonts w:ascii="Times New Roman" w:hAnsi="Times New Roman" w:cs="Times New Roman"/>
                <w:sz w:val="20"/>
              </w:rPr>
              <w:t>C0350</w:t>
            </w:r>
          </w:p>
        </w:tc>
        <w:tc>
          <w:tcPr>
            <w:tcW w:w="2327" w:type="dxa"/>
            <w:tcBorders>
              <w:bottom w:val="single" w:sz="4" w:space="0" w:color="auto"/>
            </w:tcBorders>
          </w:tcPr>
          <w:p w:rsidR="0095672C" w:rsidRPr="008B3312" w:rsidRDefault="0095672C" w:rsidP="00950116">
            <w:pPr>
              <w:pStyle w:val="NoSpacing"/>
              <w:rPr>
                <w:rFonts w:ascii="Times New Roman" w:hAnsi="Times New Roman" w:cs="Times New Roman"/>
                <w:sz w:val="20"/>
              </w:rPr>
            </w:pPr>
            <w:r w:rsidRPr="008B3312">
              <w:rPr>
                <w:rFonts w:ascii="Times New Roman" w:hAnsi="Times New Roman" w:cs="Times New Roman"/>
                <w:sz w:val="20"/>
              </w:rPr>
              <w:t>Internal rating</w:t>
            </w:r>
          </w:p>
        </w:tc>
        <w:tc>
          <w:tcPr>
            <w:tcW w:w="5490" w:type="dxa"/>
            <w:tcBorders>
              <w:bottom w:val="single" w:sz="4" w:space="0" w:color="auto"/>
            </w:tcBorders>
          </w:tcPr>
          <w:p w:rsidR="0095672C" w:rsidRPr="008B3312" w:rsidRDefault="0095672C" w:rsidP="00950116">
            <w:pPr>
              <w:pStyle w:val="NoSpacing"/>
              <w:rPr>
                <w:rFonts w:ascii="Times New Roman" w:hAnsi="Times New Roman" w:cs="Times New Roman"/>
                <w:sz w:val="20"/>
              </w:rPr>
            </w:pPr>
            <w:r w:rsidRPr="008B3312">
              <w:rPr>
                <w:rFonts w:ascii="Times New Roman" w:hAnsi="Times New Roman" w:cs="Times New Roman"/>
                <w:sz w:val="20"/>
                <w:szCs w:val="20"/>
              </w:rPr>
              <w:t>Only applicable to CIC categories 1, 2, 5 and 6.</w:t>
            </w:r>
          </w:p>
          <w:p w:rsidR="0095672C" w:rsidRPr="008B3312" w:rsidRDefault="0095672C" w:rsidP="00950116">
            <w:pPr>
              <w:pStyle w:val="NoSpacing"/>
              <w:rPr>
                <w:rFonts w:ascii="Times New Roman" w:hAnsi="Times New Roman" w:cs="Times New Roman"/>
                <w:sz w:val="20"/>
              </w:rPr>
            </w:pPr>
          </w:p>
          <w:p w:rsidR="0095672C" w:rsidRPr="008B3312" w:rsidRDefault="0095672C" w:rsidP="00950116">
            <w:pPr>
              <w:pStyle w:val="NoSpacing"/>
              <w:rPr>
                <w:rFonts w:ascii="Times New Roman" w:hAnsi="Times New Roman" w:cs="Times New Roman"/>
                <w:sz w:val="20"/>
              </w:rPr>
            </w:pPr>
            <w:r w:rsidRPr="008B3312">
              <w:rPr>
                <w:rFonts w:ascii="Times New Roman" w:hAnsi="Times New Roman" w:cs="Times New Roman"/>
                <w:sz w:val="20"/>
              </w:rPr>
              <w:t xml:space="preserve">Internal rating of assets for undertakings using an internal model to the extent that the internal ratings are used in their internal modelling. If an internal model undertaking is using solely external ratings this item shall not be reported. </w:t>
            </w:r>
          </w:p>
        </w:tc>
      </w:tr>
      <w:tr w:rsidR="0095672C" w:rsidRPr="008B3312" w:rsidTr="00950116">
        <w:trPr>
          <w:trHeight w:val="1684"/>
        </w:trPr>
        <w:tc>
          <w:tcPr>
            <w:tcW w:w="1425" w:type="dxa"/>
            <w:tcBorders>
              <w:bottom w:val="single" w:sz="4" w:space="0" w:color="auto"/>
            </w:tcBorders>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rPr>
              <w:t>C0360</w:t>
            </w:r>
          </w:p>
        </w:tc>
        <w:tc>
          <w:tcPr>
            <w:tcW w:w="2327" w:type="dxa"/>
            <w:tcBorders>
              <w:bottom w:val="single" w:sz="4" w:space="0" w:color="auto"/>
            </w:tcBorders>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Duration</w:t>
            </w:r>
          </w:p>
        </w:tc>
        <w:tc>
          <w:tcPr>
            <w:tcW w:w="5490" w:type="dxa"/>
            <w:tcBorders>
              <w:bottom w:val="single" w:sz="4" w:space="0" w:color="auto"/>
            </w:tcBorders>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Only applies to CIC categories 1, 2, 4 (when applicable, e.g. for collective investment undertaking mainly invested in bonds), 5 and 6.</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Asset duration, defined as the ’residual modified duration’ (modified duration calculated based on the remaining time for maturity of the security, counted from the reporting reference date). For assets without fixed maturity the first call date shall be used. The duration shall be calculated based on economic value.</w:t>
            </w:r>
          </w:p>
        </w:tc>
      </w:tr>
      <w:tr w:rsidR="0095672C" w:rsidRPr="008B3312" w:rsidTr="00950116">
        <w:trPr>
          <w:trHeight w:val="629"/>
        </w:trPr>
        <w:tc>
          <w:tcPr>
            <w:tcW w:w="1425" w:type="dxa"/>
            <w:tcBorders>
              <w:bottom w:val="single" w:sz="4" w:space="0" w:color="auto"/>
            </w:tcBorders>
          </w:tcPr>
          <w:p w:rsidR="0095672C" w:rsidRPr="008B3312" w:rsidRDefault="0095672C" w:rsidP="00950116">
            <w:pPr>
              <w:pStyle w:val="NoSpacing"/>
              <w:rPr>
                <w:rFonts w:ascii="Times New Roman" w:hAnsi="Times New Roman" w:cs="Times New Roman"/>
                <w:sz w:val="20"/>
              </w:rPr>
            </w:pPr>
            <w:r w:rsidRPr="008B3312">
              <w:rPr>
                <w:rFonts w:ascii="Times New Roman" w:hAnsi="Times New Roman" w:cs="Times New Roman"/>
                <w:sz w:val="20"/>
                <w:szCs w:val="20"/>
              </w:rPr>
              <w:t>C0370</w:t>
            </w:r>
          </w:p>
        </w:tc>
        <w:tc>
          <w:tcPr>
            <w:tcW w:w="2327" w:type="dxa"/>
            <w:tcBorders>
              <w:bottom w:val="single" w:sz="4" w:space="0" w:color="auto"/>
            </w:tcBorders>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Unit Solvency II price</w:t>
            </w:r>
          </w:p>
        </w:tc>
        <w:tc>
          <w:tcPr>
            <w:tcW w:w="5490" w:type="dxa"/>
            <w:tcBorders>
              <w:bottom w:val="single" w:sz="4" w:space="0" w:color="auto"/>
            </w:tcBorders>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Amount in reporting currency for the asset, if relevant.</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This item shall be reported if a "quantity" (C0130) has been provided in the first part of the template ("Information on </w:t>
            </w:r>
            <w:r w:rsidRPr="008B3312">
              <w:rPr>
                <w:rFonts w:ascii="Times New Roman" w:hAnsi="Times New Roman" w:cs="Times New Roman"/>
                <w:sz w:val="20"/>
                <w:szCs w:val="20"/>
              </w:rPr>
              <w:lastRenderedPageBreak/>
              <w:t>positions held").</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This item shall not be reported if item Unit percentage of par amount Solvency II price</w:t>
            </w:r>
            <w:r w:rsidRPr="008B3312" w:rsidDel="00B13507">
              <w:rPr>
                <w:rFonts w:ascii="Times New Roman" w:hAnsi="Times New Roman" w:cs="Times New Roman"/>
                <w:sz w:val="20"/>
                <w:szCs w:val="20"/>
              </w:rPr>
              <w:t xml:space="preserve"> </w:t>
            </w:r>
            <w:r w:rsidRPr="008B3312">
              <w:rPr>
                <w:rFonts w:ascii="Times New Roman" w:hAnsi="Times New Roman" w:cs="Times New Roman"/>
                <w:sz w:val="20"/>
                <w:szCs w:val="20"/>
              </w:rPr>
              <w:t>(C0380) is reported.</w:t>
            </w:r>
          </w:p>
        </w:tc>
      </w:tr>
      <w:tr w:rsidR="0095672C" w:rsidRPr="008B3312" w:rsidTr="00950116">
        <w:trPr>
          <w:trHeight w:val="1439"/>
        </w:trPr>
        <w:tc>
          <w:tcPr>
            <w:tcW w:w="1425" w:type="dxa"/>
            <w:tcBorders>
              <w:bottom w:val="single" w:sz="4" w:space="0" w:color="auto"/>
            </w:tcBorders>
          </w:tcPr>
          <w:p w:rsidR="0095672C" w:rsidRPr="008B3312" w:rsidRDefault="0095672C" w:rsidP="00950116">
            <w:pPr>
              <w:pStyle w:val="NoSpacing"/>
              <w:rPr>
                <w:rFonts w:ascii="Times New Roman" w:hAnsi="Times New Roman" w:cs="Times New Roman"/>
                <w:sz w:val="20"/>
              </w:rPr>
            </w:pPr>
            <w:r w:rsidRPr="008B3312">
              <w:rPr>
                <w:rFonts w:ascii="Times New Roman" w:hAnsi="Times New Roman" w:cs="Times New Roman"/>
                <w:sz w:val="20"/>
                <w:szCs w:val="20"/>
              </w:rPr>
              <w:lastRenderedPageBreak/>
              <w:t>C0380</w:t>
            </w:r>
          </w:p>
        </w:tc>
        <w:tc>
          <w:tcPr>
            <w:tcW w:w="2327" w:type="dxa"/>
            <w:tcBorders>
              <w:bottom w:val="single" w:sz="4" w:space="0" w:color="auto"/>
            </w:tcBorders>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Unit percentage of par amount Solvency II price</w:t>
            </w:r>
          </w:p>
        </w:tc>
        <w:tc>
          <w:tcPr>
            <w:tcW w:w="5490" w:type="dxa"/>
            <w:tcBorders>
              <w:bottom w:val="single" w:sz="4" w:space="0" w:color="auto"/>
            </w:tcBorders>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Amount in percentage of par value, clean price without accrued interest, for the asset, if relevant.</w:t>
            </w:r>
          </w:p>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This item shall be reported if a "par amount" information (C0140) has been provided in the first part of the template ("Information on positions held").</w:t>
            </w:r>
          </w:p>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This item shall not be reported if item Unit Solvency II price (C0370)</w:t>
            </w:r>
            <w:r w:rsidRPr="008B3312" w:rsidDel="00B13507">
              <w:rPr>
                <w:rFonts w:ascii="Times New Roman" w:hAnsi="Times New Roman" w:cs="Times New Roman"/>
                <w:sz w:val="20"/>
                <w:szCs w:val="20"/>
              </w:rPr>
              <w:t xml:space="preserve"> </w:t>
            </w:r>
            <w:r w:rsidRPr="008B3312">
              <w:rPr>
                <w:rFonts w:ascii="Times New Roman" w:hAnsi="Times New Roman" w:cs="Times New Roman"/>
                <w:sz w:val="20"/>
                <w:szCs w:val="20"/>
              </w:rPr>
              <w:t>is reported.</w:t>
            </w:r>
          </w:p>
        </w:tc>
      </w:tr>
      <w:tr w:rsidR="0095672C" w:rsidRPr="008B3312" w:rsidTr="00950116">
        <w:trPr>
          <w:trHeight w:val="1684"/>
        </w:trPr>
        <w:tc>
          <w:tcPr>
            <w:tcW w:w="1425" w:type="dxa"/>
            <w:tcBorders>
              <w:bottom w:val="single" w:sz="4" w:space="0" w:color="auto"/>
            </w:tcBorders>
          </w:tcPr>
          <w:p w:rsidR="0095672C" w:rsidRPr="008B3312" w:rsidRDefault="0095672C" w:rsidP="00950116">
            <w:pPr>
              <w:pStyle w:val="NoSpacing"/>
              <w:rPr>
                <w:rFonts w:ascii="Times New Roman" w:hAnsi="Times New Roman" w:cs="Times New Roman"/>
                <w:sz w:val="20"/>
              </w:rPr>
            </w:pPr>
            <w:r w:rsidRPr="008B3312">
              <w:rPr>
                <w:rFonts w:ascii="Times New Roman" w:hAnsi="Times New Roman" w:cs="Times New Roman"/>
                <w:sz w:val="20"/>
                <w:szCs w:val="20"/>
              </w:rPr>
              <w:t>C0390</w:t>
            </w:r>
          </w:p>
        </w:tc>
        <w:tc>
          <w:tcPr>
            <w:tcW w:w="2327" w:type="dxa"/>
            <w:tcBorders>
              <w:bottom w:val="single" w:sz="4" w:space="0" w:color="auto"/>
            </w:tcBorders>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Maturity date</w:t>
            </w:r>
          </w:p>
        </w:tc>
        <w:tc>
          <w:tcPr>
            <w:tcW w:w="5490" w:type="dxa"/>
            <w:tcBorders>
              <w:bottom w:val="single" w:sz="4" w:space="0" w:color="auto"/>
            </w:tcBorders>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Only applicable for CIC categories 1, 2, 5, 6, and 8, CIC 74 and CIC 79.</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Identify the ISO 8601 (yyyy</w:t>
            </w:r>
            <w:r w:rsidR="0072092D">
              <w:rPr>
                <w:rFonts w:ascii="Times New Roman" w:hAnsi="Times New Roman" w:cs="Times New Roman"/>
                <w:sz w:val="20"/>
                <w:szCs w:val="20"/>
              </w:rPr>
              <w:t>–</w:t>
            </w:r>
            <w:r w:rsidRPr="008B3312">
              <w:rPr>
                <w:rFonts w:ascii="Times New Roman" w:hAnsi="Times New Roman" w:cs="Times New Roman"/>
                <w:sz w:val="20"/>
                <w:szCs w:val="20"/>
              </w:rPr>
              <w:t>mm</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dd) code of the maturity date. </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It corresponds always to the maturity date, even for callable securities. </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following shall be considered:</w:t>
            </w:r>
          </w:p>
          <w:p w:rsidR="0095672C" w:rsidRPr="008B3312" w:rsidRDefault="0095672C" w:rsidP="00803166">
            <w:pPr>
              <w:pStyle w:val="ListParagraph"/>
              <w:numPr>
                <w:ilvl w:val="0"/>
                <w:numId w:val="8"/>
              </w:numPr>
              <w:jc w:val="left"/>
              <w:rPr>
                <w:sz w:val="20"/>
              </w:rPr>
            </w:pPr>
            <w:r w:rsidRPr="008B3312">
              <w:rPr>
                <w:sz w:val="20"/>
              </w:rPr>
              <w:t>For perpetual securities use “9999</w:t>
            </w:r>
            <w:r w:rsidR="0072092D">
              <w:rPr>
                <w:sz w:val="20"/>
              </w:rPr>
              <w:t>–</w:t>
            </w:r>
            <w:r w:rsidRPr="008B3312">
              <w:rPr>
                <w:sz w:val="20"/>
              </w:rPr>
              <w:t>12</w:t>
            </w:r>
            <w:r w:rsidR="0072092D">
              <w:rPr>
                <w:sz w:val="20"/>
              </w:rPr>
              <w:t>–</w:t>
            </w:r>
            <w:r w:rsidRPr="008B3312">
              <w:rPr>
                <w:sz w:val="20"/>
              </w:rPr>
              <w:t>31”</w:t>
            </w:r>
          </w:p>
          <w:p w:rsidR="0095672C" w:rsidRPr="00166F34" w:rsidRDefault="0095672C" w:rsidP="00803166">
            <w:pPr>
              <w:pStyle w:val="ListParagraph"/>
              <w:numPr>
                <w:ilvl w:val="0"/>
                <w:numId w:val="8"/>
              </w:numPr>
              <w:jc w:val="left"/>
              <w:rPr>
                <w:lang w:val="en-GB"/>
              </w:rPr>
            </w:pPr>
            <w:r w:rsidRPr="008B3312">
              <w:rPr>
                <w:sz w:val="20"/>
                <w:lang w:val="en-GB"/>
              </w:rPr>
              <w:t>For CIC category 8, regarding loans and mortgages to individuals, the weighted (based on the loan amount) remaining maturity is to be reported.</w:t>
            </w:r>
          </w:p>
        </w:tc>
      </w:tr>
    </w:tbl>
    <w:p w:rsidR="0095672C" w:rsidRPr="008B3312" w:rsidRDefault="0095672C">
      <w:pPr>
        <w:rPr>
          <w:rFonts w:ascii="Times New Roman" w:hAnsi="Times New Roman" w:cs="Times New Roman"/>
          <w:sz w:val="20"/>
          <w:szCs w:val="20"/>
        </w:rPr>
      </w:pPr>
    </w:p>
    <w:p w:rsidR="0095672C" w:rsidRPr="008B3312" w:rsidRDefault="0095672C" w:rsidP="00950116">
      <w:pPr>
        <w:rPr>
          <w:rFonts w:ascii="Times New Roman" w:hAnsi="Times New Roman" w:cs="Times New Roman"/>
          <w:b/>
          <w:bCs/>
          <w:sz w:val="20"/>
          <w:szCs w:val="20"/>
        </w:rPr>
      </w:pPr>
    </w:p>
    <w:p w:rsidR="0095672C" w:rsidRPr="008B3312" w:rsidRDefault="0095672C" w:rsidP="00950116">
      <w:pPr>
        <w:rPr>
          <w:rFonts w:ascii="Times New Roman" w:hAnsi="Times New Roman" w:cs="Times New Roman"/>
          <w:b/>
          <w:bCs/>
          <w:sz w:val="20"/>
          <w:szCs w:val="20"/>
        </w:rPr>
      </w:pPr>
      <w:r w:rsidRPr="008B3312">
        <w:rPr>
          <w:rFonts w:ascii="Times New Roman" w:hAnsi="Times New Roman" w:cs="Times New Roman"/>
          <w:b/>
          <w:bCs/>
          <w:sz w:val="20"/>
          <w:szCs w:val="20"/>
        </w:rPr>
        <w:t xml:space="preserve">S.06.03 – Collective investment undertakings </w:t>
      </w:r>
      <w:r w:rsidR="0072092D">
        <w:rPr>
          <w:rFonts w:ascii="Times New Roman" w:hAnsi="Times New Roman" w:cs="Times New Roman"/>
          <w:b/>
          <w:bCs/>
          <w:sz w:val="20"/>
          <w:szCs w:val="20"/>
        </w:rPr>
        <w:t>–</w:t>
      </w:r>
      <w:r w:rsidRPr="008B3312">
        <w:rPr>
          <w:rFonts w:ascii="Times New Roman" w:hAnsi="Times New Roman" w:cs="Times New Roman"/>
          <w:b/>
          <w:bCs/>
          <w:sz w:val="20"/>
          <w:szCs w:val="20"/>
        </w:rPr>
        <w:t xml:space="preserve"> look</w:t>
      </w:r>
      <w:r w:rsidR="0072092D">
        <w:rPr>
          <w:rFonts w:ascii="Times New Roman" w:hAnsi="Times New Roman" w:cs="Times New Roman"/>
          <w:b/>
          <w:bCs/>
          <w:sz w:val="20"/>
          <w:szCs w:val="20"/>
        </w:rPr>
        <w:t>–</w:t>
      </w:r>
      <w:r w:rsidRPr="008B3312">
        <w:rPr>
          <w:rFonts w:ascii="Times New Roman" w:hAnsi="Times New Roman" w:cs="Times New Roman"/>
          <w:b/>
          <w:bCs/>
          <w:sz w:val="20"/>
          <w:szCs w:val="20"/>
        </w:rPr>
        <w:t>through approach</w:t>
      </w:r>
    </w:p>
    <w:p w:rsidR="0095672C" w:rsidRPr="008B3312" w:rsidRDefault="0095672C" w:rsidP="00950116">
      <w:pPr>
        <w:rPr>
          <w:rFonts w:ascii="Times New Roman" w:hAnsi="Times New Roman" w:cs="Times New Roman"/>
          <w:b/>
          <w:bCs/>
          <w:sz w:val="20"/>
          <w:szCs w:val="20"/>
        </w:rPr>
      </w:pPr>
      <w:r w:rsidRPr="008B3312">
        <w:rPr>
          <w:rFonts w:ascii="Times New Roman" w:hAnsi="Times New Roman" w:cs="Times New Roman"/>
          <w:b/>
          <w:bCs/>
          <w:sz w:val="20"/>
          <w:szCs w:val="20"/>
        </w:rPr>
        <w:t>General comments:</w:t>
      </w:r>
    </w:p>
    <w:p w:rsidR="0095672C" w:rsidRPr="008B3312" w:rsidRDefault="000D2E4C">
      <w:pPr>
        <w:rPr>
          <w:rFonts w:ascii="Times New Roman" w:hAnsi="Times New Roman" w:cs="Times New Roman"/>
          <w:sz w:val="20"/>
          <w:szCs w:val="20"/>
        </w:rPr>
      </w:pPr>
      <w:r>
        <w:rPr>
          <w:rFonts w:ascii="Times New Roman" w:hAnsi="Times New Roman" w:cs="Times New Roman"/>
          <w:sz w:val="20"/>
          <w:szCs w:val="20"/>
          <w:lang w:val="en-US"/>
        </w:rPr>
        <w:t xml:space="preserve">This </w:t>
      </w:r>
      <w:r w:rsidR="001062B8">
        <w:rPr>
          <w:rFonts w:ascii="Times New Roman" w:hAnsi="Times New Roman" w:cs="Times New Roman"/>
          <w:sz w:val="20"/>
          <w:szCs w:val="20"/>
          <w:lang w:val="en-US"/>
        </w:rPr>
        <w:t>section</w:t>
      </w:r>
      <w:r w:rsidR="0095672C" w:rsidRPr="008B3312">
        <w:rPr>
          <w:rFonts w:ascii="Times New Roman" w:hAnsi="Times New Roman" w:cs="Times New Roman"/>
          <w:sz w:val="20"/>
          <w:szCs w:val="20"/>
          <w:lang w:val="en-US"/>
        </w:rPr>
        <w:t xml:space="preserve"> relates to quarterly and annual submission of information for individual entities.</w:t>
      </w:r>
    </w:p>
    <w:p w:rsidR="0095672C" w:rsidRPr="008B3312" w:rsidRDefault="0095672C">
      <w:pPr>
        <w:jc w:val="both"/>
        <w:rPr>
          <w:rFonts w:ascii="Times New Roman" w:hAnsi="Times New Roman" w:cs="Times New Roman"/>
          <w:sz w:val="20"/>
          <w:szCs w:val="20"/>
        </w:rPr>
      </w:pPr>
      <w:r w:rsidRPr="008B3312">
        <w:rPr>
          <w:rFonts w:ascii="Times New Roman" w:hAnsi="Times New Roman" w:cs="Times New Roman"/>
          <w:sz w:val="20"/>
          <w:szCs w:val="20"/>
        </w:rPr>
        <w:t>This template contains information on the look through of collective investment undertakings or investments packaged as funds, including when they are participations, by underlying asset category, country of issue and currency. The look through shall be performed until the asset categories, countries and currencies are identified. In case of funds of funds the look</w:t>
      </w:r>
      <w:r w:rsidR="0072092D">
        <w:rPr>
          <w:rFonts w:ascii="Times New Roman" w:hAnsi="Times New Roman" w:cs="Times New Roman"/>
          <w:sz w:val="20"/>
          <w:szCs w:val="20"/>
        </w:rPr>
        <w:t>–</w:t>
      </w:r>
      <w:r w:rsidRPr="008B3312">
        <w:rPr>
          <w:rFonts w:ascii="Times New Roman" w:hAnsi="Times New Roman" w:cs="Times New Roman"/>
          <w:sz w:val="20"/>
          <w:szCs w:val="20"/>
        </w:rPr>
        <w:t>through shall follow the same approach.</w:t>
      </w:r>
    </w:p>
    <w:p w:rsidR="0095672C" w:rsidRPr="008B3312" w:rsidRDefault="0095672C">
      <w:pPr>
        <w:jc w:val="both"/>
        <w:rPr>
          <w:rFonts w:ascii="Times New Roman" w:hAnsi="Times New Roman" w:cs="Times New Roman"/>
          <w:sz w:val="20"/>
          <w:szCs w:val="20"/>
        </w:rPr>
      </w:pPr>
      <w:r w:rsidRPr="008B3312">
        <w:rPr>
          <w:rFonts w:ascii="Times New Roman" w:hAnsi="Times New Roman" w:cs="Times New Roman"/>
          <w:sz w:val="20"/>
          <w:szCs w:val="20"/>
        </w:rPr>
        <w:t>For the identification of countries the look</w:t>
      </w:r>
      <w:r w:rsidR="0072092D">
        <w:rPr>
          <w:rFonts w:ascii="Times New Roman" w:hAnsi="Times New Roman" w:cs="Times New Roman"/>
          <w:sz w:val="20"/>
          <w:szCs w:val="20"/>
        </w:rPr>
        <w:t>–</w:t>
      </w:r>
      <w:r w:rsidRPr="008B3312">
        <w:rPr>
          <w:rFonts w:ascii="Times New Roman" w:hAnsi="Times New Roman" w:cs="Times New Roman"/>
          <w:sz w:val="20"/>
          <w:szCs w:val="20"/>
        </w:rPr>
        <w:t>through should be implemented in order to identify all countries that represent more than 5% of the fund being looked</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through and until 90% of the value of the fund is identified by country. </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sz w:val="20"/>
          <w:szCs w:val="20"/>
        </w:rPr>
        <w:t>Quarterly information shall only be reported when the ratio of collective investments undertakings held by the undertaking to total investments, measured as the ratio between item C0010/R0180 of template S.02.01 plus collective investments undertakings included in item C0010/R0220 of template S.02.01 plus collective investments undertakings included in item C0010/R0090 and the sum of item C0010/R0070 and C0010/RC0220 of template S.02.01, is higher than 30%.</w:t>
      </w:r>
    </w:p>
    <w:p w:rsidR="0095672C" w:rsidRPr="008B3312" w:rsidRDefault="0095672C" w:rsidP="00950116">
      <w:pPr>
        <w:jc w:val="both"/>
        <w:rPr>
          <w:rFonts w:ascii="Times New Roman" w:hAnsi="Times New Roman" w:cs="Times New Roman"/>
          <w:bCs/>
          <w:sz w:val="20"/>
          <w:szCs w:val="20"/>
        </w:rPr>
      </w:pPr>
      <w:r w:rsidRPr="008B3312">
        <w:rPr>
          <w:rFonts w:ascii="Times New Roman" w:hAnsi="Times New Roman" w:cs="Times New Roman"/>
          <w:sz w:val="20"/>
          <w:szCs w:val="20"/>
        </w:rPr>
        <w:t>Items shall be reported with positive values unless otherwise stated in the respective instructions.</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bCs/>
          <w:sz w:val="20"/>
          <w:szCs w:val="20"/>
        </w:rPr>
        <w:t xml:space="preserve">The asset categories referred to in this template are the ones defined in </w:t>
      </w:r>
      <w:r w:rsidR="000D2E4C">
        <w:rPr>
          <w:rFonts w:ascii="Times New Roman" w:hAnsi="Times New Roman" w:cs="Times New Roman"/>
          <w:bCs/>
          <w:sz w:val="20"/>
          <w:szCs w:val="20"/>
        </w:rPr>
        <w:t>Annex</w:t>
      </w:r>
      <w:r w:rsidRPr="008B3312">
        <w:rPr>
          <w:rFonts w:ascii="Times New Roman" w:hAnsi="Times New Roman" w:cs="Times New Roman"/>
          <w:bCs/>
          <w:sz w:val="20"/>
          <w:szCs w:val="20"/>
        </w:rPr>
        <w:t xml:space="preserve"> IV – Assets Categories of this Regulation and </w:t>
      </w:r>
      <w:r w:rsidRPr="008B3312">
        <w:rPr>
          <w:rFonts w:ascii="Times New Roman" w:hAnsi="Times New Roman" w:cs="Times New Roman"/>
          <w:sz w:val="20"/>
          <w:szCs w:val="20"/>
        </w:rPr>
        <w:t xml:space="preserve">references to CIC codes refer to </w:t>
      </w:r>
      <w:r w:rsidR="000D2E4C">
        <w:rPr>
          <w:rFonts w:ascii="Times New Roman" w:hAnsi="Times New Roman" w:cs="Times New Roman"/>
          <w:sz w:val="20"/>
          <w:szCs w:val="20"/>
        </w:rPr>
        <w:t>Annex</w:t>
      </w:r>
      <w:r w:rsidRPr="008B3312">
        <w:rPr>
          <w:rFonts w:ascii="Times New Roman" w:hAnsi="Times New Roman" w:cs="Times New Roman"/>
          <w:sz w:val="20"/>
          <w:szCs w:val="20"/>
        </w:rPr>
        <w:t xml:space="preserve"> V</w:t>
      </w:r>
      <w:r w:rsidR="001B67DD">
        <w:rPr>
          <w:rFonts w:ascii="Times New Roman" w:hAnsi="Times New Roman" w:cs="Times New Roman"/>
          <w:sz w:val="20"/>
          <w:szCs w:val="20"/>
        </w:rPr>
        <w:t>I</w:t>
      </w:r>
      <w:r w:rsidRPr="008B3312">
        <w:rPr>
          <w:rFonts w:ascii="Times New Roman" w:hAnsi="Times New Roman" w:cs="Times New Roman"/>
          <w:sz w:val="20"/>
          <w:szCs w:val="20"/>
        </w:rPr>
        <w:t xml:space="preserve"> – CIC table of this Regulation.</w:t>
      </w:r>
    </w:p>
    <w:tbl>
      <w:tblPr>
        <w:tblW w:w="5000" w:type="pct"/>
        <w:tblCellMar>
          <w:left w:w="70" w:type="dxa"/>
          <w:right w:w="70" w:type="dxa"/>
        </w:tblCellMar>
        <w:tblLook w:val="04A0" w:firstRow="1" w:lastRow="0" w:firstColumn="1" w:lastColumn="0" w:noHBand="0" w:noVBand="1"/>
      </w:tblPr>
      <w:tblGrid>
        <w:gridCol w:w="863"/>
        <w:gridCol w:w="1401"/>
        <w:gridCol w:w="6902"/>
      </w:tblGrid>
      <w:tr w:rsidR="0095672C" w:rsidRPr="008B3312" w:rsidTr="00950116">
        <w:trPr>
          <w:trHeight w:val="300"/>
        </w:trPr>
        <w:tc>
          <w:tcPr>
            <w:tcW w:w="47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5672C" w:rsidRPr="008B3312" w:rsidRDefault="0095672C" w:rsidP="00950116">
            <w:pPr>
              <w:spacing w:after="0" w:line="240" w:lineRule="auto"/>
              <w:rPr>
                <w:rFonts w:ascii="Times New Roman" w:eastAsia="Times New Roman" w:hAnsi="Times New Roman" w:cs="Times New Roman"/>
                <w:color w:val="000000"/>
                <w:sz w:val="20"/>
                <w:szCs w:val="20"/>
                <w:lang w:val="en-US" w:eastAsia="pt-PT"/>
              </w:rPr>
            </w:pP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672C" w:rsidRPr="008B3312" w:rsidRDefault="0095672C" w:rsidP="00950116">
            <w:pPr>
              <w:spacing w:after="0" w:line="240" w:lineRule="auto"/>
              <w:jc w:val="center"/>
              <w:rPr>
                <w:rFonts w:ascii="Times New Roman" w:eastAsia="Times New Roman" w:hAnsi="Times New Roman" w:cs="Times New Roman"/>
                <w:b/>
                <w:bCs/>
                <w:color w:val="000000"/>
                <w:sz w:val="20"/>
                <w:szCs w:val="20"/>
                <w:lang w:val="pt-PT" w:eastAsia="pt-PT"/>
              </w:rPr>
            </w:pPr>
            <w:r w:rsidRPr="008B3312">
              <w:rPr>
                <w:rFonts w:ascii="Times New Roman" w:eastAsia="Times New Roman" w:hAnsi="Times New Roman" w:cs="Times New Roman"/>
                <w:b/>
                <w:bCs/>
                <w:color w:val="000000"/>
                <w:sz w:val="20"/>
                <w:szCs w:val="20"/>
                <w:lang w:val="pt-PT" w:eastAsia="pt-PT"/>
              </w:rPr>
              <w:t>ITEM</w:t>
            </w:r>
          </w:p>
        </w:tc>
        <w:tc>
          <w:tcPr>
            <w:tcW w:w="376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5672C" w:rsidRPr="008B3312" w:rsidRDefault="0095672C" w:rsidP="00950116">
            <w:pPr>
              <w:spacing w:after="0" w:line="240" w:lineRule="auto"/>
              <w:jc w:val="center"/>
              <w:rPr>
                <w:rFonts w:ascii="Times New Roman" w:eastAsia="Times New Roman" w:hAnsi="Times New Roman" w:cs="Times New Roman"/>
                <w:b/>
                <w:bCs/>
                <w:color w:val="000000"/>
                <w:sz w:val="20"/>
                <w:szCs w:val="20"/>
                <w:lang w:val="pt-PT" w:eastAsia="pt-PT"/>
              </w:rPr>
            </w:pPr>
            <w:r w:rsidRPr="008B3312">
              <w:rPr>
                <w:rFonts w:ascii="Times New Roman" w:eastAsia="Times New Roman" w:hAnsi="Times New Roman" w:cs="Times New Roman"/>
                <w:b/>
                <w:bCs/>
                <w:color w:val="000000"/>
                <w:sz w:val="20"/>
                <w:szCs w:val="20"/>
                <w:lang w:val="pt-PT" w:eastAsia="pt-PT"/>
              </w:rPr>
              <w:t>INSTRUCTIONS</w:t>
            </w:r>
          </w:p>
        </w:tc>
      </w:tr>
      <w:tr w:rsidR="0095672C" w:rsidRPr="008B3312" w:rsidTr="00950116">
        <w:trPr>
          <w:trHeight w:val="1530"/>
        </w:trPr>
        <w:tc>
          <w:tcPr>
            <w:tcW w:w="471" w:type="pct"/>
            <w:tcBorders>
              <w:top w:val="single" w:sz="4" w:space="0" w:color="auto"/>
              <w:left w:val="single" w:sz="4" w:space="0" w:color="auto"/>
              <w:bottom w:val="single" w:sz="4" w:space="0" w:color="auto"/>
              <w:right w:val="single" w:sz="4" w:space="0" w:color="auto"/>
            </w:tcBorders>
            <w:shd w:val="clear" w:color="auto" w:fill="auto"/>
            <w:hideMark/>
          </w:tcPr>
          <w:p w:rsidR="0095672C" w:rsidRPr="008B3312" w:rsidRDefault="0095672C" w:rsidP="00950116">
            <w:pPr>
              <w:spacing w:after="0" w:line="240" w:lineRule="auto"/>
              <w:rPr>
                <w:rFonts w:ascii="Times New Roman" w:eastAsia="Times New Roman" w:hAnsi="Times New Roman" w:cs="Times New Roman"/>
                <w:color w:val="000000"/>
                <w:sz w:val="20"/>
                <w:szCs w:val="20"/>
                <w:lang w:val="pt-PT" w:eastAsia="pt-PT"/>
              </w:rPr>
            </w:pPr>
            <w:r w:rsidRPr="008B3312">
              <w:rPr>
                <w:rFonts w:ascii="Times New Roman" w:eastAsia="Times New Roman" w:hAnsi="Times New Roman" w:cs="Times New Roman"/>
                <w:color w:val="000000"/>
                <w:sz w:val="20"/>
                <w:szCs w:val="20"/>
                <w:lang w:val="pt-PT" w:eastAsia="pt-PT"/>
              </w:rPr>
              <w:t>C0010</w:t>
            </w:r>
          </w:p>
        </w:tc>
        <w:tc>
          <w:tcPr>
            <w:tcW w:w="764" w:type="pct"/>
            <w:tcBorders>
              <w:top w:val="single" w:sz="4" w:space="0" w:color="auto"/>
              <w:left w:val="nil"/>
              <w:bottom w:val="single" w:sz="4" w:space="0" w:color="auto"/>
              <w:right w:val="single" w:sz="4" w:space="0" w:color="auto"/>
            </w:tcBorders>
            <w:shd w:val="clear" w:color="auto" w:fill="auto"/>
            <w:hideMark/>
          </w:tcPr>
          <w:p w:rsidR="0095672C" w:rsidRPr="008B3312" w:rsidRDefault="0095672C" w:rsidP="00950116">
            <w:pPr>
              <w:spacing w:after="0" w:line="240" w:lineRule="auto"/>
              <w:rPr>
                <w:rFonts w:ascii="Times New Roman" w:eastAsia="Times New Roman" w:hAnsi="Times New Roman" w:cs="Times New Roman"/>
                <w:color w:val="000000"/>
                <w:sz w:val="20"/>
                <w:szCs w:val="20"/>
                <w:lang w:eastAsia="pt-PT"/>
              </w:rPr>
            </w:pPr>
            <w:r w:rsidRPr="008B3312">
              <w:rPr>
                <w:rFonts w:ascii="Times New Roman" w:eastAsia="Times New Roman" w:hAnsi="Times New Roman" w:cs="Times New Roman"/>
                <w:color w:val="000000"/>
                <w:sz w:val="20"/>
                <w:szCs w:val="20"/>
                <w:lang w:eastAsia="pt-PT"/>
              </w:rPr>
              <w:t>Collective Investments Undertaking ID Code</w:t>
            </w:r>
          </w:p>
        </w:tc>
        <w:tc>
          <w:tcPr>
            <w:tcW w:w="3765" w:type="pct"/>
            <w:tcBorders>
              <w:top w:val="single" w:sz="4" w:space="0" w:color="auto"/>
              <w:left w:val="nil"/>
              <w:bottom w:val="single" w:sz="4" w:space="0" w:color="auto"/>
              <w:right w:val="single" w:sz="4" w:space="0" w:color="auto"/>
            </w:tcBorders>
            <w:shd w:val="clear" w:color="000000" w:fill="FFFFFF"/>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Asset ID code using the following priority: </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ISO 6166 code of ISIN when available</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recognised codes (e.g.: CUSIP, Bloomberg Ticker, Reuters RIC)</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Code attributed by the undertaking, when the options above are not available, and must be consistent over time</w:t>
            </w:r>
          </w:p>
        </w:tc>
      </w:tr>
      <w:tr w:rsidR="0095672C" w:rsidRPr="008B3312" w:rsidTr="00950116">
        <w:trPr>
          <w:trHeight w:val="487"/>
        </w:trPr>
        <w:tc>
          <w:tcPr>
            <w:tcW w:w="471" w:type="pct"/>
            <w:tcBorders>
              <w:top w:val="single" w:sz="4" w:space="0" w:color="auto"/>
              <w:left w:val="single" w:sz="4" w:space="0" w:color="auto"/>
              <w:bottom w:val="single" w:sz="4" w:space="0" w:color="auto"/>
              <w:right w:val="single" w:sz="4" w:space="0" w:color="auto"/>
            </w:tcBorders>
            <w:shd w:val="clear" w:color="auto" w:fill="auto"/>
            <w:hideMark/>
          </w:tcPr>
          <w:p w:rsidR="0095672C" w:rsidRPr="008B3312" w:rsidRDefault="0095672C" w:rsidP="00950116">
            <w:pPr>
              <w:spacing w:after="0" w:line="240" w:lineRule="auto"/>
              <w:rPr>
                <w:rFonts w:ascii="Times New Roman" w:eastAsia="Times New Roman" w:hAnsi="Times New Roman" w:cs="Times New Roman"/>
                <w:color w:val="000000"/>
                <w:sz w:val="20"/>
                <w:szCs w:val="20"/>
                <w:lang w:eastAsia="pt-PT"/>
              </w:rPr>
            </w:pPr>
            <w:r w:rsidRPr="008B3312">
              <w:rPr>
                <w:rFonts w:ascii="Times New Roman" w:eastAsia="Times New Roman" w:hAnsi="Times New Roman" w:cs="Times New Roman"/>
                <w:color w:val="000000"/>
                <w:sz w:val="20"/>
                <w:szCs w:val="20"/>
                <w:lang w:eastAsia="pt-PT"/>
              </w:rPr>
              <w:t>C0020</w:t>
            </w:r>
          </w:p>
        </w:tc>
        <w:tc>
          <w:tcPr>
            <w:tcW w:w="764" w:type="pct"/>
            <w:tcBorders>
              <w:top w:val="single" w:sz="4" w:space="0" w:color="auto"/>
              <w:left w:val="nil"/>
              <w:bottom w:val="single" w:sz="4" w:space="0" w:color="auto"/>
              <w:right w:val="single" w:sz="4" w:space="0" w:color="auto"/>
            </w:tcBorders>
            <w:shd w:val="clear" w:color="auto" w:fill="auto"/>
            <w:hideMark/>
          </w:tcPr>
          <w:p w:rsidR="0095672C" w:rsidRPr="008B3312" w:rsidRDefault="0095672C" w:rsidP="00950116">
            <w:pPr>
              <w:spacing w:after="0" w:line="240" w:lineRule="auto"/>
              <w:rPr>
                <w:rFonts w:ascii="Times New Roman" w:eastAsia="Times New Roman" w:hAnsi="Times New Roman" w:cs="Times New Roman"/>
                <w:color w:val="000000"/>
                <w:sz w:val="20"/>
                <w:szCs w:val="20"/>
                <w:lang w:eastAsia="pt-PT"/>
              </w:rPr>
            </w:pPr>
            <w:r w:rsidRPr="008B3312">
              <w:rPr>
                <w:rFonts w:ascii="Times New Roman" w:eastAsia="Times New Roman" w:hAnsi="Times New Roman" w:cs="Times New Roman"/>
                <w:color w:val="000000"/>
                <w:sz w:val="20"/>
                <w:szCs w:val="20"/>
                <w:lang w:eastAsia="pt-PT"/>
              </w:rPr>
              <w:t>Collective Investments Undertaking ID Code type</w:t>
            </w:r>
          </w:p>
        </w:tc>
        <w:tc>
          <w:tcPr>
            <w:tcW w:w="3765" w:type="pct"/>
            <w:tcBorders>
              <w:top w:val="single" w:sz="4" w:space="0" w:color="auto"/>
              <w:left w:val="nil"/>
              <w:bottom w:val="single" w:sz="4" w:space="0" w:color="auto"/>
              <w:right w:val="single" w:sz="4" w:space="0" w:color="auto"/>
            </w:tcBorders>
            <w:shd w:val="clear" w:color="000000" w:fill="FFFFFF"/>
            <w:hideMark/>
          </w:tcPr>
          <w:p w:rsidR="0095672C" w:rsidRPr="008B3312" w:rsidRDefault="0095672C" w:rsidP="00950116">
            <w:pPr>
              <w:spacing w:after="0"/>
              <w:rPr>
                <w:rFonts w:ascii="Times New Roman" w:hAnsi="Times New Roman" w:cs="Times New Roman"/>
                <w:sz w:val="20"/>
                <w:szCs w:val="20"/>
              </w:rPr>
            </w:pPr>
            <w:r w:rsidRPr="008B3312">
              <w:rPr>
                <w:rFonts w:ascii="Times New Roman" w:hAnsi="Times New Roman" w:cs="Times New Roman"/>
                <w:sz w:val="20"/>
                <w:szCs w:val="20"/>
              </w:rPr>
              <w:t>Type of ID Code used for the “Asset ID Code” item. One of the options in the following closed list shall be used:</w:t>
            </w:r>
          </w:p>
          <w:p w:rsidR="0095672C" w:rsidRPr="008B3312" w:rsidRDefault="0095672C"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ISO/6166 for ISIN</w:t>
            </w:r>
          </w:p>
          <w:p w:rsidR="0095672C" w:rsidRPr="008B3312" w:rsidRDefault="0095672C"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2 – CUSIP (The Committee on Uniform Securities Identification Procedures number assigned by the CUSIP Service Bureau for U.S. and Canadian companies)</w:t>
            </w:r>
          </w:p>
          <w:p w:rsidR="0095672C" w:rsidRPr="008B3312" w:rsidRDefault="0095672C"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3 – SEDOL (Stock Exchange Daily Official List for the London Stock Exchange)</w:t>
            </w:r>
          </w:p>
          <w:p w:rsidR="0095672C" w:rsidRPr="008B3312" w:rsidRDefault="0095672C"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4 – WKN (Wertpapier Kenn</w:t>
            </w:r>
            <w:r w:rsidR="0072092D">
              <w:rPr>
                <w:rFonts w:ascii="Times New Roman" w:hAnsi="Times New Roman" w:cs="Times New Roman"/>
                <w:sz w:val="20"/>
                <w:szCs w:val="20"/>
              </w:rPr>
              <w:t>–</w:t>
            </w:r>
            <w:r w:rsidRPr="008B3312">
              <w:rPr>
                <w:rFonts w:ascii="Times New Roman" w:hAnsi="Times New Roman" w:cs="Times New Roman"/>
                <w:sz w:val="20"/>
                <w:szCs w:val="20"/>
              </w:rPr>
              <w:t>Nummer, the alphanumeric German identification number)</w:t>
            </w:r>
          </w:p>
          <w:p w:rsidR="0095672C" w:rsidRPr="008B3312" w:rsidRDefault="0095672C"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Bloomberg Ticker (Bloomberg letters code that identify a company's securities)</w:t>
            </w:r>
          </w:p>
          <w:p w:rsidR="0095672C" w:rsidRPr="008B3312" w:rsidRDefault="0095672C"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BBGID (The Bloomberg Global ID)</w:t>
            </w:r>
          </w:p>
          <w:p w:rsidR="0095672C" w:rsidRPr="008B3312" w:rsidRDefault="0095672C" w:rsidP="00950116">
            <w:pPr>
              <w:spacing w:after="0" w:line="240" w:lineRule="auto"/>
              <w:rPr>
                <w:rFonts w:ascii="Times New Roman" w:hAnsi="Times New Roman" w:cs="Times New Roman"/>
                <w:sz w:val="20"/>
                <w:szCs w:val="20"/>
                <w:lang w:val="fr-BE"/>
              </w:rPr>
            </w:pPr>
            <w:r w:rsidRPr="008B3312">
              <w:rPr>
                <w:rFonts w:ascii="Times New Roman" w:hAnsi="Times New Roman" w:cs="Times New Roman"/>
                <w:sz w:val="20"/>
                <w:szCs w:val="20"/>
                <w:lang w:val="fr-BE"/>
              </w:rPr>
              <w:t xml:space="preserve">7 </w:t>
            </w:r>
            <w:r w:rsidR="0072092D">
              <w:rPr>
                <w:rFonts w:ascii="Times New Roman" w:hAnsi="Times New Roman" w:cs="Times New Roman"/>
                <w:sz w:val="20"/>
                <w:szCs w:val="20"/>
                <w:lang w:val="fr-BE"/>
              </w:rPr>
              <w:t>–</w:t>
            </w:r>
            <w:r w:rsidRPr="008B3312">
              <w:rPr>
                <w:rFonts w:ascii="Times New Roman" w:hAnsi="Times New Roman" w:cs="Times New Roman"/>
                <w:sz w:val="20"/>
                <w:szCs w:val="20"/>
                <w:lang w:val="fr-BE"/>
              </w:rPr>
              <w:t xml:space="preserve"> Reuters RIC (Reuters instrument code)</w:t>
            </w:r>
          </w:p>
          <w:p w:rsidR="0095672C" w:rsidRPr="008B3312" w:rsidRDefault="0095672C" w:rsidP="00950116">
            <w:pPr>
              <w:spacing w:after="0"/>
              <w:rPr>
                <w:rFonts w:ascii="Times New Roman" w:hAnsi="Times New Roman" w:cs="Times New Roman"/>
                <w:sz w:val="20"/>
                <w:szCs w:val="20"/>
                <w:lang w:val="fr-BE"/>
              </w:rPr>
            </w:pPr>
            <w:r w:rsidRPr="008B3312">
              <w:rPr>
                <w:rFonts w:ascii="Times New Roman" w:hAnsi="Times New Roman" w:cs="Times New Roman"/>
                <w:sz w:val="20"/>
                <w:szCs w:val="20"/>
                <w:lang w:val="fr-FR"/>
              </w:rPr>
              <w:t xml:space="preserve">8 – </w:t>
            </w:r>
            <w:r w:rsidRPr="008B3312">
              <w:rPr>
                <w:rFonts w:ascii="Times New Roman" w:hAnsi="Times New Roman" w:cs="Times New Roman"/>
                <w:sz w:val="20"/>
                <w:szCs w:val="20"/>
                <w:lang w:val="fr-BE"/>
              </w:rPr>
              <w:t>FIGI (Financial Instrument Global Identifier)</w:t>
            </w:r>
          </w:p>
          <w:p w:rsidR="0095672C" w:rsidRPr="008B3312" w:rsidRDefault="0095672C"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9 – Other code by members of the Association of National Numbering Agencies</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99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Code attributed by the undertaking </w:t>
            </w:r>
          </w:p>
        </w:tc>
      </w:tr>
      <w:tr w:rsidR="0095672C" w:rsidRPr="008B3312" w:rsidTr="00950116">
        <w:trPr>
          <w:trHeight w:val="983"/>
        </w:trPr>
        <w:tc>
          <w:tcPr>
            <w:tcW w:w="471" w:type="pct"/>
            <w:tcBorders>
              <w:top w:val="single" w:sz="4" w:space="0" w:color="auto"/>
              <w:left w:val="single" w:sz="4" w:space="0" w:color="auto"/>
              <w:bottom w:val="single" w:sz="4" w:space="0" w:color="auto"/>
              <w:right w:val="single" w:sz="4" w:space="0" w:color="auto"/>
            </w:tcBorders>
            <w:shd w:val="clear" w:color="auto" w:fill="auto"/>
            <w:hideMark/>
          </w:tcPr>
          <w:p w:rsidR="0095672C" w:rsidRPr="008B3312" w:rsidRDefault="0095672C" w:rsidP="00950116">
            <w:pPr>
              <w:spacing w:after="0" w:line="240" w:lineRule="auto"/>
              <w:rPr>
                <w:rFonts w:ascii="Times New Roman" w:eastAsia="Times New Roman" w:hAnsi="Times New Roman" w:cs="Times New Roman"/>
                <w:color w:val="000000"/>
                <w:sz w:val="20"/>
                <w:szCs w:val="20"/>
                <w:lang w:val="pt-PT" w:eastAsia="pt-PT"/>
              </w:rPr>
            </w:pPr>
            <w:r w:rsidRPr="008B3312">
              <w:rPr>
                <w:rFonts w:ascii="Times New Roman" w:eastAsia="Times New Roman" w:hAnsi="Times New Roman" w:cs="Times New Roman"/>
                <w:color w:val="000000"/>
                <w:sz w:val="20"/>
                <w:szCs w:val="20"/>
                <w:lang w:val="pt-PT" w:eastAsia="pt-PT"/>
              </w:rPr>
              <w:t>C0030</w:t>
            </w:r>
          </w:p>
        </w:tc>
        <w:tc>
          <w:tcPr>
            <w:tcW w:w="764" w:type="pct"/>
            <w:tcBorders>
              <w:top w:val="single" w:sz="4" w:space="0" w:color="auto"/>
              <w:left w:val="nil"/>
              <w:bottom w:val="single" w:sz="4" w:space="0" w:color="auto"/>
              <w:right w:val="single" w:sz="4" w:space="0" w:color="auto"/>
            </w:tcBorders>
            <w:shd w:val="clear" w:color="auto" w:fill="auto"/>
            <w:hideMark/>
          </w:tcPr>
          <w:p w:rsidR="0095672C" w:rsidRPr="008B3312" w:rsidRDefault="0095672C" w:rsidP="00950116">
            <w:pPr>
              <w:spacing w:after="0" w:line="240" w:lineRule="auto"/>
              <w:rPr>
                <w:rFonts w:ascii="Times New Roman" w:eastAsia="Times New Roman" w:hAnsi="Times New Roman" w:cs="Times New Roman"/>
                <w:color w:val="000000"/>
                <w:sz w:val="20"/>
                <w:szCs w:val="20"/>
                <w:lang w:val="pt-PT" w:eastAsia="pt-PT"/>
              </w:rPr>
            </w:pPr>
            <w:r w:rsidRPr="008B3312">
              <w:rPr>
                <w:rFonts w:ascii="Times New Roman" w:eastAsia="Times New Roman" w:hAnsi="Times New Roman" w:cs="Times New Roman"/>
                <w:color w:val="000000"/>
                <w:sz w:val="20"/>
                <w:szCs w:val="20"/>
                <w:lang w:val="pt-PT" w:eastAsia="pt-PT"/>
              </w:rPr>
              <w:t>Underlying asset category</w:t>
            </w:r>
          </w:p>
        </w:tc>
        <w:tc>
          <w:tcPr>
            <w:tcW w:w="3765" w:type="pct"/>
            <w:tcBorders>
              <w:top w:val="single" w:sz="4" w:space="0" w:color="auto"/>
              <w:left w:val="nil"/>
              <w:bottom w:val="single" w:sz="4" w:space="0" w:color="auto"/>
              <w:right w:val="single" w:sz="4" w:space="0" w:color="auto"/>
            </w:tcBorders>
            <w:shd w:val="clear" w:color="auto" w:fill="auto"/>
            <w:hideMark/>
          </w:tcPr>
          <w:p w:rsidR="0095672C" w:rsidRPr="008B3312" w:rsidRDefault="0095672C">
            <w:pPr>
              <w:spacing w:after="0" w:line="240" w:lineRule="auto"/>
              <w:rPr>
                <w:rFonts w:ascii="Times New Roman" w:eastAsia="Times New Roman" w:hAnsi="Times New Roman" w:cs="Times New Roman"/>
                <w:color w:val="000000"/>
                <w:sz w:val="20"/>
                <w:szCs w:val="20"/>
                <w:lang w:val="en-US" w:eastAsia="pt-PT"/>
              </w:rPr>
            </w:pPr>
            <w:r w:rsidRPr="008B3312">
              <w:rPr>
                <w:rFonts w:ascii="Times New Roman" w:eastAsia="Times New Roman" w:hAnsi="Times New Roman" w:cs="Times New Roman"/>
                <w:color w:val="000000"/>
                <w:sz w:val="20"/>
                <w:szCs w:val="20"/>
                <w:lang w:val="en-US" w:eastAsia="pt-PT"/>
              </w:rPr>
              <w:t>Identify the assets categories, receivables and derivatives within the collective investment undertaking. One of the options in the following closed list shall be used:</w:t>
            </w:r>
            <w:r w:rsidRPr="008B3312">
              <w:rPr>
                <w:rFonts w:ascii="Times New Roman" w:eastAsia="Times New Roman" w:hAnsi="Times New Roman" w:cs="Times New Roman"/>
                <w:color w:val="000000"/>
                <w:sz w:val="20"/>
                <w:szCs w:val="20"/>
                <w:lang w:val="en-US" w:eastAsia="pt-PT"/>
              </w:rPr>
              <w:br/>
              <w:t xml:space="preserve">1 </w:t>
            </w:r>
            <w:r w:rsidR="0072092D">
              <w:rPr>
                <w:rFonts w:ascii="Times New Roman" w:eastAsia="Times New Roman" w:hAnsi="Times New Roman" w:cs="Times New Roman"/>
                <w:color w:val="000000"/>
                <w:sz w:val="20"/>
                <w:szCs w:val="20"/>
                <w:lang w:val="en-US" w:eastAsia="pt-PT"/>
              </w:rPr>
              <w:t>–</w:t>
            </w:r>
            <w:r w:rsidRPr="008B3312">
              <w:rPr>
                <w:rFonts w:ascii="Times New Roman" w:eastAsia="Times New Roman" w:hAnsi="Times New Roman" w:cs="Times New Roman"/>
                <w:color w:val="000000"/>
                <w:sz w:val="20"/>
                <w:szCs w:val="20"/>
                <w:lang w:val="en-US" w:eastAsia="pt-PT"/>
              </w:rPr>
              <w:t xml:space="preserve"> Government bonds</w:t>
            </w:r>
          </w:p>
          <w:p w:rsidR="0095672C" w:rsidRPr="008B3312" w:rsidRDefault="0095672C">
            <w:pPr>
              <w:spacing w:after="0" w:line="240" w:lineRule="auto"/>
              <w:rPr>
                <w:rFonts w:ascii="Times New Roman" w:eastAsia="Times New Roman" w:hAnsi="Times New Roman" w:cs="Times New Roman"/>
                <w:color w:val="000000"/>
                <w:sz w:val="20"/>
                <w:szCs w:val="20"/>
                <w:lang w:val="en-US" w:eastAsia="pt-PT"/>
              </w:rPr>
            </w:pPr>
            <w:r w:rsidRPr="008B3312">
              <w:rPr>
                <w:rFonts w:ascii="Times New Roman" w:eastAsia="Times New Roman" w:hAnsi="Times New Roman" w:cs="Times New Roman"/>
                <w:color w:val="000000"/>
                <w:sz w:val="20"/>
                <w:szCs w:val="20"/>
                <w:lang w:val="en-US" w:eastAsia="pt-PT"/>
              </w:rPr>
              <w:t xml:space="preserve">2 </w:t>
            </w:r>
            <w:r w:rsidR="0072092D">
              <w:rPr>
                <w:rFonts w:ascii="Times New Roman" w:eastAsia="Times New Roman" w:hAnsi="Times New Roman" w:cs="Times New Roman"/>
                <w:color w:val="000000"/>
                <w:sz w:val="20"/>
                <w:szCs w:val="20"/>
                <w:lang w:val="en-US" w:eastAsia="pt-PT"/>
              </w:rPr>
              <w:t>–</w:t>
            </w:r>
            <w:r w:rsidRPr="008B3312">
              <w:rPr>
                <w:rFonts w:ascii="Times New Roman" w:eastAsia="Times New Roman" w:hAnsi="Times New Roman" w:cs="Times New Roman"/>
                <w:color w:val="000000"/>
                <w:sz w:val="20"/>
                <w:szCs w:val="20"/>
                <w:lang w:val="en-US" w:eastAsia="pt-PT"/>
              </w:rPr>
              <w:t xml:space="preserve"> Corporate bonds</w:t>
            </w:r>
          </w:p>
          <w:p w:rsidR="0095672C" w:rsidRPr="008B3312" w:rsidRDefault="0095672C">
            <w:pPr>
              <w:spacing w:after="0" w:line="240" w:lineRule="auto"/>
              <w:rPr>
                <w:rFonts w:ascii="Times New Roman" w:eastAsia="Times New Roman" w:hAnsi="Times New Roman" w:cs="Times New Roman"/>
                <w:color w:val="000000"/>
                <w:sz w:val="20"/>
                <w:szCs w:val="20"/>
                <w:lang w:val="en-US" w:eastAsia="pt-PT"/>
              </w:rPr>
            </w:pPr>
            <w:r w:rsidRPr="008B3312">
              <w:rPr>
                <w:rFonts w:ascii="Times New Roman" w:eastAsia="Times New Roman" w:hAnsi="Times New Roman" w:cs="Times New Roman"/>
                <w:color w:val="000000"/>
                <w:sz w:val="20"/>
                <w:szCs w:val="20"/>
                <w:lang w:val="en-US" w:eastAsia="pt-PT"/>
              </w:rPr>
              <w:t xml:space="preserve">3L </w:t>
            </w:r>
            <w:r w:rsidR="0072092D">
              <w:rPr>
                <w:rFonts w:ascii="Times New Roman" w:eastAsia="Times New Roman" w:hAnsi="Times New Roman" w:cs="Times New Roman"/>
                <w:color w:val="000000"/>
                <w:sz w:val="20"/>
                <w:szCs w:val="20"/>
                <w:lang w:val="en-US" w:eastAsia="pt-PT"/>
              </w:rPr>
              <w:t>–</w:t>
            </w:r>
            <w:r w:rsidRPr="008B3312">
              <w:rPr>
                <w:rFonts w:ascii="Times New Roman" w:eastAsia="Times New Roman" w:hAnsi="Times New Roman" w:cs="Times New Roman"/>
                <w:color w:val="000000"/>
                <w:sz w:val="20"/>
                <w:szCs w:val="20"/>
                <w:lang w:val="en-US" w:eastAsia="pt-PT"/>
              </w:rPr>
              <w:t xml:space="preserve"> Listed equity</w:t>
            </w:r>
          </w:p>
          <w:p w:rsidR="0095672C" w:rsidRPr="008B3312" w:rsidRDefault="0095672C">
            <w:pPr>
              <w:spacing w:after="0" w:line="240" w:lineRule="auto"/>
              <w:rPr>
                <w:rFonts w:ascii="Times New Roman" w:eastAsia="Times New Roman" w:hAnsi="Times New Roman" w:cs="Times New Roman"/>
                <w:color w:val="000000"/>
                <w:sz w:val="20"/>
                <w:szCs w:val="20"/>
                <w:lang w:val="en-US" w:eastAsia="pt-PT"/>
              </w:rPr>
            </w:pPr>
            <w:r w:rsidRPr="008B3312">
              <w:rPr>
                <w:rFonts w:ascii="Times New Roman" w:eastAsia="Times New Roman" w:hAnsi="Times New Roman" w:cs="Times New Roman"/>
                <w:color w:val="000000"/>
                <w:sz w:val="20"/>
                <w:szCs w:val="20"/>
                <w:lang w:val="en-US" w:eastAsia="pt-PT"/>
              </w:rPr>
              <w:t xml:space="preserve">3X </w:t>
            </w:r>
            <w:r w:rsidR="0072092D">
              <w:rPr>
                <w:rFonts w:ascii="Times New Roman" w:eastAsia="Times New Roman" w:hAnsi="Times New Roman" w:cs="Times New Roman"/>
                <w:color w:val="000000"/>
                <w:sz w:val="20"/>
                <w:szCs w:val="20"/>
                <w:lang w:val="en-US" w:eastAsia="pt-PT"/>
              </w:rPr>
              <w:t>–</w:t>
            </w:r>
            <w:r w:rsidRPr="008B3312">
              <w:rPr>
                <w:rFonts w:ascii="Times New Roman" w:eastAsia="Times New Roman" w:hAnsi="Times New Roman" w:cs="Times New Roman"/>
                <w:color w:val="000000"/>
                <w:sz w:val="20"/>
                <w:szCs w:val="20"/>
                <w:lang w:val="en-US" w:eastAsia="pt-PT"/>
              </w:rPr>
              <w:t xml:space="preserve"> Unlisted equity</w:t>
            </w:r>
          </w:p>
          <w:p w:rsidR="0095672C" w:rsidRPr="008B3312" w:rsidRDefault="0095672C">
            <w:pPr>
              <w:spacing w:after="0" w:line="240" w:lineRule="auto"/>
              <w:rPr>
                <w:rFonts w:ascii="Times New Roman" w:eastAsia="Times New Roman" w:hAnsi="Times New Roman" w:cs="Times New Roman"/>
                <w:color w:val="000000"/>
                <w:sz w:val="20"/>
                <w:szCs w:val="20"/>
                <w:lang w:val="en-US" w:eastAsia="pt-PT"/>
              </w:rPr>
            </w:pPr>
            <w:r w:rsidRPr="008B3312">
              <w:rPr>
                <w:rFonts w:ascii="Times New Roman" w:eastAsia="Times New Roman" w:hAnsi="Times New Roman" w:cs="Times New Roman"/>
                <w:color w:val="000000"/>
                <w:sz w:val="20"/>
                <w:szCs w:val="20"/>
                <w:lang w:val="en-US" w:eastAsia="pt-PT"/>
              </w:rPr>
              <w:t xml:space="preserve">4 </w:t>
            </w:r>
            <w:r w:rsidR="0072092D">
              <w:rPr>
                <w:rFonts w:ascii="Times New Roman" w:eastAsia="Times New Roman" w:hAnsi="Times New Roman" w:cs="Times New Roman"/>
                <w:color w:val="000000"/>
                <w:sz w:val="20"/>
                <w:szCs w:val="20"/>
                <w:lang w:val="en-US" w:eastAsia="pt-PT"/>
              </w:rPr>
              <w:t>–</w:t>
            </w:r>
            <w:r w:rsidRPr="008B3312">
              <w:rPr>
                <w:rFonts w:ascii="Times New Roman" w:eastAsia="Times New Roman" w:hAnsi="Times New Roman" w:cs="Times New Roman"/>
                <w:color w:val="000000"/>
                <w:sz w:val="20"/>
                <w:szCs w:val="20"/>
                <w:lang w:val="en-US" w:eastAsia="pt-PT"/>
              </w:rPr>
              <w:t xml:space="preserve"> Collective Investment Undertakings</w:t>
            </w:r>
          </w:p>
          <w:p w:rsidR="0095672C" w:rsidRPr="008B3312" w:rsidRDefault="0095672C">
            <w:pPr>
              <w:spacing w:after="0" w:line="240" w:lineRule="auto"/>
              <w:rPr>
                <w:rFonts w:ascii="Times New Roman" w:eastAsia="Times New Roman" w:hAnsi="Times New Roman" w:cs="Times New Roman"/>
                <w:color w:val="000000"/>
                <w:sz w:val="20"/>
                <w:szCs w:val="20"/>
                <w:lang w:val="en-US" w:eastAsia="pt-PT"/>
              </w:rPr>
            </w:pPr>
            <w:r w:rsidRPr="008B3312">
              <w:rPr>
                <w:rFonts w:ascii="Times New Roman" w:eastAsia="Times New Roman" w:hAnsi="Times New Roman" w:cs="Times New Roman"/>
                <w:color w:val="000000"/>
                <w:sz w:val="20"/>
                <w:szCs w:val="20"/>
                <w:lang w:val="en-US" w:eastAsia="pt-PT"/>
              </w:rPr>
              <w:t xml:space="preserve">5 </w:t>
            </w:r>
            <w:r w:rsidR="0072092D">
              <w:rPr>
                <w:rFonts w:ascii="Times New Roman" w:eastAsia="Times New Roman" w:hAnsi="Times New Roman" w:cs="Times New Roman"/>
                <w:color w:val="000000"/>
                <w:sz w:val="20"/>
                <w:szCs w:val="20"/>
                <w:lang w:val="en-US" w:eastAsia="pt-PT"/>
              </w:rPr>
              <w:t>–</w:t>
            </w:r>
            <w:r w:rsidRPr="008B3312">
              <w:rPr>
                <w:rFonts w:ascii="Times New Roman" w:eastAsia="Times New Roman" w:hAnsi="Times New Roman" w:cs="Times New Roman"/>
                <w:color w:val="000000"/>
                <w:sz w:val="20"/>
                <w:szCs w:val="20"/>
                <w:lang w:val="en-US" w:eastAsia="pt-PT"/>
              </w:rPr>
              <w:t xml:space="preserve"> Structured notes</w:t>
            </w:r>
          </w:p>
          <w:p w:rsidR="0095672C" w:rsidRPr="008B3312" w:rsidRDefault="0095672C">
            <w:pPr>
              <w:spacing w:after="0" w:line="240" w:lineRule="auto"/>
              <w:rPr>
                <w:rFonts w:ascii="Times New Roman" w:eastAsia="Times New Roman" w:hAnsi="Times New Roman" w:cs="Times New Roman"/>
                <w:color w:val="000000"/>
                <w:sz w:val="20"/>
                <w:szCs w:val="20"/>
                <w:lang w:val="en-US" w:eastAsia="pt-PT"/>
              </w:rPr>
            </w:pPr>
            <w:r w:rsidRPr="008B3312">
              <w:rPr>
                <w:rFonts w:ascii="Times New Roman" w:eastAsia="Times New Roman" w:hAnsi="Times New Roman" w:cs="Times New Roman"/>
                <w:color w:val="000000"/>
                <w:sz w:val="20"/>
                <w:szCs w:val="20"/>
                <w:lang w:val="en-US" w:eastAsia="pt-PT"/>
              </w:rPr>
              <w:t xml:space="preserve">6 </w:t>
            </w:r>
            <w:r w:rsidR="0072092D">
              <w:rPr>
                <w:rFonts w:ascii="Times New Roman" w:eastAsia="Times New Roman" w:hAnsi="Times New Roman" w:cs="Times New Roman"/>
                <w:color w:val="000000"/>
                <w:sz w:val="20"/>
                <w:szCs w:val="20"/>
                <w:lang w:val="en-US" w:eastAsia="pt-PT"/>
              </w:rPr>
              <w:t>–</w:t>
            </w:r>
            <w:r w:rsidRPr="008B3312">
              <w:rPr>
                <w:rFonts w:ascii="Times New Roman" w:eastAsia="Times New Roman" w:hAnsi="Times New Roman" w:cs="Times New Roman"/>
                <w:color w:val="000000"/>
                <w:sz w:val="20"/>
                <w:szCs w:val="20"/>
                <w:lang w:val="en-US" w:eastAsia="pt-PT"/>
              </w:rPr>
              <w:t xml:space="preserve"> Collateralised securities</w:t>
            </w:r>
          </w:p>
          <w:p w:rsidR="0095672C" w:rsidRPr="008B3312" w:rsidRDefault="0095672C">
            <w:pPr>
              <w:spacing w:after="0" w:line="240" w:lineRule="auto"/>
              <w:rPr>
                <w:rFonts w:ascii="Times New Roman" w:eastAsia="Times New Roman" w:hAnsi="Times New Roman" w:cs="Times New Roman"/>
                <w:color w:val="000000"/>
                <w:sz w:val="20"/>
                <w:szCs w:val="20"/>
                <w:lang w:val="en-US" w:eastAsia="pt-PT"/>
              </w:rPr>
            </w:pPr>
            <w:r w:rsidRPr="008B3312">
              <w:rPr>
                <w:rFonts w:ascii="Times New Roman" w:eastAsia="Times New Roman" w:hAnsi="Times New Roman" w:cs="Times New Roman"/>
                <w:color w:val="000000"/>
                <w:sz w:val="20"/>
                <w:szCs w:val="20"/>
                <w:lang w:val="en-US" w:eastAsia="pt-PT"/>
              </w:rPr>
              <w:t xml:space="preserve">7 </w:t>
            </w:r>
            <w:r w:rsidR="0072092D">
              <w:rPr>
                <w:rFonts w:ascii="Times New Roman" w:eastAsia="Times New Roman" w:hAnsi="Times New Roman" w:cs="Times New Roman"/>
                <w:color w:val="000000"/>
                <w:sz w:val="20"/>
                <w:szCs w:val="20"/>
                <w:lang w:val="en-US" w:eastAsia="pt-PT"/>
              </w:rPr>
              <w:t>–</w:t>
            </w:r>
            <w:r w:rsidRPr="008B3312">
              <w:rPr>
                <w:rFonts w:ascii="Times New Roman" w:eastAsia="Times New Roman" w:hAnsi="Times New Roman" w:cs="Times New Roman"/>
                <w:color w:val="000000"/>
                <w:sz w:val="20"/>
                <w:szCs w:val="20"/>
                <w:lang w:val="en-US" w:eastAsia="pt-PT"/>
              </w:rPr>
              <w:t xml:space="preserve"> Cash and deposits</w:t>
            </w:r>
          </w:p>
          <w:p w:rsidR="0095672C" w:rsidRPr="008B3312" w:rsidRDefault="0095672C">
            <w:pPr>
              <w:spacing w:after="0" w:line="240" w:lineRule="auto"/>
              <w:rPr>
                <w:rFonts w:ascii="Times New Roman" w:eastAsia="Times New Roman" w:hAnsi="Times New Roman" w:cs="Times New Roman"/>
                <w:color w:val="000000"/>
                <w:sz w:val="20"/>
                <w:szCs w:val="20"/>
                <w:lang w:val="en-US" w:eastAsia="pt-PT"/>
              </w:rPr>
            </w:pPr>
            <w:r w:rsidRPr="008B3312">
              <w:rPr>
                <w:rFonts w:ascii="Times New Roman" w:eastAsia="Times New Roman" w:hAnsi="Times New Roman" w:cs="Times New Roman"/>
                <w:color w:val="000000"/>
                <w:sz w:val="20"/>
                <w:szCs w:val="20"/>
                <w:lang w:val="en-US" w:eastAsia="pt-PT"/>
              </w:rPr>
              <w:t xml:space="preserve">8 </w:t>
            </w:r>
            <w:r w:rsidR="0072092D">
              <w:rPr>
                <w:rFonts w:ascii="Times New Roman" w:eastAsia="Times New Roman" w:hAnsi="Times New Roman" w:cs="Times New Roman"/>
                <w:color w:val="000000"/>
                <w:sz w:val="20"/>
                <w:szCs w:val="20"/>
                <w:lang w:val="en-US" w:eastAsia="pt-PT"/>
              </w:rPr>
              <w:t>–</w:t>
            </w:r>
            <w:r w:rsidRPr="008B3312">
              <w:rPr>
                <w:rFonts w:ascii="Times New Roman" w:eastAsia="Times New Roman" w:hAnsi="Times New Roman" w:cs="Times New Roman"/>
                <w:color w:val="000000"/>
                <w:sz w:val="20"/>
                <w:szCs w:val="20"/>
                <w:lang w:val="en-US" w:eastAsia="pt-PT"/>
              </w:rPr>
              <w:t xml:space="preserve"> Mortgages and loans</w:t>
            </w:r>
          </w:p>
          <w:p w:rsidR="0095672C" w:rsidRPr="008B3312" w:rsidRDefault="0095672C">
            <w:pPr>
              <w:spacing w:after="0" w:line="240" w:lineRule="auto"/>
              <w:rPr>
                <w:rFonts w:ascii="Times New Roman" w:eastAsia="Times New Roman" w:hAnsi="Times New Roman" w:cs="Times New Roman"/>
                <w:color w:val="000000"/>
                <w:sz w:val="20"/>
                <w:szCs w:val="20"/>
                <w:lang w:val="en-US" w:eastAsia="pt-PT"/>
              </w:rPr>
            </w:pPr>
            <w:r w:rsidRPr="008B3312">
              <w:rPr>
                <w:rFonts w:ascii="Times New Roman" w:eastAsia="Times New Roman" w:hAnsi="Times New Roman" w:cs="Times New Roman"/>
                <w:color w:val="000000"/>
                <w:sz w:val="20"/>
                <w:szCs w:val="20"/>
                <w:lang w:val="en-US" w:eastAsia="pt-PT"/>
              </w:rPr>
              <w:t xml:space="preserve">9 </w:t>
            </w:r>
            <w:r w:rsidR="0072092D">
              <w:rPr>
                <w:rFonts w:ascii="Times New Roman" w:eastAsia="Times New Roman" w:hAnsi="Times New Roman" w:cs="Times New Roman"/>
                <w:color w:val="000000"/>
                <w:sz w:val="20"/>
                <w:szCs w:val="20"/>
                <w:lang w:val="en-US" w:eastAsia="pt-PT"/>
              </w:rPr>
              <w:t>–</w:t>
            </w:r>
            <w:r w:rsidRPr="008B3312">
              <w:rPr>
                <w:rFonts w:ascii="Times New Roman" w:eastAsia="Times New Roman" w:hAnsi="Times New Roman" w:cs="Times New Roman"/>
                <w:color w:val="000000"/>
                <w:sz w:val="20"/>
                <w:szCs w:val="20"/>
                <w:lang w:val="en-US" w:eastAsia="pt-PT"/>
              </w:rPr>
              <w:t xml:space="preserve"> Properties</w:t>
            </w:r>
          </w:p>
          <w:p w:rsidR="0095672C" w:rsidRPr="008B3312" w:rsidRDefault="0095672C">
            <w:pPr>
              <w:spacing w:after="0" w:line="240" w:lineRule="auto"/>
              <w:rPr>
                <w:rFonts w:ascii="Times New Roman" w:eastAsia="Times New Roman" w:hAnsi="Times New Roman" w:cs="Times New Roman"/>
                <w:color w:val="000000"/>
                <w:sz w:val="20"/>
                <w:szCs w:val="20"/>
                <w:lang w:val="en-US" w:eastAsia="pt-PT"/>
              </w:rPr>
            </w:pPr>
            <w:r w:rsidRPr="008B3312">
              <w:rPr>
                <w:rFonts w:ascii="Times New Roman" w:eastAsia="Times New Roman" w:hAnsi="Times New Roman" w:cs="Times New Roman"/>
                <w:color w:val="000000"/>
                <w:sz w:val="20"/>
                <w:szCs w:val="20"/>
                <w:lang w:val="en-US" w:eastAsia="pt-PT"/>
              </w:rPr>
              <w:t xml:space="preserve">0 </w:t>
            </w:r>
            <w:r w:rsidR="0072092D">
              <w:rPr>
                <w:rFonts w:ascii="Times New Roman" w:eastAsia="Times New Roman" w:hAnsi="Times New Roman" w:cs="Times New Roman"/>
                <w:color w:val="000000"/>
                <w:sz w:val="20"/>
                <w:szCs w:val="20"/>
                <w:lang w:val="en-US" w:eastAsia="pt-PT"/>
              </w:rPr>
              <w:t>–</w:t>
            </w:r>
            <w:r w:rsidRPr="008B3312">
              <w:rPr>
                <w:rFonts w:ascii="Times New Roman" w:eastAsia="Times New Roman" w:hAnsi="Times New Roman" w:cs="Times New Roman"/>
                <w:color w:val="000000"/>
                <w:sz w:val="20"/>
                <w:szCs w:val="20"/>
                <w:lang w:val="en-US" w:eastAsia="pt-PT"/>
              </w:rPr>
              <w:t xml:space="preserve"> Other investments (including receivables)</w:t>
            </w:r>
          </w:p>
          <w:p w:rsidR="0095672C" w:rsidRPr="008B3312" w:rsidRDefault="0095672C" w:rsidP="00950116">
            <w:pPr>
              <w:spacing w:after="0" w:line="240" w:lineRule="auto"/>
              <w:rPr>
                <w:rFonts w:ascii="Times New Roman" w:eastAsia="Times New Roman" w:hAnsi="Times New Roman" w:cs="Times New Roman"/>
                <w:color w:val="000000"/>
                <w:sz w:val="20"/>
                <w:szCs w:val="20"/>
                <w:lang w:val="en-US" w:eastAsia="pt-PT"/>
              </w:rPr>
            </w:pPr>
            <w:r w:rsidRPr="008B3312">
              <w:rPr>
                <w:rFonts w:ascii="Times New Roman" w:eastAsia="Times New Roman" w:hAnsi="Times New Roman" w:cs="Times New Roman"/>
                <w:color w:val="000000"/>
                <w:sz w:val="20"/>
                <w:szCs w:val="20"/>
                <w:lang w:val="en-US" w:eastAsia="pt-PT"/>
              </w:rPr>
              <w:t>A – Futures</w:t>
            </w:r>
          </w:p>
          <w:p w:rsidR="0095672C" w:rsidRPr="008B3312" w:rsidRDefault="0095672C" w:rsidP="00950116">
            <w:pPr>
              <w:spacing w:after="0" w:line="240" w:lineRule="auto"/>
              <w:rPr>
                <w:rFonts w:ascii="Times New Roman" w:eastAsia="Times New Roman" w:hAnsi="Times New Roman" w:cs="Times New Roman"/>
                <w:color w:val="000000"/>
                <w:sz w:val="20"/>
                <w:szCs w:val="20"/>
                <w:lang w:val="en-US" w:eastAsia="pt-PT"/>
              </w:rPr>
            </w:pPr>
            <w:r w:rsidRPr="008B3312">
              <w:rPr>
                <w:rFonts w:ascii="Times New Roman" w:eastAsia="Times New Roman" w:hAnsi="Times New Roman" w:cs="Times New Roman"/>
                <w:color w:val="000000"/>
                <w:sz w:val="20"/>
                <w:szCs w:val="20"/>
                <w:lang w:val="en-US" w:eastAsia="pt-PT"/>
              </w:rPr>
              <w:t>B – Call Options</w:t>
            </w:r>
          </w:p>
          <w:p w:rsidR="0095672C" w:rsidRPr="008B3312" w:rsidRDefault="0095672C" w:rsidP="00950116">
            <w:pPr>
              <w:spacing w:after="0" w:line="240" w:lineRule="auto"/>
              <w:rPr>
                <w:rFonts w:ascii="Times New Roman" w:eastAsia="Times New Roman" w:hAnsi="Times New Roman" w:cs="Times New Roman"/>
                <w:color w:val="000000"/>
                <w:sz w:val="20"/>
                <w:szCs w:val="20"/>
                <w:lang w:val="en-US" w:eastAsia="pt-PT"/>
              </w:rPr>
            </w:pPr>
            <w:r w:rsidRPr="008B3312">
              <w:rPr>
                <w:rFonts w:ascii="Times New Roman" w:eastAsia="Times New Roman" w:hAnsi="Times New Roman" w:cs="Times New Roman"/>
                <w:color w:val="000000"/>
                <w:sz w:val="20"/>
                <w:szCs w:val="20"/>
                <w:lang w:val="en-US" w:eastAsia="pt-PT"/>
              </w:rPr>
              <w:t>C – Put Options</w:t>
            </w:r>
          </w:p>
          <w:p w:rsidR="0095672C" w:rsidRPr="008B3312" w:rsidRDefault="0095672C" w:rsidP="00950116">
            <w:pPr>
              <w:spacing w:after="0" w:line="240" w:lineRule="auto"/>
              <w:rPr>
                <w:rFonts w:ascii="Times New Roman" w:eastAsia="Times New Roman" w:hAnsi="Times New Roman" w:cs="Times New Roman"/>
                <w:color w:val="000000"/>
                <w:sz w:val="20"/>
                <w:szCs w:val="20"/>
                <w:lang w:val="en-US" w:eastAsia="pt-PT"/>
              </w:rPr>
            </w:pPr>
            <w:r w:rsidRPr="008B3312">
              <w:rPr>
                <w:rFonts w:ascii="Times New Roman" w:eastAsia="Times New Roman" w:hAnsi="Times New Roman" w:cs="Times New Roman"/>
                <w:color w:val="000000"/>
                <w:sz w:val="20"/>
                <w:szCs w:val="20"/>
                <w:lang w:val="en-US" w:eastAsia="pt-PT"/>
              </w:rPr>
              <w:t>D – Swaps</w:t>
            </w:r>
          </w:p>
          <w:p w:rsidR="0095672C" w:rsidRPr="008B3312" w:rsidRDefault="0095672C" w:rsidP="00950116">
            <w:pPr>
              <w:spacing w:after="0" w:line="240" w:lineRule="auto"/>
              <w:rPr>
                <w:rFonts w:ascii="Times New Roman" w:eastAsia="Times New Roman" w:hAnsi="Times New Roman" w:cs="Times New Roman"/>
                <w:color w:val="000000"/>
                <w:sz w:val="20"/>
                <w:szCs w:val="20"/>
                <w:lang w:val="en-US" w:eastAsia="pt-PT"/>
              </w:rPr>
            </w:pPr>
            <w:r w:rsidRPr="008B3312">
              <w:rPr>
                <w:rFonts w:ascii="Times New Roman" w:eastAsia="Times New Roman" w:hAnsi="Times New Roman" w:cs="Times New Roman"/>
                <w:color w:val="000000"/>
                <w:sz w:val="20"/>
                <w:szCs w:val="20"/>
                <w:lang w:val="en-US" w:eastAsia="pt-PT"/>
              </w:rPr>
              <w:t>E – Forwards</w:t>
            </w:r>
          </w:p>
          <w:p w:rsidR="0095672C" w:rsidRPr="008B3312" w:rsidRDefault="0095672C" w:rsidP="00950116">
            <w:pPr>
              <w:spacing w:after="0" w:line="240" w:lineRule="auto"/>
              <w:rPr>
                <w:rFonts w:ascii="Times New Roman" w:eastAsia="Times New Roman" w:hAnsi="Times New Roman" w:cs="Times New Roman"/>
                <w:color w:val="000000"/>
                <w:sz w:val="20"/>
                <w:szCs w:val="20"/>
                <w:lang w:val="en-US" w:eastAsia="pt-PT"/>
              </w:rPr>
            </w:pPr>
            <w:r w:rsidRPr="008B3312">
              <w:rPr>
                <w:rFonts w:ascii="Times New Roman" w:eastAsia="Times New Roman" w:hAnsi="Times New Roman" w:cs="Times New Roman"/>
                <w:color w:val="000000"/>
                <w:sz w:val="20"/>
                <w:szCs w:val="20"/>
                <w:lang w:val="en-US" w:eastAsia="pt-PT"/>
              </w:rPr>
              <w:t>F – Credit derivatives</w:t>
            </w:r>
          </w:p>
          <w:p w:rsidR="0095672C" w:rsidRPr="008B3312" w:rsidRDefault="0095672C" w:rsidP="00950116">
            <w:pPr>
              <w:spacing w:after="0" w:line="240" w:lineRule="auto"/>
              <w:rPr>
                <w:rFonts w:ascii="Times New Roman" w:eastAsia="Times New Roman" w:hAnsi="Times New Roman" w:cs="Times New Roman"/>
                <w:color w:val="000000"/>
                <w:sz w:val="20"/>
                <w:szCs w:val="20"/>
                <w:lang w:val="en-US" w:eastAsia="pt-PT"/>
              </w:rPr>
            </w:pPr>
            <w:r w:rsidRPr="008B3312">
              <w:rPr>
                <w:rFonts w:ascii="Times New Roman" w:eastAsia="Times New Roman" w:hAnsi="Times New Roman" w:cs="Times New Roman"/>
                <w:color w:val="000000"/>
                <w:sz w:val="20"/>
                <w:szCs w:val="20"/>
                <w:lang w:val="en-US" w:eastAsia="pt-PT"/>
              </w:rPr>
              <w:t xml:space="preserve">L </w:t>
            </w:r>
            <w:r w:rsidR="0072092D">
              <w:rPr>
                <w:rFonts w:ascii="Times New Roman" w:eastAsia="Times New Roman" w:hAnsi="Times New Roman" w:cs="Times New Roman"/>
                <w:color w:val="000000"/>
                <w:sz w:val="20"/>
                <w:szCs w:val="20"/>
                <w:lang w:val="en-US" w:eastAsia="pt-PT"/>
              </w:rPr>
              <w:t>–</w:t>
            </w:r>
            <w:r w:rsidRPr="008B3312">
              <w:rPr>
                <w:rFonts w:ascii="Times New Roman" w:eastAsia="Times New Roman" w:hAnsi="Times New Roman" w:cs="Times New Roman"/>
                <w:color w:val="000000"/>
                <w:sz w:val="20"/>
                <w:szCs w:val="20"/>
                <w:lang w:val="en-US" w:eastAsia="pt-PT"/>
              </w:rPr>
              <w:t xml:space="preserve"> Liabilities</w:t>
            </w:r>
          </w:p>
          <w:p w:rsidR="0095672C" w:rsidRPr="008B3312" w:rsidRDefault="0095672C" w:rsidP="00950116">
            <w:pPr>
              <w:spacing w:after="0" w:line="240" w:lineRule="auto"/>
              <w:rPr>
                <w:rFonts w:ascii="Times New Roman" w:eastAsia="Times New Roman" w:hAnsi="Times New Roman" w:cs="Times New Roman"/>
                <w:color w:val="000000"/>
                <w:sz w:val="20"/>
                <w:szCs w:val="20"/>
                <w:highlight w:val="yellow"/>
                <w:lang w:val="en-US" w:eastAsia="pt-PT"/>
              </w:rPr>
            </w:pPr>
          </w:p>
          <w:p w:rsidR="0095672C" w:rsidRPr="008B3312" w:rsidRDefault="0095672C" w:rsidP="00950116">
            <w:pPr>
              <w:spacing w:after="0" w:line="240" w:lineRule="auto"/>
              <w:rPr>
                <w:rFonts w:ascii="Times New Roman" w:eastAsia="Times New Roman" w:hAnsi="Times New Roman" w:cs="Times New Roman"/>
                <w:color w:val="000000"/>
                <w:sz w:val="20"/>
                <w:szCs w:val="20"/>
                <w:lang w:val="en-US" w:eastAsia="pt-PT"/>
              </w:rPr>
            </w:pPr>
            <w:r w:rsidRPr="008B3312">
              <w:rPr>
                <w:rFonts w:ascii="Times New Roman" w:eastAsia="Times New Roman" w:hAnsi="Times New Roman" w:cs="Times New Roman"/>
                <w:color w:val="000000"/>
                <w:sz w:val="20"/>
                <w:szCs w:val="20"/>
                <w:lang w:val="en-US" w:eastAsia="pt-PT"/>
              </w:rPr>
              <w:t>When the look</w:t>
            </w:r>
            <w:r w:rsidR="0072092D">
              <w:rPr>
                <w:rFonts w:ascii="Times New Roman" w:eastAsia="Times New Roman" w:hAnsi="Times New Roman" w:cs="Times New Roman"/>
                <w:color w:val="000000"/>
                <w:sz w:val="20"/>
                <w:szCs w:val="20"/>
                <w:lang w:val="en-US" w:eastAsia="pt-PT"/>
              </w:rPr>
              <w:t>–</w:t>
            </w:r>
            <w:r w:rsidRPr="008B3312">
              <w:rPr>
                <w:rFonts w:ascii="Times New Roman" w:eastAsia="Times New Roman" w:hAnsi="Times New Roman" w:cs="Times New Roman"/>
                <w:color w:val="000000"/>
                <w:sz w:val="20"/>
                <w:szCs w:val="20"/>
                <w:lang w:val="en-US" w:eastAsia="pt-PT"/>
              </w:rPr>
              <w:t xml:space="preserve">through regards a fund of funds, category “4 </w:t>
            </w:r>
            <w:r w:rsidR="0072092D">
              <w:rPr>
                <w:rFonts w:ascii="Times New Roman" w:eastAsia="Times New Roman" w:hAnsi="Times New Roman" w:cs="Times New Roman"/>
                <w:color w:val="000000"/>
                <w:sz w:val="20"/>
                <w:szCs w:val="20"/>
                <w:lang w:val="en-US" w:eastAsia="pt-PT"/>
              </w:rPr>
              <w:t>–</w:t>
            </w:r>
            <w:r w:rsidRPr="008B3312">
              <w:rPr>
                <w:rFonts w:ascii="Times New Roman" w:eastAsia="Times New Roman" w:hAnsi="Times New Roman" w:cs="Times New Roman"/>
                <w:color w:val="000000"/>
                <w:sz w:val="20"/>
                <w:szCs w:val="20"/>
                <w:lang w:val="en-US" w:eastAsia="pt-PT"/>
              </w:rPr>
              <w:t xml:space="preserve"> Collective Investment Units” shall be used only for non</w:t>
            </w:r>
            <w:r w:rsidR="0072092D">
              <w:rPr>
                <w:rFonts w:ascii="Times New Roman" w:eastAsia="Times New Roman" w:hAnsi="Times New Roman" w:cs="Times New Roman"/>
                <w:color w:val="000000"/>
                <w:sz w:val="20"/>
                <w:szCs w:val="20"/>
                <w:lang w:val="en-US" w:eastAsia="pt-PT"/>
              </w:rPr>
              <w:t>–</w:t>
            </w:r>
            <w:r w:rsidRPr="008B3312">
              <w:rPr>
                <w:rFonts w:ascii="Times New Roman" w:eastAsia="Times New Roman" w:hAnsi="Times New Roman" w:cs="Times New Roman"/>
                <w:color w:val="000000"/>
                <w:sz w:val="20"/>
                <w:szCs w:val="20"/>
                <w:lang w:val="en-US" w:eastAsia="pt-PT"/>
              </w:rPr>
              <w:t xml:space="preserve">material residual values. </w:t>
            </w:r>
          </w:p>
          <w:p w:rsidR="0095672C" w:rsidRPr="008B3312" w:rsidRDefault="0095672C" w:rsidP="00950116">
            <w:pPr>
              <w:spacing w:after="0" w:line="240" w:lineRule="auto"/>
              <w:rPr>
                <w:rFonts w:ascii="Times New Roman" w:eastAsia="Times New Roman" w:hAnsi="Times New Roman" w:cs="Times New Roman"/>
                <w:color w:val="000000"/>
                <w:sz w:val="20"/>
                <w:szCs w:val="20"/>
                <w:lang w:val="en-US" w:eastAsia="pt-PT"/>
              </w:rPr>
            </w:pPr>
          </w:p>
        </w:tc>
      </w:tr>
      <w:tr w:rsidR="0095672C" w:rsidRPr="008B3312" w:rsidTr="00950116">
        <w:trPr>
          <w:trHeight w:val="1327"/>
        </w:trPr>
        <w:tc>
          <w:tcPr>
            <w:tcW w:w="471" w:type="pct"/>
            <w:tcBorders>
              <w:top w:val="single" w:sz="4" w:space="0" w:color="auto"/>
              <w:left w:val="single" w:sz="4" w:space="0" w:color="auto"/>
              <w:bottom w:val="single" w:sz="4" w:space="0" w:color="auto"/>
              <w:right w:val="single" w:sz="4" w:space="0" w:color="auto"/>
            </w:tcBorders>
            <w:shd w:val="clear" w:color="auto" w:fill="auto"/>
            <w:hideMark/>
          </w:tcPr>
          <w:p w:rsidR="0095672C" w:rsidRPr="008B3312" w:rsidRDefault="0095672C" w:rsidP="00950116">
            <w:pPr>
              <w:spacing w:after="0" w:line="240" w:lineRule="auto"/>
              <w:rPr>
                <w:rFonts w:ascii="Times New Roman" w:eastAsia="Times New Roman" w:hAnsi="Times New Roman" w:cs="Times New Roman"/>
                <w:color w:val="000000"/>
                <w:sz w:val="20"/>
                <w:szCs w:val="20"/>
                <w:lang w:val="pt-PT" w:eastAsia="pt-PT"/>
              </w:rPr>
            </w:pPr>
            <w:r w:rsidRPr="008B3312">
              <w:rPr>
                <w:rFonts w:ascii="Times New Roman" w:eastAsia="Times New Roman" w:hAnsi="Times New Roman" w:cs="Times New Roman"/>
                <w:color w:val="000000"/>
                <w:sz w:val="20"/>
                <w:szCs w:val="20"/>
                <w:lang w:val="pt-PT" w:eastAsia="pt-PT"/>
              </w:rPr>
              <w:t>C0040</w:t>
            </w:r>
          </w:p>
        </w:tc>
        <w:tc>
          <w:tcPr>
            <w:tcW w:w="764" w:type="pct"/>
            <w:tcBorders>
              <w:top w:val="single" w:sz="4" w:space="0" w:color="auto"/>
              <w:left w:val="single" w:sz="4" w:space="0" w:color="auto"/>
              <w:bottom w:val="single" w:sz="4" w:space="0" w:color="auto"/>
              <w:right w:val="single" w:sz="4" w:space="0" w:color="auto"/>
            </w:tcBorders>
            <w:shd w:val="clear" w:color="auto" w:fill="auto"/>
            <w:hideMark/>
          </w:tcPr>
          <w:p w:rsidR="0095672C" w:rsidRPr="008B3312" w:rsidRDefault="0095672C" w:rsidP="00950116">
            <w:pPr>
              <w:spacing w:after="0" w:line="240" w:lineRule="auto"/>
              <w:rPr>
                <w:rFonts w:ascii="Times New Roman" w:eastAsia="Times New Roman" w:hAnsi="Times New Roman" w:cs="Times New Roman"/>
                <w:color w:val="000000"/>
                <w:sz w:val="20"/>
                <w:szCs w:val="20"/>
                <w:lang w:val="pt-PT" w:eastAsia="pt-PT"/>
              </w:rPr>
            </w:pPr>
            <w:r w:rsidRPr="008B3312">
              <w:rPr>
                <w:rFonts w:ascii="Times New Roman" w:eastAsia="Times New Roman" w:hAnsi="Times New Roman" w:cs="Times New Roman"/>
                <w:color w:val="000000"/>
                <w:sz w:val="20"/>
                <w:szCs w:val="20"/>
                <w:lang w:val="pt-PT" w:eastAsia="pt-PT"/>
              </w:rPr>
              <w:t>Country  of issue</w:t>
            </w:r>
          </w:p>
        </w:tc>
        <w:tc>
          <w:tcPr>
            <w:tcW w:w="3765" w:type="pct"/>
            <w:tcBorders>
              <w:top w:val="single" w:sz="4" w:space="0" w:color="auto"/>
              <w:left w:val="single" w:sz="4" w:space="0" w:color="auto"/>
              <w:bottom w:val="single" w:sz="4" w:space="0" w:color="auto"/>
              <w:right w:val="single" w:sz="4" w:space="0" w:color="auto"/>
            </w:tcBorders>
            <w:shd w:val="clear" w:color="auto" w:fill="auto"/>
            <w:hideMark/>
          </w:tcPr>
          <w:p w:rsidR="0095672C" w:rsidRPr="008B3312" w:rsidRDefault="0095672C" w:rsidP="00950116">
            <w:pPr>
              <w:spacing w:after="0" w:line="240" w:lineRule="auto"/>
              <w:rPr>
                <w:rFonts w:ascii="Times New Roman" w:hAnsi="Times New Roman" w:cs="Times New Roman"/>
                <w:sz w:val="20"/>
                <w:szCs w:val="20"/>
              </w:rPr>
            </w:pPr>
            <w:r w:rsidRPr="008B3312">
              <w:rPr>
                <w:rFonts w:ascii="Times New Roman" w:eastAsia="Times New Roman" w:hAnsi="Times New Roman" w:cs="Times New Roman"/>
                <w:color w:val="000000"/>
                <w:sz w:val="20"/>
                <w:szCs w:val="20"/>
                <w:lang w:val="en-US" w:eastAsia="pt-PT"/>
              </w:rPr>
              <w:t xml:space="preserve">Breakdown of each asset category identified in C0030 by issuer country. Identify the </w:t>
            </w:r>
            <w:r w:rsidRPr="008B3312">
              <w:rPr>
                <w:rFonts w:ascii="Times New Roman" w:hAnsi="Times New Roman" w:cs="Times New Roman"/>
                <w:sz w:val="20"/>
                <w:szCs w:val="20"/>
              </w:rPr>
              <w:t xml:space="preserve">country of localisation of the issuer. </w:t>
            </w:r>
          </w:p>
          <w:p w:rsidR="0095672C" w:rsidRPr="008B3312" w:rsidRDefault="0095672C" w:rsidP="00950116">
            <w:pPr>
              <w:spacing w:after="0" w:line="240" w:lineRule="auto"/>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localisation of the issuer is assessed by the address of the entity issuing the asset.</w:t>
            </w:r>
          </w:p>
          <w:p w:rsidR="0095672C" w:rsidRPr="008B3312" w:rsidRDefault="0095672C"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One of the options shall be used: </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ISO 3166</w:t>
            </w:r>
            <w:r w:rsidR="0072092D">
              <w:rPr>
                <w:rFonts w:ascii="Times New Roman" w:hAnsi="Times New Roman" w:cs="Times New Roman"/>
                <w:sz w:val="20"/>
                <w:szCs w:val="20"/>
              </w:rPr>
              <w:t>–</w:t>
            </w:r>
            <w:r w:rsidRPr="008B3312">
              <w:rPr>
                <w:rFonts w:ascii="Times New Roman" w:hAnsi="Times New Roman" w:cs="Times New Roman"/>
                <w:sz w:val="20"/>
                <w:szCs w:val="20"/>
              </w:rPr>
              <w:t>1 alpha</w:t>
            </w:r>
            <w:r w:rsidR="0072092D">
              <w:rPr>
                <w:rFonts w:ascii="Times New Roman" w:hAnsi="Times New Roman" w:cs="Times New Roman"/>
                <w:sz w:val="20"/>
                <w:szCs w:val="20"/>
              </w:rPr>
              <w:t>–</w:t>
            </w:r>
            <w:r w:rsidRPr="008B3312">
              <w:rPr>
                <w:rFonts w:ascii="Times New Roman" w:hAnsi="Times New Roman" w:cs="Times New Roman"/>
                <w:sz w:val="20"/>
                <w:szCs w:val="20"/>
              </w:rPr>
              <w:t>2 code</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XA: Supranational issuers</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EU: European Union Institutions</w:t>
            </w:r>
          </w:p>
          <w:p w:rsidR="0095672C" w:rsidRPr="008B3312" w:rsidRDefault="0095672C"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AA: aggregated countries due to application of threshold</w:t>
            </w:r>
          </w:p>
          <w:p w:rsidR="0095672C" w:rsidRPr="008B3312" w:rsidRDefault="0095672C" w:rsidP="00950116">
            <w:pPr>
              <w:spacing w:after="0" w:line="240" w:lineRule="auto"/>
              <w:rPr>
                <w:rFonts w:ascii="Times New Roman" w:hAnsi="Times New Roman" w:cs="Times New Roman"/>
                <w:sz w:val="20"/>
                <w:szCs w:val="20"/>
              </w:rPr>
            </w:pPr>
          </w:p>
          <w:p w:rsidR="0095672C" w:rsidRPr="008B3312" w:rsidRDefault="0095672C"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This item is not applicable to Categories 8 and 9 as reported in C0030.</w:t>
            </w:r>
          </w:p>
          <w:p w:rsidR="0095672C" w:rsidRPr="008B3312" w:rsidRDefault="0095672C">
            <w:pPr>
              <w:spacing w:after="0" w:line="240" w:lineRule="auto"/>
              <w:rPr>
                <w:rFonts w:ascii="Times New Roman" w:eastAsia="Times New Roman" w:hAnsi="Times New Roman" w:cs="Times New Roman"/>
                <w:color w:val="000000"/>
                <w:sz w:val="20"/>
                <w:szCs w:val="20"/>
                <w:lang w:val="en-US" w:eastAsia="pt-PT"/>
              </w:rPr>
            </w:pPr>
          </w:p>
        </w:tc>
      </w:tr>
      <w:tr w:rsidR="0095672C" w:rsidRPr="008B3312" w:rsidTr="00950116">
        <w:trPr>
          <w:trHeight w:val="1607"/>
        </w:trPr>
        <w:tc>
          <w:tcPr>
            <w:tcW w:w="471" w:type="pct"/>
            <w:tcBorders>
              <w:top w:val="single" w:sz="4" w:space="0" w:color="auto"/>
              <w:left w:val="single" w:sz="4" w:space="0" w:color="auto"/>
              <w:bottom w:val="nil"/>
              <w:right w:val="single" w:sz="4" w:space="0" w:color="auto"/>
            </w:tcBorders>
            <w:shd w:val="clear" w:color="auto" w:fill="auto"/>
            <w:hideMark/>
          </w:tcPr>
          <w:p w:rsidR="0095672C" w:rsidRPr="008B3312" w:rsidRDefault="0095672C" w:rsidP="00950116">
            <w:pPr>
              <w:spacing w:after="0" w:line="240" w:lineRule="auto"/>
              <w:rPr>
                <w:rFonts w:ascii="Times New Roman" w:eastAsia="Times New Roman" w:hAnsi="Times New Roman" w:cs="Times New Roman"/>
                <w:color w:val="000000"/>
                <w:sz w:val="20"/>
                <w:szCs w:val="20"/>
                <w:lang w:val="en-US" w:eastAsia="pt-PT"/>
              </w:rPr>
            </w:pPr>
            <w:r w:rsidRPr="008B3312">
              <w:rPr>
                <w:rFonts w:ascii="Times New Roman" w:eastAsia="Times New Roman" w:hAnsi="Times New Roman" w:cs="Times New Roman"/>
                <w:color w:val="000000"/>
                <w:sz w:val="20"/>
                <w:szCs w:val="20"/>
                <w:lang w:val="en-US" w:eastAsia="pt-PT"/>
              </w:rPr>
              <w:lastRenderedPageBreak/>
              <w:t>C0050</w:t>
            </w:r>
          </w:p>
        </w:tc>
        <w:tc>
          <w:tcPr>
            <w:tcW w:w="764" w:type="pct"/>
            <w:tcBorders>
              <w:top w:val="single" w:sz="4" w:space="0" w:color="auto"/>
              <w:left w:val="nil"/>
              <w:bottom w:val="nil"/>
              <w:right w:val="single" w:sz="4" w:space="0" w:color="auto"/>
            </w:tcBorders>
            <w:shd w:val="clear" w:color="auto" w:fill="auto"/>
            <w:hideMark/>
          </w:tcPr>
          <w:p w:rsidR="0095672C" w:rsidRPr="008B3312" w:rsidRDefault="0095672C">
            <w:pPr>
              <w:spacing w:after="0" w:line="240" w:lineRule="auto"/>
              <w:rPr>
                <w:rFonts w:ascii="Times New Roman" w:eastAsia="Times New Roman" w:hAnsi="Times New Roman" w:cs="Times New Roman"/>
                <w:color w:val="000000"/>
                <w:sz w:val="20"/>
                <w:szCs w:val="20"/>
                <w:lang w:val="en-US" w:eastAsia="pt-PT"/>
              </w:rPr>
            </w:pPr>
            <w:r w:rsidRPr="008B3312">
              <w:rPr>
                <w:rFonts w:ascii="Times New Roman" w:eastAsia="Times New Roman" w:hAnsi="Times New Roman" w:cs="Times New Roman"/>
                <w:color w:val="000000"/>
                <w:sz w:val="20"/>
                <w:szCs w:val="20"/>
                <w:lang w:val="en-US" w:eastAsia="pt-PT"/>
              </w:rPr>
              <w:t xml:space="preserve">Currency </w:t>
            </w:r>
          </w:p>
        </w:tc>
        <w:tc>
          <w:tcPr>
            <w:tcW w:w="3765" w:type="pct"/>
            <w:tcBorders>
              <w:top w:val="single" w:sz="4" w:space="0" w:color="auto"/>
              <w:left w:val="nil"/>
              <w:bottom w:val="nil"/>
              <w:right w:val="single" w:sz="4" w:space="0" w:color="auto"/>
            </w:tcBorders>
            <w:shd w:val="clear" w:color="auto" w:fill="auto"/>
            <w:hideMark/>
          </w:tcPr>
          <w:p w:rsidR="0095672C" w:rsidRPr="008B3312" w:rsidRDefault="0095672C">
            <w:pPr>
              <w:spacing w:after="0" w:line="240" w:lineRule="auto"/>
              <w:rPr>
                <w:rFonts w:ascii="Times New Roman" w:eastAsia="Times New Roman" w:hAnsi="Times New Roman" w:cs="Times New Roman"/>
                <w:color w:val="000000"/>
                <w:sz w:val="20"/>
                <w:szCs w:val="20"/>
                <w:lang w:val="en-US" w:eastAsia="pt-PT"/>
              </w:rPr>
            </w:pPr>
            <w:r w:rsidRPr="008B3312">
              <w:rPr>
                <w:rFonts w:ascii="Times New Roman" w:eastAsia="Times New Roman" w:hAnsi="Times New Roman" w:cs="Times New Roman"/>
                <w:color w:val="000000"/>
                <w:sz w:val="20"/>
                <w:szCs w:val="20"/>
                <w:lang w:val="en-US" w:eastAsia="pt-PT"/>
              </w:rPr>
              <w:t>Identify whether the currency of the asset category is the reporting currency or a foreign currency. All other currencies than the reporting currency are referred to as foreign currencies. One of the options in the following closed list shall be used:</w:t>
            </w:r>
            <w:r w:rsidRPr="008B3312">
              <w:rPr>
                <w:rFonts w:ascii="Times New Roman" w:eastAsia="Times New Roman" w:hAnsi="Times New Roman" w:cs="Times New Roman"/>
                <w:color w:val="000000"/>
                <w:sz w:val="20"/>
                <w:szCs w:val="20"/>
                <w:lang w:val="en-US" w:eastAsia="pt-PT"/>
              </w:rPr>
              <w:br/>
              <w:t xml:space="preserve">1 </w:t>
            </w:r>
            <w:r w:rsidR="0072092D">
              <w:rPr>
                <w:rFonts w:ascii="Times New Roman" w:eastAsia="Times New Roman" w:hAnsi="Times New Roman" w:cs="Times New Roman"/>
                <w:color w:val="000000"/>
                <w:sz w:val="20"/>
                <w:szCs w:val="20"/>
                <w:lang w:val="en-US" w:eastAsia="pt-PT"/>
              </w:rPr>
              <w:t>–</w:t>
            </w:r>
            <w:r w:rsidRPr="008B3312">
              <w:rPr>
                <w:rFonts w:ascii="Times New Roman" w:eastAsia="Times New Roman" w:hAnsi="Times New Roman" w:cs="Times New Roman"/>
                <w:color w:val="000000"/>
                <w:sz w:val="20"/>
                <w:szCs w:val="20"/>
                <w:lang w:val="en-US" w:eastAsia="pt-PT"/>
              </w:rPr>
              <w:t xml:space="preserve"> Reporting currency</w:t>
            </w:r>
            <w:r w:rsidRPr="008B3312">
              <w:rPr>
                <w:rFonts w:ascii="Times New Roman" w:eastAsia="Times New Roman" w:hAnsi="Times New Roman" w:cs="Times New Roman"/>
                <w:color w:val="000000"/>
                <w:sz w:val="20"/>
                <w:szCs w:val="20"/>
                <w:lang w:val="en-US" w:eastAsia="pt-PT"/>
              </w:rPr>
              <w:br/>
              <w:t xml:space="preserve">2 </w:t>
            </w:r>
            <w:r w:rsidR="0072092D">
              <w:rPr>
                <w:rFonts w:ascii="Times New Roman" w:eastAsia="Times New Roman" w:hAnsi="Times New Roman" w:cs="Times New Roman"/>
                <w:color w:val="000000"/>
                <w:sz w:val="20"/>
                <w:szCs w:val="20"/>
                <w:lang w:val="en-US" w:eastAsia="pt-PT"/>
              </w:rPr>
              <w:t>–</w:t>
            </w:r>
            <w:r w:rsidRPr="008B3312">
              <w:rPr>
                <w:rFonts w:ascii="Times New Roman" w:eastAsia="Times New Roman" w:hAnsi="Times New Roman" w:cs="Times New Roman"/>
                <w:color w:val="000000"/>
                <w:sz w:val="20"/>
                <w:szCs w:val="20"/>
                <w:lang w:val="en-US" w:eastAsia="pt-PT"/>
              </w:rPr>
              <w:t xml:space="preserve"> Foreign currency</w:t>
            </w:r>
          </w:p>
          <w:p w:rsidR="0095672C" w:rsidRPr="008B3312" w:rsidRDefault="0095672C">
            <w:pPr>
              <w:spacing w:after="0" w:line="240" w:lineRule="auto"/>
              <w:rPr>
                <w:rFonts w:ascii="Times New Roman" w:eastAsia="Times New Roman" w:hAnsi="Times New Roman" w:cs="Times New Roman"/>
                <w:color w:val="000000"/>
                <w:sz w:val="20"/>
                <w:szCs w:val="20"/>
                <w:lang w:val="en-US" w:eastAsia="pt-PT"/>
              </w:rPr>
            </w:pPr>
          </w:p>
        </w:tc>
      </w:tr>
      <w:tr w:rsidR="0095672C" w:rsidRPr="008B3312" w:rsidTr="00950116">
        <w:trPr>
          <w:trHeight w:val="1020"/>
        </w:trPr>
        <w:tc>
          <w:tcPr>
            <w:tcW w:w="471" w:type="pct"/>
            <w:tcBorders>
              <w:top w:val="single" w:sz="4" w:space="0" w:color="auto"/>
              <w:left w:val="single" w:sz="4" w:space="0" w:color="auto"/>
              <w:bottom w:val="single" w:sz="4" w:space="0" w:color="auto"/>
              <w:right w:val="single" w:sz="4" w:space="0" w:color="auto"/>
            </w:tcBorders>
            <w:shd w:val="clear" w:color="auto" w:fill="auto"/>
            <w:hideMark/>
          </w:tcPr>
          <w:p w:rsidR="0095672C" w:rsidRPr="008B3312" w:rsidRDefault="0095672C" w:rsidP="00950116">
            <w:pPr>
              <w:spacing w:after="0" w:line="240" w:lineRule="auto"/>
              <w:rPr>
                <w:rFonts w:ascii="Times New Roman" w:eastAsia="Times New Roman" w:hAnsi="Times New Roman" w:cs="Times New Roman"/>
                <w:color w:val="000000"/>
                <w:sz w:val="20"/>
                <w:szCs w:val="20"/>
                <w:lang w:val="pt-PT" w:eastAsia="pt-PT"/>
              </w:rPr>
            </w:pPr>
            <w:r w:rsidRPr="008B3312">
              <w:rPr>
                <w:rFonts w:ascii="Times New Roman" w:eastAsia="Times New Roman" w:hAnsi="Times New Roman" w:cs="Times New Roman"/>
                <w:color w:val="000000"/>
                <w:sz w:val="20"/>
                <w:szCs w:val="20"/>
                <w:lang w:val="pt-PT" w:eastAsia="pt-PT"/>
              </w:rPr>
              <w:t>C0060</w:t>
            </w:r>
          </w:p>
        </w:tc>
        <w:tc>
          <w:tcPr>
            <w:tcW w:w="764" w:type="pct"/>
            <w:tcBorders>
              <w:top w:val="single" w:sz="4" w:space="0" w:color="auto"/>
              <w:left w:val="nil"/>
              <w:bottom w:val="single" w:sz="4" w:space="0" w:color="auto"/>
              <w:right w:val="single" w:sz="4" w:space="0" w:color="auto"/>
            </w:tcBorders>
            <w:shd w:val="clear" w:color="auto" w:fill="auto"/>
            <w:hideMark/>
          </w:tcPr>
          <w:p w:rsidR="0095672C" w:rsidRPr="008B3312" w:rsidRDefault="0095672C" w:rsidP="00950116">
            <w:pPr>
              <w:spacing w:after="0" w:line="240" w:lineRule="auto"/>
              <w:rPr>
                <w:rFonts w:ascii="Times New Roman" w:eastAsia="Times New Roman" w:hAnsi="Times New Roman" w:cs="Times New Roman"/>
                <w:color w:val="000000"/>
                <w:sz w:val="20"/>
                <w:szCs w:val="20"/>
                <w:lang w:val="pt-PT" w:eastAsia="pt-PT"/>
              </w:rPr>
            </w:pPr>
            <w:r w:rsidRPr="008B3312">
              <w:rPr>
                <w:rFonts w:ascii="Times New Roman" w:eastAsia="Times New Roman" w:hAnsi="Times New Roman" w:cs="Times New Roman"/>
                <w:color w:val="000000"/>
                <w:sz w:val="20"/>
                <w:szCs w:val="20"/>
                <w:lang w:val="pt-PT" w:eastAsia="pt-PT"/>
              </w:rPr>
              <w:t>Total amount</w:t>
            </w:r>
          </w:p>
        </w:tc>
        <w:tc>
          <w:tcPr>
            <w:tcW w:w="3765" w:type="pct"/>
            <w:tcBorders>
              <w:top w:val="single" w:sz="4" w:space="0" w:color="auto"/>
              <w:left w:val="nil"/>
              <w:bottom w:val="single" w:sz="4" w:space="0" w:color="auto"/>
              <w:right w:val="single" w:sz="4" w:space="0" w:color="auto"/>
            </w:tcBorders>
            <w:shd w:val="clear" w:color="auto" w:fill="auto"/>
            <w:hideMark/>
          </w:tcPr>
          <w:p w:rsidR="0095672C" w:rsidRPr="008B3312" w:rsidRDefault="0095672C" w:rsidP="00950116">
            <w:pPr>
              <w:spacing w:after="0" w:line="240" w:lineRule="auto"/>
              <w:rPr>
                <w:rFonts w:ascii="Times New Roman" w:eastAsia="Times New Roman" w:hAnsi="Times New Roman" w:cs="Times New Roman"/>
                <w:color w:val="000000"/>
                <w:sz w:val="20"/>
                <w:szCs w:val="20"/>
                <w:lang w:val="en-US" w:eastAsia="pt-PT"/>
              </w:rPr>
            </w:pPr>
            <w:r w:rsidRPr="008B3312">
              <w:rPr>
                <w:rFonts w:ascii="Times New Roman" w:eastAsia="Times New Roman" w:hAnsi="Times New Roman" w:cs="Times New Roman"/>
                <w:color w:val="000000"/>
                <w:sz w:val="20"/>
                <w:szCs w:val="20"/>
                <w:lang w:val="en-US" w:eastAsia="pt-PT"/>
              </w:rPr>
              <w:t xml:space="preserve">Total amount invested by asset category, country and currency through collective investment undertakings. </w:t>
            </w:r>
          </w:p>
          <w:p w:rsidR="0095672C" w:rsidRPr="008B3312" w:rsidRDefault="0095672C" w:rsidP="00950116">
            <w:pPr>
              <w:spacing w:after="0" w:line="240" w:lineRule="auto"/>
              <w:rPr>
                <w:rFonts w:ascii="Times New Roman" w:eastAsia="Times New Roman" w:hAnsi="Times New Roman" w:cs="Times New Roman"/>
                <w:color w:val="000000"/>
                <w:sz w:val="20"/>
                <w:szCs w:val="20"/>
                <w:lang w:val="en-US" w:eastAsia="pt-PT"/>
              </w:rPr>
            </w:pPr>
          </w:p>
          <w:p w:rsidR="0095672C" w:rsidRPr="008B3312" w:rsidRDefault="0095672C" w:rsidP="00950116">
            <w:pPr>
              <w:spacing w:after="0" w:line="240" w:lineRule="auto"/>
              <w:rPr>
                <w:rFonts w:ascii="Times New Roman" w:eastAsia="Times New Roman" w:hAnsi="Times New Roman" w:cs="Times New Roman"/>
                <w:color w:val="000000"/>
                <w:sz w:val="20"/>
                <w:szCs w:val="20"/>
                <w:lang w:val="en-US" w:eastAsia="pt-PT"/>
              </w:rPr>
            </w:pPr>
            <w:r w:rsidRPr="008B3312">
              <w:rPr>
                <w:rFonts w:ascii="Times New Roman" w:eastAsia="Times New Roman" w:hAnsi="Times New Roman" w:cs="Times New Roman"/>
                <w:color w:val="000000"/>
                <w:sz w:val="20"/>
                <w:szCs w:val="20"/>
                <w:lang w:val="en-US" w:eastAsia="pt-PT"/>
              </w:rPr>
              <w:t>For liabilities a positive amount shall be reported.</w:t>
            </w:r>
          </w:p>
          <w:p w:rsidR="0095672C" w:rsidRPr="008B3312" w:rsidRDefault="0095672C" w:rsidP="00950116">
            <w:pPr>
              <w:spacing w:after="0" w:line="240" w:lineRule="auto"/>
              <w:rPr>
                <w:rFonts w:ascii="Times New Roman" w:eastAsia="Times New Roman" w:hAnsi="Times New Roman" w:cs="Times New Roman"/>
                <w:color w:val="000000"/>
                <w:sz w:val="20"/>
                <w:szCs w:val="20"/>
                <w:lang w:eastAsia="pt-PT"/>
              </w:rPr>
            </w:pPr>
            <w:r w:rsidRPr="008B3312">
              <w:rPr>
                <w:rFonts w:ascii="Times New Roman" w:eastAsia="Times New Roman" w:hAnsi="Times New Roman" w:cs="Times New Roman"/>
                <w:color w:val="000000"/>
                <w:sz w:val="20"/>
                <w:szCs w:val="20"/>
                <w:lang w:val="en-US" w:eastAsia="pt-PT"/>
              </w:rPr>
              <w:t>For derivatives the Total amount can be positive (if an asset) or negative (if a liability).</w:t>
            </w:r>
          </w:p>
        </w:tc>
      </w:tr>
    </w:tbl>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b/>
          <w:bCs/>
          <w:sz w:val="20"/>
          <w:szCs w:val="20"/>
        </w:rPr>
      </w:pPr>
      <w:r w:rsidRPr="008B3312">
        <w:rPr>
          <w:rFonts w:ascii="Times New Roman" w:hAnsi="Times New Roman" w:cs="Times New Roman"/>
          <w:b/>
          <w:bCs/>
          <w:sz w:val="20"/>
          <w:szCs w:val="20"/>
        </w:rPr>
        <w:t xml:space="preserve">S.07.01 </w:t>
      </w:r>
      <w:r w:rsidR="0072092D">
        <w:rPr>
          <w:rFonts w:ascii="Times New Roman" w:hAnsi="Times New Roman" w:cs="Times New Roman"/>
          <w:b/>
          <w:bCs/>
          <w:sz w:val="20"/>
          <w:szCs w:val="20"/>
        </w:rPr>
        <w:t>–</w:t>
      </w:r>
      <w:r w:rsidRPr="008B3312">
        <w:rPr>
          <w:rFonts w:ascii="Times New Roman" w:hAnsi="Times New Roman" w:cs="Times New Roman"/>
          <w:b/>
          <w:bCs/>
          <w:sz w:val="20"/>
          <w:szCs w:val="20"/>
        </w:rPr>
        <w:t xml:space="preserve"> Structured products</w:t>
      </w:r>
    </w:p>
    <w:p w:rsidR="0095672C" w:rsidRPr="008B3312" w:rsidRDefault="0095672C" w:rsidP="00950116">
      <w:pPr>
        <w:rPr>
          <w:rFonts w:ascii="Times New Roman" w:hAnsi="Times New Roman" w:cs="Times New Roman"/>
          <w:b/>
          <w:bCs/>
          <w:sz w:val="20"/>
          <w:szCs w:val="20"/>
        </w:rPr>
      </w:pPr>
      <w:r w:rsidRPr="008B3312">
        <w:rPr>
          <w:rFonts w:ascii="Times New Roman" w:hAnsi="Times New Roman" w:cs="Times New Roman"/>
          <w:b/>
          <w:bCs/>
          <w:sz w:val="20"/>
          <w:szCs w:val="20"/>
        </w:rPr>
        <w:t>General comments:</w:t>
      </w:r>
    </w:p>
    <w:p w:rsidR="0095672C" w:rsidRPr="008B3312" w:rsidRDefault="000D2E4C" w:rsidP="00950116">
      <w:pPr>
        <w:jc w:val="both"/>
        <w:rPr>
          <w:rFonts w:ascii="Times New Roman" w:hAnsi="Times New Roman" w:cs="Times New Roman"/>
          <w:sz w:val="20"/>
          <w:szCs w:val="20"/>
        </w:rPr>
      </w:pPr>
      <w:r>
        <w:rPr>
          <w:rFonts w:ascii="Times New Roman" w:hAnsi="Times New Roman" w:cs="Times New Roman"/>
          <w:sz w:val="20"/>
          <w:szCs w:val="20"/>
          <w:lang w:val="en-US"/>
        </w:rPr>
        <w:t xml:space="preserve">This </w:t>
      </w:r>
      <w:r w:rsidR="001062B8">
        <w:rPr>
          <w:rFonts w:ascii="Times New Roman" w:hAnsi="Times New Roman" w:cs="Times New Roman"/>
          <w:sz w:val="20"/>
          <w:szCs w:val="20"/>
          <w:lang w:val="en-US"/>
        </w:rPr>
        <w:t>section</w:t>
      </w:r>
      <w:r w:rsidR="0095672C" w:rsidRPr="008B3312">
        <w:rPr>
          <w:rFonts w:ascii="Times New Roman" w:hAnsi="Times New Roman" w:cs="Times New Roman"/>
          <w:sz w:val="20"/>
          <w:szCs w:val="20"/>
          <w:lang w:val="en-US"/>
        </w:rPr>
        <w:t xml:space="preserve"> relates to annual submission of information for individual entities.</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bCs/>
          <w:sz w:val="20"/>
          <w:szCs w:val="20"/>
        </w:rPr>
        <w:t xml:space="preserve">The asset categories referred to in this template are the ones defined in </w:t>
      </w:r>
      <w:r w:rsidR="000D2E4C">
        <w:rPr>
          <w:rFonts w:ascii="Times New Roman" w:hAnsi="Times New Roman" w:cs="Times New Roman"/>
          <w:bCs/>
          <w:sz w:val="20"/>
          <w:szCs w:val="20"/>
        </w:rPr>
        <w:t>Annex</w:t>
      </w:r>
      <w:r w:rsidRPr="008B3312">
        <w:rPr>
          <w:rFonts w:ascii="Times New Roman" w:hAnsi="Times New Roman" w:cs="Times New Roman"/>
          <w:bCs/>
          <w:sz w:val="20"/>
          <w:szCs w:val="20"/>
        </w:rPr>
        <w:t xml:space="preserve"> IV – Assets Categories of this Regulation and </w:t>
      </w:r>
      <w:r w:rsidRPr="008B3312">
        <w:rPr>
          <w:rFonts w:ascii="Times New Roman" w:hAnsi="Times New Roman" w:cs="Times New Roman"/>
          <w:sz w:val="20"/>
          <w:szCs w:val="20"/>
        </w:rPr>
        <w:t xml:space="preserve">references to CIC codes refer to </w:t>
      </w:r>
      <w:r w:rsidR="000D2E4C">
        <w:rPr>
          <w:rFonts w:ascii="Times New Roman" w:hAnsi="Times New Roman" w:cs="Times New Roman"/>
          <w:sz w:val="20"/>
          <w:szCs w:val="20"/>
        </w:rPr>
        <w:t>Annex</w:t>
      </w:r>
      <w:r w:rsidRPr="008B3312">
        <w:rPr>
          <w:rFonts w:ascii="Times New Roman" w:hAnsi="Times New Roman" w:cs="Times New Roman"/>
          <w:sz w:val="20"/>
          <w:szCs w:val="20"/>
        </w:rPr>
        <w:t xml:space="preserve"> V</w:t>
      </w:r>
      <w:r w:rsidR="001B67DD">
        <w:rPr>
          <w:rFonts w:ascii="Times New Roman" w:hAnsi="Times New Roman" w:cs="Times New Roman"/>
          <w:sz w:val="20"/>
          <w:szCs w:val="20"/>
        </w:rPr>
        <w:t>I</w:t>
      </w:r>
      <w:r w:rsidRPr="008B3312">
        <w:rPr>
          <w:rFonts w:ascii="Times New Roman" w:hAnsi="Times New Roman" w:cs="Times New Roman"/>
          <w:sz w:val="20"/>
          <w:szCs w:val="20"/>
        </w:rPr>
        <w:t xml:space="preserve"> – CIC table of this Regulation.</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bCs/>
          <w:sz w:val="20"/>
          <w:szCs w:val="20"/>
        </w:rPr>
        <w:t>This template contains an item</w:t>
      </w:r>
      <w:r w:rsidR="0072092D">
        <w:rPr>
          <w:rFonts w:ascii="Times New Roman" w:hAnsi="Times New Roman" w:cs="Times New Roman"/>
          <w:bCs/>
          <w:sz w:val="20"/>
          <w:szCs w:val="20"/>
        </w:rPr>
        <w:t>–</w:t>
      </w:r>
      <w:r w:rsidRPr="008B3312">
        <w:rPr>
          <w:rFonts w:ascii="Times New Roman" w:hAnsi="Times New Roman" w:cs="Times New Roman"/>
          <w:bCs/>
          <w:sz w:val="20"/>
          <w:szCs w:val="20"/>
        </w:rPr>
        <w:t>by</w:t>
      </w:r>
      <w:r w:rsidR="0072092D">
        <w:rPr>
          <w:rFonts w:ascii="Times New Roman" w:hAnsi="Times New Roman" w:cs="Times New Roman"/>
          <w:bCs/>
          <w:sz w:val="20"/>
          <w:szCs w:val="20"/>
        </w:rPr>
        <w:t>–</w:t>
      </w:r>
      <w:r w:rsidRPr="008B3312">
        <w:rPr>
          <w:rFonts w:ascii="Times New Roman" w:hAnsi="Times New Roman" w:cs="Times New Roman"/>
          <w:bCs/>
          <w:sz w:val="20"/>
          <w:szCs w:val="20"/>
        </w:rPr>
        <w:t xml:space="preserve">item list of structured products held directly by the undertaking in its portfolio </w:t>
      </w:r>
      <w:r w:rsidRPr="008B3312">
        <w:rPr>
          <w:rFonts w:ascii="Times New Roman" w:hAnsi="Times New Roman" w:cs="Times New Roman"/>
          <w:sz w:val="20"/>
          <w:szCs w:val="20"/>
        </w:rPr>
        <w:t>(i.e. not on a look</w:t>
      </w:r>
      <w:r w:rsidR="0072092D">
        <w:rPr>
          <w:rFonts w:ascii="Times New Roman" w:hAnsi="Times New Roman" w:cs="Times New Roman"/>
          <w:sz w:val="20"/>
          <w:szCs w:val="20"/>
        </w:rPr>
        <w:t>–</w:t>
      </w:r>
      <w:r w:rsidRPr="008B3312">
        <w:rPr>
          <w:rFonts w:ascii="Times New Roman" w:hAnsi="Times New Roman" w:cs="Times New Roman"/>
          <w:sz w:val="20"/>
          <w:szCs w:val="20"/>
        </w:rPr>
        <w:t>through basis)</w:t>
      </w:r>
      <w:r w:rsidRPr="008B3312">
        <w:rPr>
          <w:rFonts w:ascii="Times New Roman" w:hAnsi="Times New Roman" w:cs="Times New Roman"/>
          <w:bCs/>
          <w:sz w:val="20"/>
          <w:szCs w:val="20"/>
        </w:rPr>
        <w:t xml:space="preserve">. Structured products are defined as assets falling into the asset categories </w:t>
      </w:r>
      <w:r w:rsidRPr="008B3312">
        <w:rPr>
          <w:rFonts w:ascii="Times New Roman" w:hAnsi="Times New Roman" w:cs="Times New Roman"/>
          <w:sz w:val="20"/>
          <w:szCs w:val="20"/>
        </w:rPr>
        <w:t xml:space="preserve">5 (Structured notes) and 6 (Collateralised securities). </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sz w:val="20"/>
          <w:szCs w:val="20"/>
        </w:rPr>
        <w:t xml:space="preserve">This template shall only be reported when the amount of structured products, measured as the ratio between assets classified as asset categories 5 (Structured notes) and 6 (Collateralised securities) as defined in </w:t>
      </w:r>
      <w:r w:rsidR="000D2E4C">
        <w:rPr>
          <w:rFonts w:ascii="Times New Roman" w:hAnsi="Times New Roman" w:cs="Times New Roman"/>
          <w:sz w:val="20"/>
          <w:szCs w:val="20"/>
        </w:rPr>
        <w:t>Annex</w:t>
      </w:r>
      <w:r w:rsidRPr="008B3312">
        <w:rPr>
          <w:rFonts w:ascii="Times New Roman" w:hAnsi="Times New Roman" w:cs="Times New Roman"/>
          <w:sz w:val="20"/>
          <w:szCs w:val="20"/>
        </w:rPr>
        <w:t xml:space="preserve"> IV – Asset Categories of this Regulation and the sum of item C0010/R0070 and C0010/R0220 of template S.02.01, is higher than 5%.</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sz w:val="20"/>
          <w:szCs w:val="20"/>
        </w:rPr>
        <w:t xml:space="preserve">In some cases the types of structured products (C0070) identify the derivative embedded in the structured product. In this case this classification shall be used when the structured product has the referred derivative embedded. </w:t>
      </w:r>
    </w:p>
    <w:tbl>
      <w:tblPr>
        <w:tblStyle w:val="TableGrid"/>
        <w:tblW w:w="0" w:type="auto"/>
        <w:tblLook w:val="04A0" w:firstRow="1" w:lastRow="0" w:firstColumn="1" w:lastColumn="0" w:noHBand="0" w:noVBand="1"/>
      </w:tblPr>
      <w:tblGrid>
        <w:gridCol w:w="1353"/>
        <w:gridCol w:w="2148"/>
        <w:gridCol w:w="5741"/>
      </w:tblGrid>
      <w:tr w:rsidR="0095672C" w:rsidRPr="008B3312" w:rsidTr="00950116">
        <w:trPr>
          <w:trHeight w:val="300"/>
        </w:trPr>
        <w:tc>
          <w:tcPr>
            <w:tcW w:w="1353" w:type="dxa"/>
            <w:noWrap/>
            <w:hideMark/>
          </w:tcPr>
          <w:p w:rsidR="0095672C" w:rsidRPr="008B3312" w:rsidRDefault="0095672C" w:rsidP="00950116">
            <w:pPr>
              <w:spacing w:after="200" w:line="276" w:lineRule="auto"/>
              <w:jc w:val="center"/>
              <w:rPr>
                <w:rFonts w:ascii="Times New Roman" w:hAnsi="Times New Roman" w:cs="Times New Roman"/>
                <w:color w:val="FF0000"/>
                <w:sz w:val="20"/>
                <w:szCs w:val="20"/>
              </w:rPr>
            </w:pPr>
          </w:p>
        </w:tc>
        <w:tc>
          <w:tcPr>
            <w:tcW w:w="2148" w:type="dxa"/>
            <w:hideMark/>
          </w:tcPr>
          <w:p w:rsidR="0095672C" w:rsidRPr="008B3312" w:rsidRDefault="0095672C" w:rsidP="00950116">
            <w:pPr>
              <w:spacing w:after="200" w:line="276" w:lineRule="auto"/>
              <w:jc w:val="center"/>
              <w:rPr>
                <w:rFonts w:ascii="Times New Roman" w:hAnsi="Times New Roman" w:cs="Times New Roman"/>
                <w:b/>
                <w:bCs/>
                <w:sz w:val="20"/>
                <w:szCs w:val="20"/>
              </w:rPr>
            </w:pPr>
            <w:r w:rsidRPr="008B3312">
              <w:rPr>
                <w:rFonts w:ascii="Times New Roman" w:hAnsi="Times New Roman" w:cs="Times New Roman"/>
                <w:b/>
                <w:bCs/>
                <w:sz w:val="20"/>
                <w:szCs w:val="20"/>
              </w:rPr>
              <w:t>ITEM</w:t>
            </w:r>
          </w:p>
        </w:tc>
        <w:tc>
          <w:tcPr>
            <w:tcW w:w="5741" w:type="dxa"/>
            <w:hideMark/>
          </w:tcPr>
          <w:p w:rsidR="0095672C" w:rsidRPr="008B3312" w:rsidRDefault="0095672C" w:rsidP="00950116">
            <w:pPr>
              <w:spacing w:after="200" w:line="276" w:lineRule="auto"/>
              <w:jc w:val="center"/>
              <w:rPr>
                <w:rFonts w:ascii="Times New Roman" w:hAnsi="Times New Roman" w:cs="Times New Roman"/>
                <w:b/>
                <w:bCs/>
                <w:sz w:val="20"/>
                <w:szCs w:val="20"/>
              </w:rPr>
            </w:pPr>
            <w:r w:rsidRPr="008B3312">
              <w:rPr>
                <w:rFonts w:ascii="Times New Roman" w:hAnsi="Times New Roman" w:cs="Times New Roman"/>
                <w:b/>
                <w:bCs/>
                <w:sz w:val="20"/>
                <w:szCs w:val="20"/>
              </w:rPr>
              <w:t>INSTRUCTIONS</w:t>
            </w:r>
          </w:p>
        </w:tc>
      </w:tr>
      <w:tr w:rsidR="0095672C" w:rsidRPr="008B3312" w:rsidTr="00950116">
        <w:trPr>
          <w:trHeight w:val="1290"/>
        </w:trPr>
        <w:tc>
          <w:tcPr>
            <w:tcW w:w="1353" w:type="dxa"/>
            <w:hideMark/>
          </w:tcPr>
          <w:p w:rsidR="0095672C" w:rsidRPr="00166F34" w:rsidRDefault="0095672C" w:rsidP="00950116">
            <w:pPr>
              <w:pStyle w:val="NoSpacing"/>
              <w:rPr>
                <w:rFonts w:ascii="Times New Roman" w:hAnsi="Times New Roman"/>
              </w:rPr>
            </w:pPr>
            <w:r w:rsidRPr="008B3312">
              <w:rPr>
                <w:rFonts w:ascii="Times New Roman" w:hAnsi="Times New Roman" w:cs="Times New Roman"/>
                <w:sz w:val="20"/>
                <w:szCs w:val="20"/>
              </w:rPr>
              <w:t>C0040</w:t>
            </w:r>
          </w:p>
        </w:tc>
        <w:tc>
          <w:tcPr>
            <w:tcW w:w="2148"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Asset ID Code</w:t>
            </w:r>
          </w:p>
        </w:tc>
        <w:tc>
          <w:tcPr>
            <w:tcW w:w="5741" w:type="dxa"/>
            <w:hideMark/>
          </w:tcPr>
          <w:p w:rsidR="0095672C" w:rsidRPr="008B3312" w:rsidRDefault="0095672C" w:rsidP="00950116">
            <w:pPr>
              <w:spacing w:after="240"/>
              <w:rPr>
                <w:rFonts w:ascii="Times New Roman" w:hAnsi="Times New Roman" w:cs="Times New Roman"/>
                <w:sz w:val="20"/>
                <w:szCs w:val="20"/>
              </w:rPr>
            </w:pPr>
            <w:r w:rsidRPr="008B3312">
              <w:rPr>
                <w:rFonts w:ascii="Times New Roman" w:hAnsi="Times New Roman" w:cs="Times New Roman"/>
                <w:sz w:val="20"/>
                <w:szCs w:val="20"/>
              </w:rPr>
              <w:t xml:space="preserve">The Identification code of the structured product, as reported in S.06.02. using the following priority: </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ISO 6166 ISIN when available</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recognised codes (e.g.: CUSIP, Bloomberg Ticker, Reuters RIC)</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Code attributed by the undertaking, when the options above are not available. The code used shall be kept consistent over time and shall not be reused for other product.</w:t>
            </w:r>
          </w:p>
          <w:p w:rsidR="0095672C" w:rsidRPr="008B3312" w:rsidRDefault="0095672C" w:rsidP="00950116">
            <w:pPr>
              <w:spacing w:after="240"/>
              <w:rPr>
                <w:rFonts w:ascii="Times New Roman" w:hAnsi="Times New Roman" w:cs="Times New Roman"/>
                <w:sz w:val="20"/>
                <w:szCs w:val="20"/>
              </w:rPr>
            </w:pPr>
            <w:r w:rsidRPr="008B3312">
              <w:rPr>
                <w:rFonts w:ascii="Times New Roman" w:hAnsi="Times New Roman" w:cs="Times New Roman"/>
                <w:sz w:val="20"/>
                <w:szCs w:val="20"/>
              </w:rPr>
              <w:t>When the same Asset ID Code needs to be reported for one asset that is issued in 2 or more different currencies, it is necessary to specify  the Asset ID code and the ISO 4217 alphabetic code of the currency, as in the following example: “code+EUR”</w:t>
            </w:r>
          </w:p>
        </w:tc>
      </w:tr>
      <w:tr w:rsidR="0095672C" w:rsidRPr="008B3312" w:rsidTr="00950116">
        <w:trPr>
          <w:trHeight w:val="1260"/>
        </w:trPr>
        <w:tc>
          <w:tcPr>
            <w:tcW w:w="135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lastRenderedPageBreak/>
              <w:t>C0050</w:t>
            </w:r>
          </w:p>
        </w:tc>
        <w:tc>
          <w:tcPr>
            <w:tcW w:w="2148"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Asset ID Code type</w:t>
            </w:r>
          </w:p>
        </w:tc>
        <w:tc>
          <w:tcPr>
            <w:tcW w:w="574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Type of ID Code used for the “Asset ID Code” item. 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ISO/6166 for ISIN</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SEDOL (Stock Exchange Daily Official List for the London Stock Exchange)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4 – WKN (Wertpapier Kenn</w:t>
            </w:r>
            <w:r w:rsidR="0072092D">
              <w:rPr>
                <w:rFonts w:ascii="Times New Roman" w:hAnsi="Times New Roman" w:cs="Times New Roman"/>
                <w:sz w:val="20"/>
                <w:szCs w:val="20"/>
              </w:rPr>
              <w:t>–</w:t>
            </w:r>
            <w:r w:rsidRPr="008B3312">
              <w:rPr>
                <w:rFonts w:ascii="Times New Roman" w:hAnsi="Times New Roman" w:cs="Times New Roman"/>
                <w:sz w:val="20"/>
                <w:szCs w:val="20"/>
              </w:rPr>
              <w:t>Nummer, the alphanumeric German identification number)</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Bloomberg Ticker (Bloomberg letters code that identify a company's securities)</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BBGID (The Bloomberg Global ID)</w:t>
            </w:r>
          </w:p>
          <w:p w:rsidR="0095672C" w:rsidRPr="008B3312" w:rsidRDefault="0095672C" w:rsidP="00950116">
            <w:pPr>
              <w:spacing w:line="276" w:lineRule="auto"/>
              <w:rPr>
                <w:rFonts w:ascii="Times New Roman" w:hAnsi="Times New Roman" w:cs="Times New Roman"/>
                <w:sz w:val="20"/>
                <w:szCs w:val="20"/>
                <w:lang w:val="fr-BE"/>
              </w:rPr>
            </w:pPr>
            <w:r w:rsidRPr="008B3312">
              <w:rPr>
                <w:rFonts w:ascii="Times New Roman" w:hAnsi="Times New Roman" w:cs="Times New Roman"/>
                <w:sz w:val="20"/>
                <w:szCs w:val="20"/>
                <w:lang w:val="fr-BE"/>
              </w:rPr>
              <w:t xml:space="preserve">7 </w:t>
            </w:r>
            <w:r w:rsidR="0072092D">
              <w:rPr>
                <w:rFonts w:ascii="Times New Roman" w:hAnsi="Times New Roman" w:cs="Times New Roman"/>
                <w:sz w:val="20"/>
                <w:szCs w:val="20"/>
                <w:lang w:val="fr-BE"/>
              </w:rPr>
              <w:t>–</w:t>
            </w:r>
            <w:r w:rsidRPr="008B3312">
              <w:rPr>
                <w:rFonts w:ascii="Times New Roman" w:hAnsi="Times New Roman" w:cs="Times New Roman"/>
                <w:sz w:val="20"/>
                <w:szCs w:val="20"/>
                <w:lang w:val="fr-BE"/>
              </w:rPr>
              <w:t xml:space="preserve"> Reuters RIC (Reuters instrument code)</w:t>
            </w:r>
          </w:p>
          <w:p w:rsidR="0095672C" w:rsidRPr="008B3312" w:rsidRDefault="0095672C" w:rsidP="00950116">
            <w:pPr>
              <w:spacing w:line="276" w:lineRule="auto"/>
              <w:rPr>
                <w:rFonts w:ascii="Times New Roman" w:hAnsi="Times New Roman" w:cs="Times New Roman"/>
                <w:sz w:val="20"/>
                <w:szCs w:val="20"/>
                <w:lang w:val="fr-BE"/>
              </w:rPr>
            </w:pPr>
            <w:r w:rsidRPr="008B3312">
              <w:rPr>
                <w:rFonts w:ascii="Times New Roman" w:hAnsi="Times New Roman" w:cs="Times New Roman"/>
                <w:sz w:val="20"/>
                <w:szCs w:val="20"/>
                <w:lang w:val="fr-FR"/>
              </w:rPr>
              <w:t xml:space="preserve">8 – </w:t>
            </w:r>
            <w:r w:rsidRPr="008B3312">
              <w:rPr>
                <w:rFonts w:ascii="Times New Roman" w:hAnsi="Times New Roman" w:cs="Times New Roman"/>
                <w:sz w:val="20"/>
                <w:szCs w:val="20"/>
                <w:lang w:val="fr-BE"/>
              </w:rPr>
              <w:t>FIGI (Financial Instrument Global Identifier)</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code by members of the Association of National Numbering Agencies</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99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Code attributed by the undertaking </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When the same Asset ID Code needs to be reported for one asset that is issued in 2 or more different currencies and the code in C0040 is defined by Asset ID code and the ISO 4217 alphabetic code of the currency, the Asset ID Code Type shall refer to option 9 and the option of the original Asset ID Code, as in the following example for which the code reported was ISIN code+currency: “9/1”.</w:t>
            </w:r>
          </w:p>
        </w:tc>
      </w:tr>
      <w:tr w:rsidR="0095672C" w:rsidRPr="008B3312" w:rsidTr="00950116">
        <w:trPr>
          <w:trHeight w:val="1140"/>
        </w:trPr>
        <w:tc>
          <w:tcPr>
            <w:tcW w:w="135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C0060</w:t>
            </w:r>
          </w:p>
        </w:tc>
        <w:tc>
          <w:tcPr>
            <w:tcW w:w="2148"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Collateral type</w:t>
            </w:r>
          </w:p>
        </w:tc>
        <w:tc>
          <w:tcPr>
            <w:tcW w:w="5741" w:type="dxa"/>
            <w:hideMark/>
          </w:tcPr>
          <w:p w:rsidR="0095672C" w:rsidRPr="008B3312" w:rsidRDefault="0095672C" w:rsidP="00950116">
            <w:pPr>
              <w:spacing w:line="276" w:lineRule="auto"/>
              <w:rPr>
                <w:rFonts w:ascii="Times New Roman" w:eastAsia="Times New Roman" w:hAnsi="Times New Roman" w:cs="Times New Roman"/>
                <w:color w:val="000000"/>
                <w:sz w:val="20"/>
                <w:szCs w:val="20"/>
                <w:lang w:val="en-US" w:eastAsia="pt-PT"/>
              </w:rPr>
            </w:pPr>
            <w:r w:rsidRPr="008B3312">
              <w:rPr>
                <w:rFonts w:ascii="Times New Roman" w:hAnsi="Times New Roman" w:cs="Times New Roman"/>
                <w:sz w:val="20"/>
                <w:szCs w:val="20"/>
              </w:rPr>
              <w:t xml:space="preserve">Identify the type of collateral, using the assets categories defined in </w:t>
            </w:r>
            <w:r w:rsidR="000D2E4C">
              <w:rPr>
                <w:rFonts w:ascii="Times New Roman" w:hAnsi="Times New Roman" w:cs="Times New Roman"/>
                <w:bCs/>
                <w:sz w:val="20"/>
                <w:szCs w:val="20"/>
              </w:rPr>
              <w:t>Annex</w:t>
            </w:r>
            <w:r w:rsidRPr="008B3312">
              <w:rPr>
                <w:rFonts w:ascii="Times New Roman" w:hAnsi="Times New Roman" w:cs="Times New Roman"/>
                <w:bCs/>
                <w:sz w:val="20"/>
                <w:szCs w:val="20"/>
              </w:rPr>
              <w:t xml:space="preserve"> IV – Assets Categories</w:t>
            </w:r>
            <w:r w:rsidRPr="008B3312">
              <w:rPr>
                <w:rFonts w:ascii="Times New Roman" w:hAnsi="Times New Roman" w:cs="Times New Roman"/>
                <w:sz w:val="20"/>
                <w:szCs w:val="20"/>
              </w:rPr>
              <w:t xml:space="preserve">. </w:t>
            </w:r>
            <w:r w:rsidRPr="008B3312">
              <w:rPr>
                <w:rFonts w:ascii="Times New Roman" w:eastAsia="Times New Roman" w:hAnsi="Times New Roman" w:cs="Times New Roman"/>
                <w:color w:val="000000"/>
                <w:sz w:val="20"/>
                <w:szCs w:val="20"/>
                <w:lang w:val="en-US" w:eastAsia="pt-PT"/>
              </w:rPr>
              <w:t>One of the options in the following closed list shall be used:</w:t>
            </w:r>
            <w:r w:rsidRPr="008B3312">
              <w:rPr>
                <w:rFonts w:ascii="Times New Roman" w:eastAsia="Times New Roman" w:hAnsi="Times New Roman" w:cs="Times New Roman"/>
                <w:color w:val="000000"/>
                <w:sz w:val="20"/>
                <w:szCs w:val="20"/>
                <w:lang w:val="en-US" w:eastAsia="pt-PT"/>
              </w:rPr>
              <w:br/>
              <w:t xml:space="preserve">1 </w:t>
            </w:r>
            <w:r w:rsidR="0072092D">
              <w:rPr>
                <w:rFonts w:ascii="Times New Roman" w:eastAsia="Times New Roman" w:hAnsi="Times New Roman" w:cs="Times New Roman"/>
                <w:color w:val="000000"/>
                <w:sz w:val="20"/>
                <w:szCs w:val="20"/>
                <w:lang w:val="en-US" w:eastAsia="pt-PT"/>
              </w:rPr>
              <w:t>–</w:t>
            </w:r>
            <w:r w:rsidRPr="008B3312">
              <w:rPr>
                <w:rFonts w:ascii="Times New Roman" w:eastAsia="Times New Roman" w:hAnsi="Times New Roman" w:cs="Times New Roman"/>
                <w:color w:val="000000"/>
                <w:sz w:val="20"/>
                <w:szCs w:val="20"/>
                <w:lang w:val="en-US" w:eastAsia="pt-PT"/>
              </w:rPr>
              <w:t xml:space="preserve"> Government bonds</w:t>
            </w:r>
          </w:p>
          <w:p w:rsidR="0095672C" w:rsidRPr="008B3312" w:rsidRDefault="0095672C" w:rsidP="00950116">
            <w:pPr>
              <w:rPr>
                <w:rFonts w:ascii="Times New Roman" w:eastAsia="Times New Roman" w:hAnsi="Times New Roman" w:cs="Times New Roman"/>
                <w:color w:val="000000"/>
                <w:sz w:val="20"/>
                <w:szCs w:val="20"/>
                <w:lang w:val="en-US" w:eastAsia="pt-PT"/>
              </w:rPr>
            </w:pPr>
            <w:r w:rsidRPr="008B3312">
              <w:rPr>
                <w:rFonts w:ascii="Times New Roman" w:eastAsia="Times New Roman" w:hAnsi="Times New Roman" w:cs="Times New Roman"/>
                <w:color w:val="000000"/>
                <w:sz w:val="20"/>
                <w:szCs w:val="20"/>
                <w:lang w:val="en-US" w:eastAsia="pt-PT"/>
              </w:rPr>
              <w:t xml:space="preserve">2 </w:t>
            </w:r>
            <w:r w:rsidR="0072092D">
              <w:rPr>
                <w:rFonts w:ascii="Times New Roman" w:eastAsia="Times New Roman" w:hAnsi="Times New Roman" w:cs="Times New Roman"/>
                <w:color w:val="000000"/>
                <w:sz w:val="20"/>
                <w:szCs w:val="20"/>
                <w:lang w:val="en-US" w:eastAsia="pt-PT"/>
              </w:rPr>
              <w:t>–</w:t>
            </w:r>
            <w:r w:rsidRPr="008B3312">
              <w:rPr>
                <w:rFonts w:ascii="Times New Roman" w:eastAsia="Times New Roman" w:hAnsi="Times New Roman" w:cs="Times New Roman"/>
                <w:color w:val="000000"/>
                <w:sz w:val="20"/>
                <w:szCs w:val="20"/>
                <w:lang w:val="en-US" w:eastAsia="pt-PT"/>
              </w:rPr>
              <w:t xml:space="preserve"> Corporate bonds</w:t>
            </w:r>
          </w:p>
          <w:p w:rsidR="0095672C" w:rsidRPr="008B3312" w:rsidRDefault="0095672C" w:rsidP="00950116">
            <w:pPr>
              <w:rPr>
                <w:rFonts w:ascii="Times New Roman" w:eastAsia="Times New Roman" w:hAnsi="Times New Roman" w:cs="Times New Roman"/>
                <w:color w:val="000000"/>
                <w:sz w:val="20"/>
                <w:szCs w:val="20"/>
                <w:lang w:val="en-US" w:eastAsia="pt-PT"/>
              </w:rPr>
            </w:pPr>
            <w:r w:rsidRPr="008B3312">
              <w:rPr>
                <w:rFonts w:ascii="Times New Roman" w:eastAsia="Times New Roman" w:hAnsi="Times New Roman" w:cs="Times New Roman"/>
                <w:color w:val="000000"/>
                <w:sz w:val="20"/>
                <w:szCs w:val="20"/>
                <w:lang w:val="en-US" w:eastAsia="pt-PT"/>
              </w:rPr>
              <w:t xml:space="preserve">3 </w:t>
            </w:r>
            <w:r w:rsidR="0072092D">
              <w:rPr>
                <w:rFonts w:ascii="Times New Roman" w:eastAsia="Times New Roman" w:hAnsi="Times New Roman" w:cs="Times New Roman"/>
                <w:color w:val="000000"/>
                <w:sz w:val="20"/>
                <w:szCs w:val="20"/>
                <w:lang w:val="en-US" w:eastAsia="pt-PT"/>
              </w:rPr>
              <w:t>–</w:t>
            </w:r>
            <w:r w:rsidRPr="008B3312">
              <w:rPr>
                <w:rFonts w:ascii="Times New Roman" w:eastAsia="Times New Roman" w:hAnsi="Times New Roman" w:cs="Times New Roman"/>
                <w:color w:val="000000"/>
                <w:sz w:val="20"/>
                <w:szCs w:val="20"/>
                <w:lang w:val="en-US" w:eastAsia="pt-PT"/>
              </w:rPr>
              <w:t xml:space="preserve"> Equity</w:t>
            </w:r>
          </w:p>
          <w:p w:rsidR="0095672C" w:rsidRPr="008B3312" w:rsidRDefault="0095672C" w:rsidP="00950116">
            <w:pPr>
              <w:rPr>
                <w:rFonts w:ascii="Times New Roman" w:eastAsia="Times New Roman" w:hAnsi="Times New Roman" w:cs="Times New Roman"/>
                <w:color w:val="000000"/>
                <w:sz w:val="20"/>
                <w:szCs w:val="20"/>
                <w:lang w:val="en-US" w:eastAsia="pt-PT"/>
              </w:rPr>
            </w:pPr>
            <w:r w:rsidRPr="008B3312">
              <w:rPr>
                <w:rFonts w:ascii="Times New Roman" w:eastAsia="Times New Roman" w:hAnsi="Times New Roman" w:cs="Times New Roman"/>
                <w:color w:val="000000"/>
                <w:sz w:val="20"/>
                <w:szCs w:val="20"/>
                <w:lang w:val="en-US" w:eastAsia="pt-PT"/>
              </w:rPr>
              <w:t xml:space="preserve">4 </w:t>
            </w:r>
            <w:r w:rsidR="0072092D">
              <w:rPr>
                <w:rFonts w:ascii="Times New Roman" w:eastAsia="Times New Roman" w:hAnsi="Times New Roman" w:cs="Times New Roman"/>
                <w:color w:val="000000"/>
                <w:sz w:val="20"/>
                <w:szCs w:val="20"/>
                <w:lang w:val="en-US" w:eastAsia="pt-PT"/>
              </w:rPr>
              <w:t>–</w:t>
            </w:r>
            <w:r w:rsidRPr="008B3312">
              <w:rPr>
                <w:rFonts w:ascii="Times New Roman" w:eastAsia="Times New Roman" w:hAnsi="Times New Roman" w:cs="Times New Roman"/>
                <w:color w:val="000000"/>
                <w:sz w:val="20"/>
                <w:szCs w:val="20"/>
                <w:lang w:val="en-US" w:eastAsia="pt-PT"/>
              </w:rPr>
              <w:t xml:space="preserve"> Collective Investment Undertakings</w:t>
            </w:r>
          </w:p>
          <w:p w:rsidR="0095672C" w:rsidRPr="008B3312" w:rsidRDefault="0095672C" w:rsidP="00950116">
            <w:pPr>
              <w:rPr>
                <w:rFonts w:ascii="Times New Roman" w:eastAsia="Times New Roman" w:hAnsi="Times New Roman" w:cs="Times New Roman"/>
                <w:color w:val="000000"/>
                <w:sz w:val="20"/>
                <w:szCs w:val="20"/>
                <w:lang w:val="en-US" w:eastAsia="pt-PT"/>
              </w:rPr>
            </w:pPr>
            <w:r w:rsidRPr="008B3312">
              <w:rPr>
                <w:rFonts w:ascii="Times New Roman" w:eastAsia="Times New Roman" w:hAnsi="Times New Roman" w:cs="Times New Roman"/>
                <w:color w:val="000000"/>
                <w:sz w:val="20"/>
                <w:szCs w:val="20"/>
                <w:lang w:val="en-US" w:eastAsia="pt-PT"/>
              </w:rPr>
              <w:t xml:space="preserve">5 </w:t>
            </w:r>
            <w:r w:rsidR="0072092D">
              <w:rPr>
                <w:rFonts w:ascii="Times New Roman" w:eastAsia="Times New Roman" w:hAnsi="Times New Roman" w:cs="Times New Roman"/>
                <w:color w:val="000000"/>
                <w:sz w:val="20"/>
                <w:szCs w:val="20"/>
                <w:lang w:val="en-US" w:eastAsia="pt-PT"/>
              </w:rPr>
              <w:t>–</w:t>
            </w:r>
            <w:r w:rsidRPr="008B3312">
              <w:rPr>
                <w:rFonts w:ascii="Times New Roman" w:eastAsia="Times New Roman" w:hAnsi="Times New Roman" w:cs="Times New Roman"/>
                <w:color w:val="000000"/>
                <w:sz w:val="20"/>
                <w:szCs w:val="20"/>
                <w:lang w:val="en-US" w:eastAsia="pt-PT"/>
              </w:rPr>
              <w:t xml:space="preserve"> Structured notes</w:t>
            </w:r>
          </w:p>
          <w:p w:rsidR="0095672C" w:rsidRPr="008B3312" w:rsidRDefault="0095672C" w:rsidP="00950116">
            <w:pPr>
              <w:rPr>
                <w:rFonts w:ascii="Times New Roman" w:eastAsia="Times New Roman" w:hAnsi="Times New Roman" w:cs="Times New Roman"/>
                <w:color w:val="000000"/>
                <w:sz w:val="20"/>
                <w:szCs w:val="20"/>
                <w:lang w:val="en-US" w:eastAsia="pt-PT"/>
              </w:rPr>
            </w:pPr>
            <w:r w:rsidRPr="008B3312">
              <w:rPr>
                <w:rFonts w:ascii="Times New Roman" w:eastAsia="Times New Roman" w:hAnsi="Times New Roman" w:cs="Times New Roman"/>
                <w:color w:val="000000"/>
                <w:sz w:val="20"/>
                <w:szCs w:val="20"/>
                <w:lang w:val="en-US" w:eastAsia="pt-PT"/>
              </w:rPr>
              <w:t xml:space="preserve">6 </w:t>
            </w:r>
            <w:r w:rsidR="0072092D">
              <w:rPr>
                <w:rFonts w:ascii="Times New Roman" w:eastAsia="Times New Roman" w:hAnsi="Times New Roman" w:cs="Times New Roman"/>
                <w:color w:val="000000"/>
                <w:sz w:val="20"/>
                <w:szCs w:val="20"/>
                <w:lang w:val="en-US" w:eastAsia="pt-PT"/>
              </w:rPr>
              <w:t>–</w:t>
            </w:r>
            <w:r w:rsidRPr="008B3312">
              <w:rPr>
                <w:rFonts w:ascii="Times New Roman" w:eastAsia="Times New Roman" w:hAnsi="Times New Roman" w:cs="Times New Roman"/>
                <w:color w:val="000000"/>
                <w:sz w:val="20"/>
                <w:szCs w:val="20"/>
                <w:lang w:val="en-US" w:eastAsia="pt-PT"/>
              </w:rPr>
              <w:t xml:space="preserve"> Collateralised securities</w:t>
            </w:r>
          </w:p>
          <w:p w:rsidR="0095672C" w:rsidRPr="008B3312" w:rsidRDefault="0095672C" w:rsidP="00950116">
            <w:pPr>
              <w:rPr>
                <w:rFonts w:ascii="Times New Roman" w:eastAsia="Times New Roman" w:hAnsi="Times New Roman" w:cs="Times New Roman"/>
                <w:color w:val="000000"/>
                <w:sz w:val="20"/>
                <w:szCs w:val="20"/>
                <w:lang w:val="en-US" w:eastAsia="pt-PT"/>
              </w:rPr>
            </w:pPr>
            <w:r w:rsidRPr="008B3312">
              <w:rPr>
                <w:rFonts w:ascii="Times New Roman" w:eastAsia="Times New Roman" w:hAnsi="Times New Roman" w:cs="Times New Roman"/>
                <w:color w:val="000000"/>
                <w:sz w:val="20"/>
                <w:szCs w:val="20"/>
                <w:lang w:val="en-US" w:eastAsia="pt-PT"/>
              </w:rPr>
              <w:t xml:space="preserve">7 </w:t>
            </w:r>
            <w:r w:rsidR="0072092D">
              <w:rPr>
                <w:rFonts w:ascii="Times New Roman" w:eastAsia="Times New Roman" w:hAnsi="Times New Roman" w:cs="Times New Roman"/>
                <w:color w:val="000000"/>
                <w:sz w:val="20"/>
                <w:szCs w:val="20"/>
                <w:lang w:val="en-US" w:eastAsia="pt-PT"/>
              </w:rPr>
              <w:t>–</w:t>
            </w:r>
            <w:r w:rsidRPr="008B3312">
              <w:rPr>
                <w:rFonts w:ascii="Times New Roman" w:eastAsia="Times New Roman" w:hAnsi="Times New Roman" w:cs="Times New Roman"/>
                <w:color w:val="000000"/>
                <w:sz w:val="20"/>
                <w:szCs w:val="20"/>
                <w:lang w:val="en-US" w:eastAsia="pt-PT"/>
              </w:rPr>
              <w:t xml:space="preserve"> Cash and deposits</w:t>
            </w:r>
          </w:p>
          <w:p w:rsidR="0095672C" w:rsidRPr="008B3312" w:rsidRDefault="0095672C" w:rsidP="00950116">
            <w:pPr>
              <w:rPr>
                <w:rFonts w:ascii="Times New Roman" w:eastAsia="Times New Roman" w:hAnsi="Times New Roman" w:cs="Times New Roman"/>
                <w:color w:val="000000"/>
                <w:sz w:val="20"/>
                <w:szCs w:val="20"/>
                <w:lang w:val="en-US" w:eastAsia="pt-PT"/>
              </w:rPr>
            </w:pPr>
            <w:r w:rsidRPr="008B3312">
              <w:rPr>
                <w:rFonts w:ascii="Times New Roman" w:eastAsia="Times New Roman" w:hAnsi="Times New Roman" w:cs="Times New Roman"/>
                <w:color w:val="000000"/>
                <w:sz w:val="20"/>
                <w:szCs w:val="20"/>
                <w:lang w:val="en-US" w:eastAsia="pt-PT"/>
              </w:rPr>
              <w:t xml:space="preserve">8 </w:t>
            </w:r>
            <w:r w:rsidR="0072092D">
              <w:rPr>
                <w:rFonts w:ascii="Times New Roman" w:eastAsia="Times New Roman" w:hAnsi="Times New Roman" w:cs="Times New Roman"/>
                <w:color w:val="000000"/>
                <w:sz w:val="20"/>
                <w:szCs w:val="20"/>
                <w:lang w:val="en-US" w:eastAsia="pt-PT"/>
              </w:rPr>
              <w:t>–</w:t>
            </w:r>
            <w:r w:rsidRPr="008B3312">
              <w:rPr>
                <w:rFonts w:ascii="Times New Roman" w:eastAsia="Times New Roman" w:hAnsi="Times New Roman" w:cs="Times New Roman"/>
                <w:color w:val="000000"/>
                <w:sz w:val="20"/>
                <w:szCs w:val="20"/>
                <w:lang w:val="en-US" w:eastAsia="pt-PT"/>
              </w:rPr>
              <w:t xml:space="preserve"> Mortgages and loans</w:t>
            </w:r>
          </w:p>
          <w:p w:rsidR="0095672C" w:rsidRPr="008B3312" w:rsidRDefault="0095672C" w:rsidP="00950116">
            <w:pPr>
              <w:rPr>
                <w:rFonts w:ascii="Times New Roman" w:eastAsia="Times New Roman" w:hAnsi="Times New Roman" w:cs="Times New Roman"/>
                <w:color w:val="000000"/>
                <w:sz w:val="20"/>
                <w:szCs w:val="20"/>
                <w:lang w:val="en-US" w:eastAsia="pt-PT"/>
              </w:rPr>
            </w:pPr>
            <w:r w:rsidRPr="008B3312">
              <w:rPr>
                <w:rFonts w:ascii="Times New Roman" w:eastAsia="Times New Roman" w:hAnsi="Times New Roman" w:cs="Times New Roman"/>
                <w:color w:val="000000"/>
                <w:sz w:val="20"/>
                <w:szCs w:val="20"/>
                <w:lang w:val="en-US" w:eastAsia="pt-PT"/>
              </w:rPr>
              <w:t xml:space="preserve">9 </w:t>
            </w:r>
            <w:r w:rsidR="0072092D">
              <w:rPr>
                <w:rFonts w:ascii="Times New Roman" w:eastAsia="Times New Roman" w:hAnsi="Times New Roman" w:cs="Times New Roman"/>
                <w:color w:val="000000"/>
                <w:sz w:val="20"/>
                <w:szCs w:val="20"/>
                <w:lang w:val="en-US" w:eastAsia="pt-PT"/>
              </w:rPr>
              <w:t>–</w:t>
            </w:r>
            <w:r w:rsidRPr="008B3312">
              <w:rPr>
                <w:rFonts w:ascii="Times New Roman" w:eastAsia="Times New Roman" w:hAnsi="Times New Roman" w:cs="Times New Roman"/>
                <w:color w:val="000000"/>
                <w:sz w:val="20"/>
                <w:szCs w:val="20"/>
                <w:lang w:val="en-US" w:eastAsia="pt-PT"/>
              </w:rPr>
              <w:t xml:space="preserve"> Properties</w:t>
            </w:r>
          </w:p>
          <w:p w:rsidR="0095672C" w:rsidRPr="008B3312" w:rsidRDefault="0095672C" w:rsidP="00950116">
            <w:pPr>
              <w:rPr>
                <w:rFonts w:ascii="Times New Roman" w:eastAsia="Times New Roman" w:hAnsi="Times New Roman" w:cs="Times New Roman"/>
                <w:color w:val="000000"/>
                <w:sz w:val="20"/>
                <w:szCs w:val="20"/>
                <w:lang w:val="en-US" w:eastAsia="pt-PT"/>
              </w:rPr>
            </w:pPr>
            <w:r w:rsidRPr="008B3312">
              <w:rPr>
                <w:rFonts w:ascii="Times New Roman" w:eastAsia="Times New Roman" w:hAnsi="Times New Roman" w:cs="Times New Roman"/>
                <w:color w:val="000000"/>
                <w:sz w:val="20"/>
                <w:szCs w:val="20"/>
                <w:lang w:val="en-US" w:eastAsia="pt-PT"/>
              </w:rPr>
              <w:t xml:space="preserve">0 </w:t>
            </w:r>
            <w:r w:rsidR="0072092D">
              <w:rPr>
                <w:rFonts w:ascii="Times New Roman" w:eastAsia="Times New Roman" w:hAnsi="Times New Roman" w:cs="Times New Roman"/>
                <w:color w:val="000000"/>
                <w:sz w:val="20"/>
                <w:szCs w:val="20"/>
                <w:lang w:val="en-US" w:eastAsia="pt-PT"/>
              </w:rPr>
              <w:t>–</w:t>
            </w:r>
            <w:r w:rsidRPr="008B3312">
              <w:rPr>
                <w:rFonts w:ascii="Times New Roman" w:eastAsia="Times New Roman" w:hAnsi="Times New Roman" w:cs="Times New Roman"/>
                <w:color w:val="000000"/>
                <w:sz w:val="20"/>
                <w:szCs w:val="20"/>
                <w:lang w:val="en-US" w:eastAsia="pt-PT"/>
              </w:rPr>
              <w:t xml:space="preserve"> Other investments</w:t>
            </w:r>
          </w:p>
          <w:p w:rsidR="0095672C" w:rsidRPr="008B3312" w:rsidRDefault="0095672C" w:rsidP="00950116">
            <w:pPr>
              <w:rPr>
                <w:rFonts w:ascii="Times New Roman" w:eastAsia="Times New Roman" w:hAnsi="Times New Roman" w:cs="Times New Roman"/>
                <w:color w:val="000000"/>
                <w:sz w:val="20"/>
                <w:szCs w:val="20"/>
                <w:lang w:val="en-US" w:eastAsia="pt-PT"/>
              </w:rPr>
            </w:pPr>
            <w:r w:rsidRPr="008B3312">
              <w:rPr>
                <w:rFonts w:ascii="Times New Roman" w:eastAsia="Times New Roman" w:hAnsi="Times New Roman" w:cs="Times New Roman"/>
                <w:color w:val="000000"/>
                <w:sz w:val="20"/>
                <w:szCs w:val="20"/>
                <w:lang w:val="en-US" w:eastAsia="pt-PT"/>
              </w:rPr>
              <w:t>10 – No collateral</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br/>
              <w:t>When more than one category of collateral exists for one single structured product, the most representative one shall be reported.</w:t>
            </w:r>
          </w:p>
        </w:tc>
      </w:tr>
      <w:tr w:rsidR="0095672C" w:rsidRPr="008B3312" w:rsidTr="00950116">
        <w:trPr>
          <w:trHeight w:val="629"/>
        </w:trPr>
        <w:tc>
          <w:tcPr>
            <w:tcW w:w="135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C0070</w:t>
            </w:r>
          </w:p>
        </w:tc>
        <w:tc>
          <w:tcPr>
            <w:tcW w:w="2148"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Type of structured product</w:t>
            </w:r>
          </w:p>
        </w:tc>
        <w:tc>
          <w:tcPr>
            <w:tcW w:w="5741" w:type="dxa"/>
            <w:hideMark/>
          </w:tcPr>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Identify the type of structure of the product. One of the options in the following closed list shall be used:</w:t>
            </w:r>
            <w:r w:rsidRPr="008B3312">
              <w:rPr>
                <w:rFonts w:ascii="Times New Roman" w:hAnsi="Times New Roman" w:cs="Times New Roman"/>
                <w:sz w:val="20"/>
                <w:szCs w:val="20"/>
              </w:rPr>
              <w:br/>
              <w:t>1 – Credit linked notes</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Security or deposit with an embedded credit derivative (e.g. credit default swaps or credit default options) </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Constant maturity swaps</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(security with an embedded interest rate swap</w:t>
            </w:r>
            <w:r w:rsidR="00EA499D">
              <w:rPr>
                <w:rFonts w:ascii="Times New Roman" w:hAnsi="Times New Roman" w:cs="Times New Roman"/>
                <w:sz w:val="20"/>
                <w:szCs w:val="20"/>
              </w:rPr>
              <w:t xml:space="preserve"> ("IRS")</w:t>
            </w:r>
            <w:r w:rsidRPr="008B3312">
              <w:rPr>
                <w:rFonts w:ascii="Times New Roman" w:hAnsi="Times New Roman" w:cs="Times New Roman"/>
                <w:sz w:val="20"/>
                <w:szCs w:val="20"/>
              </w:rPr>
              <w:t xml:space="preserve">, where the floating interest portion is reset periodically according to a fixed maturity market rate.) </w:t>
            </w:r>
            <w:r w:rsidRPr="008B3312">
              <w:rPr>
                <w:rFonts w:ascii="Times New Roman" w:hAnsi="Times New Roman" w:cs="Times New Roman"/>
                <w:sz w:val="20"/>
                <w:szCs w:val="20"/>
              </w:rPr>
              <w:b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Asset backed securities</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(security that has an asset as collateral.)</w:t>
            </w:r>
            <w:r w:rsidRPr="008B3312">
              <w:rPr>
                <w:rFonts w:ascii="Times New Roman" w:hAnsi="Times New Roman" w:cs="Times New Roman"/>
                <w:sz w:val="20"/>
                <w:szCs w:val="20"/>
              </w:rPr>
              <w:b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Mortgage backed securities</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lastRenderedPageBreak/>
              <w:t>(security that has real estate as collateral.)</w:t>
            </w:r>
            <w:r w:rsidRPr="008B3312">
              <w:rPr>
                <w:rFonts w:ascii="Times New Roman" w:hAnsi="Times New Roman" w:cs="Times New Roman"/>
                <w:sz w:val="20"/>
                <w:szCs w:val="20"/>
              </w:rPr>
              <w:b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Commercial mortgage backed securities</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(security that has real estate as collateral such as retail properties, office properties, industrial properties, multifamily housing and hotels.)</w:t>
            </w:r>
            <w:r w:rsidRPr="008B3312">
              <w:rPr>
                <w:rFonts w:ascii="Times New Roman" w:hAnsi="Times New Roman" w:cs="Times New Roman"/>
                <w:sz w:val="20"/>
                <w:szCs w:val="20"/>
              </w:rPr>
              <w:b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Collateralised debt obligations</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(structured debt security backed by a portfolio consisting of secured or unsecured bonds issued by corporate or sovereign obligators, or secured or unsecured loans made to corporate commercial and industrial loan costumers of lending banks.)</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7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Collateralised loan obligations</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(security that </w:t>
            </w:r>
            <w:r w:rsidR="002B48D4">
              <w:rPr>
                <w:rFonts w:ascii="Times New Roman" w:hAnsi="Times New Roman" w:cs="Times New Roman"/>
                <w:sz w:val="20"/>
                <w:szCs w:val="20"/>
              </w:rPr>
              <w:t xml:space="preserve">has </w:t>
            </w:r>
            <w:r w:rsidRPr="008B3312">
              <w:rPr>
                <w:rFonts w:ascii="Times New Roman" w:hAnsi="Times New Roman" w:cs="Times New Roman"/>
                <w:sz w:val="20"/>
                <w:szCs w:val="20"/>
              </w:rPr>
              <w:t>as underlying a trust of a portfolio of loans where the cash</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flows from the security are derived from the portfolio.) </w:t>
            </w:r>
            <w:r w:rsidRPr="008B3312">
              <w:rPr>
                <w:rFonts w:ascii="Times New Roman" w:hAnsi="Times New Roman" w:cs="Times New Roman"/>
                <w:sz w:val="20"/>
                <w:szCs w:val="20"/>
              </w:rPr>
              <w:br/>
              <w:t xml:space="preserve">8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Collateralised mortgage obligations</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(investment</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grade security backed by a pool of bonds, loans and other assets.) </w:t>
            </w:r>
            <w:r w:rsidRPr="008B3312">
              <w:rPr>
                <w:rFonts w:ascii="Times New Roman" w:hAnsi="Times New Roman" w:cs="Times New Roman"/>
                <w:sz w:val="20"/>
                <w:szCs w:val="20"/>
              </w:rPr>
              <w:b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Interest rate</w:t>
            </w:r>
            <w:r w:rsidR="0072092D">
              <w:rPr>
                <w:rFonts w:ascii="Times New Roman" w:hAnsi="Times New Roman" w:cs="Times New Roman"/>
                <w:sz w:val="20"/>
                <w:szCs w:val="20"/>
              </w:rPr>
              <w:t>–</w:t>
            </w:r>
            <w:r w:rsidRPr="008B3312">
              <w:rPr>
                <w:rFonts w:ascii="Times New Roman" w:hAnsi="Times New Roman" w:cs="Times New Roman"/>
                <w:sz w:val="20"/>
                <w:szCs w:val="20"/>
              </w:rPr>
              <w:t>linked notes and deposits</w:t>
            </w:r>
            <w:r w:rsidRPr="008B3312">
              <w:rPr>
                <w:rFonts w:ascii="Times New Roman" w:hAnsi="Times New Roman" w:cs="Times New Roman"/>
                <w:sz w:val="20"/>
                <w:szCs w:val="20"/>
              </w:rPr>
              <w:br/>
              <w:t xml:space="preserve">10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Equity</w:t>
            </w:r>
            <w:r w:rsidR="0072092D">
              <w:rPr>
                <w:rFonts w:ascii="Times New Roman" w:hAnsi="Times New Roman" w:cs="Times New Roman"/>
                <w:sz w:val="20"/>
                <w:szCs w:val="20"/>
              </w:rPr>
              <w:t>–</w:t>
            </w:r>
            <w:r w:rsidRPr="008B3312">
              <w:rPr>
                <w:rFonts w:ascii="Times New Roman" w:hAnsi="Times New Roman" w:cs="Times New Roman"/>
                <w:sz w:val="20"/>
                <w:szCs w:val="20"/>
              </w:rPr>
              <w:t>linked and Equity Index Linked notes and deposits</w:t>
            </w:r>
            <w:r w:rsidRPr="008B3312">
              <w:rPr>
                <w:rFonts w:ascii="Times New Roman" w:hAnsi="Times New Roman" w:cs="Times New Roman"/>
                <w:sz w:val="20"/>
                <w:szCs w:val="20"/>
              </w:rPr>
              <w:br/>
              <w:t xml:space="preserve">11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FX and commodity</w:t>
            </w:r>
            <w:r w:rsidR="0072092D">
              <w:rPr>
                <w:rFonts w:ascii="Times New Roman" w:hAnsi="Times New Roman" w:cs="Times New Roman"/>
                <w:sz w:val="20"/>
                <w:szCs w:val="20"/>
              </w:rPr>
              <w:t>–</w:t>
            </w:r>
            <w:r w:rsidRPr="008B3312">
              <w:rPr>
                <w:rFonts w:ascii="Times New Roman" w:hAnsi="Times New Roman" w:cs="Times New Roman"/>
                <w:sz w:val="20"/>
                <w:szCs w:val="20"/>
              </w:rPr>
              <w:t>linked notes and deposits</w:t>
            </w:r>
            <w:r w:rsidRPr="008B3312">
              <w:rPr>
                <w:rFonts w:ascii="Times New Roman" w:hAnsi="Times New Roman" w:cs="Times New Roman"/>
                <w:sz w:val="20"/>
                <w:szCs w:val="20"/>
              </w:rPr>
              <w:br/>
              <w:t xml:space="preserve">12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Hybrid linked notes and deposits </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(it includes real estate and equity securities)</w:t>
            </w:r>
            <w:r w:rsidRPr="008B3312">
              <w:rPr>
                <w:rFonts w:ascii="Times New Roman" w:hAnsi="Times New Roman" w:cs="Times New Roman"/>
                <w:sz w:val="20"/>
                <w:szCs w:val="20"/>
              </w:rPr>
              <w:br/>
              <w:t xml:space="preserve">13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Market</w:t>
            </w:r>
            <w:r w:rsidR="0072092D">
              <w:rPr>
                <w:rFonts w:ascii="Times New Roman" w:hAnsi="Times New Roman" w:cs="Times New Roman"/>
                <w:sz w:val="20"/>
                <w:szCs w:val="20"/>
              </w:rPr>
              <w:t>–</w:t>
            </w:r>
            <w:r w:rsidRPr="008B3312">
              <w:rPr>
                <w:rFonts w:ascii="Times New Roman" w:hAnsi="Times New Roman" w:cs="Times New Roman"/>
                <w:sz w:val="20"/>
                <w:szCs w:val="20"/>
              </w:rPr>
              <w:t>linked notes and deposits</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14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Insurance</w:t>
            </w:r>
            <w:r w:rsidR="0072092D">
              <w:rPr>
                <w:rFonts w:ascii="Times New Roman" w:hAnsi="Times New Roman" w:cs="Times New Roman"/>
                <w:sz w:val="20"/>
                <w:szCs w:val="20"/>
              </w:rPr>
              <w:t>–</w:t>
            </w:r>
            <w:r w:rsidRPr="008B3312">
              <w:rPr>
                <w:rFonts w:ascii="Times New Roman" w:hAnsi="Times New Roman" w:cs="Times New Roman"/>
                <w:sz w:val="20"/>
                <w:szCs w:val="20"/>
              </w:rPr>
              <w:t>linked notes and deposits, including notes covering Catastrophe and Weather Risk as well as Mortality Risk</w:t>
            </w:r>
            <w:r w:rsidRPr="008B3312">
              <w:rPr>
                <w:rFonts w:ascii="Times New Roman" w:hAnsi="Times New Roman" w:cs="Times New Roman"/>
                <w:sz w:val="20"/>
                <w:szCs w:val="20"/>
              </w:rPr>
              <w:br/>
              <w:t xml:space="preserve">99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Others not covered by the previous options</w:t>
            </w:r>
          </w:p>
        </w:tc>
      </w:tr>
      <w:tr w:rsidR="0095672C" w:rsidRPr="008B3312" w:rsidTr="00950116">
        <w:trPr>
          <w:trHeight w:val="1530"/>
        </w:trPr>
        <w:tc>
          <w:tcPr>
            <w:tcW w:w="135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lastRenderedPageBreak/>
              <w:t>C0080</w:t>
            </w:r>
          </w:p>
        </w:tc>
        <w:tc>
          <w:tcPr>
            <w:tcW w:w="2148"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Capital protection</w:t>
            </w:r>
          </w:p>
        </w:tc>
        <w:tc>
          <w:tcPr>
            <w:tcW w:w="5741" w:type="dxa"/>
            <w:hideMark/>
          </w:tcPr>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Identify whether the product has capital protection. One of the options in the following closed list shall be used:</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Full capital protection</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Partial capital protection</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 capital protection</w:t>
            </w:r>
          </w:p>
        </w:tc>
      </w:tr>
      <w:tr w:rsidR="0095672C" w:rsidRPr="008B3312" w:rsidTr="00950116">
        <w:trPr>
          <w:trHeight w:val="488"/>
        </w:trPr>
        <w:tc>
          <w:tcPr>
            <w:tcW w:w="135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C0090</w:t>
            </w:r>
          </w:p>
        </w:tc>
        <w:tc>
          <w:tcPr>
            <w:tcW w:w="2148"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Underlying security / index / portfolio</w:t>
            </w:r>
          </w:p>
        </w:tc>
        <w:tc>
          <w:tcPr>
            <w:tcW w:w="5741" w:type="dxa"/>
            <w:hideMark/>
          </w:tcPr>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Describe the type of underlying. One of the options in the following closed list shall be used: </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Equity and Funds (a selected group or basket of equities)</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Currency (a selected group or basket of currencies)</w:t>
            </w:r>
            <w:r w:rsidRPr="008B3312">
              <w:rPr>
                <w:rFonts w:ascii="Times New Roman" w:hAnsi="Times New Roman" w:cs="Times New Roman"/>
                <w:sz w:val="20"/>
                <w:szCs w:val="20"/>
              </w:rPr>
              <w:b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Interest rate and yields (bond indices, yield curves, differences in prevailing interest rates on shorter and longer</w:t>
            </w:r>
            <w:r w:rsidR="0072092D">
              <w:rPr>
                <w:rFonts w:ascii="Times New Roman" w:hAnsi="Times New Roman" w:cs="Times New Roman"/>
                <w:sz w:val="20"/>
                <w:szCs w:val="20"/>
              </w:rPr>
              <w:t>–</w:t>
            </w:r>
            <w:r w:rsidRPr="008B3312">
              <w:rPr>
                <w:rFonts w:ascii="Times New Roman" w:hAnsi="Times New Roman" w:cs="Times New Roman"/>
                <w:sz w:val="20"/>
                <w:szCs w:val="20"/>
              </w:rPr>
              <w:t>term maturities, credit spreads, inflation rates and other interest rate or yield benchmarks)</w:t>
            </w:r>
            <w:r w:rsidRPr="008B3312">
              <w:rPr>
                <w:rFonts w:ascii="Times New Roman" w:hAnsi="Times New Roman" w:cs="Times New Roman"/>
                <w:sz w:val="20"/>
                <w:szCs w:val="20"/>
              </w:rPr>
              <w:b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Commodities (a selected, basic good or group of goods)</w:t>
            </w:r>
            <w:r w:rsidRPr="008B3312">
              <w:rPr>
                <w:rFonts w:ascii="Times New Roman" w:hAnsi="Times New Roman" w:cs="Times New Roman"/>
                <w:sz w:val="20"/>
                <w:szCs w:val="20"/>
              </w:rPr>
              <w:b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Index (performance of a selected index)</w:t>
            </w:r>
            <w:r w:rsidRPr="008B3312">
              <w:rPr>
                <w:rFonts w:ascii="Times New Roman" w:hAnsi="Times New Roman" w:cs="Times New Roman"/>
                <w:sz w:val="20"/>
                <w:szCs w:val="20"/>
              </w:rPr>
              <w:b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Multi (allowing for a combination of the possible types listed above) </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Others not covered by the previous options (e.g. other economic indicators)</w:t>
            </w:r>
          </w:p>
        </w:tc>
      </w:tr>
      <w:tr w:rsidR="0095672C" w:rsidRPr="008B3312" w:rsidTr="00950116">
        <w:trPr>
          <w:trHeight w:val="1470"/>
        </w:trPr>
        <w:tc>
          <w:tcPr>
            <w:tcW w:w="135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C0100</w:t>
            </w:r>
          </w:p>
        </w:tc>
        <w:tc>
          <w:tcPr>
            <w:tcW w:w="2148"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Callable or Putable</w:t>
            </w:r>
          </w:p>
        </w:tc>
        <w:tc>
          <w:tcPr>
            <w:tcW w:w="5741" w:type="dxa"/>
            <w:hideMark/>
          </w:tcPr>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Identify whether the product has call and/or put features, or both, if applicable. One of the options in the following closed list shall be used:</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Call by the buyer</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Call by the seller</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Put by the buyer</w:t>
            </w:r>
            <w:r w:rsidRPr="008B3312">
              <w:rPr>
                <w:rFonts w:ascii="Times New Roman" w:hAnsi="Times New Roman" w:cs="Times New Roman"/>
                <w:sz w:val="20"/>
                <w:szCs w:val="20"/>
              </w:rPr>
              <w:b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Put by the seller</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lastRenderedPageBreak/>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Any combination of the previous options</w:t>
            </w:r>
          </w:p>
        </w:tc>
      </w:tr>
      <w:tr w:rsidR="0095672C" w:rsidRPr="008B3312" w:rsidTr="00950116">
        <w:trPr>
          <w:trHeight w:val="1245"/>
        </w:trPr>
        <w:tc>
          <w:tcPr>
            <w:tcW w:w="135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lastRenderedPageBreak/>
              <w:t>C0110</w:t>
            </w:r>
          </w:p>
        </w:tc>
        <w:tc>
          <w:tcPr>
            <w:tcW w:w="2148"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Synthetic structured product</w:t>
            </w:r>
          </w:p>
        </w:tc>
        <w:tc>
          <w:tcPr>
            <w:tcW w:w="574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Identify if it is a structured products without any transfer of assets (e.g. products that will not give rise to any delivery of assets, except cash, if an adverse / favourable event occurs). One of the options in the following closed list shall be used:</w:t>
            </w:r>
            <w:r w:rsidRPr="008B3312">
              <w:rPr>
                <w:rFonts w:ascii="Times New Roman" w:hAnsi="Times New Roman" w:cs="Times New Roman"/>
                <w:sz w:val="20"/>
                <w:szCs w:val="20"/>
              </w:rPr>
              <w:br/>
              <w:t>1 – Structured product without any transfer of asset</w:t>
            </w:r>
            <w:r w:rsidRPr="008B3312">
              <w:rPr>
                <w:rFonts w:ascii="Times New Roman" w:hAnsi="Times New Roman" w:cs="Times New Roman"/>
                <w:sz w:val="20"/>
                <w:szCs w:val="20"/>
              </w:rPr>
              <w:br/>
              <w:t>2 – Structured product with transfer of asset</w:t>
            </w:r>
          </w:p>
        </w:tc>
      </w:tr>
      <w:tr w:rsidR="0095672C" w:rsidRPr="008B3312" w:rsidTr="00950116">
        <w:trPr>
          <w:trHeight w:val="1140"/>
        </w:trPr>
        <w:tc>
          <w:tcPr>
            <w:tcW w:w="135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C0120</w:t>
            </w:r>
          </w:p>
        </w:tc>
        <w:tc>
          <w:tcPr>
            <w:tcW w:w="2148"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Prepayment structured product</w:t>
            </w:r>
          </w:p>
        </w:tc>
        <w:tc>
          <w:tcPr>
            <w:tcW w:w="5741" w:type="dxa"/>
            <w:hideMark/>
          </w:tcPr>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Identify if it is a structured products which have the possibility of prepayment, considered as an early unscheduled return of principal. One of the options in the following closed list shall be used:</w:t>
            </w:r>
            <w:r w:rsidRPr="008B3312">
              <w:rPr>
                <w:rFonts w:ascii="Times New Roman" w:hAnsi="Times New Roman" w:cs="Times New Roman"/>
                <w:sz w:val="20"/>
                <w:szCs w:val="20"/>
              </w:rPr>
              <w:br/>
              <w:t>1 – Prepayment structured product</w:t>
            </w:r>
          </w:p>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2 – Not a prepayment structured product</w:t>
            </w:r>
          </w:p>
        </w:tc>
      </w:tr>
      <w:tr w:rsidR="0095672C" w:rsidRPr="008B3312" w:rsidTr="00950116">
        <w:trPr>
          <w:trHeight w:val="570"/>
        </w:trPr>
        <w:tc>
          <w:tcPr>
            <w:tcW w:w="135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C0130</w:t>
            </w:r>
          </w:p>
        </w:tc>
        <w:tc>
          <w:tcPr>
            <w:tcW w:w="2148"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Collateral value</w:t>
            </w:r>
          </w:p>
        </w:tc>
        <w:tc>
          <w:tcPr>
            <w:tcW w:w="574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Total amount of collateral attached to the structured product despite the nature of the collateral.</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In case of collateralisation on a portfolio basis, only the value referred to the single contract must be reported and not the total.</w:t>
            </w:r>
            <w:r w:rsidRPr="008B3312">
              <w:rPr>
                <w:rFonts w:ascii="Times New Roman" w:hAnsi="Times New Roman" w:cs="Times New Roman"/>
                <w:sz w:val="20"/>
                <w:szCs w:val="20"/>
                <w:lang w:eastAsia="en-GB"/>
              </w:rPr>
              <w:t xml:space="preserve"> </w:t>
            </w:r>
          </w:p>
        </w:tc>
      </w:tr>
      <w:tr w:rsidR="0095672C" w:rsidRPr="008B3312" w:rsidTr="00950116">
        <w:trPr>
          <w:trHeight w:val="570"/>
        </w:trPr>
        <w:tc>
          <w:tcPr>
            <w:tcW w:w="1353" w:type="dxa"/>
            <w:tcBorders>
              <w:top w:val="single" w:sz="4" w:space="0" w:color="auto"/>
              <w:left w:val="single" w:sz="4" w:space="0" w:color="auto"/>
              <w:bottom w:val="single" w:sz="4" w:space="0" w:color="auto"/>
              <w:right w:val="single" w:sz="4" w:space="0" w:color="auto"/>
            </w:tcBorders>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C0140</w:t>
            </w:r>
          </w:p>
        </w:tc>
        <w:tc>
          <w:tcPr>
            <w:tcW w:w="2148" w:type="dxa"/>
            <w:tcBorders>
              <w:top w:val="single" w:sz="4" w:space="0" w:color="auto"/>
              <w:left w:val="single" w:sz="4" w:space="0" w:color="auto"/>
              <w:bottom w:val="single" w:sz="4" w:space="0" w:color="auto"/>
              <w:right w:val="single" w:sz="4" w:space="0" w:color="auto"/>
            </w:tcBorders>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Collateral portfolio</w:t>
            </w:r>
          </w:p>
        </w:tc>
        <w:tc>
          <w:tcPr>
            <w:tcW w:w="5741" w:type="dxa"/>
            <w:tcBorders>
              <w:top w:val="single" w:sz="4" w:space="0" w:color="auto"/>
              <w:left w:val="single" w:sz="4" w:space="0" w:color="auto"/>
              <w:bottom w:val="single" w:sz="4" w:space="0" w:color="auto"/>
              <w:right w:val="single" w:sz="4" w:space="0" w:color="auto"/>
            </w:tcBorders>
            <w:hideMark/>
          </w:tcPr>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This item informs if the collateral to the structured product covers only one structured product or more than one structured product that is held by the undertaking. Net positions refer to the positions held on structured products. 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Collateral calculated on the basis of net positions resulting from a set of contracts</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Collateral calculated on the basis of a single contract</w:t>
            </w:r>
          </w:p>
          <w:p w:rsidR="0095672C" w:rsidRPr="008B3312" w:rsidRDefault="0095672C" w:rsidP="00950116">
            <w:pPr>
              <w:rPr>
                <w:rFonts w:ascii="Times New Roman" w:eastAsia="Times New Roman" w:hAnsi="Times New Roman" w:cs="Times New Roman"/>
                <w:color w:val="000000"/>
                <w:sz w:val="20"/>
                <w:szCs w:val="20"/>
                <w:lang w:val="en-US" w:eastAsia="pt-PT"/>
              </w:rPr>
            </w:pPr>
            <w:r w:rsidRPr="008B3312">
              <w:rPr>
                <w:rFonts w:ascii="Times New Roman" w:eastAsia="Times New Roman" w:hAnsi="Times New Roman" w:cs="Times New Roman"/>
                <w:color w:val="000000"/>
                <w:sz w:val="20"/>
                <w:szCs w:val="20"/>
                <w:lang w:val="en-US" w:eastAsia="pt-PT"/>
              </w:rPr>
              <w:t>10 – No collateral</w:t>
            </w:r>
          </w:p>
          <w:p w:rsidR="0095672C" w:rsidRPr="008B3312" w:rsidRDefault="0095672C" w:rsidP="00950116">
            <w:pPr>
              <w:rPr>
                <w:rFonts w:ascii="Times New Roman" w:hAnsi="Times New Roman" w:cs="Times New Roman"/>
                <w:sz w:val="20"/>
                <w:szCs w:val="20"/>
              </w:rPr>
            </w:pPr>
          </w:p>
        </w:tc>
      </w:tr>
      <w:tr w:rsidR="0095672C" w:rsidRPr="008B3312" w:rsidTr="00950116">
        <w:trPr>
          <w:trHeight w:val="570"/>
        </w:trPr>
        <w:tc>
          <w:tcPr>
            <w:tcW w:w="135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C0150</w:t>
            </w:r>
          </w:p>
        </w:tc>
        <w:tc>
          <w:tcPr>
            <w:tcW w:w="2148"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Fixed annual return</w:t>
            </w:r>
          </w:p>
        </w:tc>
        <w:tc>
          <w:tcPr>
            <w:tcW w:w="574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Identify the coupon (reported as a decimal), if applicable, for CIC categories 5 (Structured notes) and 6 (Collateralised securities).</w:t>
            </w:r>
          </w:p>
        </w:tc>
      </w:tr>
      <w:tr w:rsidR="0095672C" w:rsidRPr="008B3312" w:rsidTr="00950116">
        <w:trPr>
          <w:trHeight w:val="1140"/>
        </w:trPr>
        <w:tc>
          <w:tcPr>
            <w:tcW w:w="135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C0160</w:t>
            </w:r>
          </w:p>
        </w:tc>
        <w:tc>
          <w:tcPr>
            <w:tcW w:w="2148"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Variable annual return</w:t>
            </w:r>
          </w:p>
        </w:tc>
        <w:tc>
          <w:tcPr>
            <w:tcW w:w="574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Identify variable rate of return, if applicable, for CIC categories 5 (Structured notes) and 6 (Collateralised securities). It is most commonly identified as a benchmark market rate plus a spread, or as dependent on the performance of a portfolio or index (underlying dependent) or more complex returns set by the path of the underlying asset's price (path dependent), among others.</w:t>
            </w:r>
          </w:p>
        </w:tc>
      </w:tr>
      <w:tr w:rsidR="0095672C" w:rsidRPr="008B3312" w:rsidTr="00950116">
        <w:trPr>
          <w:trHeight w:val="570"/>
        </w:trPr>
        <w:tc>
          <w:tcPr>
            <w:tcW w:w="135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C0170</w:t>
            </w:r>
          </w:p>
        </w:tc>
        <w:tc>
          <w:tcPr>
            <w:tcW w:w="2148"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Loss given default</w:t>
            </w:r>
          </w:p>
        </w:tc>
        <w:tc>
          <w:tcPr>
            <w:tcW w:w="574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The percentage (reported as a decimal, e.g. 5% shall be reported as 0,05) of the invested amount that will not be recovered following default, if applicable, for CIC categories 5 (Structured notes) and 6 (Collateralised securities).</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If information is not defined in the contract this item shall not be reported. This item is not applicable for non</w:t>
            </w:r>
            <w:r w:rsidR="0072092D">
              <w:rPr>
                <w:rFonts w:ascii="Times New Roman" w:hAnsi="Times New Roman" w:cs="Times New Roman"/>
                <w:sz w:val="20"/>
                <w:szCs w:val="20"/>
              </w:rPr>
              <w:t>–</w:t>
            </w:r>
            <w:r w:rsidRPr="008B3312">
              <w:rPr>
                <w:rFonts w:ascii="Times New Roman" w:hAnsi="Times New Roman" w:cs="Times New Roman"/>
                <w:sz w:val="20"/>
                <w:szCs w:val="20"/>
              </w:rPr>
              <w:t>credit structured product.</w:t>
            </w:r>
          </w:p>
        </w:tc>
      </w:tr>
      <w:tr w:rsidR="0095672C" w:rsidRPr="008B3312" w:rsidTr="00950116">
        <w:trPr>
          <w:trHeight w:val="570"/>
        </w:trPr>
        <w:tc>
          <w:tcPr>
            <w:tcW w:w="135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C0180</w:t>
            </w:r>
          </w:p>
        </w:tc>
        <w:tc>
          <w:tcPr>
            <w:tcW w:w="2148"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Attachment point</w:t>
            </w:r>
          </w:p>
        </w:tc>
        <w:tc>
          <w:tcPr>
            <w:tcW w:w="574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The contractually defined loss percentage (reported as a decimal) above which the losses affect the structured product, if applicable, </w:t>
            </w:r>
            <w:r w:rsidRPr="008B3312">
              <w:rPr>
                <w:rFonts w:ascii="Times New Roman" w:hAnsi="Times New Roman" w:cs="Times New Roman"/>
                <w:sz w:val="20"/>
                <w:szCs w:val="20"/>
              </w:rPr>
              <w:lastRenderedPageBreak/>
              <w:t>for CIC categories 5 (Structured notes) and 6 (Collateralised securities). This item is not applicable for non</w:t>
            </w:r>
            <w:r w:rsidR="0072092D">
              <w:rPr>
                <w:rFonts w:ascii="Times New Roman" w:hAnsi="Times New Roman" w:cs="Times New Roman"/>
                <w:sz w:val="20"/>
                <w:szCs w:val="20"/>
              </w:rPr>
              <w:t>–</w:t>
            </w:r>
            <w:r w:rsidRPr="008B3312">
              <w:rPr>
                <w:rFonts w:ascii="Times New Roman" w:hAnsi="Times New Roman" w:cs="Times New Roman"/>
                <w:sz w:val="20"/>
                <w:szCs w:val="20"/>
              </w:rPr>
              <w:t>credit structured product.</w:t>
            </w:r>
          </w:p>
        </w:tc>
      </w:tr>
      <w:tr w:rsidR="0095672C" w:rsidRPr="008B3312" w:rsidTr="00950116">
        <w:trPr>
          <w:trHeight w:val="570"/>
        </w:trPr>
        <w:tc>
          <w:tcPr>
            <w:tcW w:w="135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lastRenderedPageBreak/>
              <w:t>C0190</w:t>
            </w:r>
          </w:p>
        </w:tc>
        <w:tc>
          <w:tcPr>
            <w:tcW w:w="2148"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Detachment point</w:t>
            </w:r>
          </w:p>
        </w:tc>
        <w:tc>
          <w:tcPr>
            <w:tcW w:w="574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The contractually defined loss percentage (reported as a decimal) above which the losses seize to affect the structured product, if applicable, for CIC categories 5 (Structured notes) and 6 (Collateralised securities). This item is not applicable for non</w:t>
            </w:r>
            <w:r w:rsidR="0072092D">
              <w:rPr>
                <w:rFonts w:ascii="Times New Roman" w:hAnsi="Times New Roman" w:cs="Times New Roman"/>
                <w:sz w:val="20"/>
                <w:szCs w:val="20"/>
              </w:rPr>
              <w:t>–</w:t>
            </w:r>
            <w:r w:rsidRPr="008B3312">
              <w:rPr>
                <w:rFonts w:ascii="Times New Roman" w:hAnsi="Times New Roman" w:cs="Times New Roman"/>
                <w:sz w:val="20"/>
                <w:szCs w:val="20"/>
              </w:rPr>
              <w:t>credit structured product.</w:t>
            </w:r>
          </w:p>
        </w:tc>
      </w:tr>
    </w:tbl>
    <w:p w:rsidR="0095672C" w:rsidRPr="008B3312" w:rsidRDefault="0095672C">
      <w:pPr>
        <w:rPr>
          <w:rFonts w:ascii="Times New Roman" w:hAnsi="Times New Roman" w:cs="Times New Roman"/>
          <w:sz w:val="20"/>
          <w:szCs w:val="20"/>
        </w:rPr>
      </w:pPr>
    </w:p>
    <w:p w:rsidR="0095672C" w:rsidRPr="008B3312" w:rsidRDefault="0095672C" w:rsidP="00950116">
      <w:pPr>
        <w:rPr>
          <w:rFonts w:ascii="Times New Roman" w:hAnsi="Times New Roman" w:cs="Times New Roman"/>
          <w:b/>
          <w:bCs/>
          <w:sz w:val="20"/>
          <w:szCs w:val="20"/>
        </w:rPr>
      </w:pPr>
      <w:r w:rsidRPr="008B3312">
        <w:rPr>
          <w:rFonts w:ascii="Times New Roman" w:hAnsi="Times New Roman" w:cs="Times New Roman"/>
          <w:b/>
          <w:bCs/>
          <w:sz w:val="20"/>
          <w:szCs w:val="20"/>
        </w:rPr>
        <w:t xml:space="preserve">S.08.01 </w:t>
      </w:r>
      <w:r w:rsidR="0072092D">
        <w:rPr>
          <w:rFonts w:ascii="Times New Roman" w:hAnsi="Times New Roman" w:cs="Times New Roman"/>
          <w:b/>
          <w:bCs/>
          <w:sz w:val="20"/>
          <w:szCs w:val="20"/>
        </w:rPr>
        <w:t>–</w:t>
      </w:r>
      <w:r w:rsidRPr="008B3312">
        <w:rPr>
          <w:rFonts w:ascii="Times New Roman" w:hAnsi="Times New Roman" w:cs="Times New Roman"/>
          <w:b/>
          <w:bCs/>
          <w:sz w:val="20"/>
          <w:szCs w:val="20"/>
        </w:rPr>
        <w:t xml:space="preserve"> Open derivatives</w:t>
      </w:r>
    </w:p>
    <w:p w:rsidR="0095672C" w:rsidRPr="008B3312" w:rsidRDefault="0095672C">
      <w:pPr>
        <w:rPr>
          <w:rFonts w:ascii="Times New Roman" w:hAnsi="Times New Roman" w:cs="Times New Roman"/>
          <w:b/>
          <w:bCs/>
          <w:sz w:val="20"/>
          <w:szCs w:val="20"/>
        </w:rPr>
      </w:pPr>
      <w:r w:rsidRPr="008B3312">
        <w:rPr>
          <w:rFonts w:ascii="Times New Roman" w:hAnsi="Times New Roman" w:cs="Times New Roman"/>
          <w:b/>
          <w:bCs/>
          <w:sz w:val="20"/>
          <w:szCs w:val="20"/>
        </w:rPr>
        <w:t>General comments:</w:t>
      </w:r>
    </w:p>
    <w:p w:rsidR="0095672C" w:rsidRPr="008B3312" w:rsidRDefault="000D2E4C" w:rsidP="00950116">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w:t>
      </w:r>
      <w:r w:rsidR="001062B8">
        <w:rPr>
          <w:rFonts w:ascii="Times New Roman" w:hAnsi="Times New Roman" w:cs="Times New Roman"/>
          <w:sz w:val="20"/>
          <w:szCs w:val="20"/>
          <w:lang w:val="en-US"/>
        </w:rPr>
        <w:t>section</w:t>
      </w:r>
      <w:r w:rsidR="0095672C" w:rsidRPr="008B3312">
        <w:rPr>
          <w:rFonts w:ascii="Times New Roman" w:hAnsi="Times New Roman" w:cs="Times New Roman"/>
          <w:sz w:val="20"/>
          <w:szCs w:val="20"/>
          <w:lang w:val="en-US"/>
        </w:rPr>
        <w:t xml:space="preserve"> relates to quarterly and annual submission of information for individual entities.</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bCs/>
          <w:sz w:val="20"/>
          <w:szCs w:val="20"/>
        </w:rPr>
        <w:t xml:space="preserve">The derivatives categories referred to in this template are the ones defined in </w:t>
      </w:r>
      <w:r w:rsidR="000D2E4C">
        <w:rPr>
          <w:rFonts w:ascii="Times New Roman" w:hAnsi="Times New Roman" w:cs="Times New Roman"/>
          <w:bCs/>
          <w:sz w:val="20"/>
          <w:szCs w:val="20"/>
        </w:rPr>
        <w:t>Annex</w:t>
      </w:r>
      <w:r w:rsidRPr="008B3312">
        <w:rPr>
          <w:rFonts w:ascii="Times New Roman" w:hAnsi="Times New Roman" w:cs="Times New Roman"/>
          <w:bCs/>
          <w:sz w:val="20"/>
          <w:szCs w:val="20"/>
        </w:rPr>
        <w:t xml:space="preserve"> IV – Assets Categories of this Regulation and </w:t>
      </w:r>
      <w:r w:rsidRPr="008B3312">
        <w:rPr>
          <w:rFonts w:ascii="Times New Roman" w:hAnsi="Times New Roman" w:cs="Times New Roman"/>
          <w:sz w:val="20"/>
          <w:szCs w:val="20"/>
        </w:rPr>
        <w:t xml:space="preserve">references to CIC codes refer to </w:t>
      </w:r>
      <w:r w:rsidR="000D2E4C">
        <w:rPr>
          <w:rFonts w:ascii="Times New Roman" w:hAnsi="Times New Roman" w:cs="Times New Roman"/>
          <w:sz w:val="20"/>
          <w:szCs w:val="20"/>
        </w:rPr>
        <w:t>Annex</w:t>
      </w:r>
      <w:r w:rsidRPr="008B3312">
        <w:rPr>
          <w:rFonts w:ascii="Times New Roman" w:hAnsi="Times New Roman" w:cs="Times New Roman"/>
          <w:sz w:val="20"/>
          <w:szCs w:val="20"/>
        </w:rPr>
        <w:t xml:space="preserve"> V</w:t>
      </w:r>
      <w:r w:rsidR="001B67DD">
        <w:rPr>
          <w:rFonts w:ascii="Times New Roman" w:hAnsi="Times New Roman" w:cs="Times New Roman"/>
          <w:sz w:val="20"/>
          <w:szCs w:val="20"/>
        </w:rPr>
        <w:t>I</w:t>
      </w:r>
      <w:r w:rsidRPr="008B3312">
        <w:rPr>
          <w:rFonts w:ascii="Times New Roman" w:hAnsi="Times New Roman" w:cs="Times New Roman"/>
          <w:sz w:val="20"/>
          <w:szCs w:val="20"/>
        </w:rPr>
        <w:t xml:space="preserve"> – CIC table of this Regulation. This template contains an item</w:t>
      </w:r>
      <w:r w:rsidR="0072092D">
        <w:rPr>
          <w:rFonts w:ascii="Times New Roman" w:hAnsi="Times New Roman" w:cs="Times New Roman"/>
          <w:sz w:val="20"/>
          <w:szCs w:val="20"/>
        </w:rPr>
        <w:t>–</w:t>
      </w:r>
      <w:r w:rsidRPr="008B3312">
        <w:rPr>
          <w:rFonts w:ascii="Times New Roman" w:hAnsi="Times New Roman" w:cs="Times New Roman"/>
          <w:sz w:val="20"/>
          <w:szCs w:val="20"/>
        </w:rPr>
        <w:t>by</w:t>
      </w:r>
      <w:r w:rsidR="0072092D">
        <w:rPr>
          <w:rFonts w:ascii="Times New Roman" w:hAnsi="Times New Roman" w:cs="Times New Roman"/>
          <w:sz w:val="20"/>
          <w:szCs w:val="20"/>
        </w:rPr>
        <w:t>–</w:t>
      </w:r>
      <w:r w:rsidRPr="008B3312">
        <w:rPr>
          <w:rFonts w:ascii="Times New Roman" w:hAnsi="Times New Roman" w:cs="Times New Roman"/>
          <w:sz w:val="20"/>
          <w:szCs w:val="20"/>
        </w:rPr>
        <w:t>item list of derivatives held directly by the undertaking (i.e. not on a look</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through basis), classifiable as asset categories A to F. </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sz w:val="20"/>
          <w:szCs w:val="20"/>
        </w:rPr>
        <w:t>Derivatives are considered assets if their Solvency II value is positive or zero. They are considered liabilities if their Solvency II value is negative or if they are issued by the undertaking. Both derivatives considered as assets or considered as liabilities shall be included.</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sz w:val="20"/>
          <w:szCs w:val="20"/>
        </w:rPr>
        <w:t>Information shall include all derivatives contracts that existed during the reporting period and were not closed prior to the reporting reference date.</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bCs/>
          <w:sz w:val="20"/>
          <w:szCs w:val="20"/>
        </w:rPr>
        <w:t xml:space="preserve">If there are frequent trades on the same derivative, resulting in multiple open positions, the derivative can be reported on an aggregated or net basis, as long as all the relevant characteristics are common and following the specific instruction for each relevant item. </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sz w:val="20"/>
          <w:szCs w:val="20"/>
        </w:rPr>
        <w:t>Items shall be reported with positive values unless otherwise stated in the respective instructions.</w:t>
      </w:r>
    </w:p>
    <w:p w:rsidR="0095672C" w:rsidRPr="008B3312" w:rsidRDefault="0095672C" w:rsidP="00950116">
      <w:pPr>
        <w:spacing w:after="120"/>
        <w:jc w:val="both"/>
        <w:rPr>
          <w:rFonts w:ascii="Times New Roman" w:hAnsi="Times New Roman" w:cs="Times New Roman"/>
          <w:bCs/>
          <w:sz w:val="20"/>
          <w:szCs w:val="20"/>
        </w:rPr>
      </w:pPr>
      <w:r w:rsidRPr="008B3312">
        <w:rPr>
          <w:rFonts w:ascii="Times New Roman" w:hAnsi="Times New Roman" w:cs="Times New Roman"/>
          <w:bCs/>
          <w:sz w:val="20"/>
          <w:szCs w:val="20"/>
        </w:rPr>
        <w:t>A derivative is a financial instrument or other contract with all three of the following characteristics:</w:t>
      </w:r>
    </w:p>
    <w:p w:rsidR="0095672C" w:rsidRPr="008B3312" w:rsidRDefault="0095672C" w:rsidP="00803166">
      <w:pPr>
        <w:pStyle w:val="ListParagraph"/>
        <w:numPr>
          <w:ilvl w:val="0"/>
          <w:numId w:val="13"/>
        </w:numPr>
        <w:spacing w:after="200" w:line="276" w:lineRule="auto"/>
        <w:rPr>
          <w:bCs/>
          <w:sz w:val="20"/>
          <w:lang w:val="en-GB"/>
        </w:rPr>
      </w:pPr>
      <w:r w:rsidRPr="008B3312">
        <w:rPr>
          <w:bCs/>
          <w:sz w:val="20"/>
          <w:lang w:val="en-GB"/>
        </w:rPr>
        <w:t>Its value changes in response to the change in a specified interest rate, financial instrument price, commodity price, foreign exchange rate, index of prices or rates, credit rating or credit index, or other variable, provided in the case of a non</w:t>
      </w:r>
      <w:r w:rsidR="0072092D">
        <w:rPr>
          <w:bCs/>
          <w:sz w:val="20"/>
          <w:lang w:val="en-GB"/>
        </w:rPr>
        <w:t>–</w:t>
      </w:r>
      <w:r w:rsidRPr="008B3312">
        <w:rPr>
          <w:bCs/>
          <w:sz w:val="20"/>
          <w:lang w:val="en-GB"/>
        </w:rPr>
        <w:t>financial variable that the variable is not specific to a party to the contract (sometimes called the ‘underlying’).</w:t>
      </w:r>
    </w:p>
    <w:p w:rsidR="0095672C" w:rsidRPr="008B3312" w:rsidRDefault="0095672C" w:rsidP="00803166">
      <w:pPr>
        <w:pStyle w:val="ListParagraph"/>
        <w:numPr>
          <w:ilvl w:val="0"/>
          <w:numId w:val="13"/>
        </w:numPr>
        <w:spacing w:after="200" w:line="276" w:lineRule="auto"/>
        <w:rPr>
          <w:bCs/>
          <w:sz w:val="20"/>
          <w:lang w:val="en-GB"/>
        </w:rPr>
      </w:pPr>
      <w:r w:rsidRPr="008B3312">
        <w:rPr>
          <w:bCs/>
          <w:sz w:val="20"/>
          <w:lang w:val="en-GB"/>
        </w:rPr>
        <w:t>It requires no initial net investment or an initial net investment that is smaller than would be required for other types of contracts that would be expected to have a similar response to changes in market factors.</w:t>
      </w:r>
    </w:p>
    <w:p w:rsidR="0095672C" w:rsidRPr="008B3312" w:rsidRDefault="0095672C" w:rsidP="00803166">
      <w:pPr>
        <w:pStyle w:val="ListParagraph"/>
        <w:numPr>
          <w:ilvl w:val="0"/>
          <w:numId w:val="13"/>
        </w:numPr>
        <w:spacing w:after="200" w:line="276" w:lineRule="auto"/>
        <w:rPr>
          <w:bCs/>
          <w:sz w:val="20"/>
          <w:lang w:val="en-GB"/>
        </w:rPr>
      </w:pPr>
      <w:r w:rsidRPr="008B3312">
        <w:rPr>
          <w:bCs/>
          <w:sz w:val="20"/>
          <w:lang w:val="en-GB"/>
        </w:rPr>
        <w:t>It is settled at a future date.</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sz w:val="20"/>
          <w:szCs w:val="20"/>
        </w:rPr>
        <w:t>This template comprises two tables: Information on positions held and Information on derivatives.</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sz w:val="20"/>
          <w:szCs w:val="20"/>
        </w:rPr>
        <w:t xml:space="preserve">On the table Information on positions held, each derivative shall be reported separately in as many </w:t>
      </w:r>
      <w:r w:rsidR="00214026">
        <w:rPr>
          <w:rFonts w:ascii="Times New Roman" w:hAnsi="Times New Roman" w:cs="Times New Roman"/>
          <w:sz w:val="20"/>
          <w:szCs w:val="20"/>
        </w:rPr>
        <w:t>rows</w:t>
      </w:r>
      <w:r w:rsidRPr="008B3312">
        <w:rPr>
          <w:rFonts w:ascii="Times New Roman" w:hAnsi="Times New Roman" w:cs="Times New Roman"/>
          <w:sz w:val="20"/>
          <w:szCs w:val="20"/>
        </w:rPr>
        <w:t xml:space="preserve"> as needed in order to properly fill in all items requested in that table. If for the same derivative two values can be attributed to one variable, then this derivative needs to be reported in more than one line.</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bCs/>
          <w:sz w:val="20"/>
          <w:szCs w:val="20"/>
        </w:rPr>
        <w:t xml:space="preserve">In particular, </w:t>
      </w:r>
      <w:r w:rsidRPr="008B3312">
        <w:rPr>
          <w:rFonts w:ascii="Times New Roman" w:hAnsi="Times New Roman" w:cs="Times New Roman"/>
          <w:sz w:val="20"/>
          <w:szCs w:val="20"/>
        </w:rPr>
        <w:t xml:space="preserve">for derivatives that have more than a pair of currencies, it shall be split into the pair components and reported in different </w:t>
      </w:r>
      <w:r w:rsidR="00214026">
        <w:rPr>
          <w:rFonts w:ascii="Times New Roman" w:hAnsi="Times New Roman" w:cs="Times New Roman"/>
          <w:sz w:val="20"/>
          <w:szCs w:val="20"/>
        </w:rPr>
        <w:t>rows</w:t>
      </w:r>
      <w:r w:rsidRPr="008B3312">
        <w:rPr>
          <w:rFonts w:ascii="Times New Roman" w:hAnsi="Times New Roman" w:cs="Times New Roman"/>
          <w:sz w:val="20"/>
          <w:szCs w:val="20"/>
        </w:rPr>
        <w:t>.</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sz w:val="20"/>
          <w:szCs w:val="20"/>
        </w:rPr>
        <w:lastRenderedPageBreak/>
        <w:t xml:space="preserve">On the table Information on derivative, each derivative shall be reported separately, with one </w:t>
      </w:r>
      <w:r w:rsidR="00053D9E">
        <w:rPr>
          <w:rFonts w:ascii="Times New Roman" w:hAnsi="Times New Roman" w:cs="Times New Roman"/>
          <w:sz w:val="20"/>
          <w:szCs w:val="20"/>
        </w:rPr>
        <w:t xml:space="preserve">row </w:t>
      </w:r>
      <w:r w:rsidRPr="008B3312">
        <w:rPr>
          <w:rFonts w:ascii="Times New Roman" w:hAnsi="Times New Roman" w:cs="Times New Roman"/>
          <w:sz w:val="20"/>
          <w:szCs w:val="20"/>
        </w:rPr>
        <w:t>for each derivative, filling in all variables requested in that table.</w:t>
      </w:r>
    </w:p>
    <w:p w:rsidR="0095672C" w:rsidRPr="008B3312" w:rsidRDefault="0095672C" w:rsidP="00950116">
      <w:pPr>
        <w:spacing w:after="120"/>
        <w:jc w:val="both"/>
        <w:rPr>
          <w:rFonts w:ascii="Times New Roman" w:hAnsi="Times New Roman" w:cs="Times New Roman"/>
          <w:sz w:val="20"/>
          <w:szCs w:val="20"/>
        </w:rPr>
      </w:pPr>
      <w:r w:rsidRPr="008B3312">
        <w:rPr>
          <w:rFonts w:ascii="Times New Roman" w:hAnsi="Times New Roman" w:cs="Times New Roman"/>
          <w:sz w:val="20"/>
          <w:szCs w:val="20"/>
        </w:rPr>
        <w:t>The information regarding the External rating (C0290) and Nominated ECAI (C0300) may be limited (not reported) in the following circumstances:</w:t>
      </w:r>
    </w:p>
    <w:p w:rsidR="0095672C" w:rsidRPr="008B3312" w:rsidRDefault="0095672C" w:rsidP="00803166">
      <w:pPr>
        <w:pStyle w:val="ListParagraph"/>
        <w:numPr>
          <w:ilvl w:val="0"/>
          <w:numId w:val="12"/>
        </w:numPr>
        <w:spacing w:before="120" w:after="120"/>
        <w:ind w:left="714" w:hanging="357"/>
        <w:rPr>
          <w:sz w:val="20"/>
          <w:lang w:val="en-GB"/>
        </w:rPr>
      </w:pPr>
      <w:r w:rsidRPr="008B3312">
        <w:rPr>
          <w:sz w:val="20"/>
          <w:lang w:val="en-GB"/>
        </w:rPr>
        <w:t xml:space="preserve">through a decision of the national supervisory authority under </w:t>
      </w:r>
      <w:r w:rsidR="00DB7C64">
        <w:rPr>
          <w:sz w:val="20"/>
          <w:lang w:val="en-GB"/>
        </w:rPr>
        <w:t>A</w:t>
      </w:r>
      <w:r w:rsidRPr="008B3312">
        <w:rPr>
          <w:sz w:val="20"/>
          <w:lang w:val="en-GB"/>
        </w:rPr>
        <w:t xml:space="preserve">rticle 35 (6) and (7) of the Directive 2009/138/EC; or </w:t>
      </w:r>
    </w:p>
    <w:p w:rsidR="0095672C" w:rsidRPr="008B3312" w:rsidRDefault="0095672C" w:rsidP="00803166">
      <w:pPr>
        <w:pStyle w:val="ListParagraph"/>
        <w:numPr>
          <w:ilvl w:val="0"/>
          <w:numId w:val="12"/>
        </w:numPr>
        <w:spacing w:before="240" w:after="240"/>
        <w:rPr>
          <w:sz w:val="20"/>
          <w:lang w:val="en-GB"/>
        </w:rPr>
      </w:pPr>
      <w:r w:rsidRPr="008B3312">
        <w:rPr>
          <w:sz w:val="20"/>
          <w:lang w:val="en-GB"/>
        </w:rPr>
        <w:t>through a decision of the national supervisory authority in the cases where the insurance and reinsurance undertakings have in place outsourcing arrangements in the area of investments that lead to this specific information not being available directly to the undertaking.</w:t>
      </w:r>
    </w:p>
    <w:tbl>
      <w:tblPr>
        <w:tblStyle w:val="TableGrid"/>
        <w:tblW w:w="9322" w:type="dxa"/>
        <w:tblLayout w:type="fixed"/>
        <w:tblLook w:val="04A0" w:firstRow="1" w:lastRow="0" w:firstColumn="1" w:lastColumn="0" w:noHBand="0" w:noVBand="1"/>
      </w:tblPr>
      <w:tblGrid>
        <w:gridCol w:w="1223"/>
        <w:gridCol w:w="2403"/>
        <w:gridCol w:w="5696"/>
      </w:tblGrid>
      <w:tr w:rsidR="0095672C" w:rsidRPr="008B3312" w:rsidTr="00950116">
        <w:trPr>
          <w:trHeight w:val="458"/>
        </w:trPr>
        <w:tc>
          <w:tcPr>
            <w:tcW w:w="3626" w:type="dxa"/>
            <w:gridSpan w:val="2"/>
            <w:tcBorders>
              <w:top w:val="single" w:sz="4" w:space="0" w:color="auto"/>
              <w:left w:val="single" w:sz="4" w:space="0" w:color="auto"/>
              <w:bottom w:val="single" w:sz="4" w:space="0" w:color="auto"/>
              <w:right w:val="nil"/>
            </w:tcBorders>
            <w:vAlign w:val="center"/>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b/>
                <w:sz w:val="20"/>
                <w:szCs w:val="20"/>
              </w:rPr>
              <w:t>Information on positions held</w:t>
            </w:r>
          </w:p>
        </w:tc>
        <w:tc>
          <w:tcPr>
            <w:tcW w:w="5696" w:type="dxa"/>
            <w:tcBorders>
              <w:top w:val="single" w:sz="4" w:space="0" w:color="auto"/>
              <w:left w:val="nil"/>
              <w:bottom w:val="single" w:sz="4" w:space="0" w:color="auto"/>
              <w:right w:val="single" w:sz="4" w:space="0" w:color="auto"/>
            </w:tcBorders>
            <w:vAlign w:val="center"/>
          </w:tcPr>
          <w:p w:rsidR="0095672C" w:rsidRPr="008B3312" w:rsidRDefault="0095672C" w:rsidP="00950116">
            <w:pPr>
              <w:rPr>
                <w:rFonts w:ascii="Times New Roman" w:hAnsi="Times New Roman" w:cs="Times New Roman"/>
                <w:sz w:val="20"/>
                <w:szCs w:val="20"/>
              </w:rPr>
            </w:pPr>
          </w:p>
        </w:tc>
      </w:tr>
      <w:tr w:rsidR="0095672C" w:rsidRPr="008B3312" w:rsidTr="00950116">
        <w:trPr>
          <w:trHeight w:val="367"/>
        </w:trPr>
        <w:tc>
          <w:tcPr>
            <w:tcW w:w="1223" w:type="dxa"/>
            <w:tcBorders>
              <w:bottom w:val="single" w:sz="4" w:space="0" w:color="auto"/>
            </w:tcBorders>
            <w:noWrap/>
            <w:hideMark/>
          </w:tcPr>
          <w:p w:rsidR="0095672C" w:rsidRPr="008B3312" w:rsidRDefault="0095672C" w:rsidP="00950116">
            <w:pPr>
              <w:spacing w:after="200" w:line="276" w:lineRule="auto"/>
              <w:jc w:val="center"/>
              <w:rPr>
                <w:rFonts w:ascii="Times New Roman" w:hAnsi="Times New Roman" w:cs="Times New Roman"/>
                <w:color w:val="FF0000"/>
                <w:sz w:val="20"/>
                <w:szCs w:val="20"/>
              </w:rPr>
            </w:pPr>
          </w:p>
        </w:tc>
        <w:tc>
          <w:tcPr>
            <w:tcW w:w="2403" w:type="dxa"/>
            <w:tcBorders>
              <w:bottom w:val="single" w:sz="4" w:space="0" w:color="auto"/>
            </w:tcBorders>
            <w:hideMark/>
          </w:tcPr>
          <w:p w:rsidR="0095672C" w:rsidRPr="008B3312" w:rsidRDefault="0095672C" w:rsidP="00950116">
            <w:pPr>
              <w:spacing w:after="200" w:line="276" w:lineRule="auto"/>
              <w:jc w:val="center"/>
              <w:rPr>
                <w:rFonts w:ascii="Times New Roman" w:hAnsi="Times New Roman" w:cs="Times New Roman"/>
                <w:b/>
                <w:bCs/>
                <w:sz w:val="20"/>
                <w:szCs w:val="20"/>
              </w:rPr>
            </w:pPr>
            <w:r w:rsidRPr="008B3312">
              <w:rPr>
                <w:rFonts w:ascii="Times New Roman" w:hAnsi="Times New Roman" w:cs="Times New Roman"/>
                <w:b/>
                <w:bCs/>
                <w:sz w:val="20"/>
                <w:szCs w:val="20"/>
              </w:rPr>
              <w:t>ITEM</w:t>
            </w:r>
          </w:p>
        </w:tc>
        <w:tc>
          <w:tcPr>
            <w:tcW w:w="5696" w:type="dxa"/>
            <w:tcBorders>
              <w:bottom w:val="single" w:sz="4" w:space="0" w:color="auto"/>
            </w:tcBorders>
            <w:hideMark/>
          </w:tcPr>
          <w:p w:rsidR="0095672C" w:rsidRPr="008B3312" w:rsidRDefault="0095672C" w:rsidP="00950116">
            <w:pPr>
              <w:spacing w:after="200" w:line="276" w:lineRule="auto"/>
              <w:jc w:val="center"/>
              <w:rPr>
                <w:rFonts w:ascii="Times New Roman" w:hAnsi="Times New Roman" w:cs="Times New Roman"/>
                <w:b/>
                <w:bCs/>
                <w:sz w:val="20"/>
                <w:szCs w:val="20"/>
              </w:rPr>
            </w:pPr>
            <w:r w:rsidRPr="008B3312">
              <w:rPr>
                <w:rFonts w:ascii="Times New Roman" w:hAnsi="Times New Roman" w:cs="Times New Roman"/>
                <w:b/>
                <w:bCs/>
                <w:sz w:val="20"/>
                <w:szCs w:val="20"/>
              </w:rPr>
              <w:t>INSTRUCTIONS</w:t>
            </w:r>
          </w:p>
        </w:tc>
      </w:tr>
      <w:tr w:rsidR="0095672C" w:rsidRPr="008B3312" w:rsidTr="00950116">
        <w:trPr>
          <w:trHeight w:val="1454"/>
        </w:trPr>
        <w:tc>
          <w:tcPr>
            <w:tcW w:w="1223" w:type="dxa"/>
            <w:tcBorders>
              <w:top w:val="single" w:sz="4" w:space="0" w:color="auto"/>
            </w:tcBorders>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C0040</w:t>
            </w:r>
          </w:p>
        </w:tc>
        <w:tc>
          <w:tcPr>
            <w:tcW w:w="2403" w:type="dxa"/>
            <w:tcBorders>
              <w:top w:val="single" w:sz="4" w:space="0" w:color="auto"/>
            </w:tcBorders>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Derivative ID Code</w:t>
            </w:r>
          </w:p>
        </w:tc>
        <w:tc>
          <w:tcPr>
            <w:tcW w:w="5696" w:type="dxa"/>
            <w:tcBorders>
              <w:top w:val="single" w:sz="4" w:space="0" w:color="auto"/>
            </w:tcBorders>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Derivative ID code using the following priority: </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ISO 6166 code of ISIN when available</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recognised codes (e.g.: CUSIP, Bloomberg Ticker, Reuters RIC)</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Code attributed by the undertaking, when the options above are not available, and must be consistent over time</w:t>
            </w:r>
          </w:p>
        </w:tc>
      </w:tr>
      <w:tr w:rsidR="0095672C" w:rsidRPr="008B3312" w:rsidTr="00950116">
        <w:trPr>
          <w:trHeight w:val="1425"/>
        </w:trPr>
        <w:tc>
          <w:tcPr>
            <w:tcW w:w="122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C0050</w:t>
            </w:r>
          </w:p>
        </w:tc>
        <w:tc>
          <w:tcPr>
            <w:tcW w:w="2403"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Derivative ID Code type</w:t>
            </w:r>
          </w:p>
        </w:tc>
        <w:tc>
          <w:tcPr>
            <w:tcW w:w="5696" w:type="dxa"/>
            <w:hideMark/>
          </w:tcPr>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Type of ID Code used for the “Derivative ID Code” item. One of the options in the following closed list shall be used:</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ISO/6166 for ISIN</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SEDOL (Stock Exchange Daily Official List for the London Stock Exchange)</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WKN (Wertpapier Kenn</w:t>
            </w:r>
            <w:r w:rsidR="0072092D">
              <w:rPr>
                <w:rFonts w:ascii="Times New Roman" w:hAnsi="Times New Roman" w:cs="Times New Roman"/>
                <w:sz w:val="20"/>
                <w:szCs w:val="20"/>
              </w:rPr>
              <w:t>–</w:t>
            </w:r>
            <w:r w:rsidRPr="008B3312">
              <w:rPr>
                <w:rFonts w:ascii="Times New Roman" w:hAnsi="Times New Roman" w:cs="Times New Roman"/>
                <w:sz w:val="20"/>
                <w:szCs w:val="20"/>
              </w:rPr>
              <w:t>Nummer, the alphanumeric German identification number)</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Bloomberg Ticker (Bloomberg letters code that identify a company's securities)</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BBGID (The Bloomberg Global ID)</w:t>
            </w:r>
          </w:p>
          <w:p w:rsidR="0095672C" w:rsidRPr="008B3312" w:rsidRDefault="0095672C" w:rsidP="00950116">
            <w:pPr>
              <w:spacing w:line="276" w:lineRule="auto"/>
              <w:rPr>
                <w:rFonts w:ascii="Times New Roman" w:hAnsi="Times New Roman" w:cs="Times New Roman"/>
                <w:sz w:val="20"/>
                <w:szCs w:val="20"/>
                <w:lang w:val="fr-BE"/>
              </w:rPr>
            </w:pPr>
            <w:r w:rsidRPr="008B3312">
              <w:rPr>
                <w:rFonts w:ascii="Times New Roman" w:hAnsi="Times New Roman" w:cs="Times New Roman"/>
                <w:sz w:val="20"/>
                <w:szCs w:val="20"/>
                <w:lang w:val="fr-BE"/>
              </w:rPr>
              <w:t xml:space="preserve">7 </w:t>
            </w:r>
            <w:r w:rsidR="0072092D">
              <w:rPr>
                <w:rFonts w:ascii="Times New Roman" w:hAnsi="Times New Roman" w:cs="Times New Roman"/>
                <w:sz w:val="20"/>
                <w:szCs w:val="20"/>
                <w:lang w:val="fr-BE"/>
              </w:rPr>
              <w:t>–</w:t>
            </w:r>
            <w:r w:rsidRPr="008B3312">
              <w:rPr>
                <w:rFonts w:ascii="Times New Roman" w:hAnsi="Times New Roman" w:cs="Times New Roman"/>
                <w:sz w:val="20"/>
                <w:szCs w:val="20"/>
                <w:lang w:val="fr-BE"/>
              </w:rPr>
              <w:t xml:space="preserve"> Reuters RIC (Reuters instrument code)</w:t>
            </w:r>
          </w:p>
          <w:p w:rsidR="0095672C" w:rsidRPr="008B3312" w:rsidRDefault="0095672C" w:rsidP="00950116">
            <w:pPr>
              <w:spacing w:line="276" w:lineRule="auto"/>
              <w:rPr>
                <w:rFonts w:ascii="Times New Roman" w:hAnsi="Times New Roman" w:cs="Times New Roman"/>
                <w:sz w:val="20"/>
                <w:szCs w:val="20"/>
                <w:lang w:val="fr-BE"/>
              </w:rPr>
            </w:pPr>
            <w:r w:rsidRPr="008B3312">
              <w:rPr>
                <w:rFonts w:ascii="Times New Roman" w:hAnsi="Times New Roman" w:cs="Times New Roman"/>
                <w:sz w:val="20"/>
                <w:szCs w:val="20"/>
                <w:lang w:val="fr-FR"/>
              </w:rPr>
              <w:t xml:space="preserve">8 – </w:t>
            </w:r>
            <w:r w:rsidRPr="008B3312">
              <w:rPr>
                <w:rFonts w:ascii="Times New Roman" w:hAnsi="Times New Roman" w:cs="Times New Roman"/>
                <w:sz w:val="20"/>
                <w:szCs w:val="20"/>
                <w:lang w:val="fr-BE"/>
              </w:rPr>
              <w:t>FIGI (Financial Instrument Global Identifier)</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code by members of the Association of National Numbering Agencies</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99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Code attributed by the undertaking </w:t>
            </w:r>
          </w:p>
        </w:tc>
      </w:tr>
      <w:tr w:rsidR="0095672C" w:rsidRPr="008B3312" w:rsidTr="00950116">
        <w:trPr>
          <w:trHeight w:val="3231"/>
        </w:trPr>
        <w:tc>
          <w:tcPr>
            <w:tcW w:w="122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C0060</w:t>
            </w:r>
          </w:p>
        </w:tc>
        <w:tc>
          <w:tcPr>
            <w:tcW w:w="2403"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Portfolio</w:t>
            </w:r>
          </w:p>
        </w:tc>
        <w:tc>
          <w:tcPr>
            <w:tcW w:w="5696" w:type="dxa"/>
            <w:hideMark/>
          </w:tcPr>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Distinction between life, non</w:t>
            </w:r>
            <w:r w:rsidR="0072092D">
              <w:rPr>
                <w:rFonts w:ascii="Times New Roman" w:hAnsi="Times New Roman" w:cs="Times New Roman"/>
                <w:sz w:val="20"/>
                <w:szCs w:val="20"/>
              </w:rPr>
              <w:t>–</w:t>
            </w:r>
            <w:r w:rsidRPr="008B3312">
              <w:rPr>
                <w:rFonts w:ascii="Times New Roman" w:hAnsi="Times New Roman" w:cs="Times New Roman"/>
                <w:sz w:val="20"/>
                <w:szCs w:val="20"/>
              </w:rPr>
              <w:t>life, shareholder's funds, general (no split) and ring fenced funds. One of the options in the following closed list shall be used:</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Life</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life </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Ring fenced funds</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internal fund  </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Shareholders' funds</w:t>
            </w:r>
            <w:r w:rsidRPr="008B3312">
              <w:rPr>
                <w:rFonts w:ascii="Times New Roman" w:hAnsi="Times New Roman" w:cs="Times New Roman"/>
                <w:sz w:val="20"/>
                <w:szCs w:val="20"/>
              </w:rPr>
              <w:b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General</w:t>
            </w:r>
            <w:r w:rsidRPr="008B3312" w:rsidDel="00EC73F8">
              <w:rPr>
                <w:rFonts w:ascii="Times New Roman" w:hAnsi="Times New Roman" w:cs="Times New Roman"/>
                <w:sz w:val="20"/>
                <w:szCs w:val="20"/>
              </w:rPr>
              <w:t xml:space="preserve"> </w:t>
            </w:r>
            <w:r w:rsidRPr="008B3312">
              <w:rPr>
                <w:rFonts w:ascii="Times New Roman" w:hAnsi="Times New Roman" w:cs="Times New Roman"/>
                <w:sz w:val="20"/>
                <w:szCs w:val="20"/>
              </w:rPr>
              <w:br/>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split is not mandatory, except for identifying ring fenced funds, but shall be reported if the undertaking uses it internally. When an undertaking does not apply a split “general” shall be used.</w:t>
            </w:r>
          </w:p>
        </w:tc>
      </w:tr>
      <w:tr w:rsidR="0095672C" w:rsidRPr="008B3312" w:rsidTr="00950116">
        <w:trPr>
          <w:trHeight w:val="1590"/>
        </w:trPr>
        <w:tc>
          <w:tcPr>
            <w:tcW w:w="122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lastRenderedPageBreak/>
              <w:t>C0070</w:t>
            </w:r>
          </w:p>
        </w:tc>
        <w:tc>
          <w:tcPr>
            <w:tcW w:w="2403"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Fund number</w:t>
            </w:r>
          </w:p>
        </w:tc>
        <w:tc>
          <w:tcPr>
            <w:tcW w:w="5696" w:type="dxa"/>
            <w:hideMark/>
          </w:tcPr>
          <w:p w:rsidR="0095672C" w:rsidRPr="008B3312" w:rsidRDefault="0095672C" w:rsidP="00950116">
            <w:pPr>
              <w:rPr>
                <w:rFonts w:ascii="Times New Roman" w:hAnsi="Times New Roman" w:cs="Times New Roman"/>
                <w:sz w:val="20"/>
                <w:szCs w:val="20"/>
                <w:lang w:val="en-US"/>
              </w:rPr>
            </w:pPr>
            <w:r w:rsidRPr="008B3312">
              <w:rPr>
                <w:rFonts w:ascii="Times New Roman" w:hAnsi="Times New Roman" w:cs="Times New Roman"/>
                <w:sz w:val="20"/>
                <w:szCs w:val="20"/>
              </w:rPr>
              <w:t>Applicable to derivatives held in ring fenced funds or other internal funds (defined according to national markets).</w:t>
            </w:r>
          </w:p>
          <w:p w:rsidR="0095672C" w:rsidRPr="008B3312" w:rsidRDefault="0095672C" w:rsidP="00950116">
            <w:pPr>
              <w:rPr>
                <w:rFonts w:ascii="Times New Roman" w:hAnsi="Times New Roman" w:cs="Times New Roman"/>
                <w:sz w:val="20"/>
                <w:szCs w:val="20"/>
                <w:lang w:val="en-US"/>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Number which is attributed by the undertaking, corresponding to the unique number assigned to each fund. This number has to be consistent over time and should be used to identify the funds in other templates. </w:t>
            </w:r>
            <w:r w:rsidRPr="008B3312">
              <w:rPr>
                <w:rFonts w:ascii="Times New Roman" w:hAnsi="Times New Roman" w:cs="Times New Roman"/>
                <w:sz w:val="20"/>
                <w:szCs w:val="20"/>
                <w:lang w:val="en-US" w:eastAsia="fr-FR"/>
              </w:rPr>
              <w:t>It shall not be re</w:t>
            </w:r>
            <w:r w:rsidR="0072092D">
              <w:rPr>
                <w:rFonts w:ascii="Times New Roman" w:hAnsi="Times New Roman" w:cs="Times New Roman"/>
                <w:sz w:val="20"/>
                <w:szCs w:val="20"/>
                <w:lang w:val="en-US" w:eastAsia="fr-FR"/>
              </w:rPr>
              <w:t>–</w:t>
            </w:r>
            <w:r w:rsidRPr="008B3312">
              <w:rPr>
                <w:rFonts w:ascii="Times New Roman" w:hAnsi="Times New Roman" w:cs="Times New Roman"/>
                <w:sz w:val="20"/>
                <w:szCs w:val="20"/>
                <w:lang w:val="en-US" w:eastAsia="fr-FR"/>
              </w:rPr>
              <w:t xml:space="preserve">used for a different fund. </w:t>
            </w:r>
          </w:p>
        </w:tc>
      </w:tr>
      <w:tr w:rsidR="0095672C" w:rsidRPr="008B3312" w:rsidTr="00950116">
        <w:trPr>
          <w:trHeight w:val="1140"/>
        </w:trPr>
        <w:tc>
          <w:tcPr>
            <w:tcW w:w="122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C0080</w:t>
            </w:r>
          </w:p>
        </w:tc>
        <w:tc>
          <w:tcPr>
            <w:tcW w:w="2403"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Derivatives held in unit linked and index linked contracts</w:t>
            </w:r>
          </w:p>
        </w:tc>
        <w:tc>
          <w:tcPr>
            <w:tcW w:w="5696" w:type="dxa"/>
            <w:hideMark/>
          </w:tcPr>
          <w:p w:rsidR="0095672C" w:rsidRPr="008B3312" w:rsidRDefault="0095672C" w:rsidP="00950116">
            <w:pPr>
              <w:rPr>
                <w:rFonts w:ascii="Times New Roman" w:hAnsi="Times New Roman" w:cs="Times New Roman"/>
                <w:sz w:val="20"/>
                <w:szCs w:val="20"/>
                <w:lang w:val="en-US"/>
              </w:rPr>
            </w:pPr>
            <w:r w:rsidRPr="008B3312">
              <w:rPr>
                <w:rFonts w:ascii="Times New Roman" w:hAnsi="Times New Roman" w:cs="Times New Roman"/>
                <w:sz w:val="20"/>
                <w:szCs w:val="20"/>
              </w:rPr>
              <w:t>Identify the derivatives that are held by unit linked and index linked contracts. One of the options in the following closed list shall be used:</w:t>
            </w:r>
            <w:r w:rsidRPr="008B3312">
              <w:rPr>
                <w:rFonts w:ascii="Times New Roman" w:hAnsi="Times New Roman" w:cs="Times New Roman"/>
                <w:sz w:val="20"/>
                <w:szCs w:val="20"/>
              </w:rPr>
              <w:br/>
            </w:r>
            <w:r w:rsidRPr="008B3312">
              <w:rPr>
                <w:rFonts w:ascii="Times New Roman" w:hAnsi="Times New Roman" w:cs="Times New Roman"/>
                <w:sz w:val="20"/>
                <w:szCs w:val="20"/>
                <w:lang w:val="en-US"/>
              </w:rPr>
              <w:t xml:space="preserve">1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Unit</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linked or index</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linked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lang w:val="en-US"/>
              </w:rPr>
              <w:t xml:space="preserve">2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Neither unit</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linked nor index</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linked</w:t>
            </w:r>
          </w:p>
        </w:tc>
      </w:tr>
      <w:tr w:rsidR="0095672C" w:rsidRPr="008B3312" w:rsidTr="00950116">
        <w:trPr>
          <w:trHeight w:val="1005"/>
        </w:trPr>
        <w:tc>
          <w:tcPr>
            <w:tcW w:w="122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C0090</w:t>
            </w:r>
          </w:p>
        </w:tc>
        <w:tc>
          <w:tcPr>
            <w:tcW w:w="2403"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Instrument underlying the derivative</w:t>
            </w:r>
          </w:p>
        </w:tc>
        <w:tc>
          <w:tcPr>
            <w:tcW w:w="5696"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ID Code of the instrument (asset or liability) underlying the derivative contract. This item is to be provided only for derivatives that have a single or multiple underlying instruments in the undertakings’ portfolio. An index is considered a single instrument and shall be reported. </w:t>
            </w:r>
          </w:p>
          <w:p w:rsidR="0095672C" w:rsidRPr="008B3312" w:rsidRDefault="0095672C" w:rsidP="00950116">
            <w:pPr>
              <w:spacing w:after="120" w:line="276" w:lineRule="auto"/>
              <w:rPr>
                <w:rFonts w:ascii="Times New Roman" w:hAnsi="Times New Roman" w:cs="Times New Roman"/>
                <w:sz w:val="20"/>
                <w:szCs w:val="20"/>
              </w:rPr>
            </w:pPr>
            <w:r w:rsidRPr="008B3312">
              <w:rPr>
                <w:rFonts w:ascii="Times New Roman" w:hAnsi="Times New Roman" w:cs="Times New Roman"/>
                <w:sz w:val="20"/>
                <w:szCs w:val="20"/>
              </w:rPr>
              <w:t xml:space="preserve">Identification code of the instrument underlying the derivative using the following priority:  </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ISO 6166 code of ISIN when available</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recognised codes (e.g.: CUSIP, Bloomberg Ticker, Reuters RIC)</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Code attributed by the undertaking, when the options above are not available, and must be consistent over time</w:t>
            </w:r>
          </w:p>
          <w:p w:rsidR="0095672C" w:rsidRPr="008B3312" w:rsidRDefault="0072092D" w:rsidP="00950116">
            <w:pPr>
              <w:spacing w:after="120" w:line="276" w:lineRule="auto"/>
              <w:rPr>
                <w:rFonts w:ascii="Times New Roman" w:hAnsi="Times New Roman" w:cs="Times New Roman"/>
                <w:sz w:val="20"/>
                <w:szCs w:val="20"/>
              </w:rPr>
            </w:pPr>
            <w:r>
              <w:rPr>
                <w:rFonts w:ascii="Times New Roman" w:hAnsi="Times New Roman" w:cs="Times New Roman"/>
                <w:sz w:val="20"/>
                <w:szCs w:val="20"/>
              </w:rPr>
              <w:t>–</w:t>
            </w:r>
            <w:r w:rsidR="0095672C" w:rsidRPr="008B3312">
              <w:rPr>
                <w:rFonts w:ascii="Times New Roman" w:hAnsi="Times New Roman" w:cs="Times New Roman"/>
                <w:sz w:val="20"/>
                <w:szCs w:val="20"/>
              </w:rPr>
              <w:t xml:space="preserve"> “Multiple assets/liabilities”, if the underlying assets or liabilities are more than one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If the underlying is an index then the code of the index shall be reported.</w:t>
            </w:r>
          </w:p>
        </w:tc>
      </w:tr>
      <w:tr w:rsidR="0095672C" w:rsidRPr="008B3312" w:rsidTr="00950116">
        <w:trPr>
          <w:trHeight w:val="1485"/>
        </w:trPr>
        <w:tc>
          <w:tcPr>
            <w:tcW w:w="1223" w:type="dxa"/>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C0100</w:t>
            </w:r>
          </w:p>
        </w:tc>
        <w:tc>
          <w:tcPr>
            <w:tcW w:w="2403"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Type of code of asset or liability underlying the derivative</w:t>
            </w:r>
          </w:p>
        </w:tc>
        <w:tc>
          <w:tcPr>
            <w:tcW w:w="5696" w:type="dxa"/>
          </w:tcPr>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Type of ID Code used for the “Instrument underlying the derivative” item. One of the options in the following closed list shall be used:</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ISO/6166 for ISIN</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SEDOL (Stock Exchange Daily Official List for the London Stock Exchange)</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WKN (Wertpapier Kenn</w:t>
            </w:r>
            <w:r w:rsidR="0072092D">
              <w:rPr>
                <w:rFonts w:ascii="Times New Roman" w:hAnsi="Times New Roman" w:cs="Times New Roman"/>
                <w:sz w:val="20"/>
                <w:szCs w:val="20"/>
              </w:rPr>
              <w:t>–</w:t>
            </w:r>
            <w:r w:rsidRPr="008B3312">
              <w:rPr>
                <w:rFonts w:ascii="Times New Roman" w:hAnsi="Times New Roman" w:cs="Times New Roman"/>
                <w:sz w:val="20"/>
                <w:szCs w:val="20"/>
              </w:rPr>
              <w:t>Nummer, the alphanumeric German identification number)</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Bloomberg Ticker (Bloomberg letters code that identify a company's securities)</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BBGID (The Bloomberg Global ID)</w:t>
            </w:r>
          </w:p>
          <w:p w:rsidR="0095672C" w:rsidRPr="008B3312" w:rsidRDefault="0095672C" w:rsidP="00950116">
            <w:pPr>
              <w:spacing w:line="276" w:lineRule="auto"/>
              <w:rPr>
                <w:rFonts w:ascii="Times New Roman" w:hAnsi="Times New Roman" w:cs="Times New Roman"/>
                <w:sz w:val="20"/>
                <w:szCs w:val="20"/>
                <w:lang w:val="fr-BE"/>
              </w:rPr>
            </w:pPr>
            <w:r w:rsidRPr="008B3312">
              <w:rPr>
                <w:rFonts w:ascii="Times New Roman" w:hAnsi="Times New Roman" w:cs="Times New Roman"/>
                <w:sz w:val="20"/>
                <w:szCs w:val="20"/>
                <w:lang w:val="fr-BE"/>
              </w:rPr>
              <w:t xml:space="preserve">7 </w:t>
            </w:r>
            <w:r w:rsidR="0072092D">
              <w:rPr>
                <w:rFonts w:ascii="Times New Roman" w:hAnsi="Times New Roman" w:cs="Times New Roman"/>
                <w:sz w:val="20"/>
                <w:szCs w:val="20"/>
                <w:lang w:val="fr-BE"/>
              </w:rPr>
              <w:t>–</w:t>
            </w:r>
            <w:r w:rsidRPr="008B3312">
              <w:rPr>
                <w:rFonts w:ascii="Times New Roman" w:hAnsi="Times New Roman" w:cs="Times New Roman"/>
                <w:sz w:val="20"/>
                <w:szCs w:val="20"/>
                <w:lang w:val="fr-BE"/>
              </w:rPr>
              <w:t xml:space="preserve"> Reuters RIC (Reuters instrument code)</w:t>
            </w:r>
          </w:p>
          <w:p w:rsidR="0095672C" w:rsidRPr="008B3312" w:rsidRDefault="0095672C" w:rsidP="00950116">
            <w:pPr>
              <w:spacing w:line="276" w:lineRule="auto"/>
              <w:rPr>
                <w:rFonts w:ascii="Times New Roman" w:hAnsi="Times New Roman" w:cs="Times New Roman"/>
                <w:sz w:val="20"/>
                <w:szCs w:val="20"/>
                <w:lang w:val="fr-BE"/>
              </w:rPr>
            </w:pPr>
            <w:r w:rsidRPr="008B3312">
              <w:rPr>
                <w:rFonts w:ascii="Times New Roman" w:hAnsi="Times New Roman" w:cs="Times New Roman"/>
                <w:sz w:val="20"/>
                <w:szCs w:val="20"/>
                <w:lang w:val="fr-FR"/>
              </w:rPr>
              <w:t xml:space="preserve">8 – </w:t>
            </w:r>
            <w:r w:rsidRPr="008B3312">
              <w:rPr>
                <w:rFonts w:ascii="Times New Roman" w:hAnsi="Times New Roman" w:cs="Times New Roman"/>
                <w:sz w:val="20"/>
                <w:szCs w:val="20"/>
                <w:lang w:val="fr-BE"/>
              </w:rPr>
              <w:t>FIGI (Financial Instrument Global Identifier)</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code by members of the Association of National Numbering Agencies</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99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Code attributed by the undertaking</w:t>
            </w:r>
          </w:p>
          <w:p w:rsidR="0095672C" w:rsidRPr="008B3312" w:rsidRDefault="0095672C" w:rsidP="00950116">
            <w:pPr>
              <w:spacing w:line="276" w:lineRule="auto"/>
              <w:rPr>
                <w:rFonts w:ascii="Times New Roman" w:hAnsi="Times New Roman" w:cs="Times New Roman"/>
                <w:sz w:val="20"/>
                <w:szCs w:val="20"/>
              </w:rPr>
            </w:pP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This item is not reported for derivatives which have as underlying more than one asset or liability. </w:t>
            </w:r>
          </w:p>
        </w:tc>
      </w:tr>
      <w:tr w:rsidR="0095672C" w:rsidRPr="008B3312" w:rsidTr="00950116">
        <w:trPr>
          <w:trHeight w:val="416"/>
        </w:trPr>
        <w:tc>
          <w:tcPr>
            <w:tcW w:w="122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C0110</w:t>
            </w:r>
          </w:p>
        </w:tc>
        <w:tc>
          <w:tcPr>
            <w:tcW w:w="2403"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Use of derivative</w:t>
            </w:r>
          </w:p>
        </w:tc>
        <w:tc>
          <w:tcPr>
            <w:tcW w:w="5696"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Describe the use of the derivative (micro / macro hedge, efficient </w:t>
            </w:r>
            <w:r w:rsidRPr="008B3312">
              <w:rPr>
                <w:rFonts w:ascii="Times New Roman" w:hAnsi="Times New Roman" w:cs="Times New Roman"/>
                <w:sz w:val="20"/>
                <w:szCs w:val="20"/>
              </w:rPr>
              <w:lastRenderedPageBreak/>
              <w:t xml:space="preserve">portfolio management). </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Micro hedge refers to derivatives covering a single financial instrument (asset or liability), forecasted transaction or other liability. </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Macro hedge refers to derivatives covering a set of financial instruments (assets or liabilities), forecasted transactions or other liabilities. </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Efficient portfolio management refers usually to operations where the manager wishes to improve a portfolio’ income by exchanging a (lower) cash</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flow pattern by another with a higher value, using a derivative or set of derivatives, without changing the asset’ portfolio composition, having a lower investment amount and less transaction costs. </w:t>
            </w:r>
          </w:p>
          <w:p w:rsidR="0095672C" w:rsidRPr="008B3312" w:rsidRDefault="0095672C" w:rsidP="00950116">
            <w:pPr>
              <w:spacing w:line="276" w:lineRule="auto"/>
              <w:rPr>
                <w:rFonts w:ascii="Times New Roman" w:hAnsi="Times New Roman" w:cs="Times New Roman"/>
                <w:sz w:val="20"/>
                <w:szCs w:val="20"/>
              </w:rPr>
            </w:pP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Micro hedge</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Macro hedge</w:t>
            </w:r>
            <w:r w:rsidRPr="008B3312">
              <w:rPr>
                <w:rFonts w:ascii="Times New Roman" w:hAnsi="Times New Roman" w:cs="Times New Roman"/>
                <w:sz w:val="20"/>
                <w:szCs w:val="20"/>
              </w:rPr>
              <w:b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Matching assets and liabilities cash</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flows used in the context of matching adjustment portfolios </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Efficient portfolio management, other than “Matching assets and liabilities cash</w:t>
            </w:r>
            <w:r w:rsidR="0072092D">
              <w:rPr>
                <w:rFonts w:ascii="Times New Roman" w:hAnsi="Times New Roman" w:cs="Times New Roman"/>
                <w:sz w:val="20"/>
                <w:szCs w:val="20"/>
              </w:rPr>
              <w:t>–</w:t>
            </w:r>
            <w:r w:rsidRPr="008B3312">
              <w:rPr>
                <w:rFonts w:ascii="Times New Roman" w:hAnsi="Times New Roman" w:cs="Times New Roman"/>
                <w:sz w:val="20"/>
                <w:szCs w:val="20"/>
              </w:rPr>
              <w:t>flows used in the context of matching adjustment portfolios”</w:t>
            </w:r>
          </w:p>
        </w:tc>
      </w:tr>
      <w:tr w:rsidR="0095672C" w:rsidRPr="008B3312" w:rsidTr="00950116">
        <w:trPr>
          <w:trHeight w:val="346"/>
        </w:trPr>
        <w:tc>
          <w:tcPr>
            <w:tcW w:w="122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lastRenderedPageBreak/>
              <w:t>C0120</w:t>
            </w:r>
          </w:p>
        </w:tc>
        <w:tc>
          <w:tcPr>
            <w:tcW w:w="2403"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Delta</w:t>
            </w:r>
          </w:p>
        </w:tc>
        <w:tc>
          <w:tcPr>
            <w:tcW w:w="5696"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Only applicable to CIC categories B and C (Call and put options), with reference to the reporting date.</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Measures the rate of change of option value with respect to changes in the underlying asset's price. </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This shall be reported as a decimal. </w:t>
            </w:r>
          </w:p>
        </w:tc>
      </w:tr>
      <w:tr w:rsidR="0095672C" w:rsidRPr="008B3312" w:rsidTr="00950116">
        <w:trPr>
          <w:trHeight w:val="1875"/>
        </w:trPr>
        <w:tc>
          <w:tcPr>
            <w:tcW w:w="122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C0130</w:t>
            </w:r>
          </w:p>
        </w:tc>
        <w:tc>
          <w:tcPr>
            <w:tcW w:w="2403"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Notional amount of the derivative</w:t>
            </w:r>
          </w:p>
        </w:tc>
        <w:tc>
          <w:tcPr>
            <w:tcW w:w="5696"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The amount covered or exposed to the derivative. </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For futures and options corresponds to contract size multiplied by the trigger value and by the number of contracts reported in that line. For swaps and forwards it corresponds to the contract amount of the contracts reported in that line. When the trigger value corresponds to a range, the average value of the range shall be used.</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The notional amount refers to the amount that is being hedged / invested (when not covering risks). If several trades occur, it shall be the net amount at the reporting date.</w:t>
            </w:r>
          </w:p>
        </w:tc>
      </w:tr>
      <w:tr w:rsidR="0095672C" w:rsidRPr="008B3312" w:rsidTr="00950116">
        <w:trPr>
          <w:trHeight w:val="629"/>
        </w:trPr>
        <w:tc>
          <w:tcPr>
            <w:tcW w:w="122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C0140</w:t>
            </w:r>
          </w:p>
        </w:tc>
        <w:tc>
          <w:tcPr>
            <w:tcW w:w="2403"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Buyer/Seller</w:t>
            </w:r>
          </w:p>
        </w:tc>
        <w:tc>
          <w:tcPr>
            <w:tcW w:w="5696"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Only for futures and options, swaps and credit derivatives contracts (currency, credit and securities swaps). </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Identify whether the derivative contract was bought or sold. </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The buyer and seller position for swaps is defined relatively to the security or notional amount and the swap flows. </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A seller of a swap owns the security or notional amount at the </w:t>
            </w:r>
            <w:r w:rsidRPr="008B3312">
              <w:rPr>
                <w:rFonts w:ascii="Times New Roman" w:hAnsi="Times New Roman" w:cs="Times New Roman"/>
                <w:sz w:val="20"/>
                <w:szCs w:val="20"/>
              </w:rPr>
              <w:lastRenderedPageBreak/>
              <w:t>contract inception and agrees to deliver during the contract term that security or notional amount, including any other outflows related to the contract, when applicable.</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A buyer of a swap will own the security or the notional amount at the end of the derivatives contact and will receive during the contract term that security or notional amount, including any other inflows related to the contract, when applicable.</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 with the exception of Interest Rate Swaps:</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Buyer </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Seller</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For interest rate swaps one of the options in the following closed list shall be use:</w:t>
            </w:r>
            <w:r w:rsidRPr="008B3312">
              <w:rPr>
                <w:rFonts w:ascii="Times New Roman" w:hAnsi="Times New Roman" w:cs="Times New Roman"/>
                <w:sz w:val="20"/>
                <w:szCs w:val="20"/>
              </w:rPr>
              <w:b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FX</w:t>
            </w:r>
            <w:r w:rsidR="0072092D">
              <w:rPr>
                <w:rFonts w:ascii="Times New Roman" w:hAnsi="Times New Roman" w:cs="Times New Roman"/>
                <w:sz w:val="20"/>
                <w:szCs w:val="20"/>
              </w:rPr>
              <w:t>–</w:t>
            </w:r>
            <w:r w:rsidRPr="008B3312">
              <w:rPr>
                <w:rFonts w:ascii="Times New Roman" w:hAnsi="Times New Roman" w:cs="Times New Roman"/>
                <w:sz w:val="20"/>
                <w:szCs w:val="20"/>
              </w:rPr>
              <w:t>FL: Deliver fixed</w:t>
            </w:r>
            <w:r w:rsidR="0072092D">
              <w:rPr>
                <w:rFonts w:ascii="Times New Roman" w:hAnsi="Times New Roman" w:cs="Times New Roman"/>
                <w:sz w:val="20"/>
                <w:szCs w:val="20"/>
              </w:rPr>
              <w:t>–</w:t>
            </w:r>
            <w:r w:rsidRPr="008B3312">
              <w:rPr>
                <w:rFonts w:ascii="Times New Roman" w:hAnsi="Times New Roman" w:cs="Times New Roman"/>
                <w:sz w:val="20"/>
                <w:szCs w:val="20"/>
              </w:rPr>
              <w:t>for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floating </w:t>
            </w:r>
            <w:r w:rsidRPr="008B3312">
              <w:rPr>
                <w:rFonts w:ascii="Times New Roman" w:hAnsi="Times New Roman" w:cs="Times New Roman"/>
                <w:sz w:val="20"/>
                <w:szCs w:val="20"/>
              </w:rPr>
              <w:b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FX</w:t>
            </w:r>
            <w:r w:rsidR="0072092D">
              <w:rPr>
                <w:rFonts w:ascii="Times New Roman" w:hAnsi="Times New Roman" w:cs="Times New Roman"/>
                <w:sz w:val="20"/>
                <w:szCs w:val="20"/>
              </w:rPr>
              <w:t>–</w:t>
            </w:r>
            <w:r w:rsidRPr="008B3312">
              <w:rPr>
                <w:rFonts w:ascii="Times New Roman" w:hAnsi="Times New Roman" w:cs="Times New Roman"/>
                <w:sz w:val="20"/>
                <w:szCs w:val="20"/>
              </w:rPr>
              <w:t>FX: Deliver fixed</w:t>
            </w:r>
            <w:r w:rsidR="0072092D">
              <w:rPr>
                <w:rFonts w:ascii="Times New Roman" w:hAnsi="Times New Roman" w:cs="Times New Roman"/>
                <w:sz w:val="20"/>
                <w:szCs w:val="20"/>
              </w:rPr>
              <w:t>–</w:t>
            </w:r>
            <w:r w:rsidRPr="008B3312">
              <w:rPr>
                <w:rFonts w:ascii="Times New Roman" w:hAnsi="Times New Roman" w:cs="Times New Roman"/>
                <w:sz w:val="20"/>
                <w:szCs w:val="20"/>
              </w:rPr>
              <w:t>for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fixed </w:t>
            </w:r>
            <w:r w:rsidRPr="008B3312">
              <w:rPr>
                <w:rFonts w:ascii="Times New Roman" w:hAnsi="Times New Roman" w:cs="Times New Roman"/>
                <w:sz w:val="20"/>
                <w:szCs w:val="20"/>
              </w:rPr>
              <w:b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FL</w:t>
            </w:r>
            <w:r w:rsidR="0072092D">
              <w:rPr>
                <w:rFonts w:ascii="Times New Roman" w:hAnsi="Times New Roman" w:cs="Times New Roman"/>
                <w:sz w:val="20"/>
                <w:szCs w:val="20"/>
              </w:rPr>
              <w:t>–</w:t>
            </w:r>
            <w:r w:rsidRPr="008B3312">
              <w:rPr>
                <w:rFonts w:ascii="Times New Roman" w:hAnsi="Times New Roman" w:cs="Times New Roman"/>
                <w:sz w:val="20"/>
                <w:szCs w:val="20"/>
              </w:rPr>
              <w:t>FX: Deliver floating</w:t>
            </w:r>
            <w:r w:rsidR="0072092D">
              <w:rPr>
                <w:rFonts w:ascii="Times New Roman" w:hAnsi="Times New Roman" w:cs="Times New Roman"/>
                <w:sz w:val="20"/>
                <w:szCs w:val="20"/>
              </w:rPr>
              <w:t>–</w:t>
            </w:r>
            <w:r w:rsidRPr="008B3312">
              <w:rPr>
                <w:rFonts w:ascii="Times New Roman" w:hAnsi="Times New Roman" w:cs="Times New Roman"/>
                <w:sz w:val="20"/>
                <w:szCs w:val="20"/>
              </w:rPr>
              <w:t>for</w:t>
            </w:r>
            <w:r w:rsidR="0072092D">
              <w:rPr>
                <w:rFonts w:ascii="Times New Roman" w:hAnsi="Times New Roman" w:cs="Times New Roman"/>
                <w:sz w:val="20"/>
                <w:szCs w:val="20"/>
              </w:rPr>
              <w:t>–</w:t>
            </w:r>
            <w:r w:rsidRPr="008B3312">
              <w:rPr>
                <w:rFonts w:ascii="Times New Roman" w:hAnsi="Times New Roman" w:cs="Times New Roman"/>
                <w:sz w:val="20"/>
                <w:szCs w:val="20"/>
              </w:rPr>
              <w:t>fixed</w:t>
            </w:r>
            <w:r w:rsidRPr="008B3312">
              <w:rPr>
                <w:rFonts w:ascii="Times New Roman" w:hAnsi="Times New Roman" w:cs="Times New Roman"/>
                <w:sz w:val="20"/>
                <w:szCs w:val="20"/>
              </w:rPr>
              <w:b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FL</w:t>
            </w:r>
            <w:r w:rsidR="0072092D">
              <w:rPr>
                <w:rFonts w:ascii="Times New Roman" w:hAnsi="Times New Roman" w:cs="Times New Roman"/>
                <w:sz w:val="20"/>
                <w:szCs w:val="20"/>
              </w:rPr>
              <w:t>–</w:t>
            </w:r>
            <w:r w:rsidRPr="008B3312">
              <w:rPr>
                <w:rFonts w:ascii="Times New Roman" w:hAnsi="Times New Roman" w:cs="Times New Roman"/>
                <w:sz w:val="20"/>
                <w:szCs w:val="20"/>
              </w:rPr>
              <w:t>FL: Deliver floating</w:t>
            </w:r>
            <w:r w:rsidR="0072092D">
              <w:rPr>
                <w:rFonts w:ascii="Times New Roman" w:hAnsi="Times New Roman" w:cs="Times New Roman"/>
                <w:sz w:val="20"/>
                <w:szCs w:val="20"/>
              </w:rPr>
              <w:t>–</w:t>
            </w:r>
            <w:r w:rsidRPr="008B3312">
              <w:rPr>
                <w:rFonts w:ascii="Times New Roman" w:hAnsi="Times New Roman" w:cs="Times New Roman"/>
                <w:sz w:val="20"/>
                <w:szCs w:val="20"/>
              </w:rPr>
              <w:t>for</w:t>
            </w:r>
            <w:r w:rsidR="0072092D">
              <w:rPr>
                <w:rFonts w:ascii="Times New Roman" w:hAnsi="Times New Roman" w:cs="Times New Roman"/>
                <w:sz w:val="20"/>
                <w:szCs w:val="20"/>
              </w:rPr>
              <w:t>–</w:t>
            </w:r>
            <w:r w:rsidRPr="008B3312">
              <w:rPr>
                <w:rFonts w:ascii="Times New Roman" w:hAnsi="Times New Roman" w:cs="Times New Roman"/>
                <w:sz w:val="20"/>
                <w:szCs w:val="20"/>
              </w:rPr>
              <w:t>floating</w:t>
            </w:r>
          </w:p>
        </w:tc>
      </w:tr>
      <w:tr w:rsidR="0095672C" w:rsidRPr="008B3312" w:rsidTr="00950116">
        <w:trPr>
          <w:trHeight w:val="691"/>
        </w:trPr>
        <w:tc>
          <w:tcPr>
            <w:tcW w:w="122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lastRenderedPageBreak/>
              <w:t>C0150</w:t>
            </w:r>
          </w:p>
        </w:tc>
        <w:tc>
          <w:tcPr>
            <w:tcW w:w="2403"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Premium paid to date</w:t>
            </w:r>
          </w:p>
        </w:tc>
        <w:tc>
          <w:tcPr>
            <w:tcW w:w="5696" w:type="dxa"/>
            <w:hideMark/>
          </w:tcPr>
          <w:p w:rsidR="0095672C" w:rsidRPr="008B3312" w:rsidRDefault="0095672C" w:rsidP="00950116">
            <w:pPr>
              <w:spacing w:after="120" w:line="276" w:lineRule="auto"/>
              <w:rPr>
                <w:rFonts w:ascii="Times New Roman" w:hAnsi="Times New Roman" w:cs="Times New Roman"/>
                <w:sz w:val="20"/>
                <w:szCs w:val="20"/>
              </w:rPr>
            </w:pPr>
            <w:r w:rsidRPr="008B3312">
              <w:rPr>
                <w:rFonts w:ascii="Times New Roman" w:hAnsi="Times New Roman" w:cs="Times New Roman"/>
                <w:sz w:val="20"/>
                <w:szCs w:val="20"/>
              </w:rPr>
              <w:t>The payment made (if bought), for options and also up</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front and periodical premium amounts paid for swaps, since inception. </w:t>
            </w:r>
          </w:p>
        </w:tc>
      </w:tr>
      <w:tr w:rsidR="0095672C" w:rsidRPr="008B3312" w:rsidTr="00950116">
        <w:trPr>
          <w:trHeight w:val="701"/>
        </w:trPr>
        <w:tc>
          <w:tcPr>
            <w:tcW w:w="1223" w:type="dxa"/>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C0160</w:t>
            </w:r>
          </w:p>
        </w:tc>
        <w:tc>
          <w:tcPr>
            <w:tcW w:w="2403" w:type="dxa"/>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Premium received to date</w:t>
            </w:r>
          </w:p>
        </w:tc>
        <w:tc>
          <w:tcPr>
            <w:tcW w:w="5696" w:type="dxa"/>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The payment received (if sold), for options and also up</w:t>
            </w:r>
            <w:r w:rsidR="0072092D">
              <w:rPr>
                <w:rFonts w:ascii="Times New Roman" w:hAnsi="Times New Roman" w:cs="Times New Roman"/>
                <w:sz w:val="20"/>
                <w:szCs w:val="20"/>
              </w:rPr>
              <w:t>–</w:t>
            </w:r>
            <w:r w:rsidRPr="008B3312">
              <w:rPr>
                <w:rFonts w:ascii="Times New Roman" w:hAnsi="Times New Roman" w:cs="Times New Roman"/>
                <w:sz w:val="20"/>
                <w:szCs w:val="20"/>
              </w:rPr>
              <w:t>front and periodical premium amounts received for swaps, since inception.</w:t>
            </w:r>
          </w:p>
        </w:tc>
      </w:tr>
      <w:tr w:rsidR="0095672C" w:rsidRPr="008B3312" w:rsidTr="00950116">
        <w:trPr>
          <w:trHeight w:val="1335"/>
        </w:trPr>
        <w:tc>
          <w:tcPr>
            <w:tcW w:w="122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C0170</w:t>
            </w:r>
          </w:p>
        </w:tc>
        <w:tc>
          <w:tcPr>
            <w:tcW w:w="2403"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Number of contracts</w:t>
            </w:r>
          </w:p>
        </w:tc>
        <w:tc>
          <w:tcPr>
            <w:tcW w:w="5696"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Number of similar derivative contracts reported in the line. It shall be the number of contracts entered into. For Over</w:t>
            </w:r>
            <w:r w:rsidR="0072092D">
              <w:rPr>
                <w:rFonts w:ascii="Times New Roman" w:hAnsi="Times New Roman" w:cs="Times New Roman"/>
                <w:sz w:val="20"/>
                <w:szCs w:val="20"/>
              </w:rPr>
              <w:t>–</w:t>
            </w:r>
            <w:r w:rsidRPr="008B3312">
              <w:rPr>
                <w:rFonts w:ascii="Times New Roman" w:hAnsi="Times New Roman" w:cs="Times New Roman"/>
                <w:sz w:val="20"/>
                <w:szCs w:val="20"/>
              </w:rPr>
              <w:t>The</w:t>
            </w:r>
            <w:r w:rsidR="0072092D">
              <w:rPr>
                <w:rFonts w:ascii="Times New Roman" w:hAnsi="Times New Roman" w:cs="Times New Roman"/>
                <w:sz w:val="20"/>
                <w:szCs w:val="20"/>
              </w:rPr>
              <w:t>–</w:t>
            </w:r>
            <w:r w:rsidRPr="008B3312">
              <w:rPr>
                <w:rFonts w:ascii="Times New Roman" w:hAnsi="Times New Roman" w:cs="Times New Roman"/>
                <w:sz w:val="20"/>
                <w:szCs w:val="20"/>
              </w:rPr>
              <w:t>Counter derivatives, e.g., one swap contract, “1” shall be reported, if ten swaps with the same characteristics, “10” shall be reported.</w:t>
            </w:r>
            <w:r w:rsidRPr="008B3312">
              <w:rPr>
                <w:rFonts w:ascii="Times New Roman" w:hAnsi="Times New Roman" w:cs="Times New Roman"/>
                <w:sz w:val="20"/>
                <w:szCs w:val="20"/>
              </w:rPr>
              <w:br/>
              <w:t>The number of contracts shall be the ones outstanding at the reporting date.</w:t>
            </w:r>
          </w:p>
        </w:tc>
      </w:tr>
      <w:tr w:rsidR="0095672C" w:rsidRPr="008B3312" w:rsidTr="00950116">
        <w:trPr>
          <w:trHeight w:val="1245"/>
        </w:trPr>
        <w:tc>
          <w:tcPr>
            <w:tcW w:w="122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C0180</w:t>
            </w:r>
          </w:p>
        </w:tc>
        <w:tc>
          <w:tcPr>
            <w:tcW w:w="2403"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Contract size</w:t>
            </w:r>
          </w:p>
        </w:tc>
        <w:tc>
          <w:tcPr>
            <w:tcW w:w="5696"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Number of underlying assets in the contract (e.g. for equity futures it is the number of equities to be delivered per derivative contract at maturity, for bond futures it is the reference amount underlying each contract).</w:t>
            </w:r>
            <w:r w:rsidRPr="008B3312">
              <w:rPr>
                <w:rFonts w:ascii="Times New Roman" w:hAnsi="Times New Roman" w:cs="Times New Roman"/>
                <w:sz w:val="20"/>
                <w:szCs w:val="20"/>
              </w:rPr>
              <w:br/>
              <w:t>The way the contract size is defined varies according with the type of instrument. For futures on equities it is common to find the contract size defined as a function of the number of shares underlying the contract.</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For futures on bonds, it is the bond nominal amount underlying the contract.</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Only applicable for futures and options.</w:t>
            </w:r>
          </w:p>
        </w:tc>
      </w:tr>
      <w:tr w:rsidR="0095672C" w:rsidRPr="008B3312" w:rsidTr="00950116">
        <w:trPr>
          <w:trHeight w:val="702"/>
        </w:trPr>
        <w:tc>
          <w:tcPr>
            <w:tcW w:w="122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C0190</w:t>
            </w:r>
          </w:p>
        </w:tc>
        <w:tc>
          <w:tcPr>
            <w:tcW w:w="2403"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Maximum loss under unwinding event</w:t>
            </w:r>
          </w:p>
        </w:tc>
        <w:tc>
          <w:tcPr>
            <w:tcW w:w="5696"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Maximum amount of loss if an unwinding event occurs. Applicable to CIC category F.</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Where a credit derivative is 100% collateralised, the maximum loss under an unwinding event is zero.</w:t>
            </w:r>
          </w:p>
        </w:tc>
      </w:tr>
      <w:tr w:rsidR="0095672C" w:rsidRPr="008B3312" w:rsidTr="00950116">
        <w:trPr>
          <w:trHeight w:val="960"/>
        </w:trPr>
        <w:tc>
          <w:tcPr>
            <w:tcW w:w="122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lastRenderedPageBreak/>
              <w:t>C0200</w:t>
            </w:r>
          </w:p>
        </w:tc>
        <w:tc>
          <w:tcPr>
            <w:tcW w:w="2403"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Swap outflow amount</w:t>
            </w:r>
          </w:p>
        </w:tc>
        <w:tc>
          <w:tcPr>
            <w:tcW w:w="5696"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Amount delivered under the swap contract (other than premiums), during the reporting period. Corresponds to interest paid for IRS and amounts delivered for currency swaps, credit swaps, total return swaps and other swaps.</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In the cases where the settlement is made on a net basis then only one of the items C0200 and C0210 shall be reported.</w:t>
            </w:r>
          </w:p>
        </w:tc>
      </w:tr>
      <w:tr w:rsidR="0095672C" w:rsidRPr="008B3312" w:rsidTr="00950116">
        <w:trPr>
          <w:trHeight w:val="771"/>
        </w:trPr>
        <w:tc>
          <w:tcPr>
            <w:tcW w:w="122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C0210</w:t>
            </w:r>
          </w:p>
        </w:tc>
        <w:tc>
          <w:tcPr>
            <w:tcW w:w="2403"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Swap inflow amount</w:t>
            </w:r>
          </w:p>
        </w:tc>
        <w:tc>
          <w:tcPr>
            <w:tcW w:w="5696"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Amount received under the swap contract (other than premiums), during the reporting period. Corresponds to interest received for IRS and amounts received for currency swaps, credit swaps, total return swaps and other swaps.</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In the cases where the settlement is made on a net basis then only one of the items C0200 and C0210 shall be reported.</w:t>
            </w:r>
          </w:p>
        </w:tc>
      </w:tr>
      <w:tr w:rsidR="0095672C" w:rsidRPr="008B3312" w:rsidTr="00950116">
        <w:trPr>
          <w:trHeight w:val="1215"/>
        </w:trPr>
        <w:tc>
          <w:tcPr>
            <w:tcW w:w="122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C0220</w:t>
            </w:r>
          </w:p>
        </w:tc>
        <w:tc>
          <w:tcPr>
            <w:tcW w:w="2403"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Initial date</w:t>
            </w:r>
          </w:p>
        </w:tc>
        <w:tc>
          <w:tcPr>
            <w:tcW w:w="5696"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Identify the ISO 8601 (yyyy</w:t>
            </w:r>
            <w:r w:rsidR="0072092D">
              <w:rPr>
                <w:rFonts w:ascii="Times New Roman" w:hAnsi="Times New Roman" w:cs="Times New Roman"/>
                <w:sz w:val="20"/>
                <w:szCs w:val="20"/>
              </w:rPr>
              <w:t>–</w:t>
            </w:r>
            <w:r w:rsidRPr="008B3312">
              <w:rPr>
                <w:rFonts w:ascii="Times New Roman" w:hAnsi="Times New Roman" w:cs="Times New Roman"/>
                <w:sz w:val="20"/>
                <w:szCs w:val="20"/>
              </w:rPr>
              <w:t>mm</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dd) code of the date when obligations under the contract come into effect. </w:t>
            </w:r>
            <w:r w:rsidRPr="008B3312">
              <w:rPr>
                <w:rFonts w:ascii="Times New Roman" w:hAnsi="Times New Roman" w:cs="Times New Roman"/>
                <w:sz w:val="20"/>
                <w:szCs w:val="20"/>
              </w:rPr>
              <w:br/>
              <w:t xml:space="preserve">When various dates occur for the same derivative, report only the one regarding the first trade date of the derivative and only one </w:t>
            </w:r>
            <w:r w:rsidR="00053D9E">
              <w:rPr>
                <w:rFonts w:ascii="Times New Roman" w:hAnsi="Times New Roman" w:cs="Times New Roman"/>
                <w:sz w:val="20"/>
                <w:szCs w:val="20"/>
              </w:rPr>
              <w:t xml:space="preserve">row </w:t>
            </w:r>
            <w:r w:rsidRPr="008B3312">
              <w:rPr>
                <w:rFonts w:ascii="Times New Roman" w:hAnsi="Times New Roman" w:cs="Times New Roman"/>
                <w:sz w:val="20"/>
                <w:szCs w:val="20"/>
              </w:rPr>
              <w:t xml:space="preserve">for each derivative (no different </w:t>
            </w:r>
            <w:r w:rsidR="00214026">
              <w:rPr>
                <w:rFonts w:ascii="Times New Roman" w:hAnsi="Times New Roman" w:cs="Times New Roman"/>
                <w:sz w:val="20"/>
                <w:szCs w:val="20"/>
              </w:rPr>
              <w:t>rows</w:t>
            </w:r>
            <w:r w:rsidRPr="008B3312">
              <w:rPr>
                <w:rFonts w:ascii="Times New Roman" w:hAnsi="Times New Roman" w:cs="Times New Roman"/>
                <w:sz w:val="20"/>
                <w:szCs w:val="20"/>
              </w:rPr>
              <w:t xml:space="preserve"> for each trade) reflecting the total amount invested in that derivative considering the different dates of trade.</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In case of novation, the novation date becomes the trade date for that derivative.</w:t>
            </w:r>
          </w:p>
        </w:tc>
      </w:tr>
      <w:tr w:rsidR="0095672C" w:rsidRPr="008B3312" w:rsidTr="00950116">
        <w:trPr>
          <w:trHeight w:val="1290"/>
        </w:trPr>
        <w:tc>
          <w:tcPr>
            <w:tcW w:w="122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C0230</w:t>
            </w:r>
          </w:p>
        </w:tc>
        <w:tc>
          <w:tcPr>
            <w:tcW w:w="2403"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Duration</w:t>
            </w:r>
          </w:p>
        </w:tc>
        <w:tc>
          <w:tcPr>
            <w:tcW w:w="5696"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Derivative duration, defined as the residual modified duration, for derivatives for which a duration measure is applicable.</w:t>
            </w:r>
            <w:r w:rsidRPr="008B3312">
              <w:rPr>
                <w:rFonts w:ascii="Times New Roman" w:hAnsi="Times New Roman" w:cs="Times New Roman"/>
                <w:sz w:val="20"/>
                <w:szCs w:val="20"/>
              </w:rPr>
              <w:br/>
              <w:t>Calculated as the net duration between in and out flows from the derivative, when applicable.</w:t>
            </w:r>
          </w:p>
        </w:tc>
      </w:tr>
      <w:tr w:rsidR="0095672C" w:rsidRPr="008B3312" w:rsidTr="00950116">
        <w:trPr>
          <w:trHeight w:val="780"/>
        </w:trPr>
        <w:tc>
          <w:tcPr>
            <w:tcW w:w="122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C0240</w:t>
            </w:r>
          </w:p>
        </w:tc>
        <w:tc>
          <w:tcPr>
            <w:tcW w:w="2403"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Solvency II value</w:t>
            </w:r>
          </w:p>
        </w:tc>
        <w:tc>
          <w:tcPr>
            <w:tcW w:w="5696" w:type="dxa"/>
            <w:hideMark/>
          </w:tcPr>
          <w:p w:rsidR="0095672C" w:rsidRPr="008B3312" w:rsidRDefault="0095672C" w:rsidP="00DB7C64">
            <w:pPr>
              <w:rPr>
                <w:rFonts w:ascii="Times New Roman" w:hAnsi="Times New Roman" w:cs="Times New Roman"/>
                <w:sz w:val="20"/>
                <w:szCs w:val="20"/>
              </w:rPr>
            </w:pPr>
            <w:r w:rsidRPr="008B3312">
              <w:rPr>
                <w:rFonts w:ascii="Times New Roman" w:hAnsi="Times New Roman" w:cs="Times New Roman"/>
                <w:sz w:val="20"/>
                <w:szCs w:val="20"/>
              </w:rPr>
              <w:t xml:space="preserve">Value of the derivative as of the reporting date calculated as defined by </w:t>
            </w:r>
            <w:r w:rsidR="00DB7C64">
              <w:rPr>
                <w:rFonts w:ascii="Times New Roman" w:hAnsi="Times New Roman" w:cs="Times New Roman"/>
                <w:sz w:val="20"/>
                <w:szCs w:val="20"/>
              </w:rPr>
              <w:t>A</w:t>
            </w:r>
            <w:r w:rsidRPr="008B3312">
              <w:rPr>
                <w:rFonts w:ascii="Times New Roman" w:hAnsi="Times New Roman" w:cs="Times New Roman"/>
                <w:sz w:val="20"/>
                <w:szCs w:val="20"/>
              </w:rPr>
              <w:t>rticle 75 of the Directive 2009/138/EC.  It can be positive, negative or zero.</w:t>
            </w:r>
          </w:p>
        </w:tc>
      </w:tr>
      <w:tr w:rsidR="0095672C" w:rsidRPr="008B3312" w:rsidTr="00950116">
        <w:trPr>
          <w:trHeight w:val="1499"/>
        </w:trPr>
        <w:tc>
          <w:tcPr>
            <w:tcW w:w="122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C0250</w:t>
            </w:r>
          </w:p>
        </w:tc>
        <w:tc>
          <w:tcPr>
            <w:tcW w:w="2403"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Valuation method</w:t>
            </w:r>
          </w:p>
        </w:tc>
        <w:tc>
          <w:tcPr>
            <w:tcW w:w="5696" w:type="dxa"/>
            <w:hideMark/>
          </w:tcPr>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Identify the valuation method used when valuing derivatives. One of the options in the following closed list shall be used:</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quoted market price in active markets for the same assets or liabilities</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quoted market price in active markets for similar assets or liabilities</w:t>
            </w:r>
            <w:r w:rsidRPr="008B3312">
              <w:rPr>
                <w:rFonts w:ascii="Times New Roman" w:hAnsi="Times New Roman" w:cs="Times New Roman"/>
                <w:sz w:val="20"/>
                <w:szCs w:val="20"/>
              </w:rPr>
              <w:b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alternative valuation methods</w:t>
            </w:r>
          </w:p>
          <w:p w:rsidR="0095672C" w:rsidRPr="008B3312" w:rsidRDefault="0095672C" w:rsidP="00DB7C64">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Market valuation according to </w:t>
            </w:r>
            <w:r w:rsidR="00DB7C64">
              <w:rPr>
                <w:rFonts w:ascii="Times New Roman" w:hAnsi="Times New Roman" w:cs="Times New Roman"/>
                <w:sz w:val="20"/>
                <w:szCs w:val="20"/>
              </w:rPr>
              <w:t>A</w:t>
            </w:r>
            <w:r w:rsidRPr="008B3312">
              <w:rPr>
                <w:rFonts w:ascii="Times New Roman" w:hAnsi="Times New Roman" w:cs="Times New Roman"/>
                <w:sz w:val="20"/>
                <w:szCs w:val="20"/>
              </w:rPr>
              <w:t xml:space="preserve">rticle 9(4) of Delegated Regulation </w:t>
            </w:r>
            <w:r w:rsidR="000C6BAE">
              <w:rPr>
                <w:rFonts w:ascii="Times New Roman" w:hAnsi="Times New Roman" w:cs="Times New Roman"/>
                <w:sz w:val="20"/>
                <w:szCs w:val="20"/>
              </w:rPr>
              <w:t xml:space="preserve">(EU) </w:t>
            </w:r>
            <w:r w:rsidRPr="008B3312">
              <w:rPr>
                <w:rFonts w:ascii="Times New Roman" w:hAnsi="Times New Roman" w:cs="Times New Roman"/>
                <w:sz w:val="20"/>
                <w:szCs w:val="20"/>
              </w:rPr>
              <w:t>2015/35</w:t>
            </w:r>
          </w:p>
        </w:tc>
      </w:tr>
    </w:tbl>
    <w:p w:rsidR="0095672C" w:rsidRPr="008B3312" w:rsidRDefault="0095672C" w:rsidP="00950116">
      <w:pPr>
        <w:spacing w:before="120" w:after="120"/>
        <w:rPr>
          <w:rFonts w:ascii="Times New Roman" w:hAnsi="Times New Roman" w:cs="Times New Roman"/>
          <w:b/>
          <w:sz w:val="20"/>
          <w:szCs w:val="20"/>
        </w:rPr>
      </w:pPr>
      <w:r w:rsidRPr="008B3312">
        <w:rPr>
          <w:rFonts w:ascii="Times New Roman" w:hAnsi="Times New Roman" w:cs="Times New Roman"/>
          <w:b/>
          <w:sz w:val="20"/>
          <w:szCs w:val="20"/>
        </w:rPr>
        <w:t>Information on derivatives</w:t>
      </w:r>
    </w:p>
    <w:tbl>
      <w:tblPr>
        <w:tblStyle w:val="TableGrid"/>
        <w:tblW w:w="9322" w:type="dxa"/>
        <w:tblLook w:val="04A0" w:firstRow="1" w:lastRow="0" w:firstColumn="1" w:lastColumn="0" w:noHBand="0" w:noVBand="1"/>
      </w:tblPr>
      <w:tblGrid>
        <w:gridCol w:w="1223"/>
        <w:gridCol w:w="2403"/>
        <w:gridCol w:w="5696"/>
      </w:tblGrid>
      <w:tr w:rsidR="0095672C" w:rsidRPr="008B3312" w:rsidTr="00950116">
        <w:trPr>
          <w:trHeight w:val="327"/>
        </w:trPr>
        <w:tc>
          <w:tcPr>
            <w:tcW w:w="1223" w:type="dxa"/>
          </w:tcPr>
          <w:p w:rsidR="0095672C" w:rsidRPr="008B3312" w:rsidRDefault="0095672C" w:rsidP="00950116">
            <w:pPr>
              <w:rPr>
                <w:rFonts w:ascii="Times New Roman" w:hAnsi="Times New Roman" w:cs="Times New Roman"/>
                <w:b/>
                <w:sz w:val="20"/>
                <w:szCs w:val="20"/>
              </w:rPr>
            </w:pPr>
          </w:p>
        </w:tc>
        <w:tc>
          <w:tcPr>
            <w:tcW w:w="2403" w:type="dxa"/>
          </w:tcPr>
          <w:p w:rsidR="0095672C" w:rsidRPr="008B3312" w:rsidRDefault="0095672C" w:rsidP="00950116">
            <w:pPr>
              <w:jc w:val="center"/>
              <w:rPr>
                <w:rFonts w:ascii="Times New Roman" w:hAnsi="Times New Roman" w:cs="Times New Roman"/>
                <w:b/>
                <w:sz w:val="20"/>
                <w:szCs w:val="20"/>
              </w:rPr>
            </w:pPr>
            <w:r w:rsidRPr="008B3312">
              <w:rPr>
                <w:rFonts w:ascii="Times New Roman" w:hAnsi="Times New Roman" w:cs="Times New Roman"/>
                <w:b/>
                <w:sz w:val="20"/>
                <w:szCs w:val="20"/>
              </w:rPr>
              <w:t>ITEM</w:t>
            </w:r>
          </w:p>
        </w:tc>
        <w:tc>
          <w:tcPr>
            <w:tcW w:w="5696" w:type="dxa"/>
          </w:tcPr>
          <w:p w:rsidR="0095672C" w:rsidRPr="008B3312" w:rsidRDefault="0095672C" w:rsidP="00950116">
            <w:pPr>
              <w:jc w:val="center"/>
              <w:rPr>
                <w:rFonts w:ascii="Times New Roman" w:hAnsi="Times New Roman" w:cs="Times New Roman"/>
                <w:b/>
                <w:sz w:val="20"/>
                <w:szCs w:val="20"/>
              </w:rPr>
            </w:pPr>
            <w:r w:rsidRPr="008B3312">
              <w:rPr>
                <w:rFonts w:ascii="Times New Roman" w:hAnsi="Times New Roman" w:cs="Times New Roman"/>
                <w:b/>
                <w:sz w:val="20"/>
                <w:szCs w:val="20"/>
              </w:rPr>
              <w:t>INSTRUCTIONS</w:t>
            </w:r>
          </w:p>
        </w:tc>
      </w:tr>
      <w:tr w:rsidR="0095672C" w:rsidRPr="008B3312" w:rsidTr="00950116">
        <w:trPr>
          <w:trHeight w:val="1454"/>
        </w:trPr>
        <w:tc>
          <w:tcPr>
            <w:tcW w:w="122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C0040</w:t>
            </w:r>
          </w:p>
        </w:tc>
        <w:tc>
          <w:tcPr>
            <w:tcW w:w="2403"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Derivative ID Code</w:t>
            </w:r>
          </w:p>
        </w:tc>
        <w:tc>
          <w:tcPr>
            <w:tcW w:w="5696"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Derivative ID code using the following priority: </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ISO 6166 code of ISIN when available</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recognised codes (e.g.: CUSIP, Bloomberg Ticker, Reuters RIC)</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Code attributed by the undertaking, when the options above are not available, and must be consistent over time</w:t>
            </w:r>
          </w:p>
        </w:tc>
      </w:tr>
      <w:tr w:rsidR="0095672C" w:rsidRPr="008B3312" w:rsidTr="00950116">
        <w:trPr>
          <w:trHeight w:val="1425"/>
        </w:trPr>
        <w:tc>
          <w:tcPr>
            <w:tcW w:w="122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lastRenderedPageBreak/>
              <w:t>C0050</w:t>
            </w:r>
          </w:p>
        </w:tc>
        <w:tc>
          <w:tcPr>
            <w:tcW w:w="2403"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Derivative ID Code type</w:t>
            </w:r>
          </w:p>
        </w:tc>
        <w:tc>
          <w:tcPr>
            <w:tcW w:w="5696" w:type="dxa"/>
            <w:hideMark/>
          </w:tcPr>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Type of ID Code used for the “Derivative ID Code” item. One of the options in the following closed list shall be used:</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ISO/6166 for ISIN</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SEDOL (Stock Exchange Daily Official List for the London Stock Exchange)</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4 – WKN (Wertpapier Kenn</w:t>
            </w:r>
            <w:r w:rsidR="0072092D">
              <w:rPr>
                <w:rFonts w:ascii="Times New Roman" w:hAnsi="Times New Roman" w:cs="Times New Roman"/>
                <w:sz w:val="20"/>
                <w:szCs w:val="20"/>
              </w:rPr>
              <w:t>–</w:t>
            </w:r>
            <w:r w:rsidRPr="008B3312">
              <w:rPr>
                <w:rFonts w:ascii="Times New Roman" w:hAnsi="Times New Roman" w:cs="Times New Roman"/>
                <w:sz w:val="20"/>
                <w:szCs w:val="20"/>
              </w:rPr>
              <w:t>Nummer, the alphanumeric German identification number)</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Bloomberg Ticker (Bloomberg letters code that identify a company's securities)</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BBGID (The Bloomberg Global ID)</w:t>
            </w:r>
          </w:p>
          <w:p w:rsidR="0095672C" w:rsidRPr="008B3312" w:rsidRDefault="0095672C" w:rsidP="00950116">
            <w:pPr>
              <w:spacing w:line="276" w:lineRule="auto"/>
              <w:rPr>
                <w:rFonts w:ascii="Times New Roman" w:hAnsi="Times New Roman" w:cs="Times New Roman"/>
                <w:sz w:val="20"/>
                <w:szCs w:val="20"/>
                <w:lang w:val="fr-BE"/>
              </w:rPr>
            </w:pPr>
            <w:r w:rsidRPr="008B3312">
              <w:rPr>
                <w:rFonts w:ascii="Times New Roman" w:hAnsi="Times New Roman" w:cs="Times New Roman"/>
                <w:sz w:val="20"/>
                <w:szCs w:val="20"/>
                <w:lang w:val="fr-BE"/>
              </w:rPr>
              <w:t xml:space="preserve">7 </w:t>
            </w:r>
            <w:r w:rsidR="0072092D">
              <w:rPr>
                <w:rFonts w:ascii="Times New Roman" w:hAnsi="Times New Roman" w:cs="Times New Roman"/>
                <w:sz w:val="20"/>
                <w:szCs w:val="20"/>
                <w:lang w:val="fr-BE"/>
              </w:rPr>
              <w:t>–</w:t>
            </w:r>
            <w:r w:rsidRPr="008B3312">
              <w:rPr>
                <w:rFonts w:ascii="Times New Roman" w:hAnsi="Times New Roman" w:cs="Times New Roman"/>
                <w:sz w:val="20"/>
                <w:szCs w:val="20"/>
                <w:lang w:val="fr-BE"/>
              </w:rPr>
              <w:t xml:space="preserve"> Reuters RIC (Reuters instrument code)</w:t>
            </w:r>
          </w:p>
          <w:p w:rsidR="0095672C" w:rsidRPr="008B3312" w:rsidRDefault="0095672C" w:rsidP="00950116">
            <w:pPr>
              <w:spacing w:line="276" w:lineRule="auto"/>
              <w:rPr>
                <w:rFonts w:ascii="Times New Roman" w:hAnsi="Times New Roman" w:cs="Times New Roman"/>
                <w:sz w:val="20"/>
                <w:szCs w:val="20"/>
                <w:lang w:val="fr-BE"/>
              </w:rPr>
            </w:pPr>
            <w:r w:rsidRPr="008B3312">
              <w:rPr>
                <w:rFonts w:ascii="Times New Roman" w:hAnsi="Times New Roman" w:cs="Times New Roman"/>
                <w:sz w:val="20"/>
                <w:szCs w:val="20"/>
                <w:lang w:val="fr-FR"/>
              </w:rPr>
              <w:t xml:space="preserve">8 – </w:t>
            </w:r>
            <w:r w:rsidRPr="008B3312">
              <w:rPr>
                <w:rFonts w:ascii="Times New Roman" w:hAnsi="Times New Roman" w:cs="Times New Roman"/>
                <w:sz w:val="20"/>
                <w:szCs w:val="20"/>
                <w:lang w:val="fr-BE"/>
              </w:rPr>
              <w:t>FIGI (Financial Instrument Global Identifier)</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code by members of the Association of National Numbering Agencies</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99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Code attributed by the undertaking </w:t>
            </w:r>
          </w:p>
        </w:tc>
      </w:tr>
      <w:tr w:rsidR="0095672C" w:rsidRPr="008B3312" w:rsidTr="00950116">
        <w:trPr>
          <w:trHeight w:val="702"/>
        </w:trPr>
        <w:tc>
          <w:tcPr>
            <w:tcW w:w="122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C0260</w:t>
            </w:r>
          </w:p>
        </w:tc>
        <w:tc>
          <w:tcPr>
            <w:tcW w:w="2403"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Counterparty Name</w:t>
            </w:r>
          </w:p>
        </w:tc>
        <w:tc>
          <w:tcPr>
            <w:tcW w:w="5696"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Name of the counterparty of the derivative. When available, this item corresponds to the entity name in the LEI database. When not available, corresponds to the legal name.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The following shall be considered: </w:t>
            </w:r>
          </w:p>
          <w:p w:rsidR="0095672C" w:rsidRPr="008B3312" w:rsidRDefault="0095672C" w:rsidP="00803166">
            <w:pPr>
              <w:pStyle w:val="ListParagraph"/>
              <w:numPr>
                <w:ilvl w:val="0"/>
                <w:numId w:val="14"/>
              </w:numPr>
              <w:jc w:val="left"/>
              <w:rPr>
                <w:sz w:val="20"/>
                <w:lang w:val="en-GB"/>
              </w:rPr>
            </w:pPr>
            <w:r w:rsidRPr="008B3312">
              <w:rPr>
                <w:sz w:val="20"/>
                <w:lang w:val="en-GB"/>
              </w:rPr>
              <w:t>Name of the exchange market for exchanged traded derivatives; or</w:t>
            </w:r>
          </w:p>
          <w:p w:rsidR="0095672C" w:rsidRPr="008B3312" w:rsidRDefault="0095672C" w:rsidP="00803166">
            <w:pPr>
              <w:pStyle w:val="ListParagraph"/>
              <w:numPr>
                <w:ilvl w:val="0"/>
                <w:numId w:val="14"/>
              </w:numPr>
              <w:jc w:val="left"/>
              <w:rPr>
                <w:sz w:val="20"/>
                <w:lang w:val="en-GB"/>
              </w:rPr>
            </w:pPr>
            <w:r w:rsidRPr="008B3312">
              <w:rPr>
                <w:sz w:val="20"/>
                <w:lang w:val="en-GB"/>
              </w:rPr>
              <w:t>Name of  Central Counterparty (</w:t>
            </w:r>
            <w:r w:rsidR="004B61AF">
              <w:rPr>
                <w:sz w:val="20"/>
                <w:lang w:val="en-GB"/>
              </w:rPr>
              <w:t>"</w:t>
            </w:r>
            <w:r w:rsidRPr="008B3312">
              <w:rPr>
                <w:sz w:val="20"/>
                <w:lang w:val="en-GB"/>
              </w:rPr>
              <w:t>CCP</w:t>
            </w:r>
            <w:r w:rsidR="004B61AF">
              <w:rPr>
                <w:sz w:val="20"/>
                <w:lang w:val="en-GB"/>
              </w:rPr>
              <w:t>"</w:t>
            </w:r>
            <w:r w:rsidRPr="008B3312">
              <w:rPr>
                <w:sz w:val="20"/>
                <w:lang w:val="en-GB"/>
              </w:rPr>
              <w:t>) for Over</w:t>
            </w:r>
            <w:r w:rsidR="0072092D">
              <w:rPr>
                <w:sz w:val="20"/>
                <w:lang w:val="en-GB"/>
              </w:rPr>
              <w:t>–</w:t>
            </w:r>
            <w:r w:rsidRPr="008B3312">
              <w:rPr>
                <w:sz w:val="20"/>
                <w:lang w:val="en-GB"/>
              </w:rPr>
              <w:t>The</w:t>
            </w:r>
            <w:r w:rsidR="0072092D">
              <w:rPr>
                <w:sz w:val="20"/>
                <w:lang w:val="en-GB"/>
              </w:rPr>
              <w:t>–</w:t>
            </w:r>
            <w:r w:rsidRPr="008B3312">
              <w:rPr>
                <w:sz w:val="20"/>
                <w:lang w:val="en-GB"/>
              </w:rPr>
              <w:t>Counter derivatives where they are cleared through a CCP; or</w:t>
            </w:r>
          </w:p>
          <w:p w:rsidR="0095672C" w:rsidRPr="008B3312" w:rsidRDefault="0095672C" w:rsidP="00803166">
            <w:pPr>
              <w:pStyle w:val="ListParagraph"/>
              <w:numPr>
                <w:ilvl w:val="0"/>
                <w:numId w:val="14"/>
              </w:numPr>
              <w:jc w:val="left"/>
              <w:rPr>
                <w:sz w:val="20"/>
                <w:lang w:val="en-GB"/>
              </w:rPr>
            </w:pPr>
            <w:r w:rsidRPr="008B3312">
              <w:rPr>
                <w:sz w:val="20"/>
                <w:lang w:val="en-GB"/>
              </w:rPr>
              <w:t>Name of the contractual counterparty for the other Over</w:t>
            </w:r>
            <w:r w:rsidR="0072092D">
              <w:rPr>
                <w:sz w:val="20"/>
                <w:lang w:val="en-GB"/>
              </w:rPr>
              <w:t>–</w:t>
            </w:r>
            <w:r w:rsidRPr="008B3312">
              <w:rPr>
                <w:sz w:val="20"/>
                <w:lang w:val="en-GB"/>
              </w:rPr>
              <w:t>The</w:t>
            </w:r>
            <w:r w:rsidR="0072092D">
              <w:rPr>
                <w:sz w:val="20"/>
                <w:lang w:val="en-GB"/>
              </w:rPr>
              <w:t>–</w:t>
            </w:r>
            <w:r w:rsidRPr="008B3312">
              <w:rPr>
                <w:sz w:val="20"/>
                <w:lang w:val="en-GB"/>
              </w:rPr>
              <w:t xml:space="preserve">Counter derivatives. </w:t>
            </w:r>
          </w:p>
          <w:p w:rsidR="0095672C" w:rsidRPr="008B3312" w:rsidRDefault="0095672C" w:rsidP="00950116">
            <w:pPr>
              <w:rPr>
                <w:rFonts w:ascii="Times New Roman" w:hAnsi="Times New Roman" w:cs="Times New Roman"/>
                <w:sz w:val="20"/>
                <w:szCs w:val="20"/>
              </w:rPr>
            </w:pPr>
          </w:p>
        </w:tc>
      </w:tr>
      <w:tr w:rsidR="0095672C" w:rsidRPr="008B3312" w:rsidTr="00950116">
        <w:trPr>
          <w:trHeight w:val="1515"/>
        </w:trPr>
        <w:tc>
          <w:tcPr>
            <w:tcW w:w="122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C0270</w:t>
            </w:r>
          </w:p>
        </w:tc>
        <w:tc>
          <w:tcPr>
            <w:tcW w:w="2403"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Counterparty Code</w:t>
            </w:r>
          </w:p>
        </w:tc>
        <w:tc>
          <w:tcPr>
            <w:tcW w:w="5696"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Only applicable to Over</w:t>
            </w:r>
            <w:r w:rsidR="0072092D">
              <w:rPr>
                <w:rFonts w:ascii="Times New Roman" w:hAnsi="Times New Roman" w:cs="Times New Roman"/>
                <w:sz w:val="20"/>
                <w:szCs w:val="20"/>
              </w:rPr>
              <w:t>–</w:t>
            </w:r>
            <w:r w:rsidRPr="008B3312">
              <w:rPr>
                <w:rFonts w:ascii="Times New Roman" w:hAnsi="Times New Roman" w:cs="Times New Roman"/>
                <w:sz w:val="20"/>
                <w:szCs w:val="20"/>
              </w:rPr>
              <w:t>The</w:t>
            </w:r>
            <w:r w:rsidR="0072092D">
              <w:rPr>
                <w:rFonts w:ascii="Times New Roman" w:hAnsi="Times New Roman" w:cs="Times New Roman"/>
                <w:sz w:val="20"/>
                <w:szCs w:val="20"/>
              </w:rPr>
              <w:t>–</w:t>
            </w:r>
            <w:r w:rsidRPr="008B3312">
              <w:rPr>
                <w:rFonts w:ascii="Times New Roman" w:hAnsi="Times New Roman" w:cs="Times New Roman"/>
                <w:sz w:val="20"/>
                <w:szCs w:val="20"/>
              </w:rPr>
              <w:t>Counter derivatives, regarding contractual counterparties other than an exchange market and Central Counterparty (CCP).</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Identification code of the counterparty using the Legal Entity Identifier (LEI) if available. </w:t>
            </w:r>
            <w:r w:rsidRPr="008B3312">
              <w:rPr>
                <w:rFonts w:ascii="Times New Roman" w:hAnsi="Times New Roman" w:cs="Times New Roman"/>
                <w:sz w:val="20"/>
                <w:szCs w:val="20"/>
              </w:rPr>
              <w:br/>
            </w:r>
            <w:r w:rsidRPr="008B3312">
              <w:rPr>
                <w:rFonts w:ascii="Times New Roman" w:hAnsi="Times New Roman" w:cs="Times New Roman"/>
                <w:sz w:val="20"/>
                <w:szCs w:val="20"/>
              </w:rPr>
              <w:br/>
              <w:t>If none is available this item shall not be reported</w:t>
            </w:r>
          </w:p>
        </w:tc>
      </w:tr>
      <w:tr w:rsidR="0095672C" w:rsidRPr="008B3312" w:rsidTr="00950116">
        <w:trPr>
          <w:trHeight w:val="1550"/>
        </w:trPr>
        <w:tc>
          <w:tcPr>
            <w:tcW w:w="122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C0280</w:t>
            </w:r>
          </w:p>
        </w:tc>
        <w:tc>
          <w:tcPr>
            <w:tcW w:w="2403"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Type of counterparty code</w:t>
            </w:r>
          </w:p>
        </w:tc>
        <w:tc>
          <w:tcPr>
            <w:tcW w:w="5696"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Only applicable to Over</w:t>
            </w:r>
            <w:r w:rsidR="0072092D">
              <w:rPr>
                <w:rFonts w:ascii="Times New Roman" w:hAnsi="Times New Roman" w:cs="Times New Roman"/>
                <w:sz w:val="20"/>
                <w:szCs w:val="20"/>
              </w:rPr>
              <w:t>–</w:t>
            </w:r>
            <w:r w:rsidRPr="008B3312">
              <w:rPr>
                <w:rFonts w:ascii="Times New Roman" w:hAnsi="Times New Roman" w:cs="Times New Roman"/>
                <w:sz w:val="20"/>
                <w:szCs w:val="20"/>
              </w:rPr>
              <w:t>The</w:t>
            </w:r>
            <w:r w:rsidR="0072092D">
              <w:rPr>
                <w:rFonts w:ascii="Times New Roman" w:hAnsi="Times New Roman" w:cs="Times New Roman"/>
                <w:sz w:val="20"/>
                <w:szCs w:val="20"/>
              </w:rPr>
              <w:t>–</w:t>
            </w:r>
            <w:r w:rsidRPr="008B3312">
              <w:rPr>
                <w:rFonts w:ascii="Times New Roman" w:hAnsi="Times New Roman" w:cs="Times New Roman"/>
                <w:sz w:val="20"/>
                <w:szCs w:val="20"/>
              </w:rPr>
              <w:t>Counter derivatives.</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Identification of the code used for the “Counterparty Code” item. One of the options in the following closed list shall be used:</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LEI </w:t>
            </w:r>
            <w:r w:rsidRPr="008B3312">
              <w:rPr>
                <w:rFonts w:ascii="Times New Roman" w:hAnsi="Times New Roman" w:cs="Times New Roman"/>
                <w:sz w:val="20"/>
                <w:szCs w:val="20"/>
              </w:rPr>
              <w:b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None</w:t>
            </w:r>
          </w:p>
        </w:tc>
      </w:tr>
      <w:tr w:rsidR="0095672C" w:rsidRPr="008B3312" w:rsidTr="00950116">
        <w:trPr>
          <w:trHeight w:val="1140"/>
        </w:trPr>
        <w:tc>
          <w:tcPr>
            <w:tcW w:w="122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C0290</w:t>
            </w:r>
          </w:p>
        </w:tc>
        <w:tc>
          <w:tcPr>
            <w:tcW w:w="2403"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External rating</w:t>
            </w:r>
          </w:p>
        </w:tc>
        <w:tc>
          <w:tcPr>
            <w:tcW w:w="5696"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Only applicable to Over</w:t>
            </w:r>
            <w:r w:rsidR="0072092D">
              <w:rPr>
                <w:rFonts w:ascii="Times New Roman" w:hAnsi="Times New Roman" w:cs="Times New Roman"/>
                <w:sz w:val="20"/>
                <w:szCs w:val="20"/>
              </w:rPr>
              <w:t>–</w:t>
            </w:r>
            <w:r w:rsidRPr="008B3312">
              <w:rPr>
                <w:rFonts w:ascii="Times New Roman" w:hAnsi="Times New Roman" w:cs="Times New Roman"/>
                <w:sz w:val="20"/>
                <w:szCs w:val="20"/>
              </w:rPr>
              <w:t>The</w:t>
            </w:r>
            <w:r w:rsidR="0072092D">
              <w:rPr>
                <w:rFonts w:ascii="Times New Roman" w:hAnsi="Times New Roman" w:cs="Times New Roman"/>
                <w:sz w:val="20"/>
                <w:szCs w:val="20"/>
              </w:rPr>
              <w:t>–</w:t>
            </w:r>
            <w:r w:rsidRPr="008B3312">
              <w:rPr>
                <w:rFonts w:ascii="Times New Roman" w:hAnsi="Times New Roman" w:cs="Times New Roman"/>
                <w:sz w:val="20"/>
                <w:szCs w:val="20"/>
              </w:rPr>
              <w:t>Counter derivatives.</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rating of the counterparty of the derivative at the reporting reference date issued by the nominated credit assessment institution (ECAI).</w:t>
            </w:r>
          </w:p>
          <w:p w:rsidR="0095672C" w:rsidRPr="008B3312" w:rsidRDefault="0095672C" w:rsidP="00950116">
            <w:pPr>
              <w:rPr>
                <w:rFonts w:ascii="Times New Roman" w:hAnsi="Times New Roman" w:cs="Times New Roman"/>
                <w:sz w:val="20"/>
                <w:szCs w:val="20"/>
              </w:rPr>
            </w:pPr>
          </w:p>
          <w:p w:rsidR="0095672C" w:rsidRPr="008B3312" w:rsidRDefault="0095672C" w:rsidP="00082D34">
            <w:pPr>
              <w:rPr>
                <w:rFonts w:ascii="Times New Roman" w:hAnsi="Times New Roman" w:cs="Times New Roman"/>
                <w:sz w:val="20"/>
                <w:szCs w:val="20"/>
              </w:rPr>
            </w:pPr>
            <w:r w:rsidRPr="008B3312">
              <w:rPr>
                <w:rFonts w:ascii="Times New Roman" w:hAnsi="Times New Roman" w:cs="Times New Roman"/>
                <w:sz w:val="20"/>
                <w:szCs w:val="20"/>
              </w:rPr>
              <w:t>This item is not applicable to derivatives for which undertakings using internal model use internal ratings</w:t>
            </w:r>
            <w:r w:rsidRPr="008B3312">
              <w:rPr>
                <w:rFonts w:ascii="Times New Roman" w:hAnsi="Times New Roman" w:cs="Times New Roman"/>
                <w:sz w:val="20"/>
              </w:rPr>
              <w:t>.</w:t>
            </w:r>
            <w:r w:rsidRPr="00166F34">
              <w:rPr>
                <w:rStyle w:val="CommentReference"/>
                <w:rFonts w:ascii="Times New Roman" w:hAnsi="Times New Roman"/>
              </w:rPr>
              <w:t xml:space="preserve"> </w:t>
            </w:r>
            <w:r w:rsidRPr="008B3312">
              <w:rPr>
                <w:rFonts w:ascii="Times New Roman" w:hAnsi="Times New Roman" w:cs="Times New Roman"/>
                <w:sz w:val="20"/>
                <w:szCs w:val="20"/>
              </w:rPr>
              <w:t>If undertakings using internal model do not use internal rating, this item shall be reported.</w:t>
            </w:r>
          </w:p>
        </w:tc>
      </w:tr>
      <w:tr w:rsidR="0095672C" w:rsidRPr="008B3312" w:rsidTr="00950116">
        <w:trPr>
          <w:trHeight w:val="629"/>
        </w:trPr>
        <w:tc>
          <w:tcPr>
            <w:tcW w:w="122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lastRenderedPageBreak/>
              <w:t>C0300</w:t>
            </w:r>
          </w:p>
        </w:tc>
        <w:tc>
          <w:tcPr>
            <w:tcW w:w="2403" w:type="dxa"/>
            <w:hideMark/>
          </w:tcPr>
          <w:p w:rsidR="0095672C" w:rsidRPr="008B3312" w:rsidRDefault="0095672C" w:rsidP="00950116">
            <w:pPr>
              <w:ind w:right="149"/>
              <w:rPr>
                <w:rFonts w:ascii="Times New Roman" w:hAnsi="Times New Roman" w:cs="Times New Roman"/>
                <w:sz w:val="20"/>
                <w:szCs w:val="20"/>
              </w:rPr>
            </w:pPr>
            <w:r w:rsidRPr="008B3312">
              <w:rPr>
                <w:rFonts w:ascii="Times New Roman" w:hAnsi="Times New Roman" w:cs="Times New Roman"/>
                <w:sz w:val="20"/>
                <w:szCs w:val="20"/>
              </w:rPr>
              <w:t>Nominated ECAI</w:t>
            </w:r>
          </w:p>
        </w:tc>
        <w:tc>
          <w:tcPr>
            <w:tcW w:w="5696"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Identify the credit assessment institution (ECAI) giving the external rating, by using the name of the ECAI as published at ESMA website.</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This item shall be reported when External rating (C0290) is reported. </w:t>
            </w:r>
          </w:p>
        </w:tc>
      </w:tr>
      <w:tr w:rsidR="0095672C" w:rsidRPr="008B3312" w:rsidTr="00950116">
        <w:trPr>
          <w:trHeight w:val="960"/>
        </w:trPr>
        <w:tc>
          <w:tcPr>
            <w:tcW w:w="1223" w:type="dxa"/>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C0310</w:t>
            </w:r>
          </w:p>
        </w:tc>
        <w:tc>
          <w:tcPr>
            <w:tcW w:w="2403" w:type="dxa"/>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Credit quality step</w:t>
            </w:r>
          </w:p>
        </w:tc>
        <w:tc>
          <w:tcPr>
            <w:tcW w:w="5696" w:type="dxa"/>
          </w:tcPr>
          <w:p w:rsidR="0095672C" w:rsidRPr="008B3312" w:rsidRDefault="0095672C"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Identify the credit quality step attributed to the counterparty of the derivative</w:t>
            </w:r>
            <w:r w:rsidRPr="008B3312">
              <w:rPr>
                <w:rFonts w:ascii="Times New Roman" w:hAnsi="Times New Roman" w:cs="Times New Roman"/>
                <w:sz w:val="20"/>
                <w:szCs w:val="20"/>
              </w:rPr>
              <w:t xml:space="preserve">, as defined by </w:t>
            </w:r>
            <w:r w:rsidR="00DB7C64">
              <w:rPr>
                <w:rFonts w:ascii="Times New Roman" w:hAnsi="Times New Roman" w:cs="Times New Roman"/>
                <w:sz w:val="20"/>
                <w:szCs w:val="20"/>
              </w:rPr>
              <w:t>A</w:t>
            </w:r>
            <w:r w:rsidRPr="008B3312">
              <w:rPr>
                <w:rFonts w:ascii="Times New Roman" w:hAnsi="Times New Roman" w:cs="Times New Roman"/>
                <w:sz w:val="20"/>
                <w:szCs w:val="20"/>
              </w:rPr>
              <w:t>rticle 109a(1) of Directive 2009/138/EC</w:t>
            </w:r>
            <w:r w:rsidRPr="008B3312">
              <w:rPr>
                <w:rFonts w:ascii="Times New Roman" w:eastAsia="Times New Roman" w:hAnsi="Times New Roman" w:cs="Times New Roman"/>
                <w:sz w:val="20"/>
                <w:szCs w:val="20"/>
                <w:lang w:eastAsia="en-GB"/>
              </w:rPr>
              <w:t>. The credit quality step shall reflect any readjustments to the credit quality made internally by the undertakings</w:t>
            </w:r>
            <w:r w:rsidRPr="008B3312">
              <w:rPr>
                <w:rFonts w:ascii="Times New Roman" w:hAnsi="Times New Roman" w:cs="Times New Roman"/>
                <w:sz w:val="20"/>
                <w:szCs w:val="20"/>
              </w:rPr>
              <w:t xml:space="preserve"> that use the standard formula</w:t>
            </w:r>
            <w:r w:rsidRPr="008B3312">
              <w:rPr>
                <w:rFonts w:ascii="Times New Roman" w:eastAsia="Times New Roman" w:hAnsi="Times New Roman" w:cs="Times New Roman"/>
                <w:sz w:val="20"/>
                <w:szCs w:val="20"/>
                <w:lang w:eastAsia="en-GB"/>
              </w:rPr>
              <w:t>.</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This item is not applicable to derivatives for which undertakings using internal model use internal ratings. If undertakings using internal model do not use internal rating, this item shall be reported.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Credit quality step 0</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Credit quality step 1</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Credit quality step 2</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Credit quality step 3</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Credit quality step 4</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Credit quality step 5</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Credit quality step 6</w:t>
            </w:r>
          </w:p>
          <w:p w:rsidR="0095672C" w:rsidRPr="00166F34" w:rsidRDefault="0095672C" w:rsidP="00950116">
            <w:pPr>
              <w:rPr>
                <w:rFonts w:ascii="Times New Roman" w:hAnsi="Times New Roman"/>
              </w:rPr>
            </w:pPr>
            <w:r w:rsidRPr="008B3312">
              <w:rPr>
                <w:rFonts w:ascii="Times New Roman" w:hAnsi="Times New Roman" w:cs="Times New Roman"/>
                <w:sz w:val="20"/>
                <w:szCs w:val="20"/>
              </w:rP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 rating available</w:t>
            </w:r>
          </w:p>
        </w:tc>
      </w:tr>
      <w:tr w:rsidR="0095672C" w:rsidRPr="008B3312" w:rsidTr="00950116">
        <w:trPr>
          <w:trHeight w:val="960"/>
        </w:trPr>
        <w:tc>
          <w:tcPr>
            <w:tcW w:w="1223" w:type="dxa"/>
          </w:tcPr>
          <w:p w:rsidR="0095672C" w:rsidRPr="008B3312" w:rsidRDefault="0095672C">
            <w:pPr>
              <w:pStyle w:val="NoSpacing"/>
              <w:rPr>
                <w:rFonts w:ascii="Times New Roman" w:hAnsi="Times New Roman" w:cs="Times New Roman"/>
                <w:sz w:val="20"/>
                <w:szCs w:val="20"/>
              </w:rPr>
            </w:pPr>
            <w:r w:rsidRPr="008B3312">
              <w:rPr>
                <w:rFonts w:ascii="Times New Roman" w:hAnsi="Times New Roman" w:cs="Times New Roman"/>
                <w:sz w:val="20"/>
                <w:szCs w:val="20"/>
              </w:rPr>
              <w:t>C0320</w:t>
            </w:r>
          </w:p>
        </w:tc>
        <w:tc>
          <w:tcPr>
            <w:tcW w:w="2403"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rPr>
              <w:t>Internal rating</w:t>
            </w:r>
          </w:p>
        </w:tc>
        <w:tc>
          <w:tcPr>
            <w:tcW w:w="5696" w:type="dxa"/>
          </w:tcPr>
          <w:p w:rsidR="0095672C" w:rsidRPr="008B3312" w:rsidRDefault="0095672C" w:rsidP="00950116">
            <w:pPr>
              <w:rPr>
                <w:rFonts w:ascii="Times New Roman" w:eastAsia="Times New Roman" w:hAnsi="Times New Roman" w:cs="Times New Roman"/>
                <w:sz w:val="20"/>
                <w:szCs w:val="20"/>
                <w:lang w:eastAsia="en-GB"/>
              </w:rPr>
            </w:pPr>
            <w:r w:rsidRPr="008B3312">
              <w:rPr>
                <w:rFonts w:ascii="Times New Roman" w:hAnsi="Times New Roman" w:cs="Times New Roman"/>
                <w:sz w:val="20"/>
              </w:rPr>
              <w:t>Internal rating of assets for undertakings using internal model to the extent that the internal ratings are used in their internal modelling. If an internal model undertaking is using solely external ratings this item shall not be reported.</w:t>
            </w:r>
          </w:p>
        </w:tc>
      </w:tr>
      <w:tr w:rsidR="0095672C" w:rsidRPr="008B3312" w:rsidTr="00950116">
        <w:trPr>
          <w:trHeight w:val="960"/>
        </w:trPr>
        <w:tc>
          <w:tcPr>
            <w:tcW w:w="122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C0330</w:t>
            </w:r>
          </w:p>
        </w:tc>
        <w:tc>
          <w:tcPr>
            <w:tcW w:w="2403"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Counterparty group</w:t>
            </w:r>
          </w:p>
        </w:tc>
        <w:tc>
          <w:tcPr>
            <w:tcW w:w="5696" w:type="dxa"/>
            <w:hideMark/>
          </w:tcPr>
          <w:p w:rsidR="0095672C" w:rsidRPr="008B3312" w:rsidRDefault="0095672C" w:rsidP="00950116">
            <w:pPr>
              <w:spacing w:after="200" w:line="276" w:lineRule="auto"/>
              <w:rPr>
                <w:rFonts w:ascii="Times New Roman" w:eastAsia="Times New Roman" w:hAnsi="Times New Roman" w:cs="Times New Roman"/>
                <w:sz w:val="20"/>
                <w:szCs w:val="20"/>
                <w:lang w:eastAsia="en-GB"/>
              </w:rPr>
            </w:pPr>
            <w:bookmarkStart w:id="20" w:name="OLE_LINK1"/>
            <w:bookmarkStart w:id="21" w:name="OLE_LINK2"/>
            <w:r w:rsidRPr="008B3312">
              <w:rPr>
                <w:rFonts w:ascii="Times New Roman" w:hAnsi="Times New Roman" w:cs="Times New Roman"/>
                <w:sz w:val="20"/>
                <w:szCs w:val="20"/>
              </w:rPr>
              <w:t>Only applicable to Over</w:t>
            </w:r>
            <w:r w:rsidR="0072092D">
              <w:rPr>
                <w:rFonts w:ascii="Times New Roman" w:hAnsi="Times New Roman" w:cs="Times New Roman"/>
                <w:sz w:val="20"/>
                <w:szCs w:val="20"/>
              </w:rPr>
              <w:t>–</w:t>
            </w:r>
            <w:r w:rsidRPr="008B3312">
              <w:rPr>
                <w:rFonts w:ascii="Times New Roman" w:hAnsi="Times New Roman" w:cs="Times New Roman"/>
                <w:sz w:val="20"/>
                <w:szCs w:val="20"/>
              </w:rPr>
              <w:t>The</w:t>
            </w:r>
            <w:r w:rsidR="0072092D">
              <w:rPr>
                <w:rFonts w:ascii="Times New Roman" w:hAnsi="Times New Roman" w:cs="Times New Roman"/>
                <w:sz w:val="20"/>
                <w:szCs w:val="20"/>
              </w:rPr>
              <w:t>–</w:t>
            </w:r>
            <w:r w:rsidRPr="008B3312">
              <w:rPr>
                <w:rFonts w:ascii="Times New Roman" w:hAnsi="Times New Roman" w:cs="Times New Roman"/>
                <w:sz w:val="20"/>
                <w:szCs w:val="20"/>
              </w:rPr>
              <w:t>Counter derivatives, regarding contractual counterparties other than an exchange market and Central Counterparty (CCP).</w:t>
            </w:r>
          </w:p>
          <w:bookmarkEnd w:id="20"/>
          <w:bookmarkEnd w:id="21"/>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eastAsia="Times New Roman" w:hAnsi="Times New Roman" w:cs="Times New Roman"/>
                <w:sz w:val="20"/>
                <w:szCs w:val="20"/>
                <w:lang w:eastAsia="en-GB"/>
              </w:rPr>
              <w:t>Name of the ultimate parent entity of counterparty. When available, this item corresponds to the entity name in the LEI database. When not available, corresponds to the legal name.</w:t>
            </w:r>
          </w:p>
        </w:tc>
      </w:tr>
      <w:tr w:rsidR="0095672C" w:rsidRPr="008B3312" w:rsidTr="00950116">
        <w:trPr>
          <w:trHeight w:val="1192"/>
        </w:trPr>
        <w:tc>
          <w:tcPr>
            <w:tcW w:w="122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C0340</w:t>
            </w:r>
          </w:p>
        </w:tc>
        <w:tc>
          <w:tcPr>
            <w:tcW w:w="2403"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Counterparty group code</w:t>
            </w:r>
          </w:p>
        </w:tc>
        <w:tc>
          <w:tcPr>
            <w:tcW w:w="5696"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Only applicable to Over</w:t>
            </w:r>
            <w:r w:rsidR="0072092D">
              <w:rPr>
                <w:rFonts w:ascii="Times New Roman" w:hAnsi="Times New Roman" w:cs="Times New Roman"/>
                <w:sz w:val="20"/>
                <w:szCs w:val="20"/>
              </w:rPr>
              <w:t>–</w:t>
            </w:r>
            <w:r w:rsidRPr="008B3312">
              <w:rPr>
                <w:rFonts w:ascii="Times New Roman" w:hAnsi="Times New Roman" w:cs="Times New Roman"/>
                <w:sz w:val="20"/>
                <w:szCs w:val="20"/>
              </w:rPr>
              <w:t>The</w:t>
            </w:r>
            <w:r w:rsidR="0072092D">
              <w:rPr>
                <w:rFonts w:ascii="Times New Roman" w:hAnsi="Times New Roman" w:cs="Times New Roman"/>
                <w:sz w:val="20"/>
                <w:szCs w:val="20"/>
              </w:rPr>
              <w:t>–</w:t>
            </w:r>
            <w:r w:rsidRPr="008B3312">
              <w:rPr>
                <w:rFonts w:ascii="Times New Roman" w:hAnsi="Times New Roman" w:cs="Times New Roman"/>
                <w:sz w:val="20"/>
                <w:szCs w:val="20"/>
              </w:rPr>
              <w:t>Counter derivatives, regarding contractual counterparties other than an exchange market and Central Counterparty (CCP).</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Identification code using the Legal Entity Identifier (LEI) if available. </w:t>
            </w:r>
            <w:r w:rsidRPr="008B3312">
              <w:rPr>
                <w:rFonts w:ascii="Times New Roman" w:hAnsi="Times New Roman" w:cs="Times New Roman"/>
                <w:sz w:val="20"/>
                <w:szCs w:val="20"/>
              </w:rPr>
              <w:br/>
            </w:r>
            <w:r w:rsidRPr="008B3312">
              <w:rPr>
                <w:rFonts w:ascii="Times New Roman" w:hAnsi="Times New Roman" w:cs="Times New Roman"/>
                <w:sz w:val="20"/>
                <w:szCs w:val="20"/>
              </w:rPr>
              <w:br/>
              <w:t>If none is available this item shall not be reported.</w:t>
            </w:r>
          </w:p>
        </w:tc>
      </w:tr>
      <w:tr w:rsidR="0095672C" w:rsidRPr="008B3312" w:rsidTr="00950116">
        <w:trPr>
          <w:trHeight w:val="558"/>
        </w:trPr>
        <w:tc>
          <w:tcPr>
            <w:tcW w:w="122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C0350</w:t>
            </w:r>
          </w:p>
        </w:tc>
        <w:tc>
          <w:tcPr>
            <w:tcW w:w="2403"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Type of counterparty group code</w:t>
            </w:r>
          </w:p>
        </w:tc>
        <w:tc>
          <w:tcPr>
            <w:tcW w:w="5696"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Identification of the code used for the “Counterparty group Code” item. One of the options in the following closed list shall be used:</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LEI </w:t>
            </w:r>
            <w:r w:rsidRPr="008B3312">
              <w:rPr>
                <w:rFonts w:ascii="Times New Roman" w:hAnsi="Times New Roman" w:cs="Times New Roman"/>
                <w:sz w:val="20"/>
                <w:szCs w:val="20"/>
              </w:rPr>
              <w:b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None</w:t>
            </w:r>
          </w:p>
        </w:tc>
      </w:tr>
      <w:tr w:rsidR="0095672C" w:rsidRPr="008B3312" w:rsidTr="00950116">
        <w:trPr>
          <w:trHeight w:val="585"/>
        </w:trPr>
        <w:tc>
          <w:tcPr>
            <w:tcW w:w="122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C0360</w:t>
            </w:r>
          </w:p>
        </w:tc>
        <w:tc>
          <w:tcPr>
            <w:tcW w:w="2403"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Contract name</w:t>
            </w:r>
          </w:p>
        </w:tc>
        <w:tc>
          <w:tcPr>
            <w:tcW w:w="5696"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Name of the derivative contract.</w:t>
            </w:r>
          </w:p>
        </w:tc>
      </w:tr>
      <w:tr w:rsidR="0095672C" w:rsidRPr="008B3312" w:rsidTr="00950116">
        <w:trPr>
          <w:trHeight w:val="1204"/>
        </w:trPr>
        <w:tc>
          <w:tcPr>
            <w:tcW w:w="1223" w:type="dxa"/>
            <w:tcBorders>
              <w:top w:val="single" w:sz="4" w:space="0" w:color="auto"/>
              <w:left w:val="single" w:sz="4" w:space="0" w:color="auto"/>
              <w:bottom w:val="single" w:sz="4" w:space="0" w:color="auto"/>
              <w:right w:val="single" w:sz="4" w:space="0" w:color="auto"/>
            </w:tcBorders>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lastRenderedPageBreak/>
              <w:t>C0370</w:t>
            </w:r>
          </w:p>
        </w:tc>
        <w:tc>
          <w:tcPr>
            <w:tcW w:w="2403" w:type="dxa"/>
            <w:tcBorders>
              <w:top w:val="single" w:sz="4" w:space="0" w:color="auto"/>
              <w:left w:val="single" w:sz="4" w:space="0" w:color="auto"/>
              <w:bottom w:val="single" w:sz="4" w:space="0" w:color="auto"/>
              <w:right w:val="single" w:sz="4" w:space="0" w:color="auto"/>
            </w:tcBorders>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Currency</w:t>
            </w:r>
          </w:p>
        </w:tc>
        <w:tc>
          <w:tcPr>
            <w:tcW w:w="5696" w:type="dxa"/>
            <w:tcBorders>
              <w:top w:val="single" w:sz="4" w:space="0" w:color="auto"/>
              <w:left w:val="single" w:sz="4" w:space="0" w:color="auto"/>
              <w:bottom w:val="single" w:sz="4" w:space="0" w:color="auto"/>
              <w:right w:val="single" w:sz="4" w:space="0" w:color="auto"/>
            </w:tcBorders>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Identify the ISO 4217 alphabetic code of the currency of the derivative, i.e., currency of the notional amount of the derivative (e.g.: option having as underlying an amount in USD, currency for which the notional amount is expressed contractually for FX swap, etc.). </w:t>
            </w:r>
          </w:p>
        </w:tc>
      </w:tr>
      <w:tr w:rsidR="0095672C" w:rsidRPr="008B3312" w:rsidTr="00950116">
        <w:trPr>
          <w:trHeight w:val="204"/>
        </w:trPr>
        <w:tc>
          <w:tcPr>
            <w:tcW w:w="1223" w:type="dxa"/>
            <w:tcBorders>
              <w:top w:val="single" w:sz="4" w:space="0" w:color="auto"/>
              <w:left w:val="single" w:sz="4" w:space="0" w:color="auto"/>
              <w:bottom w:val="nil"/>
              <w:right w:val="single" w:sz="4" w:space="0" w:color="auto"/>
            </w:tcBorders>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C0380</w:t>
            </w:r>
          </w:p>
        </w:tc>
        <w:tc>
          <w:tcPr>
            <w:tcW w:w="2403" w:type="dxa"/>
            <w:tcBorders>
              <w:top w:val="single" w:sz="4" w:space="0" w:color="auto"/>
              <w:left w:val="single" w:sz="4" w:space="0" w:color="auto"/>
              <w:bottom w:val="nil"/>
              <w:right w:val="single" w:sz="4" w:space="0" w:color="auto"/>
            </w:tcBorders>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CIC</w:t>
            </w:r>
          </w:p>
        </w:tc>
        <w:tc>
          <w:tcPr>
            <w:tcW w:w="5696" w:type="dxa"/>
            <w:tcBorders>
              <w:top w:val="single" w:sz="4" w:space="0" w:color="auto"/>
              <w:left w:val="single" w:sz="4" w:space="0" w:color="auto"/>
              <w:bottom w:val="nil"/>
              <w:right w:val="single" w:sz="4" w:space="0" w:color="auto"/>
            </w:tcBorders>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Complementary Identification Code used to classify assets, as set out in </w:t>
            </w:r>
            <w:r w:rsidR="000D2E4C">
              <w:rPr>
                <w:rFonts w:ascii="Times New Roman" w:hAnsi="Times New Roman" w:cs="Times New Roman"/>
                <w:sz w:val="20"/>
                <w:szCs w:val="20"/>
              </w:rPr>
              <w:t>Annex</w:t>
            </w:r>
            <w:r w:rsidRPr="008B3312">
              <w:rPr>
                <w:rFonts w:ascii="Times New Roman" w:hAnsi="Times New Roman" w:cs="Times New Roman"/>
                <w:sz w:val="20"/>
                <w:szCs w:val="20"/>
              </w:rP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V</w:t>
            </w:r>
            <w:r w:rsidR="001B67DD">
              <w:rPr>
                <w:rFonts w:ascii="Times New Roman" w:hAnsi="Times New Roman" w:cs="Times New Roman"/>
                <w:sz w:val="20"/>
                <w:szCs w:val="20"/>
              </w:rPr>
              <w:t>I</w:t>
            </w:r>
            <w:r w:rsidRPr="008B3312">
              <w:rPr>
                <w:rFonts w:ascii="Times New Roman" w:hAnsi="Times New Roman" w:cs="Times New Roman"/>
                <w:sz w:val="20"/>
                <w:szCs w:val="20"/>
              </w:rPr>
              <w:t xml:space="preserve"> CIC Table of this Regulation. When classifying derivatives using the CIC table, undertakings shall take into consideration the most representative risk to which the derivative is exposed to.</w:t>
            </w:r>
          </w:p>
        </w:tc>
      </w:tr>
      <w:tr w:rsidR="0095672C" w:rsidRPr="008B3312" w:rsidTr="00950116">
        <w:trPr>
          <w:trHeight w:val="2085"/>
        </w:trPr>
        <w:tc>
          <w:tcPr>
            <w:tcW w:w="122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C0390</w:t>
            </w:r>
          </w:p>
        </w:tc>
        <w:tc>
          <w:tcPr>
            <w:tcW w:w="2403"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Trigger value</w:t>
            </w:r>
          </w:p>
        </w:tc>
        <w:tc>
          <w:tcPr>
            <w:tcW w:w="569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Reference price for futures, strike price for options (for bonds, price shall be a percentage of the par amount), currency exchange rate or interest rate for forwards, etc.</w:t>
            </w:r>
            <w:r w:rsidRPr="008B3312">
              <w:rPr>
                <w:rFonts w:ascii="Times New Roman" w:hAnsi="Times New Roman" w:cs="Times New Roman"/>
                <w:sz w:val="20"/>
                <w:szCs w:val="20"/>
              </w:rPr>
              <w:br/>
              <w:t xml:space="preserve">Not applicable to CIC D3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Interest rate and currency swaps. For CIC F1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Credit default swaps it should not be completed if not possible.</w:t>
            </w:r>
            <w:r w:rsidRPr="008B3312">
              <w:rPr>
                <w:rFonts w:ascii="Times New Roman" w:hAnsi="Times New Roman" w:cs="Times New Roman"/>
                <w:sz w:val="20"/>
                <w:szCs w:val="20"/>
              </w:rPr>
              <w:br/>
              <w:t>In the case of more than one trigger over time, report the next trigger occurring.</w:t>
            </w:r>
            <w:r w:rsidRPr="008B3312">
              <w:rPr>
                <w:rFonts w:ascii="Times New Roman" w:hAnsi="Times New Roman" w:cs="Times New Roman"/>
                <w:sz w:val="20"/>
                <w:szCs w:val="20"/>
              </w:rPr>
              <w:br/>
              <w:t>When the derivative has a range of trigger values, report the set separated by comma ‘,’ if the range is not continuous and  report the range separated by ‘</w:t>
            </w:r>
            <w:r w:rsidR="0072092D">
              <w:rPr>
                <w:rFonts w:ascii="Times New Roman" w:hAnsi="Times New Roman" w:cs="Times New Roman"/>
                <w:sz w:val="20"/>
                <w:szCs w:val="20"/>
              </w:rPr>
              <w:t>–</w:t>
            </w:r>
            <w:r w:rsidRPr="008B3312">
              <w:rPr>
                <w:rFonts w:ascii="Times New Roman" w:hAnsi="Times New Roman" w:cs="Times New Roman"/>
                <w:sz w:val="20"/>
                <w:szCs w:val="20"/>
              </w:rPr>
              <w:t>‘if it is continuous.</w:t>
            </w:r>
          </w:p>
        </w:tc>
      </w:tr>
      <w:tr w:rsidR="0095672C" w:rsidRPr="008B3312" w:rsidTr="00950116">
        <w:trPr>
          <w:trHeight w:val="2715"/>
        </w:trPr>
        <w:tc>
          <w:tcPr>
            <w:tcW w:w="122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C0400</w:t>
            </w:r>
          </w:p>
        </w:tc>
        <w:tc>
          <w:tcPr>
            <w:tcW w:w="2403"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Unwind trigger of contract</w:t>
            </w:r>
          </w:p>
        </w:tc>
        <w:tc>
          <w:tcPr>
            <w:tcW w:w="5696" w:type="dxa"/>
            <w:hideMark/>
          </w:tcPr>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Identify the event that causes the unwinding of the contract, out of the regular expiration or term conditions. One of the options in the following closed list shall be used:</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Bankruptcy of the underlying or reference entity</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Adverse fall in value of the underlying reference asset</w:t>
            </w:r>
            <w:r w:rsidRPr="008B3312">
              <w:rPr>
                <w:rFonts w:ascii="Times New Roman" w:hAnsi="Times New Roman" w:cs="Times New Roman"/>
                <w:sz w:val="20"/>
                <w:szCs w:val="20"/>
              </w:rPr>
              <w:b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Adverse change in credit rating of the underlying assets or entity</w:t>
            </w:r>
            <w:r w:rsidRPr="008B3312">
              <w:rPr>
                <w:rFonts w:ascii="Times New Roman" w:hAnsi="Times New Roman" w:cs="Times New Roman"/>
                <w:sz w:val="20"/>
                <w:szCs w:val="20"/>
              </w:rPr>
              <w:b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Novation, i.e. the act of replacing an obligation under the derivative with a new obligation, or replacing a party of the derivative with a new party</w:t>
            </w:r>
            <w:r w:rsidRPr="008B3312">
              <w:rPr>
                <w:rFonts w:ascii="Times New Roman" w:hAnsi="Times New Roman" w:cs="Times New Roman"/>
                <w:sz w:val="20"/>
                <w:szCs w:val="20"/>
              </w:rPr>
              <w:b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Multiple events or a combination of events</w:t>
            </w:r>
            <w:r w:rsidRPr="008B3312">
              <w:rPr>
                <w:rFonts w:ascii="Times New Roman" w:hAnsi="Times New Roman" w:cs="Times New Roman"/>
                <w:sz w:val="20"/>
                <w:szCs w:val="20"/>
              </w:rPr>
              <w:b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events not covered by the previous options</w:t>
            </w:r>
          </w:p>
          <w:p w:rsidR="0095672C" w:rsidRPr="008B3312" w:rsidRDefault="0095672C" w:rsidP="00950116">
            <w:pPr>
              <w:tabs>
                <w:tab w:val="left" w:pos="2246"/>
              </w:tabs>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 unwind trigger</w:t>
            </w:r>
            <w:r w:rsidRPr="008B3312">
              <w:rPr>
                <w:rFonts w:ascii="Times New Roman" w:hAnsi="Times New Roman" w:cs="Times New Roman"/>
                <w:sz w:val="20"/>
                <w:szCs w:val="20"/>
              </w:rPr>
              <w:tab/>
            </w:r>
          </w:p>
        </w:tc>
      </w:tr>
      <w:tr w:rsidR="0095672C" w:rsidRPr="008B3312" w:rsidTr="00950116">
        <w:trPr>
          <w:trHeight w:val="705"/>
        </w:trPr>
        <w:tc>
          <w:tcPr>
            <w:tcW w:w="122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C0410</w:t>
            </w:r>
          </w:p>
        </w:tc>
        <w:tc>
          <w:tcPr>
            <w:tcW w:w="2403"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Swap delivered currency</w:t>
            </w:r>
          </w:p>
        </w:tc>
        <w:tc>
          <w:tcPr>
            <w:tcW w:w="569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Identify the ISO 4217 alphabetic code of the currency of the swap price (only for currency swaps and currency and interest rate swaps).</w:t>
            </w:r>
          </w:p>
        </w:tc>
      </w:tr>
      <w:tr w:rsidR="0095672C" w:rsidRPr="008B3312" w:rsidTr="00950116">
        <w:trPr>
          <w:trHeight w:val="720"/>
        </w:trPr>
        <w:tc>
          <w:tcPr>
            <w:tcW w:w="122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C0420</w:t>
            </w:r>
          </w:p>
        </w:tc>
        <w:tc>
          <w:tcPr>
            <w:tcW w:w="2403"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Swap received currency</w:t>
            </w:r>
          </w:p>
        </w:tc>
        <w:tc>
          <w:tcPr>
            <w:tcW w:w="569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Identify the ISO 4217 alphabetic code of the currency of the swap notional amount (only for currency swaps and currency and interest rate swaps).</w:t>
            </w:r>
          </w:p>
        </w:tc>
      </w:tr>
      <w:tr w:rsidR="0095672C" w:rsidRPr="008B3312" w:rsidTr="00950116">
        <w:trPr>
          <w:trHeight w:val="690"/>
        </w:trPr>
        <w:tc>
          <w:tcPr>
            <w:tcW w:w="1223"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C0430</w:t>
            </w:r>
          </w:p>
        </w:tc>
        <w:tc>
          <w:tcPr>
            <w:tcW w:w="2403"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Maturity date</w:t>
            </w:r>
          </w:p>
        </w:tc>
        <w:tc>
          <w:tcPr>
            <w:tcW w:w="5696"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Identify the contractually defined ISO 8601 (yyyy</w:t>
            </w:r>
            <w:r w:rsidR="0072092D">
              <w:rPr>
                <w:rFonts w:ascii="Times New Roman" w:hAnsi="Times New Roman" w:cs="Times New Roman"/>
                <w:sz w:val="20"/>
                <w:szCs w:val="20"/>
              </w:rPr>
              <w:t>–</w:t>
            </w:r>
            <w:r w:rsidRPr="008B3312">
              <w:rPr>
                <w:rFonts w:ascii="Times New Roman" w:hAnsi="Times New Roman" w:cs="Times New Roman"/>
                <w:sz w:val="20"/>
                <w:szCs w:val="20"/>
              </w:rPr>
              <w:t>mm</w:t>
            </w:r>
            <w:r w:rsidR="0072092D">
              <w:rPr>
                <w:rFonts w:ascii="Times New Roman" w:hAnsi="Times New Roman" w:cs="Times New Roman"/>
                <w:sz w:val="20"/>
                <w:szCs w:val="20"/>
              </w:rPr>
              <w:t>–</w:t>
            </w:r>
            <w:r w:rsidRPr="008B3312">
              <w:rPr>
                <w:rFonts w:ascii="Times New Roman" w:hAnsi="Times New Roman" w:cs="Times New Roman"/>
                <w:sz w:val="20"/>
                <w:szCs w:val="20"/>
              </w:rPr>
              <w:t>dd) code of the date of close of the derivative contract, whether at maturity date, expiring date for options (European or American), etc.</w:t>
            </w:r>
          </w:p>
        </w:tc>
      </w:tr>
    </w:tbl>
    <w:p w:rsidR="0095672C" w:rsidRPr="008B3312" w:rsidRDefault="0095672C">
      <w:pPr>
        <w:rPr>
          <w:rFonts w:ascii="Times New Roman" w:hAnsi="Times New Roman" w:cs="Times New Roman"/>
          <w:sz w:val="20"/>
          <w:szCs w:val="20"/>
        </w:rPr>
      </w:pPr>
    </w:p>
    <w:p w:rsidR="0095672C" w:rsidRPr="00166F34" w:rsidRDefault="0095672C">
      <w:pPr>
        <w:rPr>
          <w:rFonts w:ascii="Times New Roman" w:hAnsi="Times New Roman"/>
          <w:b/>
          <w:sz w:val="20"/>
        </w:rPr>
      </w:pPr>
    </w:p>
    <w:p w:rsidR="0095672C" w:rsidRPr="00166F34" w:rsidRDefault="0095672C">
      <w:pPr>
        <w:rPr>
          <w:rFonts w:ascii="Times New Roman" w:hAnsi="Times New Roman"/>
          <w:b/>
          <w:sz w:val="20"/>
        </w:rPr>
      </w:pPr>
      <w:r w:rsidRPr="00166F34">
        <w:rPr>
          <w:rFonts w:ascii="Times New Roman" w:hAnsi="Times New Roman"/>
          <w:b/>
          <w:sz w:val="20"/>
        </w:rPr>
        <w:t xml:space="preserve">S.08.02 </w:t>
      </w:r>
      <w:r w:rsidR="0072092D">
        <w:rPr>
          <w:rFonts w:ascii="Times New Roman" w:hAnsi="Times New Roman"/>
          <w:b/>
          <w:sz w:val="20"/>
        </w:rPr>
        <w:t>–</w:t>
      </w:r>
      <w:r w:rsidRPr="00166F34">
        <w:rPr>
          <w:rFonts w:ascii="Times New Roman" w:hAnsi="Times New Roman"/>
          <w:b/>
          <w:sz w:val="20"/>
        </w:rPr>
        <w:t xml:space="preserve"> Derivatives Transactions </w:t>
      </w:r>
    </w:p>
    <w:p w:rsidR="0095672C" w:rsidRPr="00166F34" w:rsidRDefault="0095672C">
      <w:pPr>
        <w:rPr>
          <w:rFonts w:ascii="Times New Roman" w:hAnsi="Times New Roman"/>
          <w:b/>
          <w:sz w:val="20"/>
        </w:rPr>
      </w:pPr>
      <w:r w:rsidRPr="00166F34">
        <w:rPr>
          <w:rFonts w:ascii="Times New Roman" w:hAnsi="Times New Roman"/>
          <w:b/>
          <w:sz w:val="20"/>
        </w:rPr>
        <w:t>General comments:</w:t>
      </w:r>
    </w:p>
    <w:p w:rsidR="0095672C" w:rsidRPr="008B3312" w:rsidRDefault="000D2E4C" w:rsidP="00950116">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w:t>
      </w:r>
      <w:r w:rsidR="001062B8">
        <w:rPr>
          <w:rFonts w:ascii="Times New Roman" w:hAnsi="Times New Roman" w:cs="Times New Roman"/>
          <w:sz w:val="20"/>
          <w:szCs w:val="20"/>
          <w:lang w:val="en-US"/>
        </w:rPr>
        <w:t>section</w:t>
      </w:r>
      <w:r w:rsidR="0095672C" w:rsidRPr="008B3312">
        <w:rPr>
          <w:rFonts w:ascii="Times New Roman" w:hAnsi="Times New Roman" w:cs="Times New Roman"/>
          <w:sz w:val="20"/>
          <w:szCs w:val="20"/>
          <w:lang w:val="en-US"/>
        </w:rPr>
        <w:t xml:space="preserve"> relates to quarterly and annual submission of information for individual entities.</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bCs/>
          <w:sz w:val="20"/>
          <w:szCs w:val="20"/>
        </w:rPr>
        <w:t xml:space="preserve">The derivatives categories referred to in this template are the ones defined in </w:t>
      </w:r>
      <w:r w:rsidR="000D2E4C">
        <w:rPr>
          <w:rFonts w:ascii="Times New Roman" w:hAnsi="Times New Roman" w:cs="Times New Roman"/>
          <w:bCs/>
          <w:sz w:val="20"/>
          <w:szCs w:val="20"/>
        </w:rPr>
        <w:t>Annex</w:t>
      </w:r>
      <w:r w:rsidRPr="008B3312">
        <w:rPr>
          <w:rFonts w:ascii="Times New Roman" w:hAnsi="Times New Roman" w:cs="Times New Roman"/>
          <w:bCs/>
          <w:sz w:val="20"/>
          <w:szCs w:val="20"/>
        </w:rPr>
        <w:t xml:space="preserve"> IV – Assets Categories of this Regulation and </w:t>
      </w:r>
      <w:r w:rsidRPr="008B3312">
        <w:rPr>
          <w:rFonts w:ascii="Times New Roman" w:hAnsi="Times New Roman" w:cs="Times New Roman"/>
          <w:sz w:val="20"/>
          <w:szCs w:val="20"/>
        </w:rPr>
        <w:t xml:space="preserve">references to CIC codes refer to </w:t>
      </w:r>
      <w:r w:rsidR="000D2E4C">
        <w:rPr>
          <w:rFonts w:ascii="Times New Roman" w:hAnsi="Times New Roman" w:cs="Times New Roman"/>
          <w:sz w:val="20"/>
          <w:szCs w:val="20"/>
        </w:rPr>
        <w:t>Annex</w:t>
      </w:r>
      <w:r w:rsidRPr="008B3312">
        <w:rPr>
          <w:rFonts w:ascii="Times New Roman" w:hAnsi="Times New Roman" w:cs="Times New Roman"/>
          <w:sz w:val="20"/>
          <w:szCs w:val="20"/>
        </w:rPr>
        <w:t xml:space="preserve"> V – CIV table of this Regulation.</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sz w:val="20"/>
          <w:szCs w:val="20"/>
        </w:rPr>
        <w:lastRenderedPageBreak/>
        <w:t>This template contains an item</w:t>
      </w:r>
      <w:r w:rsidR="0072092D">
        <w:rPr>
          <w:rFonts w:ascii="Times New Roman" w:hAnsi="Times New Roman" w:cs="Times New Roman"/>
          <w:sz w:val="20"/>
          <w:szCs w:val="20"/>
        </w:rPr>
        <w:t>–</w:t>
      </w:r>
      <w:r w:rsidRPr="008B3312">
        <w:rPr>
          <w:rFonts w:ascii="Times New Roman" w:hAnsi="Times New Roman" w:cs="Times New Roman"/>
          <w:sz w:val="20"/>
          <w:szCs w:val="20"/>
        </w:rPr>
        <w:t>by</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item list of </w:t>
      </w:r>
      <w:r w:rsidRPr="008B3312">
        <w:rPr>
          <w:rFonts w:ascii="Times New Roman" w:hAnsi="Times New Roman" w:cs="Times New Roman"/>
          <w:bCs/>
          <w:sz w:val="20"/>
          <w:szCs w:val="20"/>
        </w:rPr>
        <w:t>closed derivatives</w:t>
      </w:r>
      <w:r w:rsidRPr="008B3312">
        <w:rPr>
          <w:rFonts w:ascii="Times New Roman" w:hAnsi="Times New Roman" w:cs="Times New Roman"/>
          <w:sz w:val="20"/>
          <w:szCs w:val="20"/>
        </w:rPr>
        <w:t xml:space="preserve"> held directly by the undertaking (i.e. not on a look</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through basis), classifiable as asset categories A to F. When a contract is still open but has been reduced in size the closed portion shall be reported. </w:t>
      </w:r>
    </w:p>
    <w:p w:rsidR="0095672C" w:rsidRPr="008B3312" w:rsidRDefault="0095672C" w:rsidP="00950116">
      <w:pPr>
        <w:jc w:val="both"/>
        <w:rPr>
          <w:rFonts w:ascii="Times New Roman" w:hAnsi="Times New Roman" w:cs="Times New Roman"/>
          <w:bCs/>
          <w:sz w:val="20"/>
          <w:szCs w:val="20"/>
        </w:rPr>
      </w:pPr>
      <w:r w:rsidRPr="008B3312">
        <w:rPr>
          <w:rFonts w:ascii="Times New Roman" w:hAnsi="Times New Roman" w:cs="Times New Roman"/>
          <w:sz w:val="20"/>
          <w:szCs w:val="20"/>
        </w:rPr>
        <w:t>Derivatives are considered assets if their Solvency II value is positive or zero. They are considered liabilities if their Solvency II value is negative or if they are issued by the undertaking.</w:t>
      </w:r>
      <w:r w:rsidRPr="008B3312">
        <w:rPr>
          <w:rFonts w:ascii="Times New Roman" w:hAnsi="Times New Roman" w:cs="Times New Roman"/>
          <w:bCs/>
          <w:sz w:val="20"/>
          <w:szCs w:val="20"/>
        </w:rPr>
        <w:t xml:space="preserve"> </w:t>
      </w:r>
      <w:r w:rsidRPr="008B3312">
        <w:rPr>
          <w:rFonts w:ascii="Times New Roman" w:hAnsi="Times New Roman" w:cs="Times New Roman"/>
          <w:sz w:val="20"/>
          <w:szCs w:val="20"/>
        </w:rPr>
        <w:t>Both derivatives considered as assets or considered as liabilities shall be included.</w:t>
      </w:r>
    </w:p>
    <w:p w:rsidR="0095672C" w:rsidRPr="008B3312" w:rsidRDefault="0095672C" w:rsidP="00950116">
      <w:pPr>
        <w:spacing w:before="240"/>
        <w:jc w:val="both"/>
        <w:rPr>
          <w:rFonts w:ascii="Times New Roman" w:hAnsi="Times New Roman" w:cs="Times New Roman"/>
          <w:bCs/>
          <w:sz w:val="20"/>
          <w:szCs w:val="20"/>
        </w:rPr>
      </w:pPr>
      <w:r w:rsidRPr="008B3312">
        <w:rPr>
          <w:rFonts w:ascii="Times New Roman" w:hAnsi="Times New Roman" w:cs="Times New Roman"/>
          <w:bCs/>
          <w:sz w:val="20"/>
          <w:szCs w:val="20"/>
        </w:rPr>
        <w:t>Closed derivatives are the ones that were open at some point of the reference period (i.e. last quarter if template is submitted quarterly or last year if template is only submitted annually) but were closed before the end of the reporting date.</w:t>
      </w:r>
    </w:p>
    <w:p w:rsidR="0095672C" w:rsidRPr="008B3312" w:rsidRDefault="0095672C" w:rsidP="00950116">
      <w:pPr>
        <w:spacing w:before="240"/>
        <w:jc w:val="both"/>
        <w:rPr>
          <w:rFonts w:ascii="Times New Roman" w:hAnsi="Times New Roman" w:cs="Times New Roman"/>
          <w:bCs/>
          <w:sz w:val="20"/>
          <w:szCs w:val="20"/>
        </w:rPr>
      </w:pPr>
      <w:r w:rsidRPr="008B3312">
        <w:rPr>
          <w:rFonts w:ascii="Times New Roman" w:hAnsi="Times New Roman" w:cs="Times New Roman"/>
          <w:bCs/>
          <w:sz w:val="20"/>
          <w:szCs w:val="20"/>
        </w:rPr>
        <w:t>If there are frequent trades on the same derivative, the derivative can be reported on an aggregated or net basis (indicating only the first and the last trade dates), as long as all the relevant characteristics are common and following the specific instruction for each relevant item.</w:t>
      </w:r>
    </w:p>
    <w:p w:rsidR="0095672C" w:rsidRPr="008B3312" w:rsidRDefault="0095672C" w:rsidP="00950116">
      <w:pPr>
        <w:jc w:val="both"/>
        <w:rPr>
          <w:rFonts w:ascii="Times New Roman" w:hAnsi="Times New Roman" w:cs="Times New Roman"/>
          <w:bCs/>
          <w:sz w:val="20"/>
          <w:szCs w:val="20"/>
        </w:rPr>
      </w:pPr>
      <w:r w:rsidRPr="008B3312">
        <w:rPr>
          <w:rFonts w:ascii="Times New Roman" w:hAnsi="Times New Roman" w:cs="Times New Roman"/>
          <w:sz w:val="20"/>
          <w:szCs w:val="20"/>
        </w:rPr>
        <w:t>Items shall be reported with positive values unless otherwise stated in the respective instructions.</w:t>
      </w:r>
    </w:p>
    <w:p w:rsidR="0095672C" w:rsidRPr="008B3312" w:rsidRDefault="0095672C" w:rsidP="00950116">
      <w:pPr>
        <w:spacing w:after="120"/>
        <w:jc w:val="both"/>
        <w:rPr>
          <w:rFonts w:ascii="Times New Roman" w:hAnsi="Times New Roman" w:cs="Times New Roman"/>
          <w:bCs/>
          <w:sz w:val="20"/>
          <w:szCs w:val="20"/>
        </w:rPr>
      </w:pPr>
      <w:r w:rsidRPr="008B3312">
        <w:rPr>
          <w:rFonts w:ascii="Times New Roman" w:hAnsi="Times New Roman" w:cs="Times New Roman"/>
          <w:bCs/>
          <w:sz w:val="20"/>
          <w:szCs w:val="20"/>
        </w:rPr>
        <w:t>A derivative is a financial instrument or other contract with all three of the following characteristics:</w:t>
      </w:r>
    </w:p>
    <w:p w:rsidR="0095672C" w:rsidRPr="008B3312" w:rsidRDefault="0095672C" w:rsidP="00803166">
      <w:pPr>
        <w:pStyle w:val="ListParagraph"/>
        <w:numPr>
          <w:ilvl w:val="0"/>
          <w:numId w:val="13"/>
        </w:numPr>
        <w:spacing w:after="200" w:line="276" w:lineRule="auto"/>
        <w:rPr>
          <w:bCs/>
          <w:sz w:val="20"/>
          <w:lang w:val="en-GB"/>
        </w:rPr>
      </w:pPr>
      <w:r w:rsidRPr="008B3312">
        <w:rPr>
          <w:bCs/>
          <w:sz w:val="20"/>
          <w:lang w:val="en-GB"/>
        </w:rPr>
        <w:t>Its value changes in response to the change in a specified interest rate, financial instrument price, commodity price, foreign exchange rate, index of prices or rates, credit rating or credit index, or other variable, provided in the case of a non</w:t>
      </w:r>
      <w:r w:rsidR="0072092D">
        <w:rPr>
          <w:bCs/>
          <w:sz w:val="20"/>
          <w:lang w:val="en-GB"/>
        </w:rPr>
        <w:t>–</w:t>
      </w:r>
      <w:r w:rsidRPr="008B3312">
        <w:rPr>
          <w:bCs/>
          <w:sz w:val="20"/>
          <w:lang w:val="en-GB"/>
        </w:rPr>
        <w:t>financial variable that the variable is not specific to a party to the contract (sometimes called the ‘underlying’).</w:t>
      </w:r>
    </w:p>
    <w:p w:rsidR="0095672C" w:rsidRPr="008B3312" w:rsidRDefault="0095672C" w:rsidP="00803166">
      <w:pPr>
        <w:pStyle w:val="ListParagraph"/>
        <w:numPr>
          <w:ilvl w:val="0"/>
          <w:numId w:val="13"/>
        </w:numPr>
        <w:spacing w:after="200" w:line="276" w:lineRule="auto"/>
        <w:rPr>
          <w:bCs/>
          <w:sz w:val="20"/>
          <w:lang w:val="en-GB"/>
        </w:rPr>
      </w:pPr>
      <w:r w:rsidRPr="008B3312">
        <w:rPr>
          <w:bCs/>
          <w:sz w:val="20"/>
          <w:lang w:val="en-GB"/>
        </w:rPr>
        <w:t>It requires no initial net investment or an initial net investment that is smaller than would be required for other types of contracts that would be expected to have a similar response to changes in market factors.</w:t>
      </w:r>
    </w:p>
    <w:p w:rsidR="0095672C" w:rsidRPr="008B3312" w:rsidRDefault="0095672C" w:rsidP="00803166">
      <w:pPr>
        <w:pStyle w:val="ListParagraph"/>
        <w:numPr>
          <w:ilvl w:val="0"/>
          <w:numId w:val="13"/>
        </w:numPr>
        <w:spacing w:after="200" w:line="276" w:lineRule="auto"/>
        <w:rPr>
          <w:bCs/>
          <w:sz w:val="20"/>
          <w:lang w:val="en-GB"/>
        </w:rPr>
      </w:pPr>
      <w:r w:rsidRPr="008B3312">
        <w:rPr>
          <w:bCs/>
          <w:sz w:val="20"/>
          <w:lang w:val="en-GB"/>
        </w:rPr>
        <w:t>It is settled at a future date.</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sz w:val="20"/>
          <w:szCs w:val="20"/>
        </w:rPr>
        <w:t>This template comprises two tables: Information on positions held and Information on derivatives.</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sz w:val="20"/>
          <w:szCs w:val="20"/>
        </w:rPr>
        <w:t xml:space="preserve">On the table Information on positions held, each derivative shall be reported separately in as many </w:t>
      </w:r>
      <w:r w:rsidR="00214026">
        <w:rPr>
          <w:rFonts w:ascii="Times New Roman" w:hAnsi="Times New Roman" w:cs="Times New Roman"/>
          <w:sz w:val="20"/>
          <w:szCs w:val="20"/>
        </w:rPr>
        <w:t>rows</w:t>
      </w:r>
      <w:r w:rsidRPr="008B3312">
        <w:rPr>
          <w:rFonts w:ascii="Times New Roman" w:hAnsi="Times New Roman" w:cs="Times New Roman"/>
          <w:sz w:val="20"/>
          <w:szCs w:val="20"/>
        </w:rPr>
        <w:t xml:space="preserve"> as needed in order to properly fill in all items requested in that table. If for the same derivative two values can be attributed to one variable, then this derivative needs to be reported in more than one line.</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bCs/>
          <w:sz w:val="20"/>
          <w:szCs w:val="20"/>
        </w:rPr>
        <w:t xml:space="preserve">In particular, </w:t>
      </w:r>
      <w:r w:rsidRPr="008B3312">
        <w:rPr>
          <w:rFonts w:ascii="Times New Roman" w:hAnsi="Times New Roman" w:cs="Times New Roman"/>
          <w:sz w:val="20"/>
          <w:szCs w:val="20"/>
        </w:rPr>
        <w:t xml:space="preserve">for derivatives that have more than a pair of currencies, it shall be split into the pair components and reported in different </w:t>
      </w:r>
      <w:r w:rsidR="00214026">
        <w:rPr>
          <w:rFonts w:ascii="Times New Roman" w:hAnsi="Times New Roman" w:cs="Times New Roman"/>
          <w:sz w:val="20"/>
          <w:szCs w:val="20"/>
        </w:rPr>
        <w:t>rows</w:t>
      </w:r>
      <w:r w:rsidRPr="008B3312">
        <w:rPr>
          <w:rFonts w:ascii="Times New Roman" w:hAnsi="Times New Roman" w:cs="Times New Roman"/>
          <w:sz w:val="20"/>
          <w:szCs w:val="20"/>
        </w:rPr>
        <w:t>.</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sz w:val="20"/>
          <w:szCs w:val="20"/>
        </w:rPr>
        <w:t xml:space="preserve">On the table Information on derivative, each derivative shall be reported separately, with one </w:t>
      </w:r>
      <w:r w:rsidR="00053D9E">
        <w:rPr>
          <w:rFonts w:ascii="Times New Roman" w:hAnsi="Times New Roman" w:cs="Times New Roman"/>
          <w:sz w:val="20"/>
          <w:szCs w:val="20"/>
        </w:rPr>
        <w:t xml:space="preserve">row </w:t>
      </w:r>
      <w:r w:rsidRPr="008B3312">
        <w:rPr>
          <w:rFonts w:ascii="Times New Roman" w:hAnsi="Times New Roman" w:cs="Times New Roman"/>
          <w:sz w:val="20"/>
          <w:szCs w:val="20"/>
        </w:rPr>
        <w:t>for each derivative, filling in all variables requested in that table.</w:t>
      </w:r>
    </w:p>
    <w:tbl>
      <w:tblPr>
        <w:tblStyle w:val="TableGrid"/>
        <w:tblW w:w="9383" w:type="dxa"/>
        <w:tblLook w:val="04A0" w:firstRow="1" w:lastRow="0" w:firstColumn="1" w:lastColumn="0" w:noHBand="0" w:noVBand="1"/>
      </w:tblPr>
      <w:tblGrid>
        <w:gridCol w:w="1194"/>
        <w:gridCol w:w="2388"/>
        <w:gridCol w:w="5801"/>
      </w:tblGrid>
      <w:tr w:rsidR="0095672C" w:rsidRPr="008B3312" w:rsidTr="00950116">
        <w:trPr>
          <w:trHeight w:val="423"/>
        </w:trPr>
        <w:tc>
          <w:tcPr>
            <w:tcW w:w="3582" w:type="dxa"/>
            <w:gridSpan w:val="2"/>
            <w:tcBorders>
              <w:top w:val="single" w:sz="4" w:space="0" w:color="auto"/>
              <w:left w:val="single" w:sz="4" w:space="0" w:color="auto"/>
              <w:bottom w:val="single" w:sz="4" w:space="0" w:color="auto"/>
              <w:right w:val="nil"/>
            </w:tcBorders>
          </w:tcPr>
          <w:p w:rsidR="0095672C" w:rsidRPr="008B3312" w:rsidRDefault="0095672C" w:rsidP="00950116">
            <w:pPr>
              <w:jc w:val="both"/>
              <w:rPr>
                <w:rFonts w:ascii="Times New Roman" w:hAnsi="Times New Roman" w:cs="Times New Roman"/>
                <w:b/>
                <w:sz w:val="20"/>
                <w:szCs w:val="20"/>
              </w:rPr>
            </w:pPr>
            <w:r w:rsidRPr="008B3312">
              <w:rPr>
                <w:rFonts w:ascii="Times New Roman" w:hAnsi="Times New Roman" w:cs="Times New Roman"/>
                <w:b/>
                <w:sz w:val="20"/>
                <w:szCs w:val="20"/>
              </w:rPr>
              <w:t>Information on positions held</w:t>
            </w:r>
          </w:p>
          <w:p w:rsidR="0095672C" w:rsidRPr="008B3312" w:rsidRDefault="0095672C" w:rsidP="00950116">
            <w:pPr>
              <w:rPr>
                <w:rFonts w:ascii="Times New Roman" w:hAnsi="Times New Roman" w:cs="Times New Roman"/>
                <w:sz w:val="20"/>
                <w:szCs w:val="20"/>
              </w:rPr>
            </w:pPr>
          </w:p>
        </w:tc>
        <w:tc>
          <w:tcPr>
            <w:tcW w:w="5801" w:type="dxa"/>
            <w:tcBorders>
              <w:top w:val="single" w:sz="4" w:space="0" w:color="auto"/>
              <w:left w:val="nil"/>
              <w:bottom w:val="single" w:sz="4" w:space="0" w:color="auto"/>
              <w:right w:val="single" w:sz="4" w:space="0" w:color="auto"/>
            </w:tcBorders>
          </w:tcPr>
          <w:p w:rsidR="0095672C" w:rsidRPr="008B3312" w:rsidRDefault="0095672C" w:rsidP="00950116">
            <w:pPr>
              <w:rPr>
                <w:rFonts w:ascii="Times New Roman" w:hAnsi="Times New Roman" w:cs="Times New Roman"/>
                <w:sz w:val="20"/>
                <w:szCs w:val="20"/>
              </w:rPr>
            </w:pPr>
          </w:p>
        </w:tc>
      </w:tr>
      <w:tr w:rsidR="0095672C" w:rsidRPr="008B3312" w:rsidTr="00950116">
        <w:trPr>
          <w:trHeight w:val="204"/>
        </w:trPr>
        <w:tc>
          <w:tcPr>
            <w:tcW w:w="1194" w:type="dxa"/>
            <w:tcBorders>
              <w:bottom w:val="single" w:sz="4" w:space="0" w:color="auto"/>
            </w:tcBorders>
            <w:noWrap/>
            <w:vAlign w:val="center"/>
            <w:hideMark/>
          </w:tcPr>
          <w:p w:rsidR="0095672C" w:rsidRPr="008B3312" w:rsidRDefault="0095672C">
            <w:pPr>
              <w:spacing w:after="200" w:line="276" w:lineRule="auto"/>
              <w:jc w:val="center"/>
              <w:rPr>
                <w:rFonts w:ascii="Times New Roman" w:hAnsi="Times New Roman" w:cs="Times New Roman"/>
                <w:color w:val="FF0000"/>
                <w:sz w:val="20"/>
                <w:szCs w:val="20"/>
              </w:rPr>
            </w:pPr>
          </w:p>
        </w:tc>
        <w:tc>
          <w:tcPr>
            <w:tcW w:w="2388" w:type="dxa"/>
            <w:tcBorders>
              <w:bottom w:val="single" w:sz="4" w:space="0" w:color="auto"/>
            </w:tcBorders>
            <w:vAlign w:val="center"/>
            <w:hideMark/>
          </w:tcPr>
          <w:p w:rsidR="0095672C" w:rsidRPr="008B3312" w:rsidRDefault="0095672C">
            <w:pPr>
              <w:spacing w:after="200" w:line="276" w:lineRule="auto"/>
              <w:jc w:val="center"/>
              <w:rPr>
                <w:rFonts w:ascii="Times New Roman" w:hAnsi="Times New Roman" w:cs="Times New Roman"/>
                <w:b/>
                <w:bCs/>
                <w:sz w:val="20"/>
                <w:szCs w:val="20"/>
              </w:rPr>
            </w:pPr>
            <w:r w:rsidRPr="008B3312">
              <w:rPr>
                <w:rFonts w:ascii="Times New Roman" w:hAnsi="Times New Roman" w:cs="Times New Roman"/>
                <w:b/>
                <w:bCs/>
                <w:sz w:val="20"/>
                <w:szCs w:val="20"/>
              </w:rPr>
              <w:t>ITEM</w:t>
            </w:r>
          </w:p>
        </w:tc>
        <w:tc>
          <w:tcPr>
            <w:tcW w:w="5801" w:type="dxa"/>
            <w:tcBorders>
              <w:bottom w:val="single" w:sz="4" w:space="0" w:color="auto"/>
            </w:tcBorders>
            <w:vAlign w:val="center"/>
            <w:hideMark/>
          </w:tcPr>
          <w:p w:rsidR="0095672C" w:rsidRPr="008B3312" w:rsidRDefault="0095672C">
            <w:pPr>
              <w:spacing w:after="200" w:line="276" w:lineRule="auto"/>
              <w:jc w:val="center"/>
              <w:rPr>
                <w:rFonts w:ascii="Times New Roman" w:hAnsi="Times New Roman" w:cs="Times New Roman"/>
                <w:b/>
                <w:bCs/>
                <w:sz w:val="20"/>
                <w:szCs w:val="20"/>
              </w:rPr>
            </w:pPr>
            <w:r w:rsidRPr="008B3312">
              <w:rPr>
                <w:rFonts w:ascii="Times New Roman" w:hAnsi="Times New Roman" w:cs="Times New Roman"/>
                <w:b/>
                <w:bCs/>
                <w:sz w:val="20"/>
                <w:szCs w:val="20"/>
              </w:rPr>
              <w:t>INSTRUCTIONS</w:t>
            </w:r>
          </w:p>
        </w:tc>
      </w:tr>
      <w:tr w:rsidR="0095672C" w:rsidRPr="008B3312" w:rsidTr="00950116">
        <w:trPr>
          <w:trHeight w:val="1575"/>
        </w:trPr>
        <w:tc>
          <w:tcPr>
            <w:tcW w:w="1194" w:type="dxa"/>
            <w:tcBorders>
              <w:top w:val="single" w:sz="4" w:space="0" w:color="auto"/>
            </w:tcBorders>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C0040</w:t>
            </w:r>
          </w:p>
        </w:tc>
        <w:tc>
          <w:tcPr>
            <w:tcW w:w="2388" w:type="dxa"/>
            <w:tcBorders>
              <w:top w:val="single" w:sz="4" w:space="0" w:color="auto"/>
            </w:tcBorders>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Derivative ID Code</w:t>
            </w:r>
          </w:p>
        </w:tc>
        <w:tc>
          <w:tcPr>
            <w:tcW w:w="5801" w:type="dxa"/>
            <w:tcBorders>
              <w:top w:val="single" w:sz="4" w:space="0" w:color="auto"/>
            </w:tcBorders>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Derivative ID code using the following priority: </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ISO 6166 code of ISIN when available</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recognised codes (e.g.: CUSIP, Bloomberg Ticker, Reuters RIC)</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Code attributed by the undertaking, when the options above are not available, and must be consistent over time</w:t>
            </w:r>
          </w:p>
        </w:tc>
      </w:tr>
      <w:tr w:rsidR="0095672C" w:rsidRPr="008B3312" w:rsidTr="00950116">
        <w:trPr>
          <w:trHeight w:val="1485"/>
        </w:trPr>
        <w:tc>
          <w:tcPr>
            <w:tcW w:w="1194"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lastRenderedPageBreak/>
              <w:t>C0050</w:t>
            </w:r>
          </w:p>
        </w:tc>
        <w:tc>
          <w:tcPr>
            <w:tcW w:w="2388"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Derivative ID Code type</w:t>
            </w:r>
          </w:p>
        </w:tc>
        <w:tc>
          <w:tcPr>
            <w:tcW w:w="5801" w:type="dxa"/>
            <w:hideMark/>
          </w:tcPr>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Type of ID Code used for the “Derivative ID Code” item. 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ISO/6166 for ISIN</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SEDOL (Stock Exchange Daily Official List for the London Stock Exchange)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WKN (Wertpapier Kenn</w:t>
            </w:r>
            <w:r w:rsidR="0072092D">
              <w:rPr>
                <w:rFonts w:ascii="Times New Roman" w:hAnsi="Times New Roman" w:cs="Times New Roman"/>
                <w:sz w:val="20"/>
                <w:szCs w:val="20"/>
              </w:rPr>
              <w:t>–</w:t>
            </w:r>
            <w:r w:rsidRPr="008B3312">
              <w:rPr>
                <w:rFonts w:ascii="Times New Roman" w:hAnsi="Times New Roman" w:cs="Times New Roman"/>
                <w:sz w:val="20"/>
                <w:szCs w:val="20"/>
              </w:rPr>
              <w:t>Nummer, the alphanumeric German identification number)</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Bloomberg Ticker (Bloomberg letters code that identify a company's securities)</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BBGID (The Bloomberg Global ID)</w:t>
            </w:r>
          </w:p>
          <w:p w:rsidR="0095672C" w:rsidRPr="008B3312" w:rsidRDefault="0095672C" w:rsidP="00950116">
            <w:pPr>
              <w:spacing w:line="276" w:lineRule="auto"/>
              <w:rPr>
                <w:rFonts w:ascii="Times New Roman" w:hAnsi="Times New Roman" w:cs="Times New Roman"/>
                <w:sz w:val="20"/>
                <w:szCs w:val="20"/>
                <w:lang w:val="fr-BE"/>
              </w:rPr>
            </w:pPr>
            <w:r w:rsidRPr="008B3312">
              <w:rPr>
                <w:rFonts w:ascii="Times New Roman" w:hAnsi="Times New Roman" w:cs="Times New Roman"/>
                <w:sz w:val="20"/>
                <w:szCs w:val="20"/>
                <w:lang w:val="fr-BE"/>
              </w:rPr>
              <w:t xml:space="preserve">7 </w:t>
            </w:r>
            <w:r w:rsidR="0072092D">
              <w:rPr>
                <w:rFonts w:ascii="Times New Roman" w:hAnsi="Times New Roman" w:cs="Times New Roman"/>
                <w:sz w:val="20"/>
                <w:szCs w:val="20"/>
                <w:lang w:val="fr-BE"/>
              </w:rPr>
              <w:t>–</w:t>
            </w:r>
            <w:r w:rsidRPr="008B3312">
              <w:rPr>
                <w:rFonts w:ascii="Times New Roman" w:hAnsi="Times New Roman" w:cs="Times New Roman"/>
                <w:sz w:val="20"/>
                <w:szCs w:val="20"/>
                <w:lang w:val="fr-BE"/>
              </w:rPr>
              <w:t xml:space="preserve"> Reuters RIC (Reuters instrument code)</w:t>
            </w:r>
          </w:p>
          <w:p w:rsidR="0095672C" w:rsidRPr="008B3312" w:rsidRDefault="0095672C" w:rsidP="00950116">
            <w:pPr>
              <w:spacing w:line="276" w:lineRule="auto"/>
              <w:rPr>
                <w:rFonts w:ascii="Times New Roman" w:hAnsi="Times New Roman" w:cs="Times New Roman"/>
                <w:sz w:val="20"/>
                <w:szCs w:val="20"/>
                <w:lang w:val="fr-BE"/>
              </w:rPr>
            </w:pPr>
            <w:r w:rsidRPr="008B3312">
              <w:rPr>
                <w:rFonts w:ascii="Times New Roman" w:hAnsi="Times New Roman" w:cs="Times New Roman"/>
                <w:sz w:val="20"/>
                <w:szCs w:val="20"/>
                <w:lang w:val="fr-FR"/>
              </w:rPr>
              <w:t xml:space="preserve">8 – </w:t>
            </w:r>
            <w:r w:rsidRPr="008B3312">
              <w:rPr>
                <w:rFonts w:ascii="Times New Roman" w:hAnsi="Times New Roman" w:cs="Times New Roman"/>
                <w:sz w:val="20"/>
                <w:szCs w:val="20"/>
                <w:lang w:val="fr-BE"/>
              </w:rPr>
              <w:t>FIGI (Financial Instrument Global Identifier)</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code by members of the Association of National Numbering Agencies</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99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Code attributed by the undertaking </w:t>
            </w:r>
          </w:p>
        </w:tc>
      </w:tr>
      <w:tr w:rsidR="0095672C" w:rsidRPr="008B3312" w:rsidTr="00950116">
        <w:trPr>
          <w:trHeight w:val="3056"/>
        </w:trPr>
        <w:tc>
          <w:tcPr>
            <w:tcW w:w="1194" w:type="dxa"/>
            <w:hideMark/>
          </w:tcPr>
          <w:p w:rsidR="0095672C" w:rsidRPr="00166F34" w:rsidRDefault="0095672C" w:rsidP="00950116">
            <w:pPr>
              <w:pStyle w:val="NoSpacing"/>
              <w:rPr>
                <w:rFonts w:ascii="Times New Roman" w:hAnsi="Times New Roman"/>
              </w:rPr>
            </w:pPr>
            <w:r w:rsidRPr="008B3312">
              <w:rPr>
                <w:rFonts w:ascii="Times New Roman" w:hAnsi="Times New Roman" w:cs="Times New Roman"/>
                <w:sz w:val="20"/>
                <w:szCs w:val="20"/>
              </w:rPr>
              <w:t>C0060</w:t>
            </w:r>
          </w:p>
        </w:tc>
        <w:tc>
          <w:tcPr>
            <w:tcW w:w="2388"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Portfolio</w:t>
            </w:r>
          </w:p>
        </w:tc>
        <w:tc>
          <w:tcPr>
            <w:tcW w:w="580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Distinction between life, non</w:t>
            </w:r>
            <w:r w:rsidR="0072092D">
              <w:rPr>
                <w:rFonts w:ascii="Times New Roman" w:hAnsi="Times New Roman" w:cs="Times New Roman"/>
                <w:sz w:val="20"/>
                <w:szCs w:val="20"/>
              </w:rPr>
              <w:t>–</w:t>
            </w:r>
            <w:r w:rsidRPr="008B3312">
              <w:rPr>
                <w:rFonts w:ascii="Times New Roman" w:hAnsi="Times New Roman" w:cs="Times New Roman"/>
                <w:sz w:val="20"/>
                <w:szCs w:val="20"/>
              </w:rPr>
              <w:t>life, shareholder's funds, general (no split) and ring fenced funds. One of the options in the following closed list shall be used:</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Life</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life: </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Ring fenced funds</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internal fund  </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Shareholders' funds</w:t>
            </w:r>
            <w:r w:rsidRPr="008B3312">
              <w:rPr>
                <w:rFonts w:ascii="Times New Roman" w:hAnsi="Times New Roman" w:cs="Times New Roman"/>
                <w:sz w:val="20"/>
                <w:szCs w:val="20"/>
              </w:rPr>
              <w:b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General</w:t>
            </w:r>
            <w:r w:rsidRPr="008B3312" w:rsidDel="00EC73F8">
              <w:rPr>
                <w:rFonts w:ascii="Times New Roman" w:hAnsi="Times New Roman" w:cs="Times New Roman"/>
                <w:sz w:val="20"/>
                <w:szCs w:val="20"/>
              </w:rPr>
              <w:t xml:space="preserve"> </w:t>
            </w:r>
          </w:p>
          <w:p w:rsidR="0095672C" w:rsidRPr="008B3312" w:rsidRDefault="0095672C" w:rsidP="00950116">
            <w:pPr>
              <w:rPr>
                <w:rFonts w:ascii="Times New Roman" w:hAnsi="Times New Roman" w:cs="Times New Roman"/>
                <w:sz w:val="20"/>
                <w:szCs w:val="20"/>
              </w:rPr>
            </w:pPr>
          </w:p>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The split is not mandatory, except for identifying ring fenced funds, but shall be reported if the undertaking uses it internally. When an undertaking does not apply a split “general” shall be used. </w:t>
            </w:r>
          </w:p>
        </w:tc>
      </w:tr>
      <w:tr w:rsidR="0095672C" w:rsidRPr="008B3312" w:rsidTr="00950116">
        <w:trPr>
          <w:trHeight w:val="1515"/>
        </w:trPr>
        <w:tc>
          <w:tcPr>
            <w:tcW w:w="1194"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C0070</w:t>
            </w:r>
          </w:p>
        </w:tc>
        <w:tc>
          <w:tcPr>
            <w:tcW w:w="2388"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Fund number</w:t>
            </w:r>
          </w:p>
        </w:tc>
        <w:tc>
          <w:tcPr>
            <w:tcW w:w="5801" w:type="dxa"/>
            <w:hideMark/>
          </w:tcPr>
          <w:p w:rsidR="0095672C" w:rsidRPr="008B3312" w:rsidRDefault="0095672C" w:rsidP="00950116">
            <w:pPr>
              <w:rPr>
                <w:rFonts w:ascii="Times New Roman" w:hAnsi="Times New Roman" w:cs="Times New Roman"/>
                <w:sz w:val="20"/>
                <w:szCs w:val="20"/>
                <w:lang w:val="en-US"/>
              </w:rPr>
            </w:pPr>
            <w:r w:rsidRPr="008B3312">
              <w:rPr>
                <w:rFonts w:ascii="Times New Roman" w:hAnsi="Times New Roman" w:cs="Times New Roman"/>
                <w:sz w:val="20"/>
                <w:szCs w:val="20"/>
              </w:rPr>
              <w:t>Applicable to derivatives held in ring fenced funds or other internal funds (defined according to national markets).</w:t>
            </w:r>
          </w:p>
          <w:p w:rsidR="0095672C" w:rsidRPr="008B3312" w:rsidRDefault="0095672C" w:rsidP="00950116">
            <w:pPr>
              <w:rPr>
                <w:rFonts w:ascii="Times New Roman" w:hAnsi="Times New Roman" w:cs="Times New Roman"/>
                <w:sz w:val="20"/>
                <w:szCs w:val="20"/>
                <w:lang w:val="en-US"/>
              </w:rPr>
            </w:pPr>
          </w:p>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Number which is attributed by the undertaking, corresponding to the unique number assigned to each fund. This number has to be consistent over time and should be used to identify the funds in other templates. </w:t>
            </w:r>
            <w:r w:rsidRPr="008B3312">
              <w:rPr>
                <w:rFonts w:ascii="Times New Roman" w:hAnsi="Times New Roman" w:cs="Times New Roman"/>
                <w:sz w:val="20"/>
                <w:szCs w:val="20"/>
                <w:lang w:val="en-US" w:eastAsia="fr-FR"/>
              </w:rPr>
              <w:t>It shall not be re</w:t>
            </w:r>
            <w:r w:rsidR="0072092D">
              <w:rPr>
                <w:rFonts w:ascii="Times New Roman" w:hAnsi="Times New Roman" w:cs="Times New Roman"/>
                <w:sz w:val="20"/>
                <w:szCs w:val="20"/>
                <w:lang w:val="en-US" w:eastAsia="fr-FR"/>
              </w:rPr>
              <w:t>–</w:t>
            </w:r>
            <w:r w:rsidRPr="008B3312">
              <w:rPr>
                <w:rFonts w:ascii="Times New Roman" w:hAnsi="Times New Roman" w:cs="Times New Roman"/>
                <w:sz w:val="20"/>
                <w:szCs w:val="20"/>
                <w:lang w:val="en-US" w:eastAsia="fr-FR"/>
              </w:rPr>
              <w:t xml:space="preserve">used for a different fund. </w:t>
            </w:r>
          </w:p>
        </w:tc>
      </w:tr>
      <w:tr w:rsidR="0095672C" w:rsidRPr="008B3312" w:rsidTr="00950116">
        <w:trPr>
          <w:trHeight w:val="1054"/>
        </w:trPr>
        <w:tc>
          <w:tcPr>
            <w:tcW w:w="1194"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C0080</w:t>
            </w:r>
          </w:p>
        </w:tc>
        <w:tc>
          <w:tcPr>
            <w:tcW w:w="2388"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Derivatives held in unit linked and index linked contracts </w:t>
            </w:r>
          </w:p>
        </w:tc>
        <w:tc>
          <w:tcPr>
            <w:tcW w:w="5801" w:type="dxa"/>
            <w:hideMark/>
          </w:tcPr>
          <w:p w:rsidR="0095672C" w:rsidRPr="008B3312" w:rsidRDefault="0095672C" w:rsidP="00950116">
            <w:pPr>
              <w:rPr>
                <w:rFonts w:ascii="Times New Roman" w:hAnsi="Times New Roman" w:cs="Times New Roman"/>
                <w:sz w:val="20"/>
                <w:szCs w:val="20"/>
                <w:lang w:val="en-US"/>
              </w:rPr>
            </w:pPr>
            <w:r w:rsidRPr="008B3312">
              <w:rPr>
                <w:rFonts w:ascii="Times New Roman" w:hAnsi="Times New Roman" w:cs="Times New Roman"/>
                <w:sz w:val="20"/>
                <w:szCs w:val="20"/>
              </w:rPr>
              <w:t>Identify the derivatives that are held by unit linked and index linked contracts. One of the options in the following closed list shall be used:</w:t>
            </w:r>
            <w:r w:rsidRPr="008B3312">
              <w:rPr>
                <w:rFonts w:ascii="Times New Roman" w:hAnsi="Times New Roman" w:cs="Times New Roman"/>
                <w:sz w:val="20"/>
                <w:szCs w:val="20"/>
              </w:rPr>
              <w:br/>
            </w:r>
            <w:r w:rsidRPr="008B3312">
              <w:rPr>
                <w:rFonts w:ascii="Times New Roman" w:hAnsi="Times New Roman" w:cs="Times New Roman"/>
                <w:sz w:val="20"/>
                <w:szCs w:val="20"/>
                <w:lang w:val="en-US"/>
              </w:rPr>
              <w:t>1</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Unit</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linked or index</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linked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lang w:val="en-US"/>
              </w:rPr>
              <w:t xml:space="preserve">2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Neither unit</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linked nor index</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linked</w:t>
            </w:r>
          </w:p>
        </w:tc>
      </w:tr>
      <w:tr w:rsidR="0095672C" w:rsidRPr="008B3312" w:rsidTr="00950116">
        <w:trPr>
          <w:trHeight w:val="509"/>
        </w:trPr>
        <w:tc>
          <w:tcPr>
            <w:tcW w:w="1194" w:type="dxa"/>
            <w:vMerge w:val="restart"/>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C0090</w:t>
            </w:r>
          </w:p>
        </w:tc>
        <w:tc>
          <w:tcPr>
            <w:tcW w:w="2388" w:type="dxa"/>
            <w:vMerge w:val="restart"/>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Instrument underlying the derivative</w:t>
            </w:r>
          </w:p>
        </w:tc>
        <w:tc>
          <w:tcPr>
            <w:tcW w:w="5801" w:type="dxa"/>
            <w:vMerge w:val="restart"/>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ID Code of the instrument (asset or liability) underlying the derivative contract. This item is to be provided only for derivatives that have a single or multiple underlying instruments in the undertakings’ portfolio. An index is considered a single instrument and shall be reported. </w:t>
            </w:r>
          </w:p>
          <w:p w:rsidR="0095672C" w:rsidRPr="008B3312" w:rsidRDefault="0095672C" w:rsidP="00950116">
            <w:pPr>
              <w:spacing w:before="120" w:after="120" w:line="276" w:lineRule="auto"/>
              <w:rPr>
                <w:rFonts w:ascii="Times New Roman" w:hAnsi="Times New Roman" w:cs="Times New Roman"/>
                <w:sz w:val="20"/>
                <w:szCs w:val="20"/>
              </w:rPr>
            </w:pPr>
            <w:r w:rsidRPr="008B3312">
              <w:rPr>
                <w:rFonts w:ascii="Times New Roman" w:hAnsi="Times New Roman" w:cs="Times New Roman"/>
                <w:sz w:val="20"/>
                <w:szCs w:val="20"/>
              </w:rPr>
              <w:t xml:space="preserve">Identification code of the instrument underlying the derivative using the following priority: </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ISO 6166 code of ISIN when available</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recognized codes (e.g.: CUSIP, Bloomberg Ticker, Reuters RIC)</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Code attributed by the undertaking, when the options above are </w:t>
            </w:r>
            <w:r w:rsidRPr="008B3312">
              <w:rPr>
                <w:rFonts w:ascii="Times New Roman" w:hAnsi="Times New Roman" w:cs="Times New Roman"/>
                <w:sz w:val="20"/>
                <w:szCs w:val="20"/>
              </w:rPr>
              <w:lastRenderedPageBreak/>
              <w:t>not available, and must be consistent over time</w:t>
            </w:r>
          </w:p>
          <w:p w:rsidR="0095672C" w:rsidRPr="008B3312" w:rsidRDefault="0072092D" w:rsidP="00950116">
            <w:pPr>
              <w:spacing w:before="120" w:after="120" w:line="276" w:lineRule="auto"/>
              <w:rPr>
                <w:rFonts w:ascii="Times New Roman" w:hAnsi="Times New Roman" w:cs="Times New Roman"/>
                <w:sz w:val="20"/>
                <w:szCs w:val="20"/>
              </w:rPr>
            </w:pPr>
            <w:r>
              <w:rPr>
                <w:rFonts w:ascii="Times New Roman" w:hAnsi="Times New Roman" w:cs="Times New Roman"/>
                <w:sz w:val="20"/>
                <w:szCs w:val="20"/>
              </w:rPr>
              <w:t>–</w:t>
            </w:r>
            <w:r w:rsidR="0095672C" w:rsidRPr="008B3312">
              <w:rPr>
                <w:rFonts w:ascii="Times New Roman" w:hAnsi="Times New Roman" w:cs="Times New Roman"/>
                <w:sz w:val="20"/>
                <w:szCs w:val="20"/>
              </w:rPr>
              <w:t xml:space="preserve"> “Multiple assets/liabilities”, if the underlying assets or liabilities are more than one</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If the underlying is an index then the code of the index shall be reported.</w:t>
            </w:r>
          </w:p>
        </w:tc>
      </w:tr>
      <w:tr w:rsidR="0095672C" w:rsidRPr="008B3312" w:rsidTr="00950116">
        <w:trPr>
          <w:trHeight w:val="509"/>
        </w:trPr>
        <w:tc>
          <w:tcPr>
            <w:tcW w:w="1194" w:type="dxa"/>
            <w:vMerge/>
            <w:hideMark/>
          </w:tcPr>
          <w:p w:rsidR="0095672C" w:rsidRPr="008B3312" w:rsidRDefault="0095672C" w:rsidP="00950116">
            <w:pPr>
              <w:pStyle w:val="NoSpacing"/>
              <w:rPr>
                <w:rFonts w:ascii="Times New Roman" w:hAnsi="Times New Roman" w:cs="Times New Roman"/>
                <w:sz w:val="20"/>
                <w:szCs w:val="20"/>
              </w:rPr>
            </w:pPr>
          </w:p>
        </w:tc>
        <w:tc>
          <w:tcPr>
            <w:tcW w:w="2388" w:type="dxa"/>
            <w:vMerge/>
            <w:hideMark/>
          </w:tcPr>
          <w:p w:rsidR="0095672C" w:rsidRPr="008B3312" w:rsidRDefault="0095672C" w:rsidP="00950116">
            <w:pPr>
              <w:spacing w:after="200" w:line="276" w:lineRule="auto"/>
              <w:rPr>
                <w:rFonts w:ascii="Times New Roman" w:hAnsi="Times New Roman" w:cs="Times New Roman"/>
                <w:sz w:val="20"/>
                <w:szCs w:val="20"/>
              </w:rPr>
            </w:pPr>
          </w:p>
        </w:tc>
        <w:tc>
          <w:tcPr>
            <w:tcW w:w="5801" w:type="dxa"/>
            <w:vMerge/>
            <w:hideMark/>
          </w:tcPr>
          <w:p w:rsidR="0095672C" w:rsidRPr="008B3312" w:rsidRDefault="0095672C" w:rsidP="00950116">
            <w:pPr>
              <w:spacing w:after="200" w:line="276" w:lineRule="auto"/>
              <w:rPr>
                <w:rFonts w:ascii="Times New Roman" w:hAnsi="Times New Roman" w:cs="Times New Roman"/>
                <w:sz w:val="20"/>
                <w:szCs w:val="20"/>
              </w:rPr>
            </w:pPr>
          </w:p>
        </w:tc>
      </w:tr>
      <w:tr w:rsidR="0095672C" w:rsidRPr="008B3312" w:rsidTr="00950116">
        <w:trPr>
          <w:trHeight w:val="2280"/>
        </w:trPr>
        <w:tc>
          <w:tcPr>
            <w:tcW w:w="1194" w:type="dxa"/>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lastRenderedPageBreak/>
              <w:t>C0100</w:t>
            </w:r>
          </w:p>
        </w:tc>
        <w:tc>
          <w:tcPr>
            <w:tcW w:w="238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Type of code of asset or liability underlying the derivative</w:t>
            </w:r>
          </w:p>
        </w:tc>
        <w:tc>
          <w:tcPr>
            <w:tcW w:w="5801"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Type of ID Code used for the “Instrument underlying the derivative” item. One of the options in the following closed list shall be used:</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ISO/6166 for ISIN</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SEDOL (Stock Exchange Daily Official List for the London Stock Exchange)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4 – WKN (Wertpapier Kenn</w:t>
            </w:r>
            <w:r w:rsidR="0072092D">
              <w:rPr>
                <w:rFonts w:ascii="Times New Roman" w:hAnsi="Times New Roman" w:cs="Times New Roman"/>
                <w:sz w:val="20"/>
                <w:szCs w:val="20"/>
              </w:rPr>
              <w:t>–</w:t>
            </w:r>
            <w:r w:rsidRPr="008B3312">
              <w:rPr>
                <w:rFonts w:ascii="Times New Roman" w:hAnsi="Times New Roman" w:cs="Times New Roman"/>
                <w:sz w:val="20"/>
                <w:szCs w:val="20"/>
              </w:rPr>
              <w:t>Nummer, the alphanumeric German identification number)</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Bloomberg Ticker (Bloomberg letters code that identify a company's securities)</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BBGID (The Bloomberg Global ID)</w:t>
            </w:r>
          </w:p>
          <w:p w:rsidR="0095672C" w:rsidRPr="008B3312" w:rsidRDefault="0095672C" w:rsidP="00950116">
            <w:pPr>
              <w:spacing w:line="276" w:lineRule="auto"/>
              <w:rPr>
                <w:rFonts w:ascii="Times New Roman" w:hAnsi="Times New Roman" w:cs="Times New Roman"/>
                <w:sz w:val="20"/>
                <w:szCs w:val="20"/>
                <w:lang w:val="fr-BE"/>
              </w:rPr>
            </w:pPr>
            <w:r w:rsidRPr="008B3312">
              <w:rPr>
                <w:rFonts w:ascii="Times New Roman" w:hAnsi="Times New Roman" w:cs="Times New Roman"/>
                <w:sz w:val="20"/>
                <w:szCs w:val="20"/>
                <w:lang w:val="fr-BE"/>
              </w:rPr>
              <w:t xml:space="preserve">7 </w:t>
            </w:r>
            <w:r w:rsidR="0072092D">
              <w:rPr>
                <w:rFonts w:ascii="Times New Roman" w:hAnsi="Times New Roman" w:cs="Times New Roman"/>
                <w:sz w:val="20"/>
                <w:szCs w:val="20"/>
                <w:lang w:val="fr-BE"/>
              </w:rPr>
              <w:t>–</w:t>
            </w:r>
            <w:r w:rsidRPr="008B3312">
              <w:rPr>
                <w:rFonts w:ascii="Times New Roman" w:hAnsi="Times New Roman" w:cs="Times New Roman"/>
                <w:sz w:val="20"/>
                <w:szCs w:val="20"/>
                <w:lang w:val="fr-BE"/>
              </w:rPr>
              <w:t xml:space="preserve"> Reuters RIC (Reuters instrument code)</w:t>
            </w:r>
          </w:p>
          <w:p w:rsidR="0095672C" w:rsidRPr="008B3312" w:rsidRDefault="0095672C" w:rsidP="00950116">
            <w:pPr>
              <w:spacing w:line="276" w:lineRule="auto"/>
              <w:rPr>
                <w:rFonts w:ascii="Times New Roman" w:hAnsi="Times New Roman" w:cs="Times New Roman"/>
                <w:sz w:val="20"/>
                <w:szCs w:val="20"/>
                <w:lang w:val="fr-BE"/>
              </w:rPr>
            </w:pPr>
            <w:r w:rsidRPr="008B3312">
              <w:rPr>
                <w:rFonts w:ascii="Times New Roman" w:hAnsi="Times New Roman" w:cs="Times New Roman"/>
                <w:sz w:val="20"/>
                <w:szCs w:val="20"/>
                <w:lang w:val="fr-FR"/>
              </w:rPr>
              <w:t xml:space="preserve">8 – </w:t>
            </w:r>
            <w:r w:rsidRPr="008B3312">
              <w:rPr>
                <w:rFonts w:ascii="Times New Roman" w:hAnsi="Times New Roman" w:cs="Times New Roman"/>
                <w:sz w:val="20"/>
                <w:szCs w:val="20"/>
                <w:lang w:val="fr-BE"/>
              </w:rPr>
              <w:t>FIGI (Financial Instrument Global Identifier)</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code by members of the Association of National Numbering Agencies</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99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Code attributed by the undertaking </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This item is not reported for derivatives which have as underlying more than one asset or liability.</w:t>
            </w:r>
          </w:p>
        </w:tc>
      </w:tr>
      <w:tr w:rsidR="0095672C" w:rsidRPr="008B3312" w:rsidTr="00950116">
        <w:trPr>
          <w:trHeight w:val="913"/>
        </w:trPr>
        <w:tc>
          <w:tcPr>
            <w:tcW w:w="1194"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C0110</w:t>
            </w:r>
          </w:p>
        </w:tc>
        <w:tc>
          <w:tcPr>
            <w:tcW w:w="2388"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Use of derivative</w:t>
            </w:r>
          </w:p>
        </w:tc>
        <w:tc>
          <w:tcPr>
            <w:tcW w:w="580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Describe the use of the derivative (micro / macro hedge, efficient portfolio management). </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Micro hedge refers to derivatives covering a single financial instrument (asset or liability), forecasted transaction or other liability. </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Macro hedge refers to derivatives covering a set of financial instruments (assets or liabilities), forecasted transactions or other liabilities.</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Efficient portfolio management refers usually to operations where the manager wishes to improve a portfolio’ income by exchanging a (lower) cash</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flow pattern by another with a higher value, using a derivative or set of derivatives, without changing the asset’ portfolio composition, having a lower investment amount and less transaction costs. </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Micro hedge</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Macro hedge</w:t>
            </w:r>
            <w:r w:rsidRPr="008B3312">
              <w:rPr>
                <w:rFonts w:ascii="Times New Roman" w:hAnsi="Times New Roman" w:cs="Times New Roman"/>
                <w:sz w:val="20"/>
                <w:szCs w:val="20"/>
              </w:rPr>
              <w:b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Matching assets and liabilities cash</w:t>
            </w:r>
            <w:r w:rsidR="0072092D">
              <w:rPr>
                <w:rFonts w:ascii="Times New Roman" w:hAnsi="Times New Roman" w:cs="Times New Roman"/>
                <w:sz w:val="20"/>
                <w:szCs w:val="20"/>
              </w:rPr>
              <w:t>–</w:t>
            </w:r>
            <w:r w:rsidRPr="008B3312">
              <w:rPr>
                <w:rFonts w:ascii="Times New Roman" w:hAnsi="Times New Roman" w:cs="Times New Roman"/>
                <w:sz w:val="20"/>
                <w:szCs w:val="20"/>
              </w:rPr>
              <w:t>flows used in the context of matching adjustment portfolios</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Efficient portfolio management, other than “Matching assets and liabilities cash</w:t>
            </w:r>
            <w:r w:rsidR="0072092D">
              <w:rPr>
                <w:rFonts w:ascii="Times New Roman" w:hAnsi="Times New Roman" w:cs="Times New Roman"/>
                <w:sz w:val="20"/>
                <w:szCs w:val="20"/>
              </w:rPr>
              <w:t>–</w:t>
            </w:r>
            <w:r w:rsidRPr="008B3312">
              <w:rPr>
                <w:rFonts w:ascii="Times New Roman" w:hAnsi="Times New Roman" w:cs="Times New Roman"/>
                <w:sz w:val="20"/>
                <w:szCs w:val="20"/>
              </w:rPr>
              <w:t>flows used in the context of matching adjustment portfolios”</w:t>
            </w:r>
          </w:p>
        </w:tc>
      </w:tr>
      <w:tr w:rsidR="0095672C" w:rsidRPr="008B3312" w:rsidTr="00950116">
        <w:trPr>
          <w:trHeight w:val="1860"/>
        </w:trPr>
        <w:tc>
          <w:tcPr>
            <w:tcW w:w="1194"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lastRenderedPageBreak/>
              <w:t>C0120</w:t>
            </w:r>
          </w:p>
        </w:tc>
        <w:tc>
          <w:tcPr>
            <w:tcW w:w="2388"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Notional amount of the derivative</w:t>
            </w:r>
          </w:p>
        </w:tc>
        <w:tc>
          <w:tcPr>
            <w:tcW w:w="580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The amount covered or exposed to the derivative. </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For futures and options corresponds to contract size multiplied by the trigger value and by the number of contracts reported in that line. For swaps and forwards it corresponds to the contract amount of the contracts reported in that line.</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The notional amount refers to the amount that is being hedged / invested (when not covering risks). If several trades occur, it shall be the net amount at the reporting date.</w:t>
            </w:r>
          </w:p>
        </w:tc>
      </w:tr>
      <w:tr w:rsidR="0095672C" w:rsidRPr="008B3312" w:rsidTr="00950116">
        <w:trPr>
          <w:trHeight w:val="3464"/>
        </w:trPr>
        <w:tc>
          <w:tcPr>
            <w:tcW w:w="1194"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C0130</w:t>
            </w:r>
          </w:p>
        </w:tc>
        <w:tc>
          <w:tcPr>
            <w:tcW w:w="2388"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Buyer/Seller</w:t>
            </w:r>
          </w:p>
        </w:tc>
        <w:tc>
          <w:tcPr>
            <w:tcW w:w="580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Only for futures and options, swaps and credit derivatives contracts (currency, credit and securities swaps). </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Identify whether the derivative contract was bought or sold. </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The buyer and seller position for swaps is defined relatively to the security or notional amount and the swap flows. </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A seller of a swap owns the security or notional amount at the contract inception and agrees to deliver during the contract term that security or notional amount, including any other outflows related to the contract, when applicable.</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A buyer of a swap will own the security or the notional amount at the end of the derivatives contact and will receive during the contract term that security or notional amount, including any other inflows related to the contract, when applicable.</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 with the exception of Interest Rate Swaps:</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Buyer </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Seller</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For interest rate swaps one of the options in the following closed list shall be use:</w:t>
            </w:r>
            <w:r w:rsidRPr="008B3312">
              <w:rPr>
                <w:rFonts w:ascii="Times New Roman" w:hAnsi="Times New Roman" w:cs="Times New Roman"/>
                <w:sz w:val="20"/>
                <w:szCs w:val="20"/>
              </w:rPr>
              <w:b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FX</w:t>
            </w:r>
            <w:r w:rsidR="0072092D">
              <w:rPr>
                <w:rFonts w:ascii="Times New Roman" w:hAnsi="Times New Roman" w:cs="Times New Roman"/>
                <w:sz w:val="20"/>
                <w:szCs w:val="20"/>
              </w:rPr>
              <w:t>–</w:t>
            </w:r>
            <w:r w:rsidRPr="008B3312">
              <w:rPr>
                <w:rFonts w:ascii="Times New Roman" w:hAnsi="Times New Roman" w:cs="Times New Roman"/>
                <w:sz w:val="20"/>
                <w:szCs w:val="20"/>
              </w:rPr>
              <w:t>FL: Deliver fixed</w:t>
            </w:r>
            <w:r w:rsidR="0072092D">
              <w:rPr>
                <w:rFonts w:ascii="Times New Roman" w:hAnsi="Times New Roman" w:cs="Times New Roman"/>
                <w:sz w:val="20"/>
                <w:szCs w:val="20"/>
              </w:rPr>
              <w:t>–</w:t>
            </w:r>
            <w:r w:rsidRPr="008B3312">
              <w:rPr>
                <w:rFonts w:ascii="Times New Roman" w:hAnsi="Times New Roman" w:cs="Times New Roman"/>
                <w:sz w:val="20"/>
                <w:szCs w:val="20"/>
              </w:rPr>
              <w:t>for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floating </w:t>
            </w:r>
            <w:r w:rsidRPr="008B3312">
              <w:rPr>
                <w:rFonts w:ascii="Times New Roman" w:hAnsi="Times New Roman" w:cs="Times New Roman"/>
                <w:sz w:val="20"/>
                <w:szCs w:val="20"/>
              </w:rPr>
              <w:b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FX</w:t>
            </w:r>
            <w:r w:rsidR="0072092D">
              <w:rPr>
                <w:rFonts w:ascii="Times New Roman" w:hAnsi="Times New Roman" w:cs="Times New Roman"/>
                <w:sz w:val="20"/>
                <w:szCs w:val="20"/>
              </w:rPr>
              <w:t>–</w:t>
            </w:r>
            <w:r w:rsidRPr="008B3312">
              <w:rPr>
                <w:rFonts w:ascii="Times New Roman" w:hAnsi="Times New Roman" w:cs="Times New Roman"/>
                <w:sz w:val="20"/>
                <w:szCs w:val="20"/>
              </w:rPr>
              <w:t>FX: Deliver fixed</w:t>
            </w:r>
            <w:r w:rsidR="0072092D">
              <w:rPr>
                <w:rFonts w:ascii="Times New Roman" w:hAnsi="Times New Roman" w:cs="Times New Roman"/>
                <w:sz w:val="20"/>
                <w:szCs w:val="20"/>
              </w:rPr>
              <w:t>–</w:t>
            </w:r>
            <w:r w:rsidRPr="008B3312">
              <w:rPr>
                <w:rFonts w:ascii="Times New Roman" w:hAnsi="Times New Roman" w:cs="Times New Roman"/>
                <w:sz w:val="20"/>
                <w:szCs w:val="20"/>
              </w:rPr>
              <w:t>for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fixed </w:t>
            </w:r>
            <w:r w:rsidRPr="008B3312">
              <w:rPr>
                <w:rFonts w:ascii="Times New Roman" w:hAnsi="Times New Roman" w:cs="Times New Roman"/>
                <w:sz w:val="20"/>
                <w:szCs w:val="20"/>
              </w:rPr>
              <w:b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FL</w:t>
            </w:r>
            <w:r w:rsidR="0072092D">
              <w:rPr>
                <w:rFonts w:ascii="Times New Roman" w:hAnsi="Times New Roman" w:cs="Times New Roman"/>
                <w:sz w:val="20"/>
                <w:szCs w:val="20"/>
              </w:rPr>
              <w:t>–</w:t>
            </w:r>
            <w:r w:rsidRPr="008B3312">
              <w:rPr>
                <w:rFonts w:ascii="Times New Roman" w:hAnsi="Times New Roman" w:cs="Times New Roman"/>
                <w:sz w:val="20"/>
                <w:szCs w:val="20"/>
              </w:rPr>
              <w:t>FX: Deliver floating</w:t>
            </w:r>
            <w:r w:rsidR="0072092D">
              <w:rPr>
                <w:rFonts w:ascii="Times New Roman" w:hAnsi="Times New Roman" w:cs="Times New Roman"/>
                <w:sz w:val="20"/>
                <w:szCs w:val="20"/>
              </w:rPr>
              <w:t>–</w:t>
            </w:r>
            <w:r w:rsidRPr="008B3312">
              <w:rPr>
                <w:rFonts w:ascii="Times New Roman" w:hAnsi="Times New Roman" w:cs="Times New Roman"/>
                <w:sz w:val="20"/>
                <w:szCs w:val="20"/>
              </w:rPr>
              <w:t>for</w:t>
            </w:r>
            <w:r w:rsidR="0072092D">
              <w:rPr>
                <w:rFonts w:ascii="Times New Roman" w:hAnsi="Times New Roman" w:cs="Times New Roman"/>
                <w:sz w:val="20"/>
                <w:szCs w:val="20"/>
              </w:rPr>
              <w:t>–</w:t>
            </w:r>
            <w:r w:rsidRPr="008B3312">
              <w:rPr>
                <w:rFonts w:ascii="Times New Roman" w:hAnsi="Times New Roman" w:cs="Times New Roman"/>
                <w:sz w:val="20"/>
                <w:szCs w:val="20"/>
              </w:rPr>
              <w:t>fixed</w:t>
            </w:r>
            <w:r w:rsidRPr="008B3312">
              <w:rPr>
                <w:rFonts w:ascii="Times New Roman" w:hAnsi="Times New Roman" w:cs="Times New Roman"/>
                <w:sz w:val="20"/>
                <w:szCs w:val="20"/>
              </w:rPr>
              <w:b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FL</w:t>
            </w:r>
            <w:r w:rsidR="0072092D">
              <w:rPr>
                <w:rFonts w:ascii="Times New Roman" w:hAnsi="Times New Roman" w:cs="Times New Roman"/>
                <w:sz w:val="20"/>
                <w:szCs w:val="20"/>
              </w:rPr>
              <w:t>–</w:t>
            </w:r>
            <w:r w:rsidRPr="008B3312">
              <w:rPr>
                <w:rFonts w:ascii="Times New Roman" w:hAnsi="Times New Roman" w:cs="Times New Roman"/>
                <w:sz w:val="20"/>
                <w:szCs w:val="20"/>
              </w:rPr>
              <w:t>FL: Deliver floating</w:t>
            </w:r>
            <w:r w:rsidR="0072092D">
              <w:rPr>
                <w:rFonts w:ascii="Times New Roman" w:hAnsi="Times New Roman" w:cs="Times New Roman"/>
                <w:sz w:val="20"/>
                <w:szCs w:val="20"/>
              </w:rPr>
              <w:t>–</w:t>
            </w:r>
            <w:r w:rsidRPr="008B3312">
              <w:rPr>
                <w:rFonts w:ascii="Times New Roman" w:hAnsi="Times New Roman" w:cs="Times New Roman"/>
                <w:sz w:val="20"/>
                <w:szCs w:val="20"/>
              </w:rPr>
              <w:t>for</w:t>
            </w:r>
            <w:r w:rsidR="0072092D">
              <w:rPr>
                <w:rFonts w:ascii="Times New Roman" w:hAnsi="Times New Roman" w:cs="Times New Roman"/>
                <w:sz w:val="20"/>
                <w:szCs w:val="20"/>
              </w:rPr>
              <w:t>–</w:t>
            </w:r>
            <w:r w:rsidRPr="008B3312">
              <w:rPr>
                <w:rFonts w:ascii="Times New Roman" w:hAnsi="Times New Roman" w:cs="Times New Roman"/>
                <w:sz w:val="20"/>
                <w:szCs w:val="20"/>
              </w:rPr>
              <w:t>floating</w:t>
            </w:r>
          </w:p>
        </w:tc>
      </w:tr>
      <w:tr w:rsidR="0095672C" w:rsidRPr="008B3312" w:rsidTr="00950116">
        <w:trPr>
          <w:trHeight w:val="737"/>
        </w:trPr>
        <w:tc>
          <w:tcPr>
            <w:tcW w:w="1194"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C0140</w:t>
            </w:r>
          </w:p>
        </w:tc>
        <w:tc>
          <w:tcPr>
            <w:tcW w:w="2388"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Premium paid to date</w:t>
            </w:r>
          </w:p>
        </w:tc>
        <w:tc>
          <w:tcPr>
            <w:tcW w:w="580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The payment made (if bought), for options and also up</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front and periodical premium amounts paid for swaps, since inception. </w:t>
            </w:r>
          </w:p>
        </w:tc>
      </w:tr>
      <w:tr w:rsidR="0095672C" w:rsidRPr="008B3312" w:rsidTr="00950116">
        <w:trPr>
          <w:trHeight w:val="705"/>
        </w:trPr>
        <w:tc>
          <w:tcPr>
            <w:tcW w:w="1194" w:type="dxa"/>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C0150</w:t>
            </w:r>
          </w:p>
        </w:tc>
        <w:tc>
          <w:tcPr>
            <w:tcW w:w="238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Premium received to date</w:t>
            </w:r>
          </w:p>
        </w:tc>
        <w:tc>
          <w:tcPr>
            <w:tcW w:w="5801" w:type="dxa"/>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The payment received (if sold), for options and also up</w:t>
            </w:r>
            <w:r w:rsidR="0072092D">
              <w:rPr>
                <w:rFonts w:ascii="Times New Roman" w:hAnsi="Times New Roman" w:cs="Times New Roman"/>
                <w:sz w:val="20"/>
                <w:szCs w:val="20"/>
              </w:rPr>
              <w:t>–</w:t>
            </w:r>
            <w:r w:rsidRPr="008B3312">
              <w:rPr>
                <w:rFonts w:ascii="Times New Roman" w:hAnsi="Times New Roman" w:cs="Times New Roman"/>
                <w:sz w:val="20"/>
                <w:szCs w:val="20"/>
              </w:rPr>
              <w:t>front and periodical premium amounts received for swaps, since inception.</w:t>
            </w:r>
          </w:p>
        </w:tc>
      </w:tr>
      <w:tr w:rsidR="0095672C" w:rsidRPr="008B3312" w:rsidTr="00950116">
        <w:trPr>
          <w:trHeight w:val="487"/>
        </w:trPr>
        <w:tc>
          <w:tcPr>
            <w:tcW w:w="1194"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C0160</w:t>
            </w:r>
          </w:p>
        </w:tc>
        <w:tc>
          <w:tcPr>
            <w:tcW w:w="2388"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Profit and loss to date</w:t>
            </w:r>
          </w:p>
        </w:tc>
        <w:tc>
          <w:tcPr>
            <w:tcW w:w="580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Amount of profit and loss arising from the derivative since inception, realised at the closing/maturing date. Corresponds to the difference between the value (price) at sale date and the value (price) at acquisition date.</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This amount could be positive (profit) or negative (loss). </w:t>
            </w:r>
          </w:p>
        </w:tc>
      </w:tr>
      <w:tr w:rsidR="0095672C" w:rsidRPr="008B3312" w:rsidTr="00950116">
        <w:trPr>
          <w:trHeight w:val="1410"/>
        </w:trPr>
        <w:tc>
          <w:tcPr>
            <w:tcW w:w="1194"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lastRenderedPageBreak/>
              <w:t>C0170</w:t>
            </w:r>
          </w:p>
        </w:tc>
        <w:tc>
          <w:tcPr>
            <w:tcW w:w="2388"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Number of contracts</w:t>
            </w:r>
          </w:p>
        </w:tc>
        <w:tc>
          <w:tcPr>
            <w:tcW w:w="580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Number of similar derivative contracts reported in the line. For Over</w:t>
            </w:r>
            <w:r w:rsidR="0072092D">
              <w:rPr>
                <w:rFonts w:ascii="Times New Roman" w:hAnsi="Times New Roman" w:cs="Times New Roman"/>
                <w:sz w:val="20"/>
                <w:szCs w:val="20"/>
              </w:rPr>
              <w:t>–</w:t>
            </w:r>
            <w:r w:rsidRPr="008B3312">
              <w:rPr>
                <w:rFonts w:ascii="Times New Roman" w:hAnsi="Times New Roman" w:cs="Times New Roman"/>
                <w:sz w:val="20"/>
                <w:szCs w:val="20"/>
              </w:rPr>
              <w:t>The</w:t>
            </w:r>
            <w:r w:rsidR="0072092D">
              <w:rPr>
                <w:rFonts w:ascii="Times New Roman" w:hAnsi="Times New Roman" w:cs="Times New Roman"/>
                <w:sz w:val="20"/>
                <w:szCs w:val="20"/>
              </w:rPr>
              <w:t>–</w:t>
            </w:r>
            <w:r w:rsidRPr="008B3312">
              <w:rPr>
                <w:rFonts w:ascii="Times New Roman" w:hAnsi="Times New Roman" w:cs="Times New Roman"/>
                <w:sz w:val="20"/>
                <w:szCs w:val="20"/>
              </w:rPr>
              <w:t>Counter derivatives, e.g., one swap contract, 1 shall be reported, if ten swaps with the same characteristics, 10 shall be reported.</w:t>
            </w:r>
            <w:r w:rsidRPr="008B3312">
              <w:rPr>
                <w:rFonts w:ascii="Times New Roman" w:hAnsi="Times New Roman" w:cs="Times New Roman"/>
                <w:sz w:val="20"/>
                <w:szCs w:val="20"/>
              </w:rPr>
              <w:br/>
              <w:t>The number of contracts shall be the ones entered into and that were closed at the reporting date.</w:t>
            </w:r>
          </w:p>
        </w:tc>
      </w:tr>
      <w:tr w:rsidR="0095672C" w:rsidRPr="008B3312" w:rsidTr="00950116">
        <w:trPr>
          <w:trHeight w:val="1140"/>
        </w:trPr>
        <w:tc>
          <w:tcPr>
            <w:tcW w:w="1194"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C0180</w:t>
            </w:r>
          </w:p>
        </w:tc>
        <w:tc>
          <w:tcPr>
            <w:tcW w:w="2388"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Contract size</w:t>
            </w:r>
          </w:p>
        </w:tc>
        <w:tc>
          <w:tcPr>
            <w:tcW w:w="580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Number of underlying assets in the contract (e.g. for equity futures it is the number of equities to be delivered per derivative contract at maturity, for bond futures it is the reference amount underlying each contract).</w:t>
            </w:r>
            <w:r w:rsidRPr="008B3312">
              <w:rPr>
                <w:rFonts w:ascii="Times New Roman" w:hAnsi="Times New Roman" w:cs="Times New Roman"/>
                <w:sz w:val="20"/>
                <w:szCs w:val="20"/>
              </w:rPr>
              <w:br/>
              <w:t>The way the contract size is defined varies according with the type of instrument. For futures on equities it is common to find the contract size defined as a function of the number of shares underlying the contract.</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For futures on bonds, it is the bond nominal amount underlying the contract.</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Only applicable for futures and options.</w:t>
            </w:r>
          </w:p>
        </w:tc>
      </w:tr>
      <w:tr w:rsidR="0095672C" w:rsidRPr="008B3312" w:rsidTr="00950116">
        <w:trPr>
          <w:trHeight w:val="570"/>
        </w:trPr>
        <w:tc>
          <w:tcPr>
            <w:tcW w:w="1194"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C0190</w:t>
            </w:r>
          </w:p>
        </w:tc>
        <w:tc>
          <w:tcPr>
            <w:tcW w:w="2388"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Maximum loss under unwinding event</w:t>
            </w:r>
          </w:p>
        </w:tc>
        <w:tc>
          <w:tcPr>
            <w:tcW w:w="580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Maximum amount of loss if an unwinding event occurs. Applicable to CIC category F.</w:t>
            </w:r>
          </w:p>
        </w:tc>
      </w:tr>
      <w:tr w:rsidR="0095672C" w:rsidRPr="008B3312" w:rsidTr="00950116">
        <w:trPr>
          <w:trHeight w:val="855"/>
        </w:trPr>
        <w:tc>
          <w:tcPr>
            <w:tcW w:w="1194"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C0200</w:t>
            </w:r>
          </w:p>
        </w:tc>
        <w:tc>
          <w:tcPr>
            <w:tcW w:w="2388"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Swap outflow amount</w:t>
            </w:r>
          </w:p>
        </w:tc>
        <w:tc>
          <w:tcPr>
            <w:tcW w:w="580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Amount delivered under the swap contract (other than premiums), during the reporting period. Corresponds to interest paid for IRS and amounts delivered for currency swaps, credit swaps, total return swaps and other swaps.</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In the cases where the settlement is made on a net basis then only one of the items C0200 and C0210 shall be reported.</w:t>
            </w:r>
          </w:p>
        </w:tc>
      </w:tr>
      <w:tr w:rsidR="0095672C" w:rsidRPr="008B3312" w:rsidTr="00950116">
        <w:trPr>
          <w:trHeight w:val="855"/>
        </w:trPr>
        <w:tc>
          <w:tcPr>
            <w:tcW w:w="1194"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C0210</w:t>
            </w:r>
          </w:p>
        </w:tc>
        <w:tc>
          <w:tcPr>
            <w:tcW w:w="2388"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Swap inflow amount</w:t>
            </w:r>
          </w:p>
        </w:tc>
        <w:tc>
          <w:tcPr>
            <w:tcW w:w="580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Amount received under the swap contract (other than premiums), during the reporting period. Corresponds to interest received for IRS and amounts received for currency swaps, credit swaps, total return swaps and other swaps.</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In the cases where the settlement is made on a net basis then only one of the items C0200 and C0210 shall be reported.</w:t>
            </w:r>
          </w:p>
        </w:tc>
      </w:tr>
      <w:tr w:rsidR="0095672C" w:rsidRPr="008B3312" w:rsidTr="00950116">
        <w:trPr>
          <w:trHeight w:val="346"/>
        </w:trPr>
        <w:tc>
          <w:tcPr>
            <w:tcW w:w="1194"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C0220</w:t>
            </w:r>
          </w:p>
        </w:tc>
        <w:tc>
          <w:tcPr>
            <w:tcW w:w="2388"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Initial date</w:t>
            </w:r>
          </w:p>
        </w:tc>
        <w:tc>
          <w:tcPr>
            <w:tcW w:w="580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Identify the ISO 8601 (yyyy</w:t>
            </w:r>
            <w:r w:rsidR="0072092D">
              <w:rPr>
                <w:rFonts w:ascii="Times New Roman" w:hAnsi="Times New Roman" w:cs="Times New Roman"/>
                <w:sz w:val="20"/>
                <w:szCs w:val="20"/>
              </w:rPr>
              <w:t>–</w:t>
            </w:r>
            <w:r w:rsidRPr="008B3312">
              <w:rPr>
                <w:rFonts w:ascii="Times New Roman" w:hAnsi="Times New Roman" w:cs="Times New Roman"/>
                <w:sz w:val="20"/>
                <w:szCs w:val="20"/>
              </w:rPr>
              <w:t>mm</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dd) code of the date when obligations under the contract come into effect. </w:t>
            </w:r>
            <w:r w:rsidRPr="008B3312">
              <w:rPr>
                <w:rFonts w:ascii="Times New Roman" w:hAnsi="Times New Roman" w:cs="Times New Roman"/>
                <w:sz w:val="20"/>
                <w:szCs w:val="20"/>
              </w:rPr>
              <w:br/>
              <w:t xml:space="preserve">When various trades occur for the same derivative, report only the one regarding the first trade date of the derivative and only one </w:t>
            </w:r>
            <w:r w:rsidR="00053D9E">
              <w:rPr>
                <w:rFonts w:ascii="Times New Roman" w:hAnsi="Times New Roman" w:cs="Times New Roman"/>
                <w:sz w:val="20"/>
                <w:szCs w:val="20"/>
              </w:rPr>
              <w:t xml:space="preserve">row </w:t>
            </w:r>
            <w:r w:rsidRPr="008B3312">
              <w:rPr>
                <w:rFonts w:ascii="Times New Roman" w:hAnsi="Times New Roman" w:cs="Times New Roman"/>
                <w:sz w:val="20"/>
                <w:szCs w:val="20"/>
              </w:rPr>
              <w:t xml:space="preserve">for each derivative (no different </w:t>
            </w:r>
            <w:r w:rsidR="00214026">
              <w:rPr>
                <w:rFonts w:ascii="Times New Roman" w:hAnsi="Times New Roman" w:cs="Times New Roman"/>
                <w:sz w:val="20"/>
                <w:szCs w:val="20"/>
              </w:rPr>
              <w:t>rows</w:t>
            </w:r>
            <w:r w:rsidRPr="008B3312">
              <w:rPr>
                <w:rFonts w:ascii="Times New Roman" w:hAnsi="Times New Roman" w:cs="Times New Roman"/>
                <w:sz w:val="20"/>
                <w:szCs w:val="20"/>
              </w:rPr>
              <w:t xml:space="preserve"> for each trade) reflecting the total amount invested in that derivative considering the different dates of trade.</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In case of novation, the novation date becomes the trade date for that derivative.</w:t>
            </w:r>
          </w:p>
        </w:tc>
      </w:tr>
      <w:tr w:rsidR="0095672C" w:rsidRPr="008B3312" w:rsidTr="00950116">
        <w:trPr>
          <w:trHeight w:val="570"/>
        </w:trPr>
        <w:tc>
          <w:tcPr>
            <w:tcW w:w="1194"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C0230</w:t>
            </w:r>
          </w:p>
        </w:tc>
        <w:tc>
          <w:tcPr>
            <w:tcW w:w="2388"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Solvency II value</w:t>
            </w:r>
          </w:p>
        </w:tc>
        <w:tc>
          <w:tcPr>
            <w:tcW w:w="5801" w:type="dxa"/>
            <w:hideMark/>
          </w:tcPr>
          <w:p w:rsidR="0095672C" w:rsidRPr="008B3312" w:rsidRDefault="0095672C" w:rsidP="00DB7C64">
            <w:pPr>
              <w:rPr>
                <w:rFonts w:ascii="Times New Roman" w:hAnsi="Times New Roman" w:cs="Times New Roman"/>
                <w:sz w:val="20"/>
                <w:szCs w:val="20"/>
              </w:rPr>
            </w:pPr>
            <w:r w:rsidRPr="008B3312">
              <w:rPr>
                <w:rFonts w:ascii="Times New Roman" w:hAnsi="Times New Roman" w:cs="Times New Roman"/>
                <w:sz w:val="20"/>
                <w:szCs w:val="20"/>
              </w:rPr>
              <w:t xml:space="preserve">Value of the derivative calculated as defined by </w:t>
            </w:r>
            <w:r w:rsidR="00DB7C64">
              <w:rPr>
                <w:rFonts w:ascii="Times New Roman" w:hAnsi="Times New Roman" w:cs="Times New Roman"/>
                <w:sz w:val="20"/>
                <w:szCs w:val="20"/>
              </w:rPr>
              <w:t>A</w:t>
            </w:r>
            <w:r w:rsidRPr="008B3312">
              <w:rPr>
                <w:rFonts w:ascii="Times New Roman" w:hAnsi="Times New Roman" w:cs="Times New Roman"/>
                <w:sz w:val="20"/>
                <w:szCs w:val="20"/>
              </w:rPr>
              <w:t>rticle 75 of the Directive 2009/138/EC as of the trade (closing or sale) or maturity date. It can be positive, negative or zero.</w:t>
            </w:r>
          </w:p>
        </w:tc>
      </w:tr>
    </w:tbl>
    <w:p w:rsidR="0095672C" w:rsidRPr="008B3312" w:rsidRDefault="0095672C" w:rsidP="00950116">
      <w:pPr>
        <w:spacing w:before="120" w:after="120"/>
        <w:rPr>
          <w:rFonts w:ascii="Times New Roman" w:hAnsi="Times New Roman" w:cs="Times New Roman"/>
          <w:b/>
          <w:sz w:val="20"/>
          <w:szCs w:val="20"/>
        </w:rPr>
      </w:pPr>
      <w:r w:rsidRPr="008B3312">
        <w:rPr>
          <w:rFonts w:ascii="Times New Roman" w:hAnsi="Times New Roman" w:cs="Times New Roman"/>
          <w:b/>
          <w:sz w:val="20"/>
          <w:szCs w:val="20"/>
        </w:rPr>
        <w:t>Information on derivatives</w:t>
      </w:r>
    </w:p>
    <w:tbl>
      <w:tblPr>
        <w:tblStyle w:val="TableGrid"/>
        <w:tblW w:w="9322" w:type="dxa"/>
        <w:tblLook w:val="04A0" w:firstRow="1" w:lastRow="0" w:firstColumn="1" w:lastColumn="0" w:noHBand="0" w:noVBand="1"/>
      </w:tblPr>
      <w:tblGrid>
        <w:gridCol w:w="1194"/>
        <w:gridCol w:w="2320"/>
        <w:gridCol w:w="5808"/>
      </w:tblGrid>
      <w:tr w:rsidR="0095672C" w:rsidRPr="008B3312" w:rsidTr="00950116">
        <w:trPr>
          <w:trHeight w:val="327"/>
        </w:trPr>
        <w:tc>
          <w:tcPr>
            <w:tcW w:w="1194" w:type="dxa"/>
          </w:tcPr>
          <w:p w:rsidR="0095672C" w:rsidRPr="008B3312" w:rsidRDefault="0095672C" w:rsidP="00950116">
            <w:pPr>
              <w:rPr>
                <w:rFonts w:ascii="Times New Roman" w:hAnsi="Times New Roman" w:cs="Times New Roman"/>
                <w:b/>
                <w:sz w:val="20"/>
                <w:szCs w:val="20"/>
              </w:rPr>
            </w:pPr>
          </w:p>
        </w:tc>
        <w:tc>
          <w:tcPr>
            <w:tcW w:w="2320" w:type="dxa"/>
          </w:tcPr>
          <w:p w:rsidR="0095672C" w:rsidRPr="008B3312" w:rsidRDefault="0095672C" w:rsidP="00950116">
            <w:pPr>
              <w:jc w:val="center"/>
              <w:rPr>
                <w:rFonts w:ascii="Times New Roman" w:hAnsi="Times New Roman" w:cs="Times New Roman"/>
                <w:b/>
                <w:sz w:val="20"/>
                <w:szCs w:val="20"/>
              </w:rPr>
            </w:pPr>
            <w:r w:rsidRPr="008B3312">
              <w:rPr>
                <w:rFonts w:ascii="Times New Roman" w:hAnsi="Times New Roman" w:cs="Times New Roman"/>
                <w:b/>
                <w:sz w:val="20"/>
                <w:szCs w:val="20"/>
              </w:rPr>
              <w:t>ITEM</w:t>
            </w:r>
          </w:p>
        </w:tc>
        <w:tc>
          <w:tcPr>
            <w:tcW w:w="5808" w:type="dxa"/>
          </w:tcPr>
          <w:p w:rsidR="0095672C" w:rsidRPr="008B3312" w:rsidRDefault="0095672C" w:rsidP="00950116">
            <w:pPr>
              <w:jc w:val="center"/>
              <w:rPr>
                <w:rFonts w:ascii="Times New Roman" w:hAnsi="Times New Roman" w:cs="Times New Roman"/>
                <w:b/>
                <w:sz w:val="20"/>
                <w:szCs w:val="20"/>
              </w:rPr>
            </w:pPr>
            <w:r w:rsidRPr="008B3312">
              <w:rPr>
                <w:rFonts w:ascii="Times New Roman" w:hAnsi="Times New Roman" w:cs="Times New Roman"/>
                <w:b/>
                <w:sz w:val="20"/>
                <w:szCs w:val="20"/>
              </w:rPr>
              <w:t>INSTRUCTIONS</w:t>
            </w:r>
          </w:p>
        </w:tc>
      </w:tr>
      <w:tr w:rsidR="0095672C" w:rsidRPr="008B3312" w:rsidTr="00950116">
        <w:trPr>
          <w:trHeight w:val="1575"/>
        </w:trPr>
        <w:tc>
          <w:tcPr>
            <w:tcW w:w="1194"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lastRenderedPageBreak/>
              <w:t>C0040</w:t>
            </w:r>
          </w:p>
        </w:tc>
        <w:tc>
          <w:tcPr>
            <w:tcW w:w="2320"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Derivative ID Code</w:t>
            </w:r>
          </w:p>
        </w:tc>
        <w:tc>
          <w:tcPr>
            <w:tcW w:w="5808"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Derivative ID code using the following priority: </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ISO 6166 code of ISIN when available</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recognised codes (e.g.: CUSIP, Bloomberg Ticker, Reuters RIC)</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Code attributed by the undertaking, when the options above are not available, and must be consistent over time</w:t>
            </w:r>
          </w:p>
        </w:tc>
      </w:tr>
      <w:tr w:rsidR="0095672C" w:rsidRPr="008B3312" w:rsidTr="00950116">
        <w:trPr>
          <w:trHeight w:val="1485"/>
        </w:trPr>
        <w:tc>
          <w:tcPr>
            <w:tcW w:w="1194"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C0050</w:t>
            </w:r>
          </w:p>
        </w:tc>
        <w:tc>
          <w:tcPr>
            <w:tcW w:w="2320"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Derivative ID Code type</w:t>
            </w:r>
          </w:p>
        </w:tc>
        <w:tc>
          <w:tcPr>
            <w:tcW w:w="5808" w:type="dxa"/>
            <w:hideMark/>
          </w:tcPr>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Type of ID Code used for the “Derivative ID Code” item. 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ISO/6166 for ISIN</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SEDOL (Stock Exchange Daily Official List for the London Stock Exchange)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4 – WKN (Wertpapier Kenn</w:t>
            </w:r>
            <w:r w:rsidR="0072092D">
              <w:rPr>
                <w:rFonts w:ascii="Times New Roman" w:hAnsi="Times New Roman" w:cs="Times New Roman"/>
                <w:sz w:val="20"/>
                <w:szCs w:val="20"/>
              </w:rPr>
              <w:t>–</w:t>
            </w:r>
            <w:r w:rsidRPr="008B3312">
              <w:rPr>
                <w:rFonts w:ascii="Times New Roman" w:hAnsi="Times New Roman" w:cs="Times New Roman"/>
                <w:sz w:val="20"/>
                <w:szCs w:val="20"/>
              </w:rPr>
              <w:t>Nummer, the alphanumeric German identification number)</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Bloomberg Ticker (Bloomberg letters code that identify a company's securities)</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BBGID (The Bloomberg Global ID)</w:t>
            </w:r>
          </w:p>
          <w:p w:rsidR="0095672C" w:rsidRPr="008B3312" w:rsidRDefault="0095672C" w:rsidP="00950116">
            <w:pPr>
              <w:spacing w:line="276" w:lineRule="auto"/>
              <w:rPr>
                <w:rFonts w:ascii="Times New Roman" w:hAnsi="Times New Roman" w:cs="Times New Roman"/>
                <w:sz w:val="20"/>
                <w:szCs w:val="20"/>
                <w:lang w:val="fr-BE"/>
              </w:rPr>
            </w:pPr>
            <w:r w:rsidRPr="008B3312">
              <w:rPr>
                <w:rFonts w:ascii="Times New Roman" w:hAnsi="Times New Roman" w:cs="Times New Roman"/>
                <w:sz w:val="20"/>
                <w:szCs w:val="20"/>
                <w:lang w:val="fr-BE"/>
              </w:rPr>
              <w:t xml:space="preserve">7 </w:t>
            </w:r>
            <w:r w:rsidR="0072092D">
              <w:rPr>
                <w:rFonts w:ascii="Times New Roman" w:hAnsi="Times New Roman" w:cs="Times New Roman"/>
                <w:sz w:val="20"/>
                <w:szCs w:val="20"/>
                <w:lang w:val="fr-BE"/>
              </w:rPr>
              <w:t>–</w:t>
            </w:r>
            <w:r w:rsidRPr="008B3312">
              <w:rPr>
                <w:rFonts w:ascii="Times New Roman" w:hAnsi="Times New Roman" w:cs="Times New Roman"/>
                <w:sz w:val="20"/>
                <w:szCs w:val="20"/>
                <w:lang w:val="fr-BE"/>
              </w:rPr>
              <w:t xml:space="preserve"> Reuters RIC (Reuters instrument code)</w:t>
            </w:r>
          </w:p>
          <w:p w:rsidR="0095672C" w:rsidRPr="008B3312" w:rsidRDefault="0095672C" w:rsidP="00950116">
            <w:pPr>
              <w:spacing w:line="276" w:lineRule="auto"/>
              <w:rPr>
                <w:rFonts w:ascii="Times New Roman" w:hAnsi="Times New Roman" w:cs="Times New Roman"/>
                <w:sz w:val="20"/>
                <w:szCs w:val="20"/>
                <w:lang w:val="fr-BE"/>
              </w:rPr>
            </w:pPr>
            <w:r w:rsidRPr="008B3312">
              <w:rPr>
                <w:rFonts w:ascii="Times New Roman" w:hAnsi="Times New Roman" w:cs="Times New Roman"/>
                <w:sz w:val="20"/>
                <w:szCs w:val="20"/>
                <w:lang w:val="fr-FR"/>
              </w:rPr>
              <w:t xml:space="preserve">8 – </w:t>
            </w:r>
            <w:r w:rsidRPr="008B3312">
              <w:rPr>
                <w:rFonts w:ascii="Times New Roman" w:hAnsi="Times New Roman" w:cs="Times New Roman"/>
                <w:sz w:val="20"/>
                <w:szCs w:val="20"/>
                <w:lang w:val="fr-BE"/>
              </w:rPr>
              <w:t>FIGI (Financial Instrument Global Identifier)</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code by members of the Association of National Numbering Agencies</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99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Code attributed by the undertaking </w:t>
            </w:r>
          </w:p>
        </w:tc>
      </w:tr>
      <w:tr w:rsidR="0095672C" w:rsidRPr="008B3312" w:rsidTr="00950116">
        <w:trPr>
          <w:trHeight w:val="660"/>
        </w:trPr>
        <w:tc>
          <w:tcPr>
            <w:tcW w:w="1194"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C0240</w:t>
            </w:r>
          </w:p>
        </w:tc>
        <w:tc>
          <w:tcPr>
            <w:tcW w:w="2320"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Counterparty Name</w:t>
            </w:r>
          </w:p>
        </w:tc>
        <w:tc>
          <w:tcPr>
            <w:tcW w:w="5808"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Name of the counterparty of the derivative. When available, corresponds to the entity name in the LEI database. When not available, corresponds to the legal name.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The following shall be considered: </w:t>
            </w:r>
          </w:p>
          <w:p w:rsidR="0095672C" w:rsidRPr="008B3312" w:rsidRDefault="0095672C" w:rsidP="00803166">
            <w:pPr>
              <w:pStyle w:val="ListParagraph"/>
              <w:numPr>
                <w:ilvl w:val="0"/>
                <w:numId w:val="15"/>
              </w:numPr>
              <w:jc w:val="left"/>
              <w:rPr>
                <w:sz w:val="20"/>
                <w:lang w:val="en-GB"/>
              </w:rPr>
            </w:pPr>
            <w:r w:rsidRPr="008B3312">
              <w:rPr>
                <w:sz w:val="20"/>
                <w:lang w:val="en-GB"/>
              </w:rPr>
              <w:t>Name of the exchange market for exchanged traded derivatives; or</w:t>
            </w:r>
          </w:p>
          <w:p w:rsidR="0095672C" w:rsidRPr="008B3312" w:rsidRDefault="0095672C" w:rsidP="00803166">
            <w:pPr>
              <w:pStyle w:val="ListParagraph"/>
              <w:numPr>
                <w:ilvl w:val="0"/>
                <w:numId w:val="15"/>
              </w:numPr>
              <w:jc w:val="left"/>
              <w:rPr>
                <w:sz w:val="20"/>
                <w:lang w:val="en-GB"/>
              </w:rPr>
            </w:pPr>
            <w:r w:rsidRPr="008B3312">
              <w:rPr>
                <w:sz w:val="20"/>
                <w:lang w:val="en-GB"/>
              </w:rPr>
              <w:t>Name of  Central Counterparty (CCP) for Over</w:t>
            </w:r>
            <w:r w:rsidR="0072092D">
              <w:rPr>
                <w:sz w:val="20"/>
                <w:lang w:val="en-GB"/>
              </w:rPr>
              <w:t>–</w:t>
            </w:r>
            <w:r w:rsidRPr="008B3312">
              <w:rPr>
                <w:sz w:val="20"/>
                <w:lang w:val="en-GB"/>
              </w:rPr>
              <w:t>The</w:t>
            </w:r>
            <w:r w:rsidR="0072092D">
              <w:rPr>
                <w:sz w:val="20"/>
                <w:lang w:val="en-GB"/>
              </w:rPr>
              <w:t>–</w:t>
            </w:r>
            <w:r w:rsidRPr="008B3312">
              <w:rPr>
                <w:sz w:val="20"/>
                <w:lang w:val="en-GB"/>
              </w:rPr>
              <w:t>Counter derivatives where they are cleared through a CCP; or</w:t>
            </w:r>
          </w:p>
          <w:p w:rsidR="0095672C" w:rsidRPr="008B3312" w:rsidRDefault="0095672C" w:rsidP="00950116">
            <w:pPr>
              <w:pStyle w:val="ListParagraph"/>
              <w:spacing w:after="120"/>
              <w:rPr>
                <w:sz w:val="20"/>
                <w:lang w:val="en-GB"/>
              </w:rPr>
            </w:pPr>
            <w:r w:rsidRPr="008B3312">
              <w:rPr>
                <w:sz w:val="20"/>
                <w:lang w:val="en-GB"/>
              </w:rPr>
              <w:t>Name of the contractual counterparty for the other Over</w:t>
            </w:r>
            <w:r w:rsidR="0072092D">
              <w:rPr>
                <w:sz w:val="20"/>
                <w:lang w:val="en-GB"/>
              </w:rPr>
              <w:t>–</w:t>
            </w:r>
            <w:r w:rsidRPr="008B3312">
              <w:rPr>
                <w:sz w:val="20"/>
                <w:lang w:val="en-GB"/>
              </w:rPr>
              <w:t>The</w:t>
            </w:r>
            <w:r w:rsidR="0072092D">
              <w:rPr>
                <w:sz w:val="20"/>
                <w:lang w:val="en-GB"/>
              </w:rPr>
              <w:t>–</w:t>
            </w:r>
            <w:r w:rsidRPr="008B3312">
              <w:rPr>
                <w:sz w:val="20"/>
                <w:lang w:val="en-GB"/>
              </w:rPr>
              <w:t xml:space="preserve">Counter derivatives. </w:t>
            </w:r>
          </w:p>
        </w:tc>
      </w:tr>
      <w:tr w:rsidR="0095672C" w:rsidRPr="008B3312" w:rsidTr="00950116">
        <w:trPr>
          <w:trHeight w:val="1515"/>
        </w:trPr>
        <w:tc>
          <w:tcPr>
            <w:tcW w:w="1194"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C0250</w:t>
            </w:r>
          </w:p>
        </w:tc>
        <w:tc>
          <w:tcPr>
            <w:tcW w:w="2320"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Counterparty Code</w:t>
            </w:r>
          </w:p>
        </w:tc>
        <w:tc>
          <w:tcPr>
            <w:tcW w:w="5808"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Only applicable to Over</w:t>
            </w:r>
            <w:r w:rsidR="0072092D">
              <w:rPr>
                <w:rFonts w:ascii="Times New Roman" w:hAnsi="Times New Roman" w:cs="Times New Roman"/>
                <w:sz w:val="20"/>
                <w:szCs w:val="20"/>
              </w:rPr>
              <w:t>–</w:t>
            </w:r>
            <w:r w:rsidRPr="008B3312">
              <w:rPr>
                <w:rFonts w:ascii="Times New Roman" w:hAnsi="Times New Roman" w:cs="Times New Roman"/>
                <w:sz w:val="20"/>
                <w:szCs w:val="20"/>
              </w:rPr>
              <w:t>The</w:t>
            </w:r>
            <w:r w:rsidR="0072092D">
              <w:rPr>
                <w:rFonts w:ascii="Times New Roman" w:hAnsi="Times New Roman" w:cs="Times New Roman"/>
                <w:sz w:val="20"/>
                <w:szCs w:val="20"/>
              </w:rPr>
              <w:t>–</w:t>
            </w:r>
            <w:r w:rsidRPr="008B3312">
              <w:rPr>
                <w:rFonts w:ascii="Times New Roman" w:hAnsi="Times New Roman" w:cs="Times New Roman"/>
                <w:sz w:val="20"/>
                <w:szCs w:val="20"/>
              </w:rPr>
              <w:t>Counter derivatives, regarding contractual counterparties other than an exchange market and Central Counterparty (CCP).</w:t>
            </w:r>
          </w:p>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Identification code using the Legal Entity Identifier (LEI) if available. </w:t>
            </w:r>
            <w:r w:rsidRPr="008B3312">
              <w:rPr>
                <w:rFonts w:ascii="Times New Roman" w:hAnsi="Times New Roman" w:cs="Times New Roman"/>
                <w:sz w:val="20"/>
                <w:szCs w:val="20"/>
              </w:rPr>
              <w:br/>
            </w:r>
            <w:r w:rsidRPr="008B3312">
              <w:rPr>
                <w:rFonts w:ascii="Times New Roman" w:hAnsi="Times New Roman" w:cs="Times New Roman"/>
                <w:sz w:val="20"/>
                <w:szCs w:val="20"/>
              </w:rPr>
              <w:br/>
              <w:t>If none is available this item shall not be reported.</w:t>
            </w:r>
          </w:p>
        </w:tc>
      </w:tr>
      <w:tr w:rsidR="0095672C" w:rsidRPr="008B3312" w:rsidTr="00950116">
        <w:trPr>
          <w:trHeight w:val="204"/>
        </w:trPr>
        <w:tc>
          <w:tcPr>
            <w:tcW w:w="1194"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C0260</w:t>
            </w:r>
          </w:p>
        </w:tc>
        <w:tc>
          <w:tcPr>
            <w:tcW w:w="2320"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Type of counterparty code</w:t>
            </w:r>
          </w:p>
        </w:tc>
        <w:tc>
          <w:tcPr>
            <w:tcW w:w="5808"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Only applicable to Over</w:t>
            </w:r>
            <w:r w:rsidR="0072092D">
              <w:rPr>
                <w:rFonts w:ascii="Times New Roman" w:hAnsi="Times New Roman" w:cs="Times New Roman"/>
                <w:sz w:val="20"/>
                <w:szCs w:val="20"/>
              </w:rPr>
              <w:t>–</w:t>
            </w:r>
            <w:r w:rsidRPr="008B3312">
              <w:rPr>
                <w:rFonts w:ascii="Times New Roman" w:hAnsi="Times New Roman" w:cs="Times New Roman"/>
                <w:sz w:val="20"/>
                <w:szCs w:val="20"/>
              </w:rPr>
              <w:t>The</w:t>
            </w:r>
            <w:r w:rsidR="0072092D">
              <w:rPr>
                <w:rFonts w:ascii="Times New Roman" w:hAnsi="Times New Roman" w:cs="Times New Roman"/>
                <w:sz w:val="20"/>
                <w:szCs w:val="20"/>
              </w:rPr>
              <w:t>–</w:t>
            </w:r>
            <w:r w:rsidRPr="008B3312">
              <w:rPr>
                <w:rFonts w:ascii="Times New Roman" w:hAnsi="Times New Roman" w:cs="Times New Roman"/>
                <w:sz w:val="20"/>
                <w:szCs w:val="20"/>
              </w:rPr>
              <w:t>Counter derivatives.</w:t>
            </w:r>
          </w:p>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Identification of the code used for the “Counterparty Code” item. One of the options in the following closed list shall be used:</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LEI </w:t>
            </w:r>
            <w:r w:rsidRPr="008B3312">
              <w:rPr>
                <w:rFonts w:ascii="Times New Roman" w:hAnsi="Times New Roman" w:cs="Times New Roman"/>
                <w:sz w:val="20"/>
                <w:szCs w:val="20"/>
              </w:rPr>
              <w:b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None</w:t>
            </w:r>
          </w:p>
        </w:tc>
      </w:tr>
      <w:tr w:rsidR="0095672C" w:rsidRPr="008B3312" w:rsidTr="00950116">
        <w:trPr>
          <w:trHeight w:val="346"/>
        </w:trPr>
        <w:tc>
          <w:tcPr>
            <w:tcW w:w="1194"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C0270</w:t>
            </w:r>
          </w:p>
        </w:tc>
        <w:tc>
          <w:tcPr>
            <w:tcW w:w="2320"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Counterparty group</w:t>
            </w:r>
          </w:p>
        </w:tc>
        <w:tc>
          <w:tcPr>
            <w:tcW w:w="5808"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Only applicable to Over</w:t>
            </w:r>
            <w:r w:rsidR="0072092D">
              <w:rPr>
                <w:rFonts w:ascii="Times New Roman" w:hAnsi="Times New Roman" w:cs="Times New Roman"/>
                <w:sz w:val="20"/>
                <w:szCs w:val="20"/>
              </w:rPr>
              <w:t>–</w:t>
            </w:r>
            <w:r w:rsidRPr="008B3312">
              <w:rPr>
                <w:rFonts w:ascii="Times New Roman" w:hAnsi="Times New Roman" w:cs="Times New Roman"/>
                <w:sz w:val="20"/>
                <w:szCs w:val="20"/>
              </w:rPr>
              <w:t>The</w:t>
            </w:r>
            <w:r w:rsidR="0072092D">
              <w:rPr>
                <w:rFonts w:ascii="Times New Roman" w:hAnsi="Times New Roman" w:cs="Times New Roman"/>
                <w:sz w:val="20"/>
                <w:szCs w:val="20"/>
              </w:rPr>
              <w:t>–</w:t>
            </w:r>
            <w:r w:rsidRPr="008B3312">
              <w:rPr>
                <w:rFonts w:ascii="Times New Roman" w:hAnsi="Times New Roman" w:cs="Times New Roman"/>
                <w:sz w:val="20"/>
                <w:szCs w:val="20"/>
              </w:rPr>
              <w:t>Counter derivatives, regarding contractual counterparties other than an exchange market and Central Counterparty (CCP).</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lastRenderedPageBreak/>
              <w:t>Name of the ultimate parent entity of counterparty. When available, this item corresponds to the entity name in the LEI database. When not available, corresponds to the legal name.</w:t>
            </w:r>
          </w:p>
        </w:tc>
      </w:tr>
      <w:tr w:rsidR="0095672C" w:rsidRPr="008B3312" w:rsidTr="00950116">
        <w:trPr>
          <w:trHeight w:val="1266"/>
        </w:trPr>
        <w:tc>
          <w:tcPr>
            <w:tcW w:w="1194"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lastRenderedPageBreak/>
              <w:t>C0280</w:t>
            </w:r>
          </w:p>
        </w:tc>
        <w:tc>
          <w:tcPr>
            <w:tcW w:w="2320"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Counterparty group code</w:t>
            </w:r>
          </w:p>
        </w:tc>
        <w:tc>
          <w:tcPr>
            <w:tcW w:w="5808"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Only applicable to Over</w:t>
            </w:r>
            <w:r w:rsidR="0072092D">
              <w:rPr>
                <w:rFonts w:ascii="Times New Roman" w:hAnsi="Times New Roman" w:cs="Times New Roman"/>
                <w:sz w:val="20"/>
                <w:szCs w:val="20"/>
              </w:rPr>
              <w:t>–</w:t>
            </w:r>
            <w:r w:rsidRPr="008B3312">
              <w:rPr>
                <w:rFonts w:ascii="Times New Roman" w:hAnsi="Times New Roman" w:cs="Times New Roman"/>
                <w:sz w:val="20"/>
                <w:szCs w:val="20"/>
              </w:rPr>
              <w:t>The</w:t>
            </w:r>
            <w:r w:rsidR="0072092D">
              <w:rPr>
                <w:rFonts w:ascii="Times New Roman" w:hAnsi="Times New Roman" w:cs="Times New Roman"/>
                <w:sz w:val="20"/>
                <w:szCs w:val="20"/>
              </w:rPr>
              <w:t>–</w:t>
            </w:r>
            <w:r w:rsidRPr="008B3312">
              <w:rPr>
                <w:rFonts w:ascii="Times New Roman" w:hAnsi="Times New Roman" w:cs="Times New Roman"/>
                <w:sz w:val="20"/>
                <w:szCs w:val="20"/>
              </w:rPr>
              <w:t>Counter derivatives, regarding contractual counterparties other than an exchange market and Central Counterparty (CCP).</w:t>
            </w:r>
          </w:p>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Identification code using the Legal Entity Identifier (LEI) if available.</w:t>
            </w:r>
            <w:r w:rsidRPr="008B3312">
              <w:rPr>
                <w:rFonts w:ascii="Times New Roman" w:hAnsi="Times New Roman" w:cs="Times New Roman"/>
                <w:sz w:val="20"/>
                <w:szCs w:val="20"/>
              </w:rPr>
              <w:br/>
            </w:r>
            <w:r w:rsidRPr="008B3312">
              <w:rPr>
                <w:rFonts w:ascii="Times New Roman" w:hAnsi="Times New Roman" w:cs="Times New Roman"/>
                <w:sz w:val="20"/>
                <w:szCs w:val="20"/>
              </w:rPr>
              <w:br/>
              <w:t>If none is available this item shall not be reported.</w:t>
            </w:r>
          </w:p>
        </w:tc>
      </w:tr>
      <w:tr w:rsidR="0095672C" w:rsidRPr="008B3312" w:rsidTr="00950116">
        <w:trPr>
          <w:trHeight w:val="855"/>
        </w:trPr>
        <w:tc>
          <w:tcPr>
            <w:tcW w:w="1194"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C0290</w:t>
            </w:r>
          </w:p>
        </w:tc>
        <w:tc>
          <w:tcPr>
            <w:tcW w:w="2320"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Type of counterparty group code</w:t>
            </w:r>
          </w:p>
        </w:tc>
        <w:tc>
          <w:tcPr>
            <w:tcW w:w="5808"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Identification of the code used for the “Counterparty group Code” item. One of the options in the following closed list shall be used:</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LEI </w:t>
            </w:r>
            <w:r w:rsidRPr="008B3312">
              <w:rPr>
                <w:rFonts w:ascii="Times New Roman" w:hAnsi="Times New Roman" w:cs="Times New Roman"/>
                <w:sz w:val="20"/>
                <w:szCs w:val="20"/>
              </w:rPr>
              <w:b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None</w:t>
            </w:r>
          </w:p>
        </w:tc>
      </w:tr>
      <w:tr w:rsidR="0095672C" w:rsidRPr="008B3312" w:rsidTr="00950116">
        <w:trPr>
          <w:trHeight w:val="300"/>
        </w:trPr>
        <w:tc>
          <w:tcPr>
            <w:tcW w:w="1194"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C0300</w:t>
            </w:r>
          </w:p>
        </w:tc>
        <w:tc>
          <w:tcPr>
            <w:tcW w:w="2320"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Contract name</w:t>
            </w:r>
          </w:p>
        </w:tc>
        <w:tc>
          <w:tcPr>
            <w:tcW w:w="5808"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Name of the derivative contract.</w:t>
            </w:r>
          </w:p>
        </w:tc>
      </w:tr>
      <w:tr w:rsidR="0095672C" w:rsidRPr="008B3312" w:rsidTr="00950116">
        <w:trPr>
          <w:trHeight w:val="1196"/>
        </w:trPr>
        <w:tc>
          <w:tcPr>
            <w:tcW w:w="1194"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C0310</w:t>
            </w:r>
          </w:p>
        </w:tc>
        <w:tc>
          <w:tcPr>
            <w:tcW w:w="2320"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Currency</w:t>
            </w:r>
          </w:p>
        </w:tc>
        <w:tc>
          <w:tcPr>
            <w:tcW w:w="5808" w:type="dxa"/>
            <w:hideMark/>
          </w:tcPr>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Identify the ISO 4217 alphabetic code of the currency of the derivative, i.e., currency of the notional amount of the derivative (e.g.: option having as underlying an amount in USD, currency for which the notional amount is expressed contractually for FX swap, etc.).</w:t>
            </w:r>
          </w:p>
        </w:tc>
      </w:tr>
      <w:tr w:rsidR="0095672C" w:rsidRPr="008B3312" w:rsidTr="00950116">
        <w:trPr>
          <w:trHeight w:val="1140"/>
        </w:trPr>
        <w:tc>
          <w:tcPr>
            <w:tcW w:w="1194"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C0320</w:t>
            </w:r>
          </w:p>
        </w:tc>
        <w:tc>
          <w:tcPr>
            <w:tcW w:w="2320"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CIC</w:t>
            </w:r>
          </w:p>
        </w:tc>
        <w:tc>
          <w:tcPr>
            <w:tcW w:w="5808"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Complementary Identification Code used to classify assets, as set out in </w:t>
            </w:r>
            <w:r w:rsidR="000D2E4C">
              <w:rPr>
                <w:rFonts w:ascii="Times New Roman" w:hAnsi="Times New Roman" w:cs="Times New Roman"/>
                <w:sz w:val="20"/>
                <w:szCs w:val="20"/>
              </w:rPr>
              <w:t>Annex</w:t>
            </w:r>
            <w:r w:rsidRPr="008B3312">
              <w:rPr>
                <w:rFonts w:ascii="Times New Roman" w:hAnsi="Times New Roman" w:cs="Times New Roman"/>
                <w:sz w:val="20"/>
                <w:szCs w:val="20"/>
              </w:rP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V</w:t>
            </w:r>
            <w:r w:rsidR="001B67DD">
              <w:rPr>
                <w:rFonts w:ascii="Times New Roman" w:hAnsi="Times New Roman" w:cs="Times New Roman"/>
                <w:sz w:val="20"/>
                <w:szCs w:val="20"/>
              </w:rPr>
              <w:t>I</w:t>
            </w:r>
            <w:r w:rsidRPr="008B3312">
              <w:rPr>
                <w:rFonts w:ascii="Times New Roman" w:hAnsi="Times New Roman" w:cs="Times New Roman"/>
                <w:sz w:val="20"/>
                <w:szCs w:val="20"/>
              </w:rPr>
              <w:t xml:space="preserve"> CIC table of this Regulation. When classifying derivatives using the CIC table, undertakings shall take into consideration the most representative risk to which the derivative is exposed to.</w:t>
            </w:r>
          </w:p>
        </w:tc>
      </w:tr>
      <w:tr w:rsidR="0095672C" w:rsidRPr="008B3312" w:rsidTr="00950116">
        <w:trPr>
          <w:trHeight w:val="2124"/>
        </w:trPr>
        <w:tc>
          <w:tcPr>
            <w:tcW w:w="1194"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C0330</w:t>
            </w:r>
          </w:p>
        </w:tc>
        <w:tc>
          <w:tcPr>
            <w:tcW w:w="2320"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Trigger value</w:t>
            </w:r>
          </w:p>
        </w:tc>
        <w:tc>
          <w:tcPr>
            <w:tcW w:w="5808"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Reference price for futures, strike price for options (for bonds price shall be a percentage of the par amount), currency exchange rate or interest rate for forwards, etc.</w:t>
            </w:r>
            <w:r w:rsidRPr="008B3312">
              <w:rPr>
                <w:rFonts w:ascii="Times New Roman" w:hAnsi="Times New Roman" w:cs="Times New Roman"/>
                <w:sz w:val="20"/>
                <w:szCs w:val="20"/>
              </w:rPr>
              <w:br/>
              <w:t xml:space="preserve">Not applicable to CIC D3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Interest rate and currency swaps.</w:t>
            </w:r>
            <w:r w:rsidRPr="008B3312">
              <w:rPr>
                <w:rFonts w:ascii="Times New Roman" w:hAnsi="Times New Roman" w:cs="Times New Roman"/>
                <w:sz w:val="20"/>
                <w:szCs w:val="20"/>
              </w:rPr>
              <w:br/>
              <w:t xml:space="preserve">For CIC F1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Credit default swaps it should not be completed if not possible.</w:t>
            </w:r>
          </w:p>
          <w:p w:rsidR="003D361D" w:rsidRPr="008B3312" w:rsidRDefault="0095672C" w:rsidP="00A261B3">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In the case of more than one trigger over time, report the next trigger occurring.</w:t>
            </w:r>
            <w:r w:rsidRPr="008B3312">
              <w:rPr>
                <w:rFonts w:ascii="Times New Roman" w:hAnsi="Times New Roman" w:cs="Times New Roman"/>
                <w:sz w:val="20"/>
                <w:szCs w:val="20"/>
              </w:rPr>
              <w:br/>
              <w:t xml:space="preserve">When the derivative has a range of trigger values, </w:t>
            </w:r>
            <w:r w:rsidR="003D361D" w:rsidRPr="008B3312">
              <w:rPr>
                <w:rFonts w:ascii="Times New Roman" w:hAnsi="Times New Roman" w:cs="Times New Roman"/>
                <w:sz w:val="20"/>
                <w:szCs w:val="20"/>
              </w:rPr>
              <w:t>report the set separated by comma ‘,’</w:t>
            </w:r>
            <w:r w:rsidR="003D361D">
              <w:rPr>
                <w:rFonts w:ascii="Times New Roman" w:hAnsi="Times New Roman" w:cs="Times New Roman"/>
                <w:sz w:val="20"/>
                <w:szCs w:val="20"/>
              </w:rPr>
              <w:t xml:space="preserve"> </w:t>
            </w:r>
            <w:r w:rsidRPr="008B3312">
              <w:rPr>
                <w:rFonts w:ascii="Times New Roman" w:hAnsi="Times New Roman" w:cs="Times New Roman"/>
                <w:sz w:val="20"/>
                <w:szCs w:val="20"/>
              </w:rPr>
              <w:t xml:space="preserve">if the range is not continuous </w:t>
            </w:r>
            <w:r w:rsidR="003D361D">
              <w:rPr>
                <w:rFonts w:ascii="Times New Roman" w:hAnsi="Times New Roman" w:cs="Times New Roman"/>
                <w:sz w:val="20"/>
                <w:szCs w:val="20"/>
              </w:rPr>
              <w:t xml:space="preserve">and </w:t>
            </w:r>
            <w:r w:rsidRPr="008B3312">
              <w:rPr>
                <w:rFonts w:ascii="Times New Roman" w:hAnsi="Times New Roman" w:cs="Times New Roman"/>
                <w:sz w:val="20"/>
                <w:szCs w:val="20"/>
              </w:rPr>
              <w:t xml:space="preserve">report the </w:t>
            </w:r>
            <w:r w:rsidR="003D361D">
              <w:rPr>
                <w:rFonts w:ascii="Times New Roman" w:hAnsi="Times New Roman" w:cs="Times New Roman"/>
                <w:sz w:val="20"/>
                <w:szCs w:val="20"/>
              </w:rPr>
              <w:t>range</w:t>
            </w:r>
            <w:r w:rsidRPr="008B3312">
              <w:rPr>
                <w:rFonts w:ascii="Times New Roman" w:hAnsi="Times New Roman" w:cs="Times New Roman"/>
                <w:sz w:val="20"/>
                <w:szCs w:val="20"/>
              </w:rPr>
              <w:t xml:space="preserve"> separated by ‘</w:t>
            </w:r>
            <w:r w:rsidR="0072092D">
              <w:rPr>
                <w:rFonts w:ascii="Times New Roman" w:hAnsi="Times New Roman" w:cs="Times New Roman"/>
                <w:sz w:val="20"/>
                <w:szCs w:val="20"/>
              </w:rPr>
              <w:t>–</w:t>
            </w:r>
            <w:r w:rsidRPr="008B3312">
              <w:rPr>
                <w:rFonts w:ascii="Times New Roman" w:hAnsi="Times New Roman" w:cs="Times New Roman"/>
                <w:sz w:val="20"/>
                <w:szCs w:val="20"/>
              </w:rPr>
              <w:t>‘</w:t>
            </w:r>
            <w:r w:rsidR="00A261B3" w:rsidRPr="008B3312">
              <w:rPr>
                <w:rFonts w:ascii="Times New Roman" w:hAnsi="Times New Roman" w:cs="Times New Roman"/>
                <w:sz w:val="20"/>
                <w:szCs w:val="20"/>
              </w:rPr>
              <w:t xml:space="preserve"> if it is continuous</w:t>
            </w:r>
            <w:r w:rsidR="00A261B3">
              <w:rPr>
                <w:rFonts w:ascii="Times New Roman" w:hAnsi="Times New Roman" w:cs="Times New Roman"/>
                <w:sz w:val="20"/>
                <w:szCs w:val="20"/>
              </w:rPr>
              <w:t>.</w:t>
            </w:r>
          </w:p>
        </w:tc>
      </w:tr>
      <w:tr w:rsidR="0095672C" w:rsidRPr="008B3312" w:rsidTr="00950116">
        <w:trPr>
          <w:trHeight w:val="3206"/>
        </w:trPr>
        <w:tc>
          <w:tcPr>
            <w:tcW w:w="1194"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lastRenderedPageBreak/>
              <w:t>C0340</w:t>
            </w:r>
          </w:p>
        </w:tc>
        <w:tc>
          <w:tcPr>
            <w:tcW w:w="2320"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Unwind trigger of contract</w:t>
            </w:r>
          </w:p>
        </w:tc>
        <w:tc>
          <w:tcPr>
            <w:tcW w:w="5808" w:type="dxa"/>
            <w:hideMark/>
          </w:tcPr>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Identify the event that causes the unwinding of the contract, out of the regular expiration or term conditions. One of the options in the following closed list shall be used:</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Bankruptcy of the underlying or reference entity</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Adverse fall in value of the underlying reference asset</w:t>
            </w:r>
            <w:r w:rsidRPr="008B3312">
              <w:rPr>
                <w:rFonts w:ascii="Times New Roman" w:hAnsi="Times New Roman" w:cs="Times New Roman"/>
                <w:sz w:val="20"/>
                <w:szCs w:val="20"/>
              </w:rPr>
              <w:b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Adverse change in credit rating of the underlying assets or entity</w:t>
            </w:r>
            <w:r w:rsidRPr="008B3312">
              <w:rPr>
                <w:rFonts w:ascii="Times New Roman" w:hAnsi="Times New Roman" w:cs="Times New Roman"/>
                <w:sz w:val="20"/>
                <w:szCs w:val="20"/>
              </w:rPr>
              <w:b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Novation, i.e. the act of replacing an obligation under the derivative with a new obligation, or replacing a party of the derivative with a new party</w:t>
            </w:r>
            <w:r w:rsidRPr="008B3312">
              <w:rPr>
                <w:rFonts w:ascii="Times New Roman" w:hAnsi="Times New Roman" w:cs="Times New Roman"/>
                <w:sz w:val="20"/>
                <w:szCs w:val="20"/>
              </w:rPr>
              <w:b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Multiple events or a combination of events</w:t>
            </w:r>
            <w:r w:rsidRPr="008B3312">
              <w:rPr>
                <w:rFonts w:ascii="Times New Roman" w:hAnsi="Times New Roman" w:cs="Times New Roman"/>
                <w:sz w:val="20"/>
                <w:szCs w:val="20"/>
              </w:rPr>
              <w:b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events not covered by the previous options</w:t>
            </w:r>
          </w:p>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 unwind trigger</w:t>
            </w:r>
          </w:p>
        </w:tc>
      </w:tr>
      <w:tr w:rsidR="0095672C" w:rsidRPr="008B3312" w:rsidTr="00950116">
        <w:trPr>
          <w:trHeight w:val="570"/>
        </w:trPr>
        <w:tc>
          <w:tcPr>
            <w:tcW w:w="1194"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C0350</w:t>
            </w:r>
          </w:p>
        </w:tc>
        <w:tc>
          <w:tcPr>
            <w:tcW w:w="2320"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Swap delivered currency</w:t>
            </w:r>
          </w:p>
        </w:tc>
        <w:tc>
          <w:tcPr>
            <w:tcW w:w="5808"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Identify the ISO 4217 alphabetic code of the currency of the swap price (only for currency swaps and currency and interest rate swaps).</w:t>
            </w:r>
          </w:p>
        </w:tc>
      </w:tr>
      <w:tr w:rsidR="0095672C" w:rsidRPr="008B3312" w:rsidTr="00950116">
        <w:trPr>
          <w:trHeight w:val="570"/>
        </w:trPr>
        <w:tc>
          <w:tcPr>
            <w:tcW w:w="1194"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C0360</w:t>
            </w:r>
          </w:p>
        </w:tc>
        <w:tc>
          <w:tcPr>
            <w:tcW w:w="2320"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Swap received currency</w:t>
            </w:r>
          </w:p>
        </w:tc>
        <w:tc>
          <w:tcPr>
            <w:tcW w:w="5808"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Identify the ISO 4217 alphabetic code of the currency of the swap notional amount (only for currency swaps and currency and interest rate swaps).</w:t>
            </w:r>
          </w:p>
        </w:tc>
      </w:tr>
      <w:tr w:rsidR="0095672C" w:rsidRPr="008B3312" w:rsidTr="00950116">
        <w:trPr>
          <w:trHeight w:val="274"/>
        </w:trPr>
        <w:tc>
          <w:tcPr>
            <w:tcW w:w="1194"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C0370</w:t>
            </w:r>
          </w:p>
        </w:tc>
        <w:tc>
          <w:tcPr>
            <w:tcW w:w="2320"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Maturity date</w:t>
            </w:r>
          </w:p>
        </w:tc>
        <w:tc>
          <w:tcPr>
            <w:tcW w:w="5808"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Identify the contractually defined ISO 8601 (yyyy</w:t>
            </w:r>
            <w:r w:rsidR="0072092D">
              <w:rPr>
                <w:rFonts w:ascii="Times New Roman" w:hAnsi="Times New Roman" w:cs="Times New Roman"/>
                <w:sz w:val="20"/>
                <w:szCs w:val="20"/>
              </w:rPr>
              <w:t>–</w:t>
            </w:r>
            <w:r w:rsidRPr="008B3312">
              <w:rPr>
                <w:rFonts w:ascii="Times New Roman" w:hAnsi="Times New Roman" w:cs="Times New Roman"/>
                <w:sz w:val="20"/>
                <w:szCs w:val="20"/>
              </w:rPr>
              <w:t>mm</w:t>
            </w:r>
            <w:r w:rsidR="0072092D">
              <w:rPr>
                <w:rFonts w:ascii="Times New Roman" w:hAnsi="Times New Roman" w:cs="Times New Roman"/>
                <w:sz w:val="20"/>
                <w:szCs w:val="20"/>
              </w:rPr>
              <w:t>–</w:t>
            </w:r>
            <w:r w:rsidRPr="008B3312">
              <w:rPr>
                <w:rFonts w:ascii="Times New Roman" w:hAnsi="Times New Roman" w:cs="Times New Roman"/>
                <w:sz w:val="20"/>
                <w:szCs w:val="20"/>
              </w:rPr>
              <w:t>dd) code of the date of close of the derivative contract, whether at maturity date, expiring date for options (European or American), etc.</w:t>
            </w:r>
          </w:p>
        </w:tc>
      </w:tr>
    </w:tbl>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b/>
          <w:bCs/>
          <w:sz w:val="20"/>
          <w:szCs w:val="20"/>
        </w:rPr>
      </w:pPr>
    </w:p>
    <w:p w:rsidR="0095672C" w:rsidRPr="008B3312" w:rsidRDefault="0095672C">
      <w:pPr>
        <w:rPr>
          <w:rFonts w:ascii="Times New Roman" w:hAnsi="Times New Roman" w:cs="Times New Roman"/>
          <w:b/>
          <w:bCs/>
          <w:sz w:val="20"/>
          <w:szCs w:val="20"/>
        </w:rPr>
      </w:pPr>
      <w:r w:rsidRPr="008B3312">
        <w:rPr>
          <w:rFonts w:ascii="Times New Roman" w:hAnsi="Times New Roman" w:cs="Times New Roman"/>
          <w:b/>
          <w:bCs/>
          <w:sz w:val="20"/>
          <w:szCs w:val="20"/>
        </w:rPr>
        <w:t xml:space="preserve">S.09.01 </w:t>
      </w:r>
      <w:r w:rsidR="0072092D">
        <w:rPr>
          <w:rFonts w:ascii="Times New Roman" w:hAnsi="Times New Roman" w:cs="Times New Roman"/>
          <w:b/>
          <w:bCs/>
          <w:sz w:val="20"/>
          <w:szCs w:val="20"/>
        </w:rPr>
        <w:t>–</w:t>
      </w:r>
      <w:r w:rsidRPr="008B3312">
        <w:rPr>
          <w:rFonts w:ascii="Times New Roman" w:hAnsi="Times New Roman" w:cs="Times New Roman"/>
          <w:b/>
          <w:bCs/>
          <w:sz w:val="20"/>
          <w:szCs w:val="20"/>
        </w:rPr>
        <w:t xml:space="preserve"> Information on gains / income and losses in the period </w:t>
      </w:r>
    </w:p>
    <w:p w:rsidR="0095672C" w:rsidRPr="008B3312" w:rsidRDefault="0095672C" w:rsidP="00950116">
      <w:pPr>
        <w:rPr>
          <w:rFonts w:ascii="Times New Roman" w:hAnsi="Times New Roman" w:cs="Times New Roman"/>
          <w:b/>
          <w:bCs/>
          <w:sz w:val="20"/>
          <w:szCs w:val="20"/>
        </w:rPr>
      </w:pPr>
      <w:r w:rsidRPr="008B3312">
        <w:rPr>
          <w:rFonts w:ascii="Times New Roman" w:hAnsi="Times New Roman" w:cs="Times New Roman"/>
          <w:b/>
          <w:bCs/>
          <w:sz w:val="20"/>
          <w:szCs w:val="20"/>
        </w:rPr>
        <w:t>General comments:</w:t>
      </w:r>
    </w:p>
    <w:p w:rsidR="0095672C" w:rsidRPr="008B3312" w:rsidRDefault="000D2E4C" w:rsidP="00950116">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w:t>
      </w:r>
      <w:r w:rsidR="001062B8">
        <w:rPr>
          <w:rFonts w:ascii="Times New Roman" w:hAnsi="Times New Roman" w:cs="Times New Roman"/>
          <w:sz w:val="20"/>
          <w:szCs w:val="20"/>
          <w:lang w:val="en-US"/>
        </w:rPr>
        <w:t>section</w:t>
      </w:r>
      <w:r w:rsidR="0095672C" w:rsidRPr="008B3312">
        <w:rPr>
          <w:rFonts w:ascii="Times New Roman" w:hAnsi="Times New Roman" w:cs="Times New Roman"/>
          <w:sz w:val="20"/>
          <w:szCs w:val="20"/>
          <w:lang w:val="en-US"/>
        </w:rPr>
        <w:t xml:space="preserve"> relates to annual submission of information for individual entities.</w:t>
      </w:r>
    </w:p>
    <w:p w:rsidR="0095672C" w:rsidRPr="008B3312" w:rsidRDefault="0095672C" w:rsidP="00950116">
      <w:pPr>
        <w:jc w:val="both"/>
        <w:rPr>
          <w:rFonts w:ascii="Times New Roman" w:hAnsi="Times New Roman" w:cs="Times New Roman"/>
          <w:bCs/>
          <w:sz w:val="20"/>
          <w:szCs w:val="20"/>
        </w:rPr>
      </w:pPr>
      <w:r w:rsidRPr="008B3312">
        <w:rPr>
          <w:rFonts w:ascii="Times New Roman" w:hAnsi="Times New Roman" w:cs="Times New Roman"/>
          <w:bCs/>
          <w:sz w:val="20"/>
          <w:szCs w:val="20"/>
        </w:rPr>
        <w:t>This template contains information on gains/income and losses by asset category (including derivatives). i.e., no item</w:t>
      </w:r>
      <w:r w:rsidR="0072092D">
        <w:rPr>
          <w:rFonts w:ascii="Times New Roman" w:hAnsi="Times New Roman" w:cs="Times New Roman"/>
          <w:bCs/>
          <w:sz w:val="20"/>
          <w:szCs w:val="20"/>
        </w:rPr>
        <w:t>–</w:t>
      </w:r>
      <w:r w:rsidRPr="008B3312">
        <w:rPr>
          <w:rFonts w:ascii="Times New Roman" w:hAnsi="Times New Roman" w:cs="Times New Roman"/>
          <w:bCs/>
          <w:sz w:val="20"/>
          <w:szCs w:val="20"/>
        </w:rPr>
        <w:t>by</w:t>
      </w:r>
      <w:r w:rsidR="0072092D">
        <w:rPr>
          <w:rFonts w:ascii="Times New Roman" w:hAnsi="Times New Roman" w:cs="Times New Roman"/>
          <w:bCs/>
          <w:sz w:val="20"/>
          <w:szCs w:val="20"/>
        </w:rPr>
        <w:t>–</w:t>
      </w:r>
      <w:r w:rsidRPr="008B3312">
        <w:rPr>
          <w:rFonts w:ascii="Times New Roman" w:hAnsi="Times New Roman" w:cs="Times New Roman"/>
          <w:bCs/>
          <w:sz w:val="20"/>
          <w:szCs w:val="20"/>
        </w:rPr>
        <w:t xml:space="preserve">item reporting is required. The asset categories considered in this template are the ones defined in </w:t>
      </w:r>
      <w:r w:rsidR="000D2E4C">
        <w:rPr>
          <w:rFonts w:ascii="Times New Roman" w:hAnsi="Times New Roman" w:cs="Times New Roman"/>
          <w:bCs/>
          <w:sz w:val="20"/>
          <w:szCs w:val="20"/>
        </w:rPr>
        <w:t>Annex</w:t>
      </w:r>
      <w:r w:rsidRPr="008B3312">
        <w:rPr>
          <w:rFonts w:ascii="Times New Roman" w:hAnsi="Times New Roman" w:cs="Times New Roman"/>
          <w:bCs/>
          <w:sz w:val="20"/>
          <w:szCs w:val="20"/>
        </w:rPr>
        <w:t xml:space="preserve"> IV – Assets Categories.</w:t>
      </w:r>
    </w:p>
    <w:p w:rsidR="0095672C" w:rsidRPr="008B3312" w:rsidRDefault="0095672C" w:rsidP="00950116">
      <w:pPr>
        <w:jc w:val="both"/>
        <w:rPr>
          <w:rFonts w:ascii="Times New Roman" w:hAnsi="Times New Roman" w:cs="Times New Roman"/>
          <w:b/>
          <w:bCs/>
          <w:sz w:val="20"/>
          <w:szCs w:val="20"/>
        </w:rPr>
      </w:pPr>
      <w:r w:rsidRPr="008B3312">
        <w:rPr>
          <w:rFonts w:ascii="Times New Roman" w:hAnsi="Times New Roman" w:cs="Times New Roman"/>
          <w:sz w:val="20"/>
          <w:szCs w:val="20"/>
        </w:rPr>
        <w:t xml:space="preserve">Items shall be reported with positive values unless otherwise stated in the respective instructions. </w:t>
      </w:r>
    </w:p>
    <w:tbl>
      <w:tblPr>
        <w:tblStyle w:val="TableGrid"/>
        <w:tblW w:w="0" w:type="auto"/>
        <w:tblLook w:val="04A0" w:firstRow="1" w:lastRow="0" w:firstColumn="1" w:lastColumn="0" w:noHBand="0" w:noVBand="1"/>
      </w:tblPr>
      <w:tblGrid>
        <w:gridCol w:w="1094"/>
        <w:gridCol w:w="2200"/>
        <w:gridCol w:w="5948"/>
      </w:tblGrid>
      <w:tr w:rsidR="0095672C" w:rsidRPr="008B3312" w:rsidTr="00950116">
        <w:trPr>
          <w:trHeight w:val="285"/>
        </w:trPr>
        <w:tc>
          <w:tcPr>
            <w:tcW w:w="1094" w:type="dxa"/>
            <w:noWrap/>
            <w:hideMark/>
          </w:tcPr>
          <w:p w:rsidR="0095672C" w:rsidRPr="008B3312" w:rsidRDefault="0095672C" w:rsidP="00950116">
            <w:pPr>
              <w:spacing w:after="200" w:line="276" w:lineRule="auto"/>
              <w:jc w:val="center"/>
              <w:rPr>
                <w:rFonts w:ascii="Times New Roman" w:hAnsi="Times New Roman" w:cs="Times New Roman"/>
                <w:color w:val="FF0000"/>
                <w:sz w:val="20"/>
                <w:szCs w:val="20"/>
              </w:rPr>
            </w:pPr>
          </w:p>
        </w:tc>
        <w:tc>
          <w:tcPr>
            <w:tcW w:w="2200" w:type="dxa"/>
            <w:hideMark/>
          </w:tcPr>
          <w:p w:rsidR="0095672C" w:rsidRPr="008B3312" w:rsidRDefault="0095672C" w:rsidP="00950116">
            <w:pPr>
              <w:jc w:val="center"/>
              <w:rPr>
                <w:rFonts w:ascii="Times New Roman" w:hAnsi="Times New Roman" w:cs="Times New Roman"/>
                <w:b/>
                <w:bCs/>
                <w:sz w:val="20"/>
                <w:szCs w:val="20"/>
              </w:rPr>
            </w:pPr>
            <w:r w:rsidRPr="008B3312">
              <w:rPr>
                <w:rFonts w:ascii="Times New Roman" w:hAnsi="Times New Roman" w:cs="Times New Roman"/>
                <w:b/>
                <w:bCs/>
                <w:sz w:val="20"/>
                <w:szCs w:val="20"/>
              </w:rPr>
              <w:t>ITEM</w:t>
            </w:r>
          </w:p>
        </w:tc>
        <w:tc>
          <w:tcPr>
            <w:tcW w:w="5948" w:type="dxa"/>
            <w:hideMark/>
          </w:tcPr>
          <w:p w:rsidR="0095672C" w:rsidRPr="008B3312" w:rsidRDefault="0095672C" w:rsidP="00950116">
            <w:pPr>
              <w:jc w:val="center"/>
              <w:rPr>
                <w:rFonts w:ascii="Times New Roman" w:hAnsi="Times New Roman" w:cs="Times New Roman"/>
                <w:b/>
                <w:bCs/>
                <w:sz w:val="20"/>
                <w:szCs w:val="20"/>
              </w:rPr>
            </w:pPr>
            <w:r w:rsidRPr="008B3312">
              <w:rPr>
                <w:rFonts w:ascii="Times New Roman" w:hAnsi="Times New Roman" w:cs="Times New Roman"/>
                <w:b/>
                <w:bCs/>
                <w:sz w:val="20"/>
                <w:szCs w:val="20"/>
              </w:rPr>
              <w:t>INSTRUCTIONS</w:t>
            </w:r>
          </w:p>
        </w:tc>
      </w:tr>
      <w:tr w:rsidR="0095672C" w:rsidRPr="008B3312" w:rsidTr="00950116">
        <w:trPr>
          <w:trHeight w:val="690"/>
        </w:trPr>
        <w:tc>
          <w:tcPr>
            <w:tcW w:w="1094" w:type="dxa"/>
            <w:hideMark/>
          </w:tcPr>
          <w:p w:rsidR="0095672C" w:rsidRPr="00166F34" w:rsidRDefault="0095672C" w:rsidP="00950116">
            <w:pPr>
              <w:pStyle w:val="NoSpacing"/>
              <w:rPr>
                <w:rFonts w:ascii="Times New Roman" w:hAnsi="Times New Roman"/>
              </w:rPr>
            </w:pPr>
            <w:r w:rsidRPr="008B3312">
              <w:rPr>
                <w:rFonts w:ascii="Times New Roman" w:hAnsi="Times New Roman" w:cs="Times New Roman"/>
                <w:sz w:val="20"/>
                <w:szCs w:val="20"/>
              </w:rPr>
              <w:t>C0040</w:t>
            </w:r>
          </w:p>
        </w:tc>
        <w:tc>
          <w:tcPr>
            <w:tcW w:w="2200"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Asset category</w:t>
            </w:r>
          </w:p>
        </w:tc>
        <w:tc>
          <w:tcPr>
            <w:tcW w:w="5948"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Identify the asset categories present in the portfolio.</w:t>
            </w:r>
            <w:r w:rsidRPr="008B3312">
              <w:rPr>
                <w:rFonts w:ascii="Times New Roman" w:hAnsi="Times New Roman" w:cs="Times New Roman"/>
                <w:sz w:val="20"/>
                <w:szCs w:val="20"/>
              </w:rPr>
              <w:br/>
              <w:t xml:space="preserve">Use the categories defined in </w:t>
            </w:r>
            <w:r w:rsidR="000D2E4C">
              <w:rPr>
                <w:rFonts w:ascii="Times New Roman" w:hAnsi="Times New Roman" w:cs="Times New Roman"/>
                <w:bCs/>
                <w:sz w:val="20"/>
                <w:szCs w:val="20"/>
              </w:rPr>
              <w:t>Annex</w:t>
            </w:r>
            <w:r w:rsidRPr="008B3312">
              <w:rPr>
                <w:rFonts w:ascii="Times New Roman" w:hAnsi="Times New Roman" w:cs="Times New Roman"/>
                <w:bCs/>
                <w:sz w:val="20"/>
                <w:szCs w:val="20"/>
              </w:rPr>
              <w:t xml:space="preserve"> III – Assets Categories</w:t>
            </w:r>
            <w:r w:rsidRPr="008B3312">
              <w:rPr>
                <w:rFonts w:ascii="Times New Roman" w:hAnsi="Times New Roman" w:cs="Times New Roman"/>
                <w:sz w:val="20"/>
                <w:szCs w:val="20"/>
              </w:rPr>
              <w:t xml:space="preserve">. </w:t>
            </w:r>
          </w:p>
        </w:tc>
      </w:tr>
      <w:tr w:rsidR="0095672C" w:rsidRPr="008B3312" w:rsidTr="00950116">
        <w:trPr>
          <w:trHeight w:val="3135"/>
        </w:trPr>
        <w:tc>
          <w:tcPr>
            <w:tcW w:w="1094"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lastRenderedPageBreak/>
              <w:t>C0050</w:t>
            </w:r>
          </w:p>
        </w:tc>
        <w:tc>
          <w:tcPr>
            <w:tcW w:w="2200"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Portfolio</w:t>
            </w:r>
          </w:p>
        </w:tc>
        <w:tc>
          <w:tcPr>
            <w:tcW w:w="5948" w:type="dxa"/>
            <w:hideMark/>
          </w:tcPr>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Distinction between life, non</w:t>
            </w:r>
            <w:r w:rsidR="0072092D">
              <w:rPr>
                <w:rFonts w:ascii="Times New Roman" w:hAnsi="Times New Roman" w:cs="Times New Roman"/>
                <w:sz w:val="20"/>
                <w:szCs w:val="20"/>
              </w:rPr>
              <w:t>–</w:t>
            </w:r>
            <w:r w:rsidRPr="008B3312">
              <w:rPr>
                <w:rFonts w:ascii="Times New Roman" w:hAnsi="Times New Roman" w:cs="Times New Roman"/>
                <w:sz w:val="20"/>
                <w:szCs w:val="20"/>
              </w:rPr>
              <w:t>life, shareholder's funds, general (no split) and ring fenced funds. One of the options in the following closed list shall be used:</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Life</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life </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Ring fenced funds</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internal funds  </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Shareholders' funds</w:t>
            </w:r>
            <w:r w:rsidRPr="008B3312">
              <w:rPr>
                <w:rFonts w:ascii="Times New Roman" w:hAnsi="Times New Roman" w:cs="Times New Roman"/>
                <w:sz w:val="20"/>
                <w:szCs w:val="20"/>
              </w:rPr>
              <w:b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General</w:t>
            </w:r>
            <w:r w:rsidRPr="008B3312">
              <w:rPr>
                <w:rFonts w:ascii="Times New Roman" w:hAnsi="Times New Roman" w:cs="Times New Roman"/>
                <w:sz w:val="20"/>
                <w:szCs w:val="20"/>
              </w:rPr>
              <w:br/>
            </w:r>
            <w:r w:rsidRPr="008B3312">
              <w:rPr>
                <w:rFonts w:ascii="Times New Roman" w:hAnsi="Times New Roman" w:cs="Times New Roman"/>
                <w:sz w:val="20"/>
                <w:szCs w:val="20"/>
              </w:rPr>
              <w:br/>
              <w:t xml:space="preserve">The split is not mandatory, except for identifying ring fenced funds, but shall be reported if the undertaking uses it internally. When an undertaking does not apply a split “general” must be used. </w:t>
            </w:r>
          </w:p>
        </w:tc>
      </w:tr>
      <w:tr w:rsidR="0095672C" w:rsidRPr="008B3312" w:rsidTr="00950116">
        <w:trPr>
          <w:trHeight w:val="1140"/>
        </w:trPr>
        <w:tc>
          <w:tcPr>
            <w:tcW w:w="1094"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C0060</w:t>
            </w:r>
          </w:p>
        </w:tc>
        <w:tc>
          <w:tcPr>
            <w:tcW w:w="2200"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Asset held in unit linked and index linked contracts</w:t>
            </w:r>
          </w:p>
        </w:tc>
        <w:tc>
          <w:tcPr>
            <w:tcW w:w="5948" w:type="dxa"/>
            <w:hideMark/>
          </w:tcPr>
          <w:p w:rsidR="0095672C" w:rsidRPr="008B3312" w:rsidRDefault="0095672C" w:rsidP="00950116">
            <w:pPr>
              <w:spacing w:line="276" w:lineRule="auto"/>
              <w:rPr>
                <w:rFonts w:ascii="Times New Roman" w:hAnsi="Times New Roman" w:cs="Times New Roman"/>
                <w:sz w:val="20"/>
                <w:szCs w:val="20"/>
                <w:lang w:val="en-US"/>
              </w:rPr>
            </w:pPr>
            <w:r w:rsidRPr="008B3312">
              <w:rPr>
                <w:rFonts w:ascii="Times New Roman" w:hAnsi="Times New Roman" w:cs="Times New Roman"/>
                <w:sz w:val="20"/>
                <w:szCs w:val="20"/>
              </w:rPr>
              <w:t>Identify the assets that are held by unit linked and index linked contracts. One of the options in the following closed list shall be used:</w:t>
            </w:r>
            <w:r w:rsidRPr="008B3312">
              <w:rPr>
                <w:rFonts w:ascii="Times New Roman" w:hAnsi="Times New Roman" w:cs="Times New Roman"/>
                <w:sz w:val="20"/>
                <w:szCs w:val="20"/>
              </w:rPr>
              <w:br/>
            </w:r>
            <w:r w:rsidRPr="008B3312">
              <w:rPr>
                <w:rFonts w:ascii="Times New Roman" w:hAnsi="Times New Roman" w:cs="Times New Roman"/>
                <w:sz w:val="20"/>
                <w:szCs w:val="20"/>
                <w:lang w:val="en-US"/>
              </w:rPr>
              <w:t>1</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Unit</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linked or index</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linked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lang w:val="en-US"/>
              </w:rPr>
              <w:t xml:space="preserve">2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Neither unit</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linked nor index</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linked</w:t>
            </w:r>
          </w:p>
        </w:tc>
      </w:tr>
      <w:tr w:rsidR="0095672C" w:rsidRPr="008B3312" w:rsidTr="00950116">
        <w:trPr>
          <w:trHeight w:val="855"/>
        </w:trPr>
        <w:tc>
          <w:tcPr>
            <w:tcW w:w="1094"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C0070</w:t>
            </w:r>
          </w:p>
        </w:tc>
        <w:tc>
          <w:tcPr>
            <w:tcW w:w="2200"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Dividends</w:t>
            </w:r>
          </w:p>
        </w:tc>
        <w:tc>
          <w:tcPr>
            <w:tcW w:w="5948"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dividends earned over the reporting period, i.e. dividends received less the right to receive a dividend already recognised at the beginning of the reporting period, plus the right to receive a dividend recognised at the end of the reporting period. Applicable to dividend paying assets such as equity, preferred securities and collective investment undertakings.</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Includes also dividends received from assets that have been sold or matured.</w:t>
            </w:r>
          </w:p>
          <w:p w:rsidR="0095672C" w:rsidRPr="008B3312" w:rsidRDefault="0095672C" w:rsidP="00950116">
            <w:pPr>
              <w:rPr>
                <w:rFonts w:ascii="Times New Roman" w:hAnsi="Times New Roman" w:cs="Times New Roman"/>
                <w:sz w:val="20"/>
                <w:szCs w:val="20"/>
              </w:rPr>
            </w:pPr>
          </w:p>
        </w:tc>
      </w:tr>
      <w:tr w:rsidR="0095672C" w:rsidRPr="008B3312" w:rsidTr="00950116">
        <w:trPr>
          <w:trHeight w:val="488"/>
        </w:trPr>
        <w:tc>
          <w:tcPr>
            <w:tcW w:w="1094"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C0080</w:t>
            </w:r>
          </w:p>
        </w:tc>
        <w:tc>
          <w:tcPr>
            <w:tcW w:w="2200"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Interest</w:t>
            </w:r>
          </w:p>
        </w:tc>
        <w:tc>
          <w:tcPr>
            <w:tcW w:w="5948"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Amount of interest earned, i.e. interest received less accrued interest at the start of the period plus accrued interest at the end of the reporting period.</w:t>
            </w:r>
          </w:p>
          <w:p w:rsidR="0095672C" w:rsidRPr="008B3312" w:rsidRDefault="0095672C" w:rsidP="00950116">
            <w:pPr>
              <w:rPr>
                <w:rFonts w:ascii="Times New Roman" w:hAnsi="Times New Roman" w:cs="Times New Roman"/>
                <w:sz w:val="20"/>
                <w:szCs w:val="20"/>
              </w:rPr>
            </w:pP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Includes interest received when the asset is sold/ matured or when the coupon is received.</w:t>
            </w:r>
          </w:p>
          <w:p w:rsidR="0095672C" w:rsidRPr="008B3312" w:rsidRDefault="0095672C" w:rsidP="00950116">
            <w:pPr>
              <w:spacing w:line="276" w:lineRule="auto"/>
              <w:rPr>
                <w:rFonts w:ascii="Times New Roman" w:hAnsi="Times New Roman" w:cs="Times New Roman"/>
                <w:sz w:val="20"/>
                <w:szCs w:val="20"/>
              </w:rPr>
            </w:pP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Applicable to coupon and interest paying assets such as bonds, loans and deposits. </w:t>
            </w:r>
          </w:p>
        </w:tc>
      </w:tr>
      <w:tr w:rsidR="0095672C" w:rsidRPr="008B3312" w:rsidTr="00950116">
        <w:trPr>
          <w:trHeight w:val="660"/>
        </w:trPr>
        <w:tc>
          <w:tcPr>
            <w:tcW w:w="1094"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C0090</w:t>
            </w:r>
          </w:p>
        </w:tc>
        <w:tc>
          <w:tcPr>
            <w:tcW w:w="2200"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Rent</w:t>
            </w:r>
          </w:p>
        </w:tc>
        <w:tc>
          <w:tcPr>
            <w:tcW w:w="5948"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Amount of rent earned i.e. rent received less accrued rent at the start of the period plus accrued rent at the end of the reporting period. Includes also rents received when the asset is sold or matured. </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Only applicable to properties, regardless of the function.</w:t>
            </w:r>
          </w:p>
        </w:tc>
      </w:tr>
      <w:tr w:rsidR="0095672C" w:rsidRPr="008B3312" w:rsidTr="00950116">
        <w:trPr>
          <w:trHeight w:val="1657"/>
        </w:trPr>
        <w:tc>
          <w:tcPr>
            <w:tcW w:w="1094"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C0100</w:t>
            </w:r>
          </w:p>
        </w:tc>
        <w:tc>
          <w:tcPr>
            <w:tcW w:w="2200"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Net gains and losses</w:t>
            </w:r>
          </w:p>
        </w:tc>
        <w:tc>
          <w:tcPr>
            <w:tcW w:w="5948"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Net gains and losses resulting from assets sold or matured during the reporting period. </w:t>
            </w:r>
            <w:r w:rsidRPr="008B3312">
              <w:rPr>
                <w:rFonts w:ascii="Times New Roman" w:hAnsi="Times New Roman" w:cs="Times New Roman"/>
                <w:sz w:val="20"/>
                <w:szCs w:val="20"/>
              </w:rPr>
              <w:br/>
              <w:t xml:space="preserve">The gains and losses are calculated as the difference between selling or maturity value and the value according to </w:t>
            </w:r>
            <w:r w:rsidR="00DB7C64">
              <w:rPr>
                <w:rFonts w:ascii="Times New Roman" w:hAnsi="Times New Roman" w:cs="Times New Roman"/>
                <w:sz w:val="20"/>
                <w:szCs w:val="20"/>
              </w:rPr>
              <w:t>A</w:t>
            </w:r>
            <w:r w:rsidRPr="008B3312">
              <w:rPr>
                <w:rFonts w:ascii="Times New Roman" w:hAnsi="Times New Roman" w:cs="Times New Roman"/>
                <w:sz w:val="20"/>
                <w:szCs w:val="20"/>
              </w:rPr>
              <w:t xml:space="preserve">rticle 75 of Directive 2009/138/EC at the end of the prior reporting year (or, in case of assets acquired during the reporting period, the acquisition value). </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net value can be positive, negative or zero.</w:t>
            </w:r>
          </w:p>
        </w:tc>
      </w:tr>
      <w:tr w:rsidR="0095672C" w:rsidRPr="008B3312" w:rsidTr="00950116">
        <w:trPr>
          <w:trHeight w:val="1657"/>
        </w:trPr>
        <w:tc>
          <w:tcPr>
            <w:tcW w:w="1094"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szCs w:val="20"/>
              </w:rPr>
              <w:t>C0110</w:t>
            </w:r>
          </w:p>
        </w:tc>
        <w:tc>
          <w:tcPr>
            <w:tcW w:w="2200"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Unrealised gains and losses</w:t>
            </w:r>
          </w:p>
        </w:tc>
        <w:tc>
          <w:tcPr>
            <w:tcW w:w="5948" w:type="dxa"/>
            <w:hideMark/>
          </w:tcPr>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sz w:val="20"/>
                <w:szCs w:val="20"/>
              </w:rPr>
              <w:t>Unrealised gains and losses resulting from assets not sold nor matured during the reporting period.</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sz w:val="20"/>
                <w:szCs w:val="20"/>
              </w:rPr>
              <w:t xml:space="preserve">The unrealised gains and losses are calculated as the difference between the value according to </w:t>
            </w:r>
            <w:r w:rsidR="00DB7C64">
              <w:rPr>
                <w:rFonts w:ascii="Times New Roman" w:hAnsi="Times New Roman" w:cs="Times New Roman"/>
                <w:sz w:val="20"/>
                <w:szCs w:val="20"/>
              </w:rPr>
              <w:t>A</w:t>
            </w:r>
            <w:r w:rsidRPr="008B3312">
              <w:rPr>
                <w:rFonts w:ascii="Times New Roman" w:hAnsi="Times New Roman" w:cs="Times New Roman"/>
                <w:sz w:val="20"/>
                <w:szCs w:val="20"/>
              </w:rPr>
              <w:t xml:space="preserve">rticle 75 of Directive 2009/138/EC at the end of the reporting year end and the value according to </w:t>
            </w:r>
            <w:r w:rsidR="00DB7C64">
              <w:rPr>
                <w:rFonts w:ascii="Times New Roman" w:hAnsi="Times New Roman" w:cs="Times New Roman"/>
                <w:sz w:val="20"/>
                <w:szCs w:val="20"/>
              </w:rPr>
              <w:t>A</w:t>
            </w:r>
            <w:r w:rsidRPr="008B3312">
              <w:rPr>
                <w:rFonts w:ascii="Times New Roman" w:hAnsi="Times New Roman" w:cs="Times New Roman"/>
                <w:sz w:val="20"/>
                <w:szCs w:val="20"/>
              </w:rPr>
              <w:t>rticle 75 of Directive 2009/138/EC at the end of the prior reporting year (or, in case of assets acquired during the reporting period, the acquisition value).</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sz w:val="20"/>
                <w:szCs w:val="20"/>
              </w:rPr>
              <w:t>The net value can be positive, negative or zero.</w:t>
            </w:r>
          </w:p>
        </w:tc>
      </w:tr>
    </w:tbl>
    <w:p w:rsidR="0095672C" w:rsidRPr="00166F34" w:rsidRDefault="0095672C">
      <w:pPr>
        <w:rPr>
          <w:rFonts w:ascii="Times New Roman" w:hAnsi="Times New Roman"/>
          <w:b/>
          <w:sz w:val="20"/>
        </w:rPr>
      </w:pPr>
    </w:p>
    <w:p w:rsidR="003E7263" w:rsidRPr="00166F34" w:rsidRDefault="003E7263">
      <w:pPr>
        <w:rPr>
          <w:rFonts w:ascii="Times New Roman" w:hAnsi="Times New Roman"/>
          <w:b/>
          <w:sz w:val="20"/>
        </w:rPr>
      </w:pPr>
    </w:p>
    <w:p w:rsidR="0095672C" w:rsidRPr="008B3312" w:rsidRDefault="0095672C">
      <w:pPr>
        <w:rPr>
          <w:rFonts w:ascii="Times New Roman" w:hAnsi="Times New Roman" w:cs="Times New Roman"/>
          <w:b/>
          <w:bCs/>
          <w:sz w:val="20"/>
          <w:szCs w:val="20"/>
        </w:rPr>
      </w:pPr>
      <w:r w:rsidRPr="008B3312">
        <w:rPr>
          <w:rFonts w:ascii="Times New Roman" w:hAnsi="Times New Roman" w:cs="Times New Roman"/>
          <w:b/>
          <w:bCs/>
          <w:sz w:val="20"/>
          <w:szCs w:val="20"/>
        </w:rPr>
        <w:t xml:space="preserve">S.10.01 </w:t>
      </w:r>
      <w:r w:rsidR="0072092D">
        <w:rPr>
          <w:rFonts w:ascii="Times New Roman" w:hAnsi="Times New Roman" w:cs="Times New Roman"/>
          <w:b/>
          <w:bCs/>
          <w:sz w:val="20"/>
          <w:szCs w:val="20"/>
        </w:rPr>
        <w:t>–</w:t>
      </w:r>
      <w:r w:rsidRPr="008B3312">
        <w:rPr>
          <w:rFonts w:ascii="Times New Roman" w:hAnsi="Times New Roman" w:cs="Times New Roman"/>
          <w:b/>
          <w:bCs/>
          <w:sz w:val="20"/>
          <w:szCs w:val="20"/>
        </w:rPr>
        <w:t xml:space="preserve"> Securities lending and repos</w:t>
      </w:r>
    </w:p>
    <w:p w:rsidR="0095672C" w:rsidRPr="008B3312" w:rsidRDefault="0095672C">
      <w:pPr>
        <w:rPr>
          <w:rFonts w:ascii="Times New Roman" w:hAnsi="Times New Roman" w:cs="Times New Roman"/>
          <w:b/>
          <w:bCs/>
          <w:sz w:val="20"/>
          <w:szCs w:val="20"/>
        </w:rPr>
      </w:pPr>
      <w:r w:rsidRPr="008B3312">
        <w:rPr>
          <w:rFonts w:ascii="Times New Roman" w:hAnsi="Times New Roman" w:cs="Times New Roman"/>
          <w:b/>
          <w:bCs/>
          <w:sz w:val="20"/>
          <w:szCs w:val="20"/>
        </w:rPr>
        <w:t>General comments:</w:t>
      </w:r>
    </w:p>
    <w:p w:rsidR="0095672C" w:rsidRPr="008B3312" w:rsidRDefault="000D2E4C" w:rsidP="00950116">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w:t>
      </w:r>
      <w:r w:rsidR="001062B8">
        <w:rPr>
          <w:rFonts w:ascii="Times New Roman" w:hAnsi="Times New Roman" w:cs="Times New Roman"/>
          <w:sz w:val="20"/>
          <w:szCs w:val="20"/>
          <w:lang w:val="en-US"/>
        </w:rPr>
        <w:t>section</w:t>
      </w:r>
      <w:r w:rsidR="0095672C" w:rsidRPr="008B3312">
        <w:rPr>
          <w:rFonts w:ascii="Times New Roman" w:hAnsi="Times New Roman" w:cs="Times New Roman"/>
          <w:sz w:val="20"/>
          <w:szCs w:val="20"/>
          <w:lang w:val="en-US"/>
        </w:rPr>
        <w:t xml:space="preserve"> relates to annual submission of information for individual entities.</w:t>
      </w:r>
    </w:p>
    <w:p w:rsidR="0095672C" w:rsidRPr="008B3312" w:rsidRDefault="0095672C" w:rsidP="00950116">
      <w:pPr>
        <w:jc w:val="both"/>
        <w:rPr>
          <w:rFonts w:ascii="Times New Roman" w:hAnsi="Times New Roman" w:cs="Times New Roman"/>
          <w:bCs/>
          <w:sz w:val="20"/>
          <w:szCs w:val="20"/>
        </w:rPr>
      </w:pPr>
      <w:r w:rsidRPr="008B3312">
        <w:rPr>
          <w:rFonts w:ascii="Times New Roman" w:hAnsi="Times New Roman" w:cs="Times New Roman"/>
          <w:bCs/>
          <w:sz w:val="20"/>
          <w:szCs w:val="20"/>
        </w:rPr>
        <w:t xml:space="preserve">This template contains </w:t>
      </w:r>
      <w:r w:rsidRPr="008B3312">
        <w:rPr>
          <w:rFonts w:ascii="Times New Roman" w:hAnsi="Times New Roman" w:cs="Times New Roman"/>
          <w:sz w:val="20"/>
          <w:szCs w:val="20"/>
        </w:rPr>
        <w:t>an item</w:t>
      </w:r>
      <w:r w:rsidR="0072092D">
        <w:rPr>
          <w:rFonts w:ascii="Times New Roman" w:hAnsi="Times New Roman" w:cs="Times New Roman"/>
          <w:sz w:val="20"/>
          <w:szCs w:val="20"/>
        </w:rPr>
        <w:t>–</w:t>
      </w:r>
      <w:r w:rsidRPr="008B3312">
        <w:rPr>
          <w:rFonts w:ascii="Times New Roman" w:hAnsi="Times New Roman" w:cs="Times New Roman"/>
          <w:sz w:val="20"/>
          <w:szCs w:val="20"/>
        </w:rPr>
        <w:t>by</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item list of </w:t>
      </w:r>
      <w:r w:rsidRPr="008B3312">
        <w:rPr>
          <w:rFonts w:ascii="Times New Roman" w:hAnsi="Times New Roman" w:cs="Times New Roman"/>
          <w:bCs/>
          <w:sz w:val="20"/>
          <w:szCs w:val="20"/>
        </w:rPr>
        <w:t xml:space="preserve">securities lending transactions and repurchase agreements (buyer and seller) contracts, </w:t>
      </w:r>
      <w:r w:rsidRPr="008B3312">
        <w:rPr>
          <w:rFonts w:ascii="Times New Roman" w:hAnsi="Times New Roman" w:cs="Times New Roman"/>
          <w:sz w:val="20"/>
          <w:szCs w:val="20"/>
        </w:rPr>
        <w:t>held directly by the undertaking (i.e. not on a look</w:t>
      </w:r>
      <w:r w:rsidR="0072092D">
        <w:rPr>
          <w:rFonts w:ascii="Times New Roman" w:hAnsi="Times New Roman" w:cs="Times New Roman"/>
          <w:sz w:val="20"/>
          <w:szCs w:val="20"/>
        </w:rPr>
        <w:t>–</w:t>
      </w:r>
      <w:r w:rsidRPr="008B3312">
        <w:rPr>
          <w:rFonts w:ascii="Times New Roman" w:hAnsi="Times New Roman" w:cs="Times New Roman"/>
          <w:sz w:val="20"/>
          <w:szCs w:val="20"/>
        </w:rPr>
        <w:t>through basis)</w:t>
      </w:r>
      <w:r w:rsidRPr="008B3312">
        <w:rPr>
          <w:rFonts w:ascii="Times New Roman" w:hAnsi="Times New Roman" w:cs="Times New Roman"/>
          <w:bCs/>
          <w:sz w:val="20"/>
          <w:szCs w:val="20"/>
        </w:rPr>
        <w:t xml:space="preserve">, which include also the liquidity swaps referred to in </w:t>
      </w:r>
      <w:r w:rsidR="00DB7C64">
        <w:rPr>
          <w:rFonts w:ascii="Times New Roman" w:hAnsi="Times New Roman" w:cs="Times New Roman"/>
          <w:bCs/>
          <w:sz w:val="20"/>
          <w:szCs w:val="20"/>
        </w:rPr>
        <w:t>A</w:t>
      </w:r>
      <w:r w:rsidRPr="008B3312">
        <w:rPr>
          <w:rFonts w:ascii="Times New Roman" w:hAnsi="Times New Roman" w:cs="Times New Roman"/>
          <w:bCs/>
          <w:sz w:val="20"/>
          <w:szCs w:val="20"/>
        </w:rPr>
        <w:t xml:space="preserve">rticle 309 (2)(f) of </w:t>
      </w:r>
      <w:r w:rsidRPr="008B3312">
        <w:rPr>
          <w:rFonts w:ascii="Times New Roman" w:eastAsia="Times New Roman" w:hAnsi="Times New Roman" w:cs="Times New Roman"/>
          <w:sz w:val="20"/>
          <w:szCs w:val="20"/>
          <w:lang w:eastAsia="es-ES"/>
        </w:rPr>
        <w:t>the Delegated Regulation (EU) 2015/35</w:t>
      </w:r>
      <w:r w:rsidRPr="008B3312">
        <w:rPr>
          <w:rFonts w:ascii="Times New Roman" w:hAnsi="Times New Roman" w:cs="Times New Roman"/>
          <w:bCs/>
          <w:sz w:val="20"/>
          <w:szCs w:val="20"/>
        </w:rPr>
        <w:t>.</w:t>
      </w:r>
    </w:p>
    <w:p w:rsidR="0095672C" w:rsidRPr="008B3312" w:rsidRDefault="0095672C" w:rsidP="00950116">
      <w:pPr>
        <w:jc w:val="both"/>
        <w:rPr>
          <w:rFonts w:ascii="Times New Roman" w:hAnsi="Times New Roman" w:cs="Times New Roman"/>
          <w:bCs/>
          <w:sz w:val="20"/>
          <w:szCs w:val="20"/>
        </w:rPr>
      </w:pPr>
      <w:r w:rsidRPr="008B3312">
        <w:rPr>
          <w:rFonts w:ascii="Times New Roman" w:hAnsi="Times New Roman" w:cs="Times New Roman"/>
          <w:bCs/>
          <w:sz w:val="20"/>
          <w:szCs w:val="20"/>
        </w:rPr>
        <w:t>It shall be reported only when the value of the underlying securities on and off balance sheet involved in  lending or repurchase agreements, with maturity date falling after the reporting reference date represent more than 5% of the total investments as reported in C0010/R0070 and C0010/R0220 of template S.02.01.</w:t>
      </w:r>
    </w:p>
    <w:p w:rsidR="0095672C" w:rsidRPr="008B3312" w:rsidRDefault="0095672C" w:rsidP="00950116">
      <w:pPr>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All contracts that are on the balance sheet or off balance sheet shall be reported. The information shall include all contracts in the reporting period regardless of whether they were open or closed at the reporting date. For contracts which are part of a roll</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over strategy, where they substantially are the same transaction, only open positions shall be reported.</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sz w:val="20"/>
          <w:szCs w:val="20"/>
        </w:rPr>
        <w:t>A repurchase agreement (repo) is defined as the sale of securities together with an agreement for the seller to buy back the securities at a later date. Securities lending is defined as the lending of securities by one party to another, which requires that the borrower provides the lender with collateral.</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sz w:val="20"/>
          <w:szCs w:val="20"/>
        </w:rPr>
        <w:t>Items shall be reported with positive values unless otherwise stated in the respective instructions.</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bCs/>
          <w:sz w:val="20"/>
          <w:szCs w:val="20"/>
        </w:rPr>
        <w:t xml:space="preserve">The asset categories referred to in this template are the ones defined in </w:t>
      </w:r>
      <w:r w:rsidR="000D2E4C">
        <w:rPr>
          <w:rFonts w:ascii="Times New Roman" w:hAnsi="Times New Roman" w:cs="Times New Roman"/>
          <w:bCs/>
          <w:sz w:val="20"/>
          <w:szCs w:val="20"/>
        </w:rPr>
        <w:t>Annex</w:t>
      </w:r>
      <w:r w:rsidRPr="008B3312">
        <w:rPr>
          <w:rFonts w:ascii="Times New Roman" w:hAnsi="Times New Roman" w:cs="Times New Roman"/>
          <w:bCs/>
          <w:sz w:val="20"/>
          <w:szCs w:val="20"/>
        </w:rPr>
        <w:t xml:space="preserve"> IV – Assets Categories of this Regulation and </w:t>
      </w:r>
      <w:r w:rsidRPr="008B3312">
        <w:rPr>
          <w:rFonts w:ascii="Times New Roman" w:hAnsi="Times New Roman" w:cs="Times New Roman"/>
          <w:sz w:val="20"/>
          <w:szCs w:val="20"/>
        </w:rPr>
        <w:t xml:space="preserve">references to CIC codes refer to </w:t>
      </w:r>
      <w:r w:rsidR="000D2E4C">
        <w:rPr>
          <w:rFonts w:ascii="Times New Roman" w:hAnsi="Times New Roman" w:cs="Times New Roman"/>
          <w:sz w:val="20"/>
          <w:szCs w:val="20"/>
        </w:rPr>
        <w:t>Annex</w:t>
      </w:r>
      <w:r w:rsidRPr="008B3312">
        <w:rPr>
          <w:rFonts w:ascii="Times New Roman" w:hAnsi="Times New Roman" w:cs="Times New Roman"/>
          <w:sz w:val="20"/>
          <w:szCs w:val="20"/>
        </w:rPr>
        <w:t xml:space="preserve"> V</w:t>
      </w:r>
      <w:r w:rsidR="001B67DD">
        <w:rPr>
          <w:rFonts w:ascii="Times New Roman" w:hAnsi="Times New Roman" w:cs="Times New Roman"/>
          <w:sz w:val="20"/>
          <w:szCs w:val="20"/>
        </w:rPr>
        <w:t>I</w:t>
      </w:r>
      <w:r w:rsidRPr="008B3312">
        <w:rPr>
          <w:rFonts w:ascii="Times New Roman" w:hAnsi="Times New Roman" w:cs="Times New Roman"/>
          <w:sz w:val="20"/>
          <w:szCs w:val="20"/>
        </w:rPr>
        <w:t xml:space="preserve"> – CIC table of this Regulation.</w:t>
      </w:r>
    </w:p>
    <w:p w:rsidR="0095672C" w:rsidRPr="008B3312" w:rsidRDefault="0095672C" w:rsidP="00950116">
      <w:pPr>
        <w:jc w:val="both"/>
        <w:rPr>
          <w:rFonts w:ascii="Times New Roman" w:hAnsi="Times New Roman" w:cs="Times New Roman"/>
          <w:bCs/>
          <w:sz w:val="20"/>
          <w:szCs w:val="20"/>
        </w:rPr>
      </w:pPr>
      <w:r w:rsidRPr="008B3312">
        <w:rPr>
          <w:rFonts w:ascii="Times New Roman" w:hAnsi="Times New Roman" w:cs="Times New Roman"/>
          <w:bCs/>
          <w:sz w:val="20"/>
          <w:szCs w:val="20"/>
        </w:rPr>
        <w:t xml:space="preserve">Each repo and securities lending contract shall be reported in as many </w:t>
      </w:r>
      <w:r w:rsidR="00214026">
        <w:rPr>
          <w:rFonts w:ascii="Times New Roman" w:hAnsi="Times New Roman" w:cs="Times New Roman"/>
          <w:bCs/>
          <w:sz w:val="20"/>
          <w:szCs w:val="20"/>
        </w:rPr>
        <w:t>rows</w:t>
      </w:r>
      <w:r w:rsidRPr="008B3312">
        <w:rPr>
          <w:rFonts w:ascii="Times New Roman" w:hAnsi="Times New Roman" w:cs="Times New Roman"/>
          <w:bCs/>
          <w:sz w:val="20"/>
          <w:szCs w:val="20"/>
        </w:rPr>
        <w:t xml:space="preserve"> as needed to provide the information requested. If for one item one option fits one part of the instrument being reported and a different option fits the other part then the contract needs to be unbundled unless is stated otherwise in the instructions. </w:t>
      </w:r>
    </w:p>
    <w:tbl>
      <w:tblPr>
        <w:tblStyle w:val="TableGrid"/>
        <w:tblW w:w="0" w:type="auto"/>
        <w:tblLook w:val="04A0" w:firstRow="1" w:lastRow="0" w:firstColumn="1" w:lastColumn="0" w:noHBand="0" w:noVBand="1"/>
      </w:tblPr>
      <w:tblGrid>
        <w:gridCol w:w="1242"/>
        <w:gridCol w:w="2191"/>
        <w:gridCol w:w="5809"/>
      </w:tblGrid>
      <w:tr w:rsidR="0095672C" w:rsidRPr="008B3312" w:rsidTr="00950116">
        <w:trPr>
          <w:trHeight w:val="285"/>
        </w:trPr>
        <w:tc>
          <w:tcPr>
            <w:tcW w:w="1242" w:type="dxa"/>
            <w:noWrap/>
            <w:hideMark/>
          </w:tcPr>
          <w:p w:rsidR="0095672C" w:rsidRPr="008B3312" w:rsidRDefault="0095672C" w:rsidP="00950116">
            <w:pPr>
              <w:spacing w:after="200" w:line="276" w:lineRule="auto"/>
              <w:jc w:val="center"/>
              <w:rPr>
                <w:rFonts w:ascii="Times New Roman" w:hAnsi="Times New Roman" w:cs="Times New Roman"/>
                <w:color w:val="FF0000"/>
                <w:sz w:val="20"/>
                <w:szCs w:val="20"/>
              </w:rPr>
            </w:pPr>
          </w:p>
        </w:tc>
        <w:tc>
          <w:tcPr>
            <w:tcW w:w="2191" w:type="dxa"/>
            <w:hideMark/>
          </w:tcPr>
          <w:p w:rsidR="0095672C" w:rsidRPr="008B3312" w:rsidRDefault="0095672C" w:rsidP="00950116">
            <w:pPr>
              <w:spacing w:after="200" w:line="276" w:lineRule="auto"/>
              <w:jc w:val="center"/>
              <w:rPr>
                <w:rFonts w:ascii="Times New Roman" w:hAnsi="Times New Roman" w:cs="Times New Roman"/>
                <w:b/>
                <w:bCs/>
                <w:sz w:val="20"/>
                <w:szCs w:val="20"/>
              </w:rPr>
            </w:pPr>
            <w:r w:rsidRPr="008B3312">
              <w:rPr>
                <w:rFonts w:ascii="Times New Roman" w:hAnsi="Times New Roman" w:cs="Times New Roman"/>
                <w:b/>
                <w:bCs/>
                <w:sz w:val="20"/>
                <w:szCs w:val="20"/>
              </w:rPr>
              <w:t>ITEM</w:t>
            </w:r>
          </w:p>
        </w:tc>
        <w:tc>
          <w:tcPr>
            <w:tcW w:w="5809" w:type="dxa"/>
            <w:hideMark/>
          </w:tcPr>
          <w:p w:rsidR="0095672C" w:rsidRPr="008B3312" w:rsidRDefault="0095672C" w:rsidP="00950116">
            <w:pPr>
              <w:spacing w:after="200" w:line="276" w:lineRule="auto"/>
              <w:jc w:val="center"/>
              <w:rPr>
                <w:rFonts w:ascii="Times New Roman" w:hAnsi="Times New Roman" w:cs="Times New Roman"/>
                <w:b/>
                <w:bCs/>
                <w:sz w:val="20"/>
                <w:szCs w:val="20"/>
              </w:rPr>
            </w:pPr>
            <w:r w:rsidRPr="008B3312">
              <w:rPr>
                <w:rFonts w:ascii="Times New Roman" w:hAnsi="Times New Roman" w:cs="Times New Roman"/>
                <w:b/>
                <w:bCs/>
                <w:sz w:val="20"/>
                <w:szCs w:val="20"/>
              </w:rPr>
              <w:t>INSTRUCTIONS</w:t>
            </w:r>
          </w:p>
        </w:tc>
      </w:tr>
      <w:tr w:rsidR="0095672C" w:rsidRPr="008B3312" w:rsidTr="00950116">
        <w:trPr>
          <w:trHeight w:val="3420"/>
        </w:trPr>
        <w:tc>
          <w:tcPr>
            <w:tcW w:w="1242" w:type="dxa"/>
            <w:hideMark/>
          </w:tcPr>
          <w:p w:rsidR="0095672C" w:rsidRPr="00166F34" w:rsidRDefault="0095672C" w:rsidP="00950116">
            <w:pPr>
              <w:pStyle w:val="NoSpacing"/>
              <w:rPr>
                <w:rFonts w:ascii="Times New Roman" w:hAnsi="Times New Roman"/>
              </w:rPr>
            </w:pPr>
            <w:r w:rsidRPr="008B3312">
              <w:rPr>
                <w:rFonts w:ascii="Times New Roman" w:hAnsi="Times New Roman" w:cs="Times New Roman"/>
                <w:sz w:val="20"/>
              </w:rPr>
              <w:t>C0040</w:t>
            </w:r>
          </w:p>
        </w:tc>
        <w:tc>
          <w:tcPr>
            <w:tcW w:w="219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Portfolio</w:t>
            </w:r>
          </w:p>
        </w:tc>
        <w:tc>
          <w:tcPr>
            <w:tcW w:w="5809"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Distinction between life, non</w:t>
            </w:r>
            <w:r w:rsidR="0072092D">
              <w:rPr>
                <w:rFonts w:ascii="Times New Roman" w:hAnsi="Times New Roman" w:cs="Times New Roman"/>
                <w:sz w:val="20"/>
                <w:szCs w:val="20"/>
              </w:rPr>
              <w:t>–</w:t>
            </w:r>
            <w:r w:rsidRPr="008B3312">
              <w:rPr>
                <w:rFonts w:ascii="Times New Roman" w:hAnsi="Times New Roman" w:cs="Times New Roman"/>
                <w:sz w:val="20"/>
                <w:szCs w:val="20"/>
              </w:rPr>
              <w:t>life, shareholder's funds, general (no split) and ring fenced funds. One of the options in the following closed list shall be used:</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Life</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life: </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Ring fenced funds</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internal fund  </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Shareholders' funds</w:t>
            </w:r>
            <w:r w:rsidRPr="008B3312">
              <w:rPr>
                <w:rFonts w:ascii="Times New Roman" w:hAnsi="Times New Roman" w:cs="Times New Roman"/>
                <w:sz w:val="20"/>
                <w:szCs w:val="20"/>
              </w:rPr>
              <w:b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General</w:t>
            </w:r>
            <w:r w:rsidRPr="008B3312">
              <w:rPr>
                <w:rFonts w:ascii="Times New Roman" w:hAnsi="Times New Roman" w:cs="Times New Roman"/>
                <w:sz w:val="20"/>
                <w:szCs w:val="20"/>
              </w:rPr>
              <w:br/>
            </w:r>
            <w:r w:rsidRPr="008B3312">
              <w:rPr>
                <w:rFonts w:ascii="Times New Roman" w:hAnsi="Times New Roman" w:cs="Times New Roman"/>
                <w:sz w:val="20"/>
                <w:szCs w:val="20"/>
              </w:rPr>
              <w:br/>
              <w:t xml:space="preserve">The split is not mandatory, except for identifying ring fenced funds, but shall be reported if the undertaking uses it internally. When an undertaking does not apply a split “general” must be used. </w:t>
            </w:r>
            <w:r w:rsidRPr="008B3312">
              <w:rPr>
                <w:rFonts w:ascii="Times New Roman" w:hAnsi="Times New Roman" w:cs="Times New Roman"/>
                <w:sz w:val="20"/>
                <w:szCs w:val="20"/>
              </w:rPr>
              <w:br/>
              <w:t>For assets held off</w:t>
            </w:r>
            <w:r w:rsidR="0072092D">
              <w:rPr>
                <w:rFonts w:ascii="Times New Roman" w:hAnsi="Times New Roman" w:cs="Times New Roman"/>
                <w:sz w:val="20"/>
                <w:szCs w:val="20"/>
              </w:rPr>
              <w:t>–</w:t>
            </w:r>
            <w:r w:rsidRPr="008B3312">
              <w:rPr>
                <w:rFonts w:ascii="Times New Roman" w:hAnsi="Times New Roman" w:cs="Times New Roman"/>
                <w:sz w:val="20"/>
                <w:szCs w:val="20"/>
              </w:rPr>
              <w:t>balance sheet this item shall not be reported.</w:t>
            </w:r>
          </w:p>
        </w:tc>
      </w:tr>
      <w:tr w:rsidR="0095672C" w:rsidRPr="008B3312" w:rsidTr="00950116">
        <w:trPr>
          <w:trHeight w:val="1530"/>
        </w:trPr>
        <w:tc>
          <w:tcPr>
            <w:tcW w:w="1242" w:type="dxa"/>
            <w:hideMark/>
          </w:tcPr>
          <w:p w:rsidR="0095672C" w:rsidRPr="008B3312" w:rsidRDefault="0095672C" w:rsidP="00950116">
            <w:pPr>
              <w:pStyle w:val="NoSpacing"/>
              <w:rPr>
                <w:rFonts w:ascii="Times New Roman" w:hAnsi="Times New Roman" w:cs="Times New Roman"/>
                <w:sz w:val="20"/>
              </w:rPr>
            </w:pPr>
            <w:r w:rsidRPr="008B3312">
              <w:rPr>
                <w:rFonts w:ascii="Times New Roman" w:hAnsi="Times New Roman" w:cs="Times New Roman"/>
                <w:sz w:val="20"/>
              </w:rPr>
              <w:lastRenderedPageBreak/>
              <w:t>C0050</w:t>
            </w:r>
          </w:p>
        </w:tc>
        <w:tc>
          <w:tcPr>
            <w:tcW w:w="2191"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Fund number</w:t>
            </w:r>
          </w:p>
        </w:tc>
        <w:tc>
          <w:tcPr>
            <w:tcW w:w="5809"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Applicable to assets held in ring fenced funds or other internal funds (defined according to national markets). </w:t>
            </w:r>
          </w:p>
          <w:p w:rsidR="0095672C" w:rsidRPr="008B3312" w:rsidRDefault="0095672C" w:rsidP="00950116">
            <w:pPr>
              <w:rPr>
                <w:rFonts w:ascii="Times New Roman" w:hAnsi="Times New Roman" w:cs="Times New Roman"/>
                <w:sz w:val="20"/>
                <w:szCs w:val="20"/>
                <w:lang w:val="en-US"/>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Number which is attributed by the undertaking, corresponding to the unique number assigned to each fund. This number has to be consistent over time and should be used to identify the funds in other templates. </w:t>
            </w:r>
            <w:r w:rsidRPr="008B3312">
              <w:rPr>
                <w:rFonts w:ascii="Times New Roman" w:hAnsi="Times New Roman" w:cs="Times New Roman"/>
                <w:sz w:val="20"/>
                <w:szCs w:val="20"/>
                <w:lang w:val="en-US" w:eastAsia="fr-FR"/>
              </w:rPr>
              <w:t>It shall not be re</w:t>
            </w:r>
            <w:r w:rsidR="0072092D">
              <w:rPr>
                <w:rFonts w:ascii="Times New Roman" w:hAnsi="Times New Roman" w:cs="Times New Roman"/>
                <w:sz w:val="20"/>
                <w:szCs w:val="20"/>
                <w:lang w:val="en-US" w:eastAsia="fr-FR"/>
              </w:rPr>
              <w:t>–</w:t>
            </w:r>
            <w:r w:rsidRPr="008B3312">
              <w:rPr>
                <w:rFonts w:ascii="Times New Roman" w:hAnsi="Times New Roman" w:cs="Times New Roman"/>
                <w:sz w:val="20"/>
                <w:szCs w:val="20"/>
                <w:lang w:val="en-US" w:eastAsia="fr-FR"/>
              </w:rPr>
              <w:t xml:space="preserve">used for a different fund. </w:t>
            </w:r>
          </w:p>
        </w:tc>
      </w:tr>
      <w:tr w:rsidR="0095672C" w:rsidRPr="008B3312" w:rsidTr="00950116">
        <w:trPr>
          <w:trHeight w:val="1140"/>
        </w:trPr>
        <w:tc>
          <w:tcPr>
            <w:tcW w:w="1242" w:type="dxa"/>
            <w:hideMark/>
          </w:tcPr>
          <w:p w:rsidR="0095672C" w:rsidRPr="008B3312" w:rsidRDefault="0095672C" w:rsidP="00950116">
            <w:pPr>
              <w:pStyle w:val="NoSpacing"/>
              <w:rPr>
                <w:rFonts w:ascii="Times New Roman" w:hAnsi="Times New Roman" w:cs="Times New Roman"/>
                <w:sz w:val="20"/>
              </w:rPr>
            </w:pPr>
            <w:r w:rsidRPr="008B3312">
              <w:rPr>
                <w:rFonts w:ascii="Times New Roman" w:hAnsi="Times New Roman" w:cs="Times New Roman"/>
                <w:sz w:val="20"/>
              </w:rPr>
              <w:t>C0060</w:t>
            </w:r>
          </w:p>
        </w:tc>
        <w:tc>
          <w:tcPr>
            <w:tcW w:w="2191"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Asset category</w:t>
            </w:r>
          </w:p>
        </w:tc>
        <w:tc>
          <w:tcPr>
            <w:tcW w:w="5809"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Identify the asset category of the underlying asset lent/provided as part of a securities lending transactions or repurchase agreements.</w:t>
            </w:r>
            <w:r w:rsidRPr="008B3312">
              <w:rPr>
                <w:rFonts w:ascii="Times New Roman" w:hAnsi="Times New Roman" w:cs="Times New Roman"/>
                <w:sz w:val="20"/>
                <w:szCs w:val="20"/>
              </w:rPr>
              <w:br/>
              <w:t xml:space="preserve">Use the categories defined in </w:t>
            </w:r>
            <w:r w:rsidR="000D2E4C">
              <w:rPr>
                <w:rFonts w:ascii="Times New Roman" w:hAnsi="Times New Roman" w:cs="Times New Roman"/>
                <w:bCs/>
                <w:sz w:val="20"/>
                <w:szCs w:val="20"/>
              </w:rPr>
              <w:t>Annex</w:t>
            </w:r>
            <w:r w:rsidRPr="008B3312">
              <w:rPr>
                <w:rFonts w:ascii="Times New Roman" w:hAnsi="Times New Roman" w:cs="Times New Roman"/>
                <w:bCs/>
                <w:sz w:val="20"/>
                <w:szCs w:val="20"/>
              </w:rPr>
              <w:t xml:space="preserve"> IV – Assets Categories of this Regulation</w:t>
            </w:r>
            <w:r w:rsidRPr="008B3312">
              <w:rPr>
                <w:rFonts w:ascii="Times New Roman" w:hAnsi="Times New Roman" w:cs="Times New Roman"/>
                <w:sz w:val="20"/>
                <w:szCs w:val="20"/>
              </w:rPr>
              <w:t xml:space="preserve">. </w:t>
            </w:r>
          </w:p>
        </w:tc>
      </w:tr>
      <w:tr w:rsidR="0095672C" w:rsidRPr="008B3312" w:rsidTr="00950116">
        <w:trPr>
          <w:trHeight w:val="465"/>
        </w:trPr>
        <w:tc>
          <w:tcPr>
            <w:tcW w:w="1242" w:type="dxa"/>
            <w:hideMark/>
          </w:tcPr>
          <w:p w:rsidR="0095672C" w:rsidRPr="008B3312" w:rsidRDefault="0095672C" w:rsidP="00950116">
            <w:pPr>
              <w:pStyle w:val="NoSpacing"/>
              <w:rPr>
                <w:rFonts w:ascii="Times New Roman" w:hAnsi="Times New Roman" w:cs="Times New Roman"/>
                <w:sz w:val="20"/>
              </w:rPr>
            </w:pPr>
            <w:r w:rsidRPr="008B3312">
              <w:rPr>
                <w:rFonts w:ascii="Times New Roman" w:hAnsi="Times New Roman" w:cs="Times New Roman"/>
                <w:sz w:val="20"/>
              </w:rPr>
              <w:t>C0070</w:t>
            </w:r>
          </w:p>
        </w:tc>
        <w:tc>
          <w:tcPr>
            <w:tcW w:w="219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Counterparty Name</w:t>
            </w:r>
          </w:p>
        </w:tc>
        <w:tc>
          <w:tcPr>
            <w:tcW w:w="5809"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Name of the counterparty of the contract. </w:t>
            </w:r>
          </w:p>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When available, this item corresponds to the entity name in the LEI database. When not available, corresponds to the legal name.</w:t>
            </w:r>
          </w:p>
        </w:tc>
      </w:tr>
      <w:tr w:rsidR="0095672C" w:rsidRPr="008B3312" w:rsidTr="00950116">
        <w:trPr>
          <w:trHeight w:val="465"/>
        </w:trPr>
        <w:tc>
          <w:tcPr>
            <w:tcW w:w="1242" w:type="dxa"/>
            <w:hideMark/>
          </w:tcPr>
          <w:p w:rsidR="0095672C" w:rsidRPr="008B3312" w:rsidRDefault="0095672C" w:rsidP="00950116">
            <w:pPr>
              <w:pStyle w:val="NoSpacing"/>
              <w:rPr>
                <w:rFonts w:ascii="Times New Roman" w:hAnsi="Times New Roman" w:cs="Times New Roman"/>
                <w:sz w:val="20"/>
              </w:rPr>
            </w:pPr>
            <w:r w:rsidRPr="008B3312">
              <w:rPr>
                <w:rFonts w:ascii="Times New Roman" w:hAnsi="Times New Roman" w:cs="Times New Roman"/>
                <w:sz w:val="20"/>
              </w:rPr>
              <w:t>C0080</w:t>
            </w:r>
          </w:p>
        </w:tc>
        <w:tc>
          <w:tcPr>
            <w:tcW w:w="219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Counterparty code</w:t>
            </w:r>
          </w:p>
        </w:tc>
        <w:tc>
          <w:tcPr>
            <w:tcW w:w="5809"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Identification code of the counterparty using the Legal Entity Identifier (LEI) if available. </w:t>
            </w:r>
            <w:r w:rsidRPr="008B3312">
              <w:rPr>
                <w:rFonts w:ascii="Times New Roman" w:hAnsi="Times New Roman" w:cs="Times New Roman"/>
                <w:sz w:val="20"/>
                <w:szCs w:val="20"/>
              </w:rPr>
              <w:br/>
            </w:r>
            <w:r w:rsidRPr="008B3312">
              <w:rPr>
                <w:rFonts w:ascii="Times New Roman" w:hAnsi="Times New Roman" w:cs="Times New Roman"/>
                <w:sz w:val="20"/>
                <w:szCs w:val="20"/>
              </w:rPr>
              <w:br/>
              <w:t>If none is available, this item shall not be reported.</w:t>
            </w:r>
          </w:p>
        </w:tc>
      </w:tr>
      <w:tr w:rsidR="0095672C" w:rsidRPr="008B3312" w:rsidTr="00950116">
        <w:trPr>
          <w:trHeight w:val="465"/>
        </w:trPr>
        <w:tc>
          <w:tcPr>
            <w:tcW w:w="1242" w:type="dxa"/>
            <w:hideMark/>
          </w:tcPr>
          <w:p w:rsidR="0095672C" w:rsidRPr="008B3312" w:rsidRDefault="0095672C" w:rsidP="00950116">
            <w:pPr>
              <w:pStyle w:val="NoSpacing"/>
              <w:rPr>
                <w:rFonts w:ascii="Times New Roman" w:hAnsi="Times New Roman" w:cs="Times New Roman"/>
                <w:sz w:val="20"/>
              </w:rPr>
            </w:pPr>
            <w:r w:rsidRPr="008B3312">
              <w:rPr>
                <w:rFonts w:ascii="Times New Roman" w:hAnsi="Times New Roman" w:cs="Times New Roman"/>
                <w:sz w:val="20"/>
              </w:rPr>
              <w:t>C0090</w:t>
            </w:r>
          </w:p>
        </w:tc>
        <w:tc>
          <w:tcPr>
            <w:tcW w:w="219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Type of counterparty code</w:t>
            </w:r>
          </w:p>
        </w:tc>
        <w:tc>
          <w:tcPr>
            <w:tcW w:w="5809" w:type="dxa"/>
            <w:hideMark/>
          </w:tcPr>
          <w:p w:rsidR="0095672C" w:rsidRPr="008B3312" w:rsidRDefault="0095672C" w:rsidP="00950116">
            <w:pPr>
              <w:spacing w:after="120"/>
              <w:rPr>
                <w:rFonts w:ascii="Times New Roman" w:hAnsi="Times New Roman" w:cs="Times New Roman"/>
                <w:sz w:val="20"/>
                <w:szCs w:val="20"/>
              </w:rPr>
            </w:pPr>
            <w:r w:rsidRPr="008B3312">
              <w:rPr>
                <w:rFonts w:ascii="Times New Roman" w:hAnsi="Times New Roman" w:cs="Times New Roman"/>
                <w:sz w:val="20"/>
                <w:szCs w:val="20"/>
              </w:rPr>
              <w:t>Identification of the code used for the “Counterparty Code” item. One of the options in the following closed list shall be used:</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LEI </w:t>
            </w:r>
            <w:r w:rsidRPr="008B3312">
              <w:rPr>
                <w:rFonts w:ascii="Times New Roman" w:hAnsi="Times New Roman" w:cs="Times New Roman"/>
                <w:sz w:val="20"/>
                <w:szCs w:val="20"/>
              </w:rPr>
              <w:b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None</w:t>
            </w:r>
          </w:p>
        </w:tc>
      </w:tr>
      <w:tr w:rsidR="0095672C" w:rsidRPr="008B3312" w:rsidTr="00950116">
        <w:trPr>
          <w:trHeight w:val="1005"/>
        </w:trPr>
        <w:tc>
          <w:tcPr>
            <w:tcW w:w="1242" w:type="dxa"/>
            <w:hideMark/>
          </w:tcPr>
          <w:p w:rsidR="0095672C" w:rsidRPr="008B3312" w:rsidRDefault="0095672C" w:rsidP="00950116">
            <w:pPr>
              <w:pStyle w:val="NoSpacing"/>
              <w:rPr>
                <w:rFonts w:ascii="Times New Roman" w:hAnsi="Times New Roman" w:cs="Times New Roman"/>
                <w:sz w:val="20"/>
              </w:rPr>
            </w:pPr>
            <w:r w:rsidRPr="008B3312">
              <w:rPr>
                <w:rFonts w:ascii="Times New Roman" w:hAnsi="Times New Roman" w:cs="Times New Roman"/>
                <w:sz w:val="20"/>
              </w:rPr>
              <w:t>C0100</w:t>
            </w:r>
          </w:p>
        </w:tc>
        <w:tc>
          <w:tcPr>
            <w:tcW w:w="219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Counterparty asset category</w:t>
            </w:r>
          </w:p>
        </w:tc>
        <w:tc>
          <w:tcPr>
            <w:tcW w:w="5809"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Identify the most significant asset category borrowed/received as part of a securities lending transactions or repurchase agreements.</w:t>
            </w:r>
            <w:r w:rsidRPr="008B3312">
              <w:rPr>
                <w:rFonts w:ascii="Times New Roman" w:hAnsi="Times New Roman" w:cs="Times New Roman"/>
                <w:sz w:val="20"/>
                <w:szCs w:val="20"/>
              </w:rPr>
              <w:br/>
              <w:t xml:space="preserve">Use the asset categories defined in </w:t>
            </w:r>
            <w:r w:rsidR="000D2E4C">
              <w:rPr>
                <w:rFonts w:ascii="Times New Roman" w:hAnsi="Times New Roman" w:cs="Times New Roman"/>
                <w:bCs/>
                <w:sz w:val="20"/>
                <w:szCs w:val="20"/>
              </w:rPr>
              <w:t>Annex</w:t>
            </w:r>
            <w:r w:rsidRPr="008B3312">
              <w:rPr>
                <w:rFonts w:ascii="Times New Roman" w:hAnsi="Times New Roman" w:cs="Times New Roman"/>
                <w:bCs/>
                <w:sz w:val="20"/>
                <w:szCs w:val="20"/>
              </w:rPr>
              <w:t xml:space="preserve"> IV – Assets Categories of this Regulation</w:t>
            </w:r>
            <w:r w:rsidRPr="008B3312">
              <w:rPr>
                <w:rFonts w:ascii="Times New Roman" w:hAnsi="Times New Roman" w:cs="Times New Roman"/>
                <w:sz w:val="20"/>
                <w:szCs w:val="20"/>
              </w:rPr>
              <w:t xml:space="preserve">. </w:t>
            </w:r>
          </w:p>
        </w:tc>
      </w:tr>
      <w:tr w:rsidR="0095672C" w:rsidRPr="008B3312" w:rsidTr="00950116">
        <w:trPr>
          <w:trHeight w:val="1140"/>
        </w:trPr>
        <w:tc>
          <w:tcPr>
            <w:tcW w:w="1242" w:type="dxa"/>
            <w:hideMark/>
          </w:tcPr>
          <w:p w:rsidR="0095672C" w:rsidRPr="008B3312" w:rsidRDefault="0095672C" w:rsidP="00950116">
            <w:pPr>
              <w:pStyle w:val="NoSpacing"/>
              <w:rPr>
                <w:rFonts w:ascii="Times New Roman" w:hAnsi="Times New Roman" w:cs="Times New Roman"/>
                <w:sz w:val="20"/>
              </w:rPr>
            </w:pPr>
            <w:r w:rsidRPr="008B3312">
              <w:rPr>
                <w:rFonts w:ascii="Times New Roman" w:hAnsi="Times New Roman" w:cs="Times New Roman"/>
                <w:sz w:val="20"/>
              </w:rPr>
              <w:t>C0110</w:t>
            </w:r>
          </w:p>
        </w:tc>
        <w:tc>
          <w:tcPr>
            <w:tcW w:w="2191"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Asset held in unit</w:t>
            </w:r>
            <w:r w:rsidR="0072092D">
              <w:rPr>
                <w:rFonts w:ascii="Times New Roman" w:hAnsi="Times New Roman" w:cs="Times New Roman"/>
                <w:sz w:val="20"/>
                <w:szCs w:val="20"/>
              </w:rPr>
              <w:t>–</w:t>
            </w:r>
            <w:r w:rsidRPr="008B3312">
              <w:rPr>
                <w:rFonts w:ascii="Times New Roman" w:hAnsi="Times New Roman" w:cs="Times New Roman"/>
                <w:sz w:val="20"/>
                <w:szCs w:val="20"/>
              </w:rPr>
              <w:t>linked and index</w:t>
            </w:r>
            <w:r w:rsidR="0072092D">
              <w:rPr>
                <w:rFonts w:ascii="Times New Roman" w:hAnsi="Times New Roman" w:cs="Times New Roman"/>
                <w:sz w:val="20"/>
                <w:szCs w:val="20"/>
              </w:rPr>
              <w:t>–</w:t>
            </w:r>
            <w:r w:rsidRPr="008B3312">
              <w:rPr>
                <w:rFonts w:ascii="Times New Roman" w:hAnsi="Times New Roman" w:cs="Times New Roman"/>
                <w:sz w:val="20"/>
                <w:szCs w:val="20"/>
              </w:rPr>
              <w:t>linked contracts</w:t>
            </w:r>
          </w:p>
        </w:tc>
        <w:tc>
          <w:tcPr>
            <w:tcW w:w="5809" w:type="dxa"/>
            <w:hideMark/>
          </w:tcPr>
          <w:p w:rsidR="0095672C" w:rsidRPr="008B3312" w:rsidRDefault="0095672C" w:rsidP="00950116">
            <w:pPr>
              <w:rPr>
                <w:rFonts w:ascii="Times New Roman" w:hAnsi="Times New Roman" w:cs="Times New Roman"/>
                <w:sz w:val="20"/>
                <w:szCs w:val="20"/>
                <w:lang w:val="en-US"/>
              </w:rPr>
            </w:pPr>
            <w:r w:rsidRPr="008B3312">
              <w:rPr>
                <w:rFonts w:ascii="Times New Roman" w:hAnsi="Times New Roman" w:cs="Times New Roman"/>
                <w:sz w:val="20"/>
                <w:szCs w:val="20"/>
              </w:rPr>
              <w:t>Identify if the underlying asset identified in C0060 is held by unit linked and index linked contracts. One of the options in the following closed list shall be used:</w:t>
            </w:r>
            <w:r w:rsidRPr="008B3312">
              <w:rPr>
                <w:rFonts w:ascii="Times New Roman" w:hAnsi="Times New Roman" w:cs="Times New Roman"/>
                <w:sz w:val="20"/>
                <w:szCs w:val="20"/>
              </w:rPr>
              <w:br/>
            </w:r>
            <w:r w:rsidRPr="008B3312">
              <w:rPr>
                <w:rFonts w:ascii="Times New Roman" w:hAnsi="Times New Roman" w:cs="Times New Roman"/>
                <w:sz w:val="20"/>
                <w:szCs w:val="20"/>
                <w:lang w:val="en-US"/>
              </w:rPr>
              <w:t xml:space="preserve">1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Unit</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linked or index</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linked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lang w:val="en-US"/>
              </w:rPr>
              <w:t xml:space="preserve">2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Neither unit</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linked nor index</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linked</w:t>
            </w:r>
          </w:p>
        </w:tc>
      </w:tr>
      <w:tr w:rsidR="0095672C" w:rsidRPr="008B3312" w:rsidTr="00950116">
        <w:trPr>
          <w:trHeight w:val="1856"/>
        </w:trPr>
        <w:tc>
          <w:tcPr>
            <w:tcW w:w="1242" w:type="dxa"/>
          </w:tcPr>
          <w:p w:rsidR="0095672C" w:rsidRPr="008B3312" w:rsidRDefault="0095672C" w:rsidP="00950116">
            <w:pPr>
              <w:pStyle w:val="NoSpacing"/>
              <w:rPr>
                <w:rFonts w:ascii="Times New Roman" w:hAnsi="Times New Roman" w:cs="Times New Roman"/>
                <w:sz w:val="20"/>
              </w:rPr>
            </w:pPr>
            <w:r w:rsidRPr="008B3312">
              <w:rPr>
                <w:rFonts w:ascii="Times New Roman" w:hAnsi="Times New Roman" w:cs="Times New Roman"/>
                <w:sz w:val="20"/>
              </w:rPr>
              <w:t>C0120</w:t>
            </w:r>
          </w:p>
        </w:tc>
        <w:tc>
          <w:tcPr>
            <w:tcW w:w="2191" w:type="dxa"/>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Position in the contract</w:t>
            </w:r>
          </w:p>
        </w:tc>
        <w:tc>
          <w:tcPr>
            <w:tcW w:w="5809" w:type="dxa"/>
          </w:tcPr>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Identify whether the undertaking is a buyer or seller in the repo or a lender or borrower in the securities lending. One of the options in the following closed list shall be used:</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Buyer in a repo</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Seller in a repo</w:t>
            </w:r>
            <w:r w:rsidRPr="008B3312">
              <w:rPr>
                <w:rFonts w:ascii="Times New Roman" w:hAnsi="Times New Roman" w:cs="Times New Roman"/>
                <w:sz w:val="20"/>
                <w:szCs w:val="20"/>
              </w:rPr>
              <w:b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Lender in a securities lending  </w:t>
            </w:r>
          </w:p>
          <w:p w:rsidR="0095672C" w:rsidRPr="008B3312" w:rsidRDefault="0095672C" w:rsidP="00950116">
            <w:pPr>
              <w:spacing w:after="120" w:line="276" w:lineRule="auto"/>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Borrower in a securities lending</w:t>
            </w:r>
          </w:p>
        </w:tc>
      </w:tr>
      <w:tr w:rsidR="0095672C" w:rsidRPr="008B3312" w:rsidTr="00950116">
        <w:trPr>
          <w:trHeight w:val="1968"/>
        </w:trPr>
        <w:tc>
          <w:tcPr>
            <w:tcW w:w="1242" w:type="dxa"/>
            <w:hideMark/>
          </w:tcPr>
          <w:p w:rsidR="0095672C" w:rsidRPr="008B3312" w:rsidRDefault="0095672C" w:rsidP="00950116">
            <w:pPr>
              <w:pStyle w:val="NoSpacing"/>
              <w:rPr>
                <w:rFonts w:ascii="Times New Roman" w:hAnsi="Times New Roman" w:cs="Times New Roman"/>
                <w:sz w:val="20"/>
              </w:rPr>
            </w:pPr>
            <w:r w:rsidRPr="008B3312">
              <w:rPr>
                <w:rFonts w:ascii="Times New Roman" w:hAnsi="Times New Roman" w:cs="Times New Roman"/>
                <w:sz w:val="20"/>
              </w:rPr>
              <w:t>C0130</w:t>
            </w:r>
          </w:p>
        </w:tc>
        <w:tc>
          <w:tcPr>
            <w:tcW w:w="2191"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Near leg amount</w:t>
            </w:r>
          </w:p>
        </w:tc>
        <w:tc>
          <w:tcPr>
            <w:tcW w:w="5809" w:type="dxa"/>
            <w:hideMark/>
          </w:tcPr>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Represents the following amounts: </w:t>
            </w:r>
          </w:p>
          <w:p w:rsidR="0095672C" w:rsidRPr="008B3312" w:rsidRDefault="0095672C" w:rsidP="00803166">
            <w:pPr>
              <w:pStyle w:val="ListParagraph"/>
              <w:numPr>
                <w:ilvl w:val="0"/>
                <w:numId w:val="16"/>
              </w:numPr>
              <w:jc w:val="left"/>
              <w:rPr>
                <w:sz w:val="20"/>
                <w:lang w:val="en-GB"/>
              </w:rPr>
            </w:pPr>
            <w:r w:rsidRPr="008B3312">
              <w:rPr>
                <w:sz w:val="20"/>
                <w:lang w:val="en-GB"/>
              </w:rPr>
              <w:t>Buyer in a repo: amount received at the contract inception</w:t>
            </w:r>
          </w:p>
          <w:p w:rsidR="0095672C" w:rsidRPr="008B3312" w:rsidRDefault="0095672C" w:rsidP="00803166">
            <w:pPr>
              <w:pStyle w:val="ListParagraph"/>
              <w:numPr>
                <w:ilvl w:val="0"/>
                <w:numId w:val="16"/>
              </w:numPr>
              <w:jc w:val="left"/>
              <w:rPr>
                <w:sz w:val="20"/>
                <w:lang w:val="en-GB"/>
              </w:rPr>
            </w:pPr>
            <w:r w:rsidRPr="008B3312">
              <w:rPr>
                <w:sz w:val="20"/>
                <w:lang w:val="en-GB"/>
              </w:rPr>
              <w:t>Seller in a repo: amount ceded at the contract inception</w:t>
            </w:r>
          </w:p>
          <w:p w:rsidR="0095672C" w:rsidRPr="008B3312" w:rsidRDefault="0095672C" w:rsidP="00803166">
            <w:pPr>
              <w:pStyle w:val="ListParagraph"/>
              <w:numPr>
                <w:ilvl w:val="0"/>
                <w:numId w:val="16"/>
              </w:numPr>
              <w:jc w:val="left"/>
              <w:rPr>
                <w:sz w:val="20"/>
                <w:lang w:val="en-GB"/>
              </w:rPr>
            </w:pPr>
            <w:r w:rsidRPr="008B3312">
              <w:rPr>
                <w:sz w:val="20"/>
                <w:lang w:val="en-GB"/>
              </w:rPr>
              <w:t>Lender in a securities lending:  amount received as guarantee at the contract inception</w:t>
            </w:r>
          </w:p>
          <w:p w:rsidR="0095672C" w:rsidRPr="008B3312" w:rsidRDefault="0095672C" w:rsidP="00803166">
            <w:pPr>
              <w:pStyle w:val="ListParagraph"/>
              <w:numPr>
                <w:ilvl w:val="0"/>
                <w:numId w:val="16"/>
              </w:numPr>
              <w:jc w:val="left"/>
              <w:rPr>
                <w:sz w:val="20"/>
                <w:lang w:val="en-GB"/>
              </w:rPr>
            </w:pPr>
            <w:r w:rsidRPr="008B3312">
              <w:rPr>
                <w:sz w:val="20"/>
                <w:lang w:val="en-GB"/>
              </w:rPr>
              <w:t>Borrower in a securities lending: amount or market value of the securities received at the contract inception</w:t>
            </w:r>
          </w:p>
        </w:tc>
      </w:tr>
      <w:tr w:rsidR="0095672C" w:rsidRPr="008B3312" w:rsidTr="00950116">
        <w:trPr>
          <w:trHeight w:val="204"/>
        </w:trPr>
        <w:tc>
          <w:tcPr>
            <w:tcW w:w="1242" w:type="dxa"/>
            <w:hideMark/>
          </w:tcPr>
          <w:p w:rsidR="0095672C" w:rsidRPr="008B3312" w:rsidRDefault="0095672C" w:rsidP="00950116">
            <w:pPr>
              <w:pStyle w:val="NoSpacing"/>
              <w:rPr>
                <w:rFonts w:ascii="Times New Roman" w:hAnsi="Times New Roman" w:cs="Times New Roman"/>
                <w:sz w:val="20"/>
              </w:rPr>
            </w:pPr>
            <w:r w:rsidRPr="008B3312">
              <w:rPr>
                <w:rFonts w:ascii="Times New Roman" w:hAnsi="Times New Roman" w:cs="Times New Roman"/>
                <w:sz w:val="20"/>
              </w:rPr>
              <w:t>C0140</w:t>
            </w:r>
          </w:p>
        </w:tc>
        <w:tc>
          <w:tcPr>
            <w:tcW w:w="2191"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Far leg amount</w:t>
            </w:r>
          </w:p>
        </w:tc>
        <w:tc>
          <w:tcPr>
            <w:tcW w:w="5809" w:type="dxa"/>
            <w:hideMark/>
          </w:tcPr>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This item is only applicable for repos and represents the following amounts: </w:t>
            </w:r>
          </w:p>
          <w:p w:rsidR="0095672C" w:rsidRPr="008B3312" w:rsidRDefault="0095672C" w:rsidP="00803166">
            <w:pPr>
              <w:pStyle w:val="ListParagraph"/>
              <w:numPr>
                <w:ilvl w:val="0"/>
                <w:numId w:val="16"/>
              </w:numPr>
              <w:spacing w:line="276" w:lineRule="auto"/>
              <w:jc w:val="left"/>
              <w:rPr>
                <w:sz w:val="20"/>
                <w:lang w:val="en-GB"/>
              </w:rPr>
            </w:pPr>
            <w:r w:rsidRPr="008B3312">
              <w:rPr>
                <w:sz w:val="20"/>
                <w:lang w:val="en-GB"/>
              </w:rPr>
              <w:t>Buyer in a repo: amount ceded at the contract maturity</w:t>
            </w:r>
          </w:p>
          <w:p w:rsidR="0095672C" w:rsidRPr="008B3312" w:rsidRDefault="0095672C" w:rsidP="00803166">
            <w:pPr>
              <w:pStyle w:val="ListParagraph"/>
              <w:numPr>
                <w:ilvl w:val="0"/>
                <w:numId w:val="16"/>
              </w:numPr>
              <w:jc w:val="left"/>
              <w:rPr>
                <w:sz w:val="20"/>
                <w:lang w:val="en-GB"/>
              </w:rPr>
            </w:pPr>
            <w:r w:rsidRPr="008B3312">
              <w:rPr>
                <w:sz w:val="20"/>
                <w:lang w:val="en-GB"/>
              </w:rPr>
              <w:t>Seller in a repo: amount received at the contract maturity</w:t>
            </w:r>
          </w:p>
        </w:tc>
      </w:tr>
      <w:tr w:rsidR="0095672C" w:rsidRPr="008B3312" w:rsidTr="00950116">
        <w:trPr>
          <w:trHeight w:val="645"/>
        </w:trPr>
        <w:tc>
          <w:tcPr>
            <w:tcW w:w="1242" w:type="dxa"/>
            <w:hideMark/>
          </w:tcPr>
          <w:p w:rsidR="0095672C" w:rsidRPr="008B3312" w:rsidRDefault="0095672C" w:rsidP="00950116">
            <w:pPr>
              <w:pStyle w:val="NoSpacing"/>
              <w:rPr>
                <w:rFonts w:ascii="Times New Roman" w:hAnsi="Times New Roman" w:cs="Times New Roman"/>
                <w:sz w:val="20"/>
              </w:rPr>
            </w:pPr>
            <w:r w:rsidRPr="008B3312">
              <w:rPr>
                <w:rFonts w:ascii="Times New Roman" w:hAnsi="Times New Roman" w:cs="Times New Roman"/>
                <w:sz w:val="20"/>
              </w:rPr>
              <w:lastRenderedPageBreak/>
              <w:t>C0150</w:t>
            </w:r>
          </w:p>
        </w:tc>
        <w:tc>
          <w:tcPr>
            <w:tcW w:w="2191"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Start date</w:t>
            </w:r>
          </w:p>
        </w:tc>
        <w:tc>
          <w:tcPr>
            <w:tcW w:w="5809"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Identify the ISO 8601 (yyyy</w:t>
            </w:r>
            <w:r w:rsidR="0072092D">
              <w:rPr>
                <w:rFonts w:ascii="Times New Roman" w:hAnsi="Times New Roman" w:cs="Times New Roman"/>
                <w:sz w:val="20"/>
                <w:szCs w:val="20"/>
              </w:rPr>
              <w:t>–</w:t>
            </w:r>
            <w:r w:rsidRPr="008B3312">
              <w:rPr>
                <w:rFonts w:ascii="Times New Roman" w:hAnsi="Times New Roman" w:cs="Times New Roman"/>
                <w:sz w:val="20"/>
                <w:szCs w:val="20"/>
              </w:rPr>
              <w:t>mm</w:t>
            </w:r>
            <w:r w:rsidR="0072092D">
              <w:rPr>
                <w:rFonts w:ascii="Times New Roman" w:hAnsi="Times New Roman" w:cs="Times New Roman"/>
                <w:sz w:val="20"/>
                <w:szCs w:val="20"/>
              </w:rPr>
              <w:t>–</w:t>
            </w:r>
            <w:r w:rsidRPr="008B3312">
              <w:rPr>
                <w:rFonts w:ascii="Times New Roman" w:hAnsi="Times New Roman" w:cs="Times New Roman"/>
                <w:sz w:val="20"/>
                <w:szCs w:val="20"/>
              </w:rPr>
              <w:t>dd) code of the contract start date. The contract start date refers to the date when obligations under the contract come into effect.</w:t>
            </w:r>
          </w:p>
        </w:tc>
      </w:tr>
      <w:tr w:rsidR="0095672C" w:rsidRPr="008B3312" w:rsidTr="00950116">
        <w:trPr>
          <w:trHeight w:val="1995"/>
        </w:trPr>
        <w:tc>
          <w:tcPr>
            <w:tcW w:w="1242" w:type="dxa"/>
            <w:hideMark/>
          </w:tcPr>
          <w:p w:rsidR="0095672C" w:rsidRPr="008B3312" w:rsidRDefault="0095672C" w:rsidP="00950116">
            <w:pPr>
              <w:pStyle w:val="NoSpacing"/>
              <w:rPr>
                <w:rFonts w:ascii="Times New Roman" w:hAnsi="Times New Roman" w:cs="Times New Roman"/>
                <w:sz w:val="20"/>
              </w:rPr>
            </w:pPr>
            <w:r w:rsidRPr="008B3312">
              <w:rPr>
                <w:rFonts w:ascii="Times New Roman" w:hAnsi="Times New Roman" w:cs="Times New Roman"/>
                <w:sz w:val="20"/>
              </w:rPr>
              <w:t>C0160</w:t>
            </w:r>
          </w:p>
        </w:tc>
        <w:tc>
          <w:tcPr>
            <w:tcW w:w="2191"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Maturity date</w:t>
            </w:r>
          </w:p>
        </w:tc>
        <w:tc>
          <w:tcPr>
            <w:tcW w:w="5809"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Identify the ISO 8601 (yyyy</w:t>
            </w:r>
            <w:r w:rsidR="0072092D">
              <w:rPr>
                <w:rFonts w:ascii="Times New Roman" w:hAnsi="Times New Roman" w:cs="Times New Roman"/>
                <w:sz w:val="20"/>
                <w:szCs w:val="20"/>
              </w:rPr>
              <w:t>–</w:t>
            </w:r>
            <w:r w:rsidRPr="008B3312">
              <w:rPr>
                <w:rFonts w:ascii="Times New Roman" w:hAnsi="Times New Roman" w:cs="Times New Roman"/>
                <w:sz w:val="20"/>
                <w:szCs w:val="20"/>
              </w:rPr>
              <w:t>mm</w:t>
            </w:r>
            <w:r w:rsidR="0072092D">
              <w:rPr>
                <w:rFonts w:ascii="Times New Roman" w:hAnsi="Times New Roman" w:cs="Times New Roman"/>
                <w:sz w:val="20"/>
                <w:szCs w:val="20"/>
              </w:rPr>
              <w:t>–</w:t>
            </w:r>
            <w:r w:rsidRPr="008B3312">
              <w:rPr>
                <w:rFonts w:ascii="Times New Roman" w:hAnsi="Times New Roman" w:cs="Times New Roman"/>
                <w:sz w:val="20"/>
                <w:szCs w:val="20"/>
              </w:rPr>
              <w:t>dd) code of the contract closing date. Even if the contract is on an open call basis, there is usually a date when the contract expires. In these cases this date must be reported, if no call occurs before.</w:t>
            </w:r>
            <w:r w:rsidRPr="008B3312">
              <w:rPr>
                <w:rFonts w:ascii="Times New Roman" w:hAnsi="Times New Roman" w:cs="Times New Roman"/>
                <w:sz w:val="20"/>
                <w:szCs w:val="20"/>
              </w:rPr>
              <w:br/>
              <w:t>An agreement is considered closed when it has matured, a call occurs or the agreement is cancelled.</w:t>
            </w:r>
            <w:r w:rsidRPr="008B3312">
              <w:rPr>
                <w:rFonts w:ascii="Times New Roman" w:hAnsi="Times New Roman" w:cs="Times New Roman"/>
                <w:sz w:val="20"/>
                <w:szCs w:val="20"/>
              </w:rPr>
              <w:br/>
              <w:t>For contracts with no defined maturity date report “9999</w:t>
            </w:r>
            <w:r w:rsidR="0072092D">
              <w:rPr>
                <w:rFonts w:ascii="Times New Roman" w:hAnsi="Times New Roman" w:cs="Times New Roman"/>
                <w:sz w:val="20"/>
                <w:szCs w:val="20"/>
              </w:rPr>
              <w:t>–</w:t>
            </w:r>
            <w:r w:rsidRPr="008B3312">
              <w:rPr>
                <w:rFonts w:ascii="Times New Roman" w:hAnsi="Times New Roman" w:cs="Times New Roman"/>
                <w:sz w:val="20"/>
                <w:szCs w:val="20"/>
              </w:rPr>
              <w:t>12</w:t>
            </w:r>
            <w:r w:rsidR="0072092D">
              <w:rPr>
                <w:rFonts w:ascii="Times New Roman" w:hAnsi="Times New Roman" w:cs="Times New Roman"/>
                <w:sz w:val="20"/>
                <w:szCs w:val="20"/>
              </w:rPr>
              <w:t>–</w:t>
            </w:r>
            <w:r w:rsidRPr="008B3312">
              <w:rPr>
                <w:rFonts w:ascii="Times New Roman" w:hAnsi="Times New Roman" w:cs="Times New Roman"/>
                <w:sz w:val="20"/>
                <w:szCs w:val="20"/>
              </w:rPr>
              <w:t>31”.</w:t>
            </w:r>
          </w:p>
        </w:tc>
      </w:tr>
      <w:tr w:rsidR="0095672C" w:rsidRPr="008B3312" w:rsidTr="00950116">
        <w:trPr>
          <w:trHeight w:val="720"/>
        </w:trPr>
        <w:tc>
          <w:tcPr>
            <w:tcW w:w="1242" w:type="dxa"/>
            <w:hideMark/>
          </w:tcPr>
          <w:p w:rsidR="0095672C" w:rsidRPr="008B3312" w:rsidRDefault="0095672C" w:rsidP="00950116">
            <w:pPr>
              <w:pStyle w:val="NoSpacing"/>
              <w:rPr>
                <w:rFonts w:ascii="Times New Roman" w:hAnsi="Times New Roman" w:cs="Times New Roman"/>
                <w:sz w:val="20"/>
              </w:rPr>
            </w:pPr>
            <w:r w:rsidRPr="008B3312">
              <w:rPr>
                <w:rFonts w:ascii="Times New Roman" w:hAnsi="Times New Roman" w:cs="Times New Roman"/>
                <w:sz w:val="20"/>
              </w:rPr>
              <w:t>C0170</w:t>
            </w:r>
          </w:p>
        </w:tc>
        <w:tc>
          <w:tcPr>
            <w:tcW w:w="2191"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Solvency II Value</w:t>
            </w:r>
          </w:p>
        </w:tc>
        <w:tc>
          <w:tcPr>
            <w:tcW w:w="5809"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This item is only applicable for contracts that are still open at the reporting date.</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Value of the repo or securities lending contract, following </w:t>
            </w:r>
            <w:r w:rsidR="00DB7C64">
              <w:rPr>
                <w:rFonts w:ascii="Times New Roman" w:hAnsi="Times New Roman" w:cs="Times New Roman"/>
                <w:sz w:val="20"/>
                <w:szCs w:val="20"/>
              </w:rPr>
              <w:t>A</w:t>
            </w:r>
            <w:r w:rsidRPr="008B3312">
              <w:rPr>
                <w:rFonts w:ascii="Times New Roman" w:hAnsi="Times New Roman" w:cs="Times New Roman"/>
                <w:sz w:val="20"/>
                <w:szCs w:val="20"/>
              </w:rPr>
              <w:t>rticle 75 of Directive 2009/138/EC rules for valuation of contracts.</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This value can be positive, negative or zero.</w:t>
            </w:r>
          </w:p>
        </w:tc>
      </w:tr>
    </w:tbl>
    <w:p w:rsidR="0095672C" w:rsidRPr="00166F34" w:rsidRDefault="0095672C">
      <w:pPr>
        <w:rPr>
          <w:rFonts w:ascii="Times New Roman" w:hAnsi="Times New Roman"/>
          <w:b/>
          <w:sz w:val="20"/>
        </w:rPr>
      </w:pPr>
    </w:p>
    <w:p w:rsidR="003E7263" w:rsidRPr="008B3312" w:rsidRDefault="003E7263">
      <w:pPr>
        <w:rPr>
          <w:rFonts w:ascii="Times New Roman" w:hAnsi="Times New Roman" w:cs="Times New Roman"/>
          <w:b/>
          <w:bCs/>
          <w:sz w:val="20"/>
          <w:szCs w:val="20"/>
        </w:rPr>
      </w:pPr>
    </w:p>
    <w:p w:rsidR="0095672C" w:rsidRPr="008B3312" w:rsidRDefault="0095672C">
      <w:pPr>
        <w:rPr>
          <w:rFonts w:ascii="Times New Roman" w:hAnsi="Times New Roman" w:cs="Times New Roman"/>
          <w:b/>
          <w:bCs/>
          <w:sz w:val="20"/>
          <w:szCs w:val="20"/>
        </w:rPr>
      </w:pPr>
      <w:r w:rsidRPr="008B3312">
        <w:rPr>
          <w:rFonts w:ascii="Times New Roman" w:hAnsi="Times New Roman" w:cs="Times New Roman"/>
          <w:b/>
          <w:bCs/>
          <w:sz w:val="20"/>
          <w:szCs w:val="20"/>
        </w:rPr>
        <w:t xml:space="preserve">S.11.01 </w:t>
      </w:r>
      <w:r w:rsidR="0072092D">
        <w:rPr>
          <w:rFonts w:ascii="Times New Roman" w:hAnsi="Times New Roman" w:cs="Times New Roman"/>
          <w:b/>
          <w:bCs/>
          <w:sz w:val="20"/>
          <w:szCs w:val="20"/>
        </w:rPr>
        <w:t>–</w:t>
      </w:r>
      <w:r w:rsidRPr="008B3312">
        <w:rPr>
          <w:rFonts w:ascii="Times New Roman" w:hAnsi="Times New Roman" w:cs="Times New Roman"/>
          <w:b/>
          <w:bCs/>
          <w:sz w:val="20"/>
          <w:szCs w:val="20"/>
        </w:rPr>
        <w:t xml:space="preserve"> Assets held as collateral</w:t>
      </w:r>
    </w:p>
    <w:p w:rsidR="0095672C" w:rsidRPr="008B3312" w:rsidRDefault="0095672C" w:rsidP="00950116">
      <w:pPr>
        <w:rPr>
          <w:rFonts w:ascii="Times New Roman" w:hAnsi="Times New Roman" w:cs="Times New Roman"/>
          <w:b/>
          <w:bCs/>
          <w:sz w:val="20"/>
          <w:szCs w:val="20"/>
        </w:rPr>
      </w:pPr>
      <w:r w:rsidRPr="008B3312">
        <w:rPr>
          <w:rFonts w:ascii="Times New Roman" w:hAnsi="Times New Roman" w:cs="Times New Roman"/>
          <w:b/>
          <w:bCs/>
          <w:sz w:val="20"/>
          <w:szCs w:val="20"/>
        </w:rPr>
        <w:t>General comments:</w:t>
      </w:r>
    </w:p>
    <w:p w:rsidR="0095672C" w:rsidRPr="008B3312" w:rsidRDefault="000D2E4C" w:rsidP="00950116">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w:t>
      </w:r>
      <w:r w:rsidR="001062B8">
        <w:rPr>
          <w:rFonts w:ascii="Times New Roman" w:hAnsi="Times New Roman" w:cs="Times New Roman"/>
          <w:sz w:val="20"/>
          <w:szCs w:val="20"/>
          <w:lang w:val="en-US"/>
        </w:rPr>
        <w:t>section</w:t>
      </w:r>
      <w:r w:rsidR="0095672C" w:rsidRPr="008B3312">
        <w:rPr>
          <w:rFonts w:ascii="Times New Roman" w:hAnsi="Times New Roman" w:cs="Times New Roman"/>
          <w:sz w:val="20"/>
          <w:szCs w:val="20"/>
          <w:lang w:val="en-US"/>
        </w:rPr>
        <w:t xml:space="preserve"> relates to annual submission of information for individual entities.</w:t>
      </w:r>
    </w:p>
    <w:p w:rsidR="0095672C" w:rsidRPr="008B3312" w:rsidRDefault="0095672C" w:rsidP="00950116">
      <w:pPr>
        <w:jc w:val="both"/>
        <w:rPr>
          <w:rFonts w:ascii="Times New Roman" w:hAnsi="Times New Roman" w:cs="Times New Roman"/>
          <w:bCs/>
          <w:sz w:val="20"/>
          <w:szCs w:val="20"/>
        </w:rPr>
      </w:pPr>
      <w:r w:rsidRPr="008B3312">
        <w:rPr>
          <w:rFonts w:ascii="Times New Roman" w:hAnsi="Times New Roman" w:cs="Times New Roman"/>
          <w:sz w:val="20"/>
          <w:szCs w:val="20"/>
        </w:rPr>
        <w:t>This template contains an item</w:t>
      </w:r>
      <w:r w:rsidR="0072092D">
        <w:rPr>
          <w:rFonts w:ascii="Times New Roman" w:hAnsi="Times New Roman" w:cs="Times New Roman"/>
          <w:sz w:val="20"/>
          <w:szCs w:val="20"/>
        </w:rPr>
        <w:t>–</w:t>
      </w:r>
      <w:r w:rsidRPr="008B3312">
        <w:rPr>
          <w:rFonts w:ascii="Times New Roman" w:hAnsi="Times New Roman" w:cs="Times New Roman"/>
          <w:sz w:val="20"/>
          <w:szCs w:val="20"/>
        </w:rPr>
        <w:t>by</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item list of </w:t>
      </w:r>
      <w:r w:rsidRPr="008B3312">
        <w:rPr>
          <w:rFonts w:ascii="Times New Roman" w:hAnsi="Times New Roman" w:cs="Times New Roman"/>
          <w:bCs/>
          <w:sz w:val="20"/>
          <w:szCs w:val="20"/>
        </w:rPr>
        <w:t>off</w:t>
      </w:r>
      <w:r w:rsidR="0072092D">
        <w:rPr>
          <w:rFonts w:ascii="Times New Roman" w:hAnsi="Times New Roman" w:cs="Times New Roman"/>
          <w:bCs/>
          <w:sz w:val="20"/>
          <w:szCs w:val="20"/>
        </w:rPr>
        <w:t>–</w:t>
      </w:r>
      <w:r w:rsidRPr="008B3312">
        <w:rPr>
          <w:rFonts w:ascii="Times New Roman" w:hAnsi="Times New Roman" w:cs="Times New Roman"/>
          <w:bCs/>
          <w:sz w:val="20"/>
          <w:szCs w:val="20"/>
        </w:rPr>
        <w:t>balance sheet assets held as collateral</w:t>
      </w:r>
      <w:r w:rsidRPr="008B3312">
        <w:rPr>
          <w:rFonts w:ascii="Times New Roman" w:hAnsi="Times New Roman" w:cs="Times New Roman"/>
          <w:sz w:val="20"/>
          <w:szCs w:val="20"/>
        </w:rPr>
        <w:t xml:space="preserve"> </w:t>
      </w:r>
      <w:r w:rsidRPr="008B3312">
        <w:rPr>
          <w:rFonts w:ascii="Times New Roman" w:hAnsi="Times New Roman" w:cs="Times New Roman"/>
          <w:bCs/>
          <w:sz w:val="20"/>
          <w:szCs w:val="20"/>
        </w:rPr>
        <w:t>for covering balance sheet assets</w:t>
      </w:r>
      <w:r w:rsidRPr="008B3312">
        <w:rPr>
          <w:rFonts w:ascii="Times New Roman" w:hAnsi="Times New Roman" w:cs="Times New Roman"/>
          <w:sz w:val="20"/>
          <w:szCs w:val="20"/>
        </w:rPr>
        <w:t xml:space="preserve"> held directly by the undertaking (i.e. not on a look</w:t>
      </w:r>
      <w:r w:rsidR="0072092D">
        <w:rPr>
          <w:rFonts w:ascii="Times New Roman" w:hAnsi="Times New Roman" w:cs="Times New Roman"/>
          <w:sz w:val="20"/>
          <w:szCs w:val="20"/>
        </w:rPr>
        <w:t>–</w:t>
      </w:r>
      <w:r w:rsidRPr="008B3312">
        <w:rPr>
          <w:rFonts w:ascii="Times New Roman" w:hAnsi="Times New Roman" w:cs="Times New Roman"/>
          <w:sz w:val="20"/>
          <w:szCs w:val="20"/>
        </w:rPr>
        <w:t>through basis)</w:t>
      </w:r>
      <w:r w:rsidRPr="008B3312">
        <w:rPr>
          <w:rFonts w:ascii="Times New Roman" w:hAnsi="Times New Roman" w:cs="Times New Roman"/>
          <w:bCs/>
          <w:sz w:val="20"/>
          <w:szCs w:val="20"/>
        </w:rPr>
        <w:t xml:space="preserve">. </w:t>
      </w:r>
    </w:p>
    <w:p w:rsidR="0095672C" w:rsidRPr="008B3312" w:rsidRDefault="0095672C" w:rsidP="00950116">
      <w:pPr>
        <w:jc w:val="both"/>
        <w:rPr>
          <w:rFonts w:ascii="Times New Roman" w:hAnsi="Times New Roman" w:cs="Times New Roman"/>
          <w:bCs/>
          <w:sz w:val="20"/>
          <w:szCs w:val="20"/>
        </w:rPr>
      </w:pPr>
      <w:r w:rsidRPr="008B3312">
        <w:rPr>
          <w:rFonts w:ascii="Times New Roman" w:hAnsi="Times New Roman" w:cs="Times New Roman"/>
          <w:bCs/>
          <w:sz w:val="20"/>
          <w:szCs w:val="20"/>
        </w:rPr>
        <w:t xml:space="preserve">It consists of detailed information from the perspective of the assets held as collateral and not from the perspective of the collateral arrangement. </w:t>
      </w:r>
    </w:p>
    <w:p w:rsidR="0095672C" w:rsidRPr="008B3312" w:rsidRDefault="0095672C" w:rsidP="00950116">
      <w:pPr>
        <w:jc w:val="both"/>
        <w:rPr>
          <w:rFonts w:ascii="Times New Roman" w:hAnsi="Times New Roman" w:cs="Times New Roman"/>
          <w:bCs/>
          <w:sz w:val="20"/>
          <w:szCs w:val="20"/>
        </w:rPr>
      </w:pPr>
      <w:r w:rsidRPr="008B3312">
        <w:rPr>
          <w:rFonts w:ascii="Times New Roman" w:hAnsi="Times New Roman" w:cs="Times New Roman"/>
          <w:bCs/>
          <w:sz w:val="20"/>
          <w:szCs w:val="20"/>
        </w:rPr>
        <w:t xml:space="preserve">If there is a pool of collaterals or a collateral arrangement comprising multiple assets, as many </w:t>
      </w:r>
      <w:r w:rsidR="00214026">
        <w:rPr>
          <w:rFonts w:ascii="Times New Roman" w:hAnsi="Times New Roman" w:cs="Times New Roman"/>
          <w:bCs/>
          <w:sz w:val="20"/>
          <w:szCs w:val="20"/>
        </w:rPr>
        <w:t>rows</w:t>
      </w:r>
      <w:r w:rsidRPr="008B3312">
        <w:rPr>
          <w:rFonts w:ascii="Times New Roman" w:hAnsi="Times New Roman" w:cs="Times New Roman"/>
          <w:bCs/>
          <w:sz w:val="20"/>
          <w:szCs w:val="20"/>
        </w:rPr>
        <w:t xml:space="preserve"> as the assets in the pool or arrangement shall be reported.</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sz w:val="20"/>
          <w:szCs w:val="20"/>
        </w:rPr>
        <w:t>This template comprises two tables: Information on positions held and Information on assets.</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sz w:val="20"/>
          <w:szCs w:val="20"/>
        </w:rPr>
        <w:t xml:space="preserve">On the table Information on positions held, each asset held as collateral shall be reported separately in as many </w:t>
      </w:r>
      <w:r w:rsidR="00214026">
        <w:rPr>
          <w:rFonts w:ascii="Times New Roman" w:hAnsi="Times New Roman" w:cs="Times New Roman"/>
          <w:sz w:val="20"/>
          <w:szCs w:val="20"/>
        </w:rPr>
        <w:t>rows</w:t>
      </w:r>
      <w:r w:rsidRPr="008B3312">
        <w:rPr>
          <w:rFonts w:ascii="Times New Roman" w:hAnsi="Times New Roman" w:cs="Times New Roman"/>
          <w:sz w:val="20"/>
          <w:szCs w:val="20"/>
        </w:rPr>
        <w:t xml:space="preserve"> as needed in order to properly fill in all variables requested in that table. If for the same asset two values can be attributed to one variable, then this asset needs to be reported in more than one line.</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sz w:val="20"/>
          <w:szCs w:val="20"/>
        </w:rPr>
        <w:t xml:space="preserve">On the table Information on assets, each asset held as collateral shall be reported separately, with one </w:t>
      </w:r>
      <w:r w:rsidR="00053D9E">
        <w:rPr>
          <w:rFonts w:ascii="Times New Roman" w:hAnsi="Times New Roman" w:cs="Times New Roman"/>
          <w:sz w:val="20"/>
          <w:szCs w:val="20"/>
        </w:rPr>
        <w:t xml:space="preserve">row </w:t>
      </w:r>
      <w:r w:rsidRPr="008B3312">
        <w:rPr>
          <w:rFonts w:ascii="Times New Roman" w:hAnsi="Times New Roman" w:cs="Times New Roman"/>
          <w:sz w:val="20"/>
          <w:szCs w:val="20"/>
        </w:rPr>
        <w:t>for each asset, filling in all variables requested in that table.</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bCs/>
          <w:sz w:val="20"/>
          <w:szCs w:val="20"/>
        </w:rPr>
        <w:t>All items except items “</w:t>
      </w:r>
      <w:r w:rsidRPr="008B3312">
        <w:rPr>
          <w:rFonts w:ascii="Times New Roman" w:hAnsi="Times New Roman" w:cs="Times New Roman"/>
          <w:sz w:val="20"/>
          <w:szCs w:val="20"/>
        </w:rPr>
        <w:t xml:space="preserve">Type of asset for which the collateral is held” (C0140), “Name of the counterparty pledging the collateral” (C0060) and “Name of the group of the counterparty pledging the collateral” (C0070) </w:t>
      </w:r>
      <w:r w:rsidRPr="008B3312">
        <w:rPr>
          <w:rFonts w:ascii="Times New Roman" w:hAnsi="Times New Roman" w:cs="Times New Roman"/>
          <w:bCs/>
          <w:sz w:val="20"/>
          <w:szCs w:val="20"/>
        </w:rPr>
        <w:t>relate to information on the assets held as collateral. Item C0140</w:t>
      </w:r>
      <w:r w:rsidRPr="008B3312">
        <w:rPr>
          <w:rFonts w:ascii="Times New Roman" w:hAnsi="Times New Roman" w:cs="Times New Roman"/>
          <w:sz w:val="20"/>
          <w:szCs w:val="20"/>
        </w:rPr>
        <w:t xml:space="preserve"> relates to the asset on the balance sheet for which the collateral is held while items </w:t>
      </w:r>
      <w:r w:rsidRPr="008B3312">
        <w:rPr>
          <w:rFonts w:ascii="Times New Roman" w:hAnsi="Times New Roman" w:cs="Times New Roman"/>
          <w:bCs/>
          <w:sz w:val="20"/>
          <w:szCs w:val="20"/>
        </w:rPr>
        <w:t>C0060 and C0070</w:t>
      </w:r>
      <w:r w:rsidRPr="008B3312">
        <w:rPr>
          <w:rFonts w:ascii="Times New Roman" w:hAnsi="Times New Roman" w:cs="Times New Roman"/>
          <w:sz w:val="20"/>
          <w:szCs w:val="20"/>
        </w:rPr>
        <w:t xml:space="preserve"> relate to the counterparty pledging the collateral.</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bCs/>
          <w:sz w:val="20"/>
          <w:szCs w:val="20"/>
        </w:rPr>
        <w:t xml:space="preserve">The asset categories referred to in this template are the ones defined in </w:t>
      </w:r>
      <w:r w:rsidR="000D2E4C">
        <w:rPr>
          <w:rFonts w:ascii="Times New Roman" w:hAnsi="Times New Roman" w:cs="Times New Roman"/>
          <w:bCs/>
          <w:sz w:val="20"/>
          <w:szCs w:val="20"/>
        </w:rPr>
        <w:t>Annex</w:t>
      </w:r>
      <w:r w:rsidRPr="008B3312">
        <w:rPr>
          <w:rFonts w:ascii="Times New Roman" w:hAnsi="Times New Roman" w:cs="Times New Roman"/>
          <w:bCs/>
          <w:sz w:val="20"/>
          <w:szCs w:val="20"/>
        </w:rPr>
        <w:t xml:space="preserve"> IV – Assets Categories of this Regulation and </w:t>
      </w:r>
      <w:r w:rsidRPr="008B3312">
        <w:rPr>
          <w:rFonts w:ascii="Times New Roman" w:hAnsi="Times New Roman" w:cs="Times New Roman"/>
          <w:sz w:val="20"/>
          <w:szCs w:val="20"/>
        </w:rPr>
        <w:t xml:space="preserve">references to CIC codes refer to </w:t>
      </w:r>
      <w:r w:rsidR="000D2E4C">
        <w:rPr>
          <w:rFonts w:ascii="Times New Roman" w:hAnsi="Times New Roman" w:cs="Times New Roman"/>
          <w:sz w:val="20"/>
          <w:szCs w:val="20"/>
        </w:rPr>
        <w:t>Annex</w:t>
      </w:r>
      <w:r w:rsidRPr="008B3312">
        <w:rPr>
          <w:rFonts w:ascii="Times New Roman" w:hAnsi="Times New Roman" w:cs="Times New Roman"/>
          <w:sz w:val="20"/>
          <w:szCs w:val="20"/>
        </w:rPr>
        <w:t xml:space="preserve"> V</w:t>
      </w:r>
      <w:r w:rsidR="001B67DD">
        <w:rPr>
          <w:rFonts w:ascii="Times New Roman" w:hAnsi="Times New Roman" w:cs="Times New Roman"/>
          <w:sz w:val="20"/>
          <w:szCs w:val="20"/>
        </w:rPr>
        <w:t>I</w:t>
      </w:r>
      <w:r w:rsidRPr="008B3312">
        <w:rPr>
          <w:rFonts w:ascii="Times New Roman" w:hAnsi="Times New Roman" w:cs="Times New Roman"/>
          <w:sz w:val="20"/>
          <w:szCs w:val="20"/>
        </w:rPr>
        <w:t xml:space="preserve"> – CIC table of this Regulation.</w:t>
      </w:r>
    </w:p>
    <w:p w:rsidR="0095672C" w:rsidRPr="008B3312" w:rsidRDefault="0095672C" w:rsidP="00950116">
      <w:pPr>
        <w:jc w:val="both"/>
        <w:rPr>
          <w:rFonts w:ascii="Times New Roman" w:hAnsi="Times New Roman" w:cs="Times New Roman"/>
          <w:b/>
          <w:sz w:val="20"/>
          <w:szCs w:val="20"/>
        </w:rPr>
      </w:pPr>
      <w:r w:rsidRPr="008B3312">
        <w:rPr>
          <w:rFonts w:ascii="Times New Roman" w:hAnsi="Times New Roman" w:cs="Times New Roman"/>
          <w:b/>
          <w:sz w:val="20"/>
          <w:szCs w:val="20"/>
        </w:rPr>
        <w:t>Information on positions held</w:t>
      </w:r>
    </w:p>
    <w:tbl>
      <w:tblPr>
        <w:tblStyle w:val="TableGrid"/>
        <w:tblW w:w="9322" w:type="dxa"/>
        <w:tblLook w:val="04A0" w:firstRow="1" w:lastRow="0" w:firstColumn="1" w:lastColumn="0" w:noHBand="0" w:noVBand="1"/>
      </w:tblPr>
      <w:tblGrid>
        <w:gridCol w:w="1378"/>
        <w:gridCol w:w="1891"/>
        <w:gridCol w:w="6053"/>
      </w:tblGrid>
      <w:tr w:rsidR="0095672C" w:rsidRPr="008B3312" w:rsidTr="00950116">
        <w:trPr>
          <w:trHeight w:val="300"/>
        </w:trPr>
        <w:tc>
          <w:tcPr>
            <w:tcW w:w="1378" w:type="dxa"/>
            <w:noWrap/>
            <w:hideMark/>
          </w:tcPr>
          <w:p w:rsidR="0095672C" w:rsidRPr="008B3312" w:rsidRDefault="0095672C" w:rsidP="00950116">
            <w:pPr>
              <w:spacing w:after="200" w:line="276" w:lineRule="auto"/>
              <w:jc w:val="center"/>
              <w:rPr>
                <w:rFonts w:ascii="Times New Roman" w:hAnsi="Times New Roman" w:cs="Times New Roman"/>
                <w:sz w:val="20"/>
                <w:szCs w:val="20"/>
              </w:rPr>
            </w:pPr>
          </w:p>
        </w:tc>
        <w:tc>
          <w:tcPr>
            <w:tcW w:w="1891" w:type="dxa"/>
            <w:hideMark/>
          </w:tcPr>
          <w:p w:rsidR="0095672C" w:rsidRPr="008B3312" w:rsidRDefault="0095672C" w:rsidP="00950116">
            <w:pPr>
              <w:spacing w:after="200" w:line="276" w:lineRule="auto"/>
              <w:jc w:val="center"/>
              <w:rPr>
                <w:rFonts w:ascii="Times New Roman" w:hAnsi="Times New Roman" w:cs="Times New Roman"/>
                <w:b/>
                <w:bCs/>
                <w:sz w:val="20"/>
                <w:szCs w:val="20"/>
              </w:rPr>
            </w:pPr>
            <w:r w:rsidRPr="008B3312">
              <w:rPr>
                <w:rFonts w:ascii="Times New Roman" w:hAnsi="Times New Roman" w:cs="Times New Roman"/>
                <w:b/>
                <w:bCs/>
                <w:sz w:val="20"/>
                <w:szCs w:val="20"/>
              </w:rPr>
              <w:t>ITEM</w:t>
            </w:r>
          </w:p>
        </w:tc>
        <w:tc>
          <w:tcPr>
            <w:tcW w:w="6053" w:type="dxa"/>
            <w:hideMark/>
          </w:tcPr>
          <w:p w:rsidR="0095672C" w:rsidRPr="008B3312" w:rsidRDefault="0095672C" w:rsidP="00950116">
            <w:pPr>
              <w:spacing w:after="200" w:line="276" w:lineRule="auto"/>
              <w:jc w:val="center"/>
              <w:rPr>
                <w:rFonts w:ascii="Times New Roman" w:hAnsi="Times New Roman" w:cs="Times New Roman"/>
                <w:b/>
                <w:bCs/>
                <w:sz w:val="20"/>
                <w:szCs w:val="20"/>
              </w:rPr>
            </w:pPr>
            <w:r w:rsidRPr="008B3312">
              <w:rPr>
                <w:rFonts w:ascii="Times New Roman" w:hAnsi="Times New Roman" w:cs="Times New Roman"/>
                <w:b/>
                <w:bCs/>
                <w:sz w:val="20"/>
                <w:szCs w:val="20"/>
              </w:rPr>
              <w:t>INSTRUCTIONS</w:t>
            </w:r>
          </w:p>
        </w:tc>
      </w:tr>
      <w:tr w:rsidR="0095672C" w:rsidRPr="008B3312" w:rsidTr="00950116">
        <w:trPr>
          <w:trHeight w:val="1530"/>
        </w:trPr>
        <w:tc>
          <w:tcPr>
            <w:tcW w:w="1378" w:type="dxa"/>
            <w:hideMark/>
          </w:tcPr>
          <w:p w:rsidR="0095672C" w:rsidRPr="00166F34" w:rsidRDefault="0095672C" w:rsidP="00950116">
            <w:pPr>
              <w:pStyle w:val="NoSpacing"/>
              <w:rPr>
                <w:rFonts w:ascii="Times New Roman" w:hAnsi="Times New Roman"/>
              </w:rPr>
            </w:pPr>
            <w:r w:rsidRPr="008B3312">
              <w:rPr>
                <w:rFonts w:ascii="Times New Roman" w:hAnsi="Times New Roman" w:cs="Times New Roman"/>
                <w:sz w:val="20"/>
              </w:rPr>
              <w:t>C0040</w:t>
            </w:r>
          </w:p>
        </w:tc>
        <w:tc>
          <w:tcPr>
            <w:tcW w:w="1891"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Asset ID Code</w:t>
            </w:r>
          </w:p>
        </w:tc>
        <w:tc>
          <w:tcPr>
            <w:tcW w:w="6053"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Asset ID code using the following priority: </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ISO 6166 code of ISIN when available</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recognised codes (e.g.: CUSIP, Bloomberg Ticker, Reuters RIC)</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Code attributed by the undertaking, when the options above are not available, and must be consistent over time</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When the same Asset ID Code needs to be reported for one asset that is issued in 2 or more different currencies, it is necessary to specify  the Asset ID code and the ISO 4217 alphabetic code of the currency, as in the following example: “code+EUR”</w:t>
            </w:r>
          </w:p>
        </w:tc>
      </w:tr>
      <w:tr w:rsidR="0095672C" w:rsidRPr="008B3312" w:rsidTr="00950116">
        <w:trPr>
          <w:trHeight w:val="1500"/>
        </w:trPr>
        <w:tc>
          <w:tcPr>
            <w:tcW w:w="1378"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rPr>
              <w:t>C0050</w:t>
            </w:r>
          </w:p>
        </w:tc>
        <w:tc>
          <w:tcPr>
            <w:tcW w:w="1891"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Asset ID Code Type</w:t>
            </w:r>
          </w:p>
        </w:tc>
        <w:tc>
          <w:tcPr>
            <w:tcW w:w="6053" w:type="dxa"/>
            <w:hideMark/>
          </w:tcPr>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Type of ID Code used for the “Asset ID Code” item. 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ISO/6166 for ISIN</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SEDOL (Stock Exchange Daily Official List for the London Stock Exchange)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WKN (Wertpapier Kenn</w:t>
            </w:r>
            <w:r w:rsidR="0072092D">
              <w:rPr>
                <w:rFonts w:ascii="Times New Roman" w:hAnsi="Times New Roman" w:cs="Times New Roman"/>
                <w:sz w:val="20"/>
                <w:szCs w:val="20"/>
              </w:rPr>
              <w:t>–</w:t>
            </w:r>
            <w:r w:rsidRPr="008B3312">
              <w:rPr>
                <w:rFonts w:ascii="Times New Roman" w:hAnsi="Times New Roman" w:cs="Times New Roman"/>
                <w:sz w:val="20"/>
                <w:szCs w:val="20"/>
              </w:rPr>
              <w:t>Nummer, the alphanumeric German identification number)</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Bloomberg Ticker (Bloomberg letters code that identify a company's securities)</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BBGID (The Bloomberg Global ID)</w:t>
            </w:r>
          </w:p>
          <w:p w:rsidR="0095672C" w:rsidRPr="008B3312" w:rsidRDefault="0095672C" w:rsidP="00950116">
            <w:pPr>
              <w:spacing w:line="276" w:lineRule="auto"/>
              <w:rPr>
                <w:rFonts w:ascii="Times New Roman" w:hAnsi="Times New Roman" w:cs="Times New Roman"/>
                <w:sz w:val="20"/>
                <w:szCs w:val="20"/>
                <w:lang w:val="fr-FR"/>
              </w:rPr>
            </w:pPr>
            <w:r w:rsidRPr="008B3312">
              <w:rPr>
                <w:rFonts w:ascii="Times New Roman" w:hAnsi="Times New Roman" w:cs="Times New Roman"/>
                <w:sz w:val="20"/>
                <w:szCs w:val="20"/>
                <w:lang w:val="fr-BE"/>
              </w:rPr>
              <w:t xml:space="preserve">7 </w:t>
            </w:r>
            <w:r w:rsidR="0072092D">
              <w:rPr>
                <w:rFonts w:ascii="Times New Roman" w:hAnsi="Times New Roman" w:cs="Times New Roman"/>
                <w:sz w:val="20"/>
                <w:szCs w:val="20"/>
                <w:lang w:val="fr-BE"/>
              </w:rPr>
              <w:t>–</w:t>
            </w:r>
            <w:r w:rsidRPr="008B3312">
              <w:rPr>
                <w:rFonts w:ascii="Times New Roman" w:hAnsi="Times New Roman" w:cs="Times New Roman"/>
                <w:sz w:val="20"/>
                <w:szCs w:val="20"/>
                <w:lang w:val="fr-BE"/>
              </w:rPr>
              <w:t xml:space="preserve"> Reuters RIC (Reuters instrument code)</w:t>
            </w:r>
            <w:r w:rsidRPr="008B3312">
              <w:rPr>
                <w:rFonts w:ascii="Times New Roman" w:hAnsi="Times New Roman" w:cs="Times New Roman"/>
                <w:sz w:val="20"/>
                <w:szCs w:val="20"/>
                <w:lang w:val="fr-FR"/>
              </w:rPr>
              <w:t xml:space="preserve"> </w:t>
            </w:r>
          </w:p>
          <w:p w:rsidR="0095672C" w:rsidRPr="008B3312" w:rsidRDefault="0095672C" w:rsidP="00950116">
            <w:pPr>
              <w:spacing w:line="276" w:lineRule="auto"/>
              <w:rPr>
                <w:rFonts w:ascii="Times New Roman" w:hAnsi="Times New Roman" w:cs="Times New Roman"/>
                <w:sz w:val="20"/>
                <w:szCs w:val="20"/>
                <w:lang w:val="fr-BE"/>
              </w:rPr>
            </w:pPr>
            <w:r w:rsidRPr="008B3312">
              <w:rPr>
                <w:rFonts w:ascii="Times New Roman" w:hAnsi="Times New Roman" w:cs="Times New Roman"/>
                <w:sz w:val="20"/>
                <w:szCs w:val="20"/>
                <w:lang w:val="fr-FR"/>
              </w:rPr>
              <w:t xml:space="preserve">8 – </w:t>
            </w:r>
            <w:r w:rsidRPr="008B3312">
              <w:rPr>
                <w:rFonts w:ascii="Times New Roman" w:hAnsi="Times New Roman" w:cs="Times New Roman"/>
                <w:sz w:val="20"/>
                <w:szCs w:val="20"/>
                <w:lang w:val="fr-BE"/>
              </w:rPr>
              <w:t>FIGI (Financial Instrument Global Identifier)</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code by members of the Association of National Numbering Agencies</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99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Code attributed by the undertaking</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When the same Asset ID Code needs to be reported for one asset that is issued in 2 or more different currencies and the code in C0040 is defined by Asset ID code and the ISO 4217 alphabetic code of the currency, the Asset ID Code Type shall refer to option 9 and the option of the original Asset ID Code, as in the following example for which the code reported was ISIN code+currency: “9/1”.</w:t>
            </w:r>
          </w:p>
        </w:tc>
      </w:tr>
      <w:tr w:rsidR="0095672C" w:rsidRPr="008B3312" w:rsidTr="00950116">
        <w:trPr>
          <w:trHeight w:val="1806"/>
        </w:trPr>
        <w:tc>
          <w:tcPr>
            <w:tcW w:w="1378"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rPr>
              <w:t>C0060</w:t>
            </w:r>
          </w:p>
        </w:tc>
        <w:tc>
          <w:tcPr>
            <w:tcW w:w="189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Name of the counterparty pledging the collateral</w:t>
            </w:r>
          </w:p>
        </w:tc>
        <w:tc>
          <w:tcPr>
            <w:tcW w:w="6053"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The name of the counterpart that is pledging the collateral. When available, this item corresponds to the entity name in the LEI database. When this is not available corresponds to the legal name.</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When the assets on the balance sheet for which the collateral is held are loans on policies, “Policyholder” shall be reported.</w:t>
            </w:r>
            <w:r w:rsidRPr="008B3312" w:rsidDel="00BC7A1D">
              <w:rPr>
                <w:rFonts w:ascii="Times New Roman" w:hAnsi="Times New Roman" w:cs="Times New Roman"/>
                <w:sz w:val="20"/>
                <w:szCs w:val="20"/>
              </w:rPr>
              <w:t xml:space="preserve"> </w:t>
            </w:r>
          </w:p>
        </w:tc>
      </w:tr>
      <w:tr w:rsidR="0095672C" w:rsidRPr="008B3312" w:rsidTr="00950116">
        <w:trPr>
          <w:trHeight w:val="855"/>
        </w:trPr>
        <w:tc>
          <w:tcPr>
            <w:tcW w:w="1378"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rPr>
              <w:t>C0070</w:t>
            </w:r>
          </w:p>
        </w:tc>
        <w:tc>
          <w:tcPr>
            <w:tcW w:w="189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Name of the group of the counterparty pledging the collateral</w:t>
            </w:r>
          </w:p>
        </w:tc>
        <w:tc>
          <w:tcPr>
            <w:tcW w:w="6053"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Identify the economic group of the counterpart pledging the collateral. When available, this item corresponds to the entity name in the LEI database. When this is not available corresponds to the legal name.</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This item is not applicable when the assets on the balance sheet for which the collateral is held are loans on policies.</w:t>
            </w:r>
          </w:p>
        </w:tc>
      </w:tr>
      <w:tr w:rsidR="0095672C" w:rsidRPr="008B3312" w:rsidTr="00950116">
        <w:trPr>
          <w:trHeight w:val="464"/>
        </w:trPr>
        <w:tc>
          <w:tcPr>
            <w:tcW w:w="1378" w:type="dxa"/>
            <w:vMerge w:val="restart"/>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rPr>
              <w:t>C0080</w:t>
            </w:r>
          </w:p>
        </w:tc>
        <w:tc>
          <w:tcPr>
            <w:tcW w:w="1891" w:type="dxa"/>
            <w:vMerge w:val="restart"/>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Country of custody</w:t>
            </w:r>
          </w:p>
        </w:tc>
        <w:tc>
          <w:tcPr>
            <w:tcW w:w="6053" w:type="dxa"/>
            <w:vMerge w:val="restart"/>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ISO 3166</w:t>
            </w:r>
            <w:r w:rsidR="0072092D">
              <w:rPr>
                <w:rFonts w:ascii="Times New Roman" w:hAnsi="Times New Roman" w:cs="Times New Roman"/>
                <w:sz w:val="20"/>
                <w:szCs w:val="20"/>
              </w:rPr>
              <w:t>–</w:t>
            </w:r>
            <w:r w:rsidRPr="008B3312">
              <w:rPr>
                <w:rFonts w:ascii="Times New Roman" w:hAnsi="Times New Roman" w:cs="Times New Roman"/>
                <w:sz w:val="20"/>
                <w:szCs w:val="20"/>
              </w:rPr>
              <w:t>1 alpha</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2 code of the country where undertaking assets are held in custody. For identifying international custodians, such as </w:t>
            </w:r>
            <w:r w:rsidRPr="008B3312">
              <w:rPr>
                <w:rFonts w:ascii="Times New Roman" w:hAnsi="Times New Roman" w:cs="Times New Roman"/>
                <w:sz w:val="20"/>
                <w:szCs w:val="20"/>
              </w:rPr>
              <w:lastRenderedPageBreak/>
              <w:t>Euroclear, the country of custody will be the one corresponding to the legal establishment where the custody service was contractually defined.</w:t>
            </w:r>
          </w:p>
          <w:p w:rsidR="0095672C" w:rsidRPr="008B3312" w:rsidRDefault="0095672C" w:rsidP="00950116">
            <w:pPr>
              <w:tabs>
                <w:tab w:val="left" w:pos="1039"/>
              </w:tabs>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In case of the same asset being held in custody in more than one country, each asset shall be reported separately in as many </w:t>
            </w:r>
            <w:r w:rsidR="00214026">
              <w:rPr>
                <w:rFonts w:ascii="Times New Roman" w:hAnsi="Times New Roman" w:cs="Times New Roman"/>
                <w:sz w:val="20"/>
                <w:szCs w:val="20"/>
              </w:rPr>
              <w:t>rows</w:t>
            </w:r>
            <w:r w:rsidRPr="008B3312">
              <w:rPr>
                <w:rFonts w:ascii="Times New Roman" w:hAnsi="Times New Roman" w:cs="Times New Roman"/>
                <w:sz w:val="20"/>
                <w:szCs w:val="20"/>
              </w:rPr>
              <w:t xml:space="preserve"> as needed in order to properly identify all countries of custody.</w:t>
            </w:r>
          </w:p>
          <w:p w:rsidR="0095672C" w:rsidRPr="008B3312" w:rsidRDefault="0095672C" w:rsidP="00950116">
            <w:pPr>
              <w:tabs>
                <w:tab w:val="left" w:pos="1039"/>
              </w:tabs>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This item is not applicable for CIC category 8 – Mortgages and Loans (for mortgages and loans to natural persons, as those assets are not required to be individualised), CIC 71, CIC 75 and for CIC 95 – Plant and equipment (for own use) for the same reason.</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Regarding CIC Category 9, excluding CIC 95 – Plant and equipment (for own use), the issuer country is assessed by the address of the property.</w:t>
            </w:r>
          </w:p>
        </w:tc>
      </w:tr>
      <w:tr w:rsidR="0095672C" w:rsidRPr="008B3312" w:rsidTr="00950116">
        <w:trPr>
          <w:trHeight w:val="1035"/>
        </w:trPr>
        <w:tc>
          <w:tcPr>
            <w:tcW w:w="1378" w:type="dxa"/>
            <w:vMerge/>
            <w:hideMark/>
          </w:tcPr>
          <w:p w:rsidR="0095672C" w:rsidRPr="008B3312" w:rsidRDefault="0095672C" w:rsidP="00950116">
            <w:pPr>
              <w:spacing w:after="200" w:line="276" w:lineRule="auto"/>
              <w:rPr>
                <w:rFonts w:ascii="Times New Roman" w:hAnsi="Times New Roman" w:cs="Times New Roman"/>
                <w:sz w:val="20"/>
                <w:szCs w:val="20"/>
              </w:rPr>
            </w:pPr>
          </w:p>
        </w:tc>
        <w:tc>
          <w:tcPr>
            <w:tcW w:w="1891" w:type="dxa"/>
            <w:vMerge/>
            <w:hideMark/>
          </w:tcPr>
          <w:p w:rsidR="0095672C" w:rsidRPr="008B3312" w:rsidRDefault="0095672C" w:rsidP="00950116">
            <w:pPr>
              <w:spacing w:after="200" w:line="276" w:lineRule="auto"/>
              <w:rPr>
                <w:rFonts w:ascii="Times New Roman" w:hAnsi="Times New Roman" w:cs="Times New Roman"/>
                <w:sz w:val="20"/>
                <w:szCs w:val="20"/>
              </w:rPr>
            </w:pPr>
          </w:p>
        </w:tc>
        <w:tc>
          <w:tcPr>
            <w:tcW w:w="6053" w:type="dxa"/>
            <w:vMerge/>
            <w:hideMark/>
          </w:tcPr>
          <w:p w:rsidR="0095672C" w:rsidRPr="008B3312" w:rsidRDefault="0095672C" w:rsidP="00950116">
            <w:pPr>
              <w:spacing w:after="200" w:line="276" w:lineRule="auto"/>
              <w:rPr>
                <w:rFonts w:ascii="Times New Roman" w:hAnsi="Times New Roman" w:cs="Times New Roman"/>
                <w:sz w:val="20"/>
                <w:szCs w:val="20"/>
              </w:rPr>
            </w:pPr>
          </w:p>
        </w:tc>
      </w:tr>
      <w:tr w:rsidR="0095672C" w:rsidRPr="008B3312" w:rsidTr="00950116">
        <w:trPr>
          <w:trHeight w:val="890"/>
        </w:trPr>
        <w:tc>
          <w:tcPr>
            <w:tcW w:w="1378"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rPr>
              <w:lastRenderedPageBreak/>
              <w:t>C0090</w:t>
            </w:r>
          </w:p>
        </w:tc>
        <w:tc>
          <w:tcPr>
            <w:tcW w:w="189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Quantity</w:t>
            </w:r>
          </w:p>
        </w:tc>
        <w:tc>
          <w:tcPr>
            <w:tcW w:w="6053"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Number of assets, for all assets if relevant.</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This item shall not be reported if item Par amount (C0100)</w:t>
            </w:r>
            <w:r w:rsidRPr="008B3312" w:rsidDel="00B13507">
              <w:rPr>
                <w:rFonts w:ascii="Times New Roman" w:hAnsi="Times New Roman" w:cs="Times New Roman"/>
                <w:sz w:val="20"/>
                <w:szCs w:val="20"/>
              </w:rPr>
              <w:t xml:space="preserve"> </w:t>
            </w:r>
            <w:r w:rsidRPr="008B3312">
              <w:rPr>
                <w:rFonts w:ascii="Times New Roman" w:hAnsi="Times New Roman" w:cs="Times New Roman"/>
                <w:sz w:val="20"/>
                <w:szCs w:val="20"/>
              </w:rPr>
              <w:t>is reported.</w:t>
            </w:r>
          </w:p>
        </w:tc>
      </w:tr>
      <w:tr w:rsidR="0095672C" w:rsidRPr="008B3312" w:rsidTr="00950116">
        <w:trPr>
          <w:trHeight w:val="1005"/>
        </w:trPr>
        <w:tc>
          <w:tcPr>
            <w:tcW w:w="1378" w:type="dxa"/>
          </w:tcPr>
          <w:p w:rsidR="0095672C" w:rsidRPr="008B3312" w:rsidRDefault="0095672C" w:rsidP="00950116">
            <w:pPr>
              <w:pStyle w:val="NoSpacing"/>
              <w:rPr>
                <w:rFonts w:ascii="Times New Roman" w:hAnsi="Times New Roman" w:cs="Times New Roman"/>
                <w:sz w:val="20"/>
              </w:rPr>
            </w:pPr>
            <w:r w:rsidRPr="008B3312">
              <w:rPr>
                <w:rFonts w:ascii="Times New Roman" w:hAnsi="Times New Roman" w:cs="Times New Roman"/>
                <w:sz w:val="20"/>
              </w:rPr>
              <w:t>C0100</w:t>
            </w:r>
          </w:p>
        </w:tc>
        <w:tc>
          <w:tcPr>
            <w:tcW w:w="1891" w:type="dxa"/>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Par amount</w:t>
            </w:r>
          </w:p>
        </w:tc>
        <w:tc>
          <w:tcPr>
            <w:tcW w:w="6053" w:type="dxa"/>
          </w:tcPr>
          <w:p w:rsidR="0095672C" w:rsidRPr="008B3312" w:rsidRDefault="00741991" w:rsidP="00950116">
            <w:pPr>
              <w:spacing w:after="200" w:line="276" w:lineRule="auto"/>
              <w:rPr>
                <w:rFonts w:ascii="Times New Roman" w:hAnsi="Times New Roman" w:cs="Times New Roman"/>
                <w:sz w:val="20"/>
                <w:szCs w:val="20"/>
              </w:rPr>
            </w:pPr>
            <w:r>
              <w:rPr>
                <w:rFonts w:ascii="Times New Roman" w:hAnsi="Times New Roman" w:cs="Times New Roman"/>
                <w:sz w:val="20"/>
                <w:szCs w:val="20"/>
              </w:rPr>
              <w:t>A</w:t>
            </w:r>
            <w:r w:rsidR="0095672C" w:rsidRPr="008B3312">
              <w:rPr>
                <w:rFonts w:ascii="Times New Roman" w:hAnsi="Times New Roman" w:cs="Times New Roman"/>
                <w:sz w:val="20"/>
                <w:szCs w:val="20"/>
              </w:rPr>
              <w:t>mount outstanding measured at par amount, for all assets where this item is relevant, and at nominal amount for CIC = 72, 73, 74, 75 and 79 if applicable.</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This item shall not be reported if item Quantity</w:t>
            </w:r>
            <w:r w:rsidRPr="008B3312" w:rsidDel="00B13507">
              <w:rPr>
                <w:rFonts w:ascii="Times New Roman" w:hAnsi="Times New Roman" w:cs="Times New Roman"/>
                <w:sz w:val="20"/>
                <w:szCs w:val="20"/>
              </w:rPr>
              <w:t xml:space="preserve"> </w:t>
            </w:r>
            <w:r w:rsidRPr="008B3312">
              <w:rPr>
                <w:rFonts w:ascii="Times New Roman" w:hAnsi="Times New Roman" w:cs="Times New Roman"/>
                <w:sz w:val="20"/>
                <w:szCs w:val="20"/>
              </w:rPr>
              <w:t>(C0090) is reported..</w:t>
            </w:r>
          </w:p>
        </w:tc>
      </w:tr>
      <w:tr w:rsidR="0095672C" w:rsidRPr="008B3312" w:rsidTr="00950116">
        <w:trPr>
          <w:trHeight w:val="2122"/>
        </w:trPr>
        <w:tc>
          <w:tcPr>
            <w:tcW w:w="1378"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rPr>
              <w:t>C0110</w:t>
            </w:r>
          </w:p>
        </w:tc>
        <w:tc>
          <w:tcPr>
            <w:tcW w:w="189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Valuation method</w:t>
            </w:r>
          </w:p>
        </w:tc>
        <w:tc>
          <w:tcPr>
            <w:tcW w:w="6053" w:type="dxa"/>
            <w:hideMark/>
          </w:tcPr>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Identify the valuation method used when valuing assets. One of the options in the following closed list shall be used:</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quoted market price in active markets for the same assets</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quoted market price in active markets for similar assets</w:t>
            </w:r>
            <w:r w:rsidRPr="008B3312">
              <w:rPr>
                <w:rFonts w:ascii="Times New Roman" w:hAnsi="Times New Roman" w:cs="Times New Roman"/>
                <w:sz w:val="20"/>
                <w:szCs w:val="20"/>
              </w:rPr>
              <w:b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alternative valuation methods: </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adjusted equity methods (applicable for the valuation of participations)</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IFRS equity methods (applicable for the valuation of participations</w:t>
            </w:r>
          </w:p>
          <w:p w:rsidR="0095672C" w:rsidRPr="008B3312" w:rsidRDefault="0095672C" w:rsidP="00DB7C64">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Market valuation according to </w:t>
            </w:r>
            <w:r w:rsidR="00DB7C64">
              <w:rPr>
                <w:rFonts w:ascii="Times New Roman" w:hAnsi="Times New Roman" w:cs="Times New Roman"/>
                <w:sz w:val="20"/>
                <w:szCs w:val="20"/>
              </w:rPr>
              <w:t>A</w:t>
            </w:r>
            <w:r w:rsidRPr="008B3312">
              <w:rPr>
                <w:rFonts w:ascii="Times New Roman" w:hAnsi="Times New Roman" w:cs="Times New Roman"/>
                <w:sz w:val="20"/>
                <w:szCs w:val="20"/>
              </w:rPr>
              <w:t xml:space="preserve">rticle 9(4) of Delegated Regulation </w:t>
            </w:r>
            <w:r w:rsidR="000C6BAE">
              <w:rPr>
                <w:rFonts w:ascii="Times New Roman" w:hAnsi="Times New Roman" w:cs="Times New Roman"/>
                <w:sz w:val="20"/>
                <w:szCs w:val="20"/>
              </w:rPr>
              <w:t xml:space="preserve">(EU) </w:t>
            </w:r>
            <w:r w:rsidRPr="008B3312">
              <w:rPr>
                <w:rFonts w:ascii="Times New Roman" w:hAnsi="Times New Roman" w:cs="Times New Roman"/>
                <w:sz w:val="20"/>
                <w:szCs w:val="20"/>
              </w:rPr>
              <w:t>2015/35</w:t>
            </w:r>
          </w:p>
        </w:tc>
      </w:tr>
      <w:tr w:rsidR="0095672C" w:rsidRPr="008B3312" w:rsidTr="00950116">
        <w:trPr>
          <w:trHeight w:val="1050"/>
        </w:trPr>
        <w:tc>
          <w:tcPr>
            <w:tcW w:w="1378"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rPr>
              <w:t>C0120</w:t>
            </w:r>
          </w:p>
        </w:tc>
        <w:tc>
          <w:tcPr>
            <w:tcW w:w="189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Total amount</w:t>
            </w:r>
          </w:p>
        </w:tc>
        <w:tc>
          <w:tcPr>
            <w:tcW w:w="6053"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Value calculated as defined by </w:t>
            </w:r>
            <w:r w:rsidR="00DB7C64">
              <w:rPr>
                <w:rFonts w:ascii="Times New Roman" w:hAnsi="Times New Roman" w:cs="Times New Roman"/>
                <w:sz w:val="20"/>
                <w:szCs w:val="20"/>
              </w:rPr>
              <w:t>A</w:t>
            </w:r>
            <w:r w:rsidRPr="008B3312">
              <w:rPr>
                <w:rFonts w:ascii="Times New Roman" w:hAnsi="Times New Roman" w:cs="Times New Roman"/>
                <w:sz w:val="20"/>
                <w:szCs w:val="20"/>
              </w:rPr>
              <w:t>rticle 75 of the Directive 2009/138/EC.</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following shall be considered:</w:t>
            </w:r>
          </w:p>
          <w:p w:rsidR="0095672C" w:rsidRPr="008B3312" w:rsidRDefault="0095672C" w:rsidP="00803166">
            <w:pPr>
              <w:pStyle w:val="ListParagraph"/>
              <w:numPr>
                <w:ilvl w:val="0"/>
                <w:numId w:val="8"/>
              </w:numPr>
              <w:jc w:val="left"/>
              <w:rPr>
                <w:sz w:val="20"/>
                <w:lang w:val="en-GB"/>
              </w:rPr>
            </w:pPr>
            <w:r w:rsidRPr="008B3312">
              <w:rPr>
                <w:sz w:val="20"/>
                <w:lang w:val="en-GB"/>
              </w:rPr>
              <w:t>Corresponds to the multiplication of “Par amount” by “Unit percentage of par amount Solvency II price” plus “Accrued interest”, for assets where the first two items are relevant;</w:t>
            </w:r>
          </w:p>
          <w:p w:rsidR="0095672C" w:rsidRPr="008B3312" w:rsidRDefault="0095672C" w:rsidP="00803166">
            <w:pPr>
              <w:pStyle w:val="ListParagraph"/>
              <w:numPr>
                <w:ilvl w:val="0"/>
                <w:numId w:val="8"/>
              </w:numPr>
              <w:jc w:val="left"/>
              <w:rPr>
                <w:sz w:val="20"/>
                <w:lang w:val="en-GB"/>
              </w:rPr>
            </w:pPr>
            <w:r w:rsidRPr="008B3312">
              <w:rPr>
                <w:sz w:val="20"/>
                <w:lang w:val="en-GB"/>
              </w:rPr>
              <w:t>Corresponds to the multiplication of “Quantity” by “Unit Solvency II price”, for assets where these two items are relevant;</w:t>
            </w:r>
          </w:p>
          <w:p w:rsidR="0095672C" w:rsidRPr="00166F34" w:rsidRDefault="0095672C" w:rsidP="00803166">
            <w:pPr>
              <w:pStyle w:val="ListParagraph"/>
              <w:numPr>
                <w:ilvl w:val="0"/>
                <w:numId w:val="8"/>
              </w:numPr>
              <w:jc w:val="left"/>
              <w:rPr>
                <w:lang w:val="en-GB"/>
              </w:rPr>
            </w:pPr>
            <w:r w:rsidRPr="008B3312">
              <w:rPr>
                <w:sz w:val="20"/>
                <w:lang w:val="en-GB"/>
              </w:rPr>
              <w:t>For assets classifiable under asset categories 7, 8 and 9, this shall indicate the Solvency II value of the asset.</w:t>
            </w:r>
          </w:p>
        </w:tc>
      </w:tr>
      <w:tr w:rsidR="0095672C" w:rsidRPr="008B3312" w:rsidTr="00950116">
        <w:trPr>
          <w:trHeight w:val="690"/>
        </w:trPr>
        <w:tc>
          <w:tcPr>
            <w:tcW w:w="1378"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rPr>
              <w:t>C0130</w:t>
            </w:r>
          </w:p>
        </w:tc>
        <w:tc>
          <w:tcPr>
            <w:tcW w:w="189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Accrued interest</w:t>
            </w:r>
          </w:p>
        </w:tc>
        <w:tc>
          <w:tcPr>
            <w:tcW w:w="6053"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Quantify the amount of accrued interest after the last coupon date for interest bearing securities. Note that this value is also part of item Total amount.</w:t>
            </w:r>
          </w:p>
        </w:tc>
      </w:tr>
      <w:tr w:rsidR="0095672C" w:rsidRPr="008B3312" w:rsidTr="00950116">
        <w:trPr>
          <w:trHeight w:val="675"/>
        </w:trPr>
        <w:tc>
          <w:tcPr>
            <w:tcW w:w="1378"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rPr>
              <w:t>C0140</w:t>
            </w:r>
          </w:p>
        </w:tc>
        <w:tc>
          <w:tcPr>
            <w:tcW w:w="189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Type of asset for which the collateral is held</w:t>
            </w:r>
          </w:p>
        </w:tc>
        <w:tc>
          <w:tcPr>
            <w:tcW w:w="6053" w:type="dxa"/>
            <w:hideMark/>
          </w:tcPr>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Identify the type of asset for which the collateral is held.</w:t>
            </w:r>
            <w:r w:rsidRPr="008B3312">
              <w:rPr>
                <w:rFonts w:ascii="Times New Roman" w:hAnsi="Times New Roman" w:cs="Times New Roman"/>
                <w:sz w:val="20"/>
                <w:szCs w:val="20"/>
              </w:rPr>
              <w:br/>
              <w:t>One of the options in the following closed list shall be used:</w:t>
            </w:r>
          </w:p>
          <w:p w:rsidR="0095672C" w:rsidRPr="008B3312" w:rsidRDefault="0095672C" w:rsidP="00950116">
            <w:pPr>
              <w:pStyle w:val="CommentText"/>
              <w:rPr>
                <w:rFonts w:ascii="Times New Roman" w:eastAsia="Times New Roman" w:hAnsi="Times New Roman" w:cs="Times New Roman"/>
                <w:color w:val="000000"/>
                <w:lang w:val="en-US" w:eastAsia="pt-PT"/>
              </w:rPr>
            </w:pPr>
            <w:r w:rsidRPr="008B3312">
              <w:rPr>
                <w:rFonts w:ascii="Times New Roman" w:eastAsia="Times New Roman" w:hAnsi="Times New Roman" w:cs="Times New Roman"/>
                <w:color w:val="000000"/>
                <w:lang w:val="en-US" w:eastAsia="pt-PT"/>
              </w:rPr>
              <w:t xml:space="preserve">1 </w:t>
            </w:r>
            <w:r w:rsidR="0072092D">
              <w:rPr>
                <w:rFonts w:ascii="Times New Roman" w:eastAsia="Times New Roman" w:hAnsi="Times New Roman" w:cs="Times New Roman"/>
                <w:color w:val="000000"/>
                <w:lang w:val="en-US" w:eastAsia="pt-PT"/>
              </w:rPr>
              <w:t>–</w:t>
            </w:r>
            <w:r w:rsidRPr="008B3312">
              <w:rPr>
                <w:rFonts w:ascii="Times New Roman" w:eastAsia="Times New Roman" w:hAnsi="Times New Roman" w:cs="Times New Roman"/>
                <w:color w:val="000000"/>
                <w:lang w:val="en-US" w:eastAsia="pt-PT"/>
              </w:rPr>
              <w:t xml:space="preserve"> Government bonds</w:t>
            </w:r>
          </w:p>
          <w:p w:rsidR="0095672C" w:rsidRPr="008B3312" w:rsidRDefault="0095672C" w:rsidP="00950116">
            <w:pPr>
              <w:rPr>
                <w:rFonts w:ascii="Times New Roman" w:eastAsia="Times New Roman" w:hAnsi="Times New Roman" w:cs="Times New Roman"/>
                <w:color w:val="000000"/>
                <w:sz w:val="20"/>
                <w:szCs w:val="20"/>
                <w:lang w:val="en-US" w:eastAsia="pt-PT"/>
              </w:rPr>
            </w:pPr>
            <w:r w:rsidRPr="008B3312">
              <w:rPr>
                <w:rFonts w:ascii="Times New Roman" w:eastAsia="Times New Roman" w:hAnsi="Times New Roman" w:cs="Times New Roman"/>
                <w:color w:val="000000"/>
                <w:sz w:val="20"/>
                <w:szCs w:val="20"/>
                <w:lang w:val="en-US" w:eastAsia="pt-PT"/>
              </w:rPr>
              <w:t xml:space="preserve">2 </w:t>
            </w:r>
            <w:r w:rsidR="0072092D">
              <w:rPr>
                <w:rFonts w:ascii="Times New Roman" w:eastAsia="Times New Roman" w:hAnsi="Times New Roman" w:cs="Times New Roman"/>
                <w:color w:val="000000"/>
                <w:sz w:val="20"/>
                <w:szCs w:val="20"/>
                <w:lang w:val="en-US" w:eastAsia="pt-PT"/>
              </w:rPr>
              <w:t>–</w:t>
            </w:r>
            <w:r w:rsidRPr="008B3312">
              <w:rPr>
                <w:rFonts w:ascii="Times New Roman" w:eastAsia="Times New Roman" w:hAnsi="Times New Roman" w:cs="Times New Roman"/>
                <w:color w:val="000000"/>
                <w:sz w:val="20"/>
                <w:szCs w:val="20"/>
                <w:lang w:val="en-US" w:eastAsia="pt-PT"/>
              </w:rPr>
              <w:t xml:space="preserve"> Corporate bonds</w:t>
            </w:r>
          </w:p>
          <w:p w:rsidR="0095672C" w:rsidRPr="008B3312" w:rsidRDefault="0095672C" w:rsidP="00950116">
            <w:pPr>
              <w:rPr>
                <w:rFonts w:ascii="Times New Roman" w:eastAsia="Times New Roman" w:hAnsi="Times New Roman" w:cs="Times New Roman"/>
                <w:color w:val="000000"/>
                <w:sz w:val="20"/>
                <w:szCs w:val="20"/>
                <w:lang w:val="en-US" w:eastAsia="pt-PT"/>
              </w:rPr>
            </w:pPr>
            <w:r w:rsidRPr="008B3312">
              <w:rPr>
                <w:rFonts w:ascii="Times New Roman" w:eastAsia="Times New Roman" w:hAnsi="Times New Roman" w:cs="Times New Roman"/>
                <w:color w:val="000000"/>
                <w:sz w:val="20"/>
                <w:szCs w:val="20"/>
                <w:lang w:val="en-US" w:eastAsia="pt-PT"/>
              </w:rPr>
              <w:t xml:space="preserve">3 </w:t>
            </w:r>
            <w:r w:rsidR="0072092D">
              <w:rPr>
                <w:rFonts w:ascii="Times New Roman" w:eastAsia="Times New Roman" w:hAnsi="Times New Roman" w:cs="Times New Roman"/>
                <w:color w:val="000000"/>
                <w:sz w:val="20"/>
                <w:szCs w:val="20"/>
                <w:lang w:val="en-US" w:eastAsia="pt-PT"/>
              </w:rPr>
              <w:t>–</w:t>
            </w:r>
            <w:r w:rsidRPr="008B3312">
              <w:rPr>
                <w:rFonts w:ascii="Times New Roman" w:eastAsia="Times New Roman" w:hAnsi="Times New Roman" w:cs="Times New Roman"/>
                <w:color w:val="000000"/>
                <w:sz w:val="20"/>
                <w:szCs w:val="20"/>
                <w:lang w:val="en-US" w:eastAsia="pt-PT"/>
              </w:rPr>
              <w:t xml:space="preserve"> Equities</w:t>
            </w:r>
          </w:p>
          <w:p w:rsidR="0095672C" w:rsidRPr="008B3312" w:rsidRDefault="0095672C" w:rsidP="00950116">
            <w:pPr>
              <w:rPr>
                <w:rFonts w:ascii="Times New Roman" w:eastAsia="Times New Roman" w:hAnsi="Times New Roman" w:cs="Times New Roman"/>
                <w:color w:val="000000"/>
                <w:sz w:val="20"/>
                <w:szCs w:val="20"/>
                <w:lang w:val="en-US" w:eastAsia="pt-PT"/>
              </w:rPr>
            </w:pPr>
            <w:r w:rsidRPr="008B3312">
              <w:rPr>
                <w:rFonts w:ascii="Times New Roman" w:eastAsia="Times New Roman" w:hAnsi="Times New Roman" w:cs="Times New Roman"/>
                <w:color w:val="000000"/>
                <w:sz w:val="20"/>
                <w:szCs w:val="20"/>
                <w:lang w:val="en-US" w:eastAsia="pt-PT"/>
              </w:rPr>
              <w:t xml:space="preserve">4 </w:t>
            </w:r>
            <w:r w:rsidR="0072092D">
              <w:rPr>
                <w:rFonts w:ascii="Times New Roman" w:eastAsia="Times New Roman" w:hAnsi="Times New Roman" w:cs="Times New Roman"/>
                <w:color w:val="000000"/>
                <w:sz w:val="20"/>
                <w:szCs w:val="20"/>
                <w:lang w:val="en-US" w:eastAsia="pt-PT"/>
              </w:rPr>
              <w:t>–</w:t>
            </w:r>
            <w:r w:rsidRPr="008B3312">
              <w:rPr>
                <w:rFonts w:ascii="Times New Roman" w:eastAsia="Times New Roman" w:hAnsi="Times New Roman" w:cs="Times New Roman"/>
                <w:color w:val="000000"/>
                <w:sz w:val="20"/>
                <w:szCs w:val="20"/>
                <w:lang w:val="en-US" w:eastAsia="pt-PT"/>
              </w:rPr>
              <w:t xml:space="preserve"> Collective Investment Undertakings</w:t>
            </w:r>
          </w:p>
          <w:p w:rsidR="0095672C" w:rsidRPr="008B3312" w:rsidRDefault="0095672C" w:rsidP="00950116">
            <w:pPr>
              <w:rPr>
                <w:rFonts w:ascii="Times New Roman" w:eastAsia="Times New Roman" w:hAnsi="Times New Roman" w:cs="Times New Roman"/>
                <w:color w:val="000000"/>
                <w:sz w:val="20"/>
                <w:szCs w:val="20"/>
                <w:lang w:val="en-US" w:eastAsia="pt-PT"/>
              </w:rPr>
            </w:pPr>
            <w:r w:rsidRPr="008B3312">
              <w:rPr>
                <w:rFonts w:ascii="Times New Roman" w:eastAsia="Times New Roman" w:hAnsi="Times New Roman" w:cs="Times New Roman"/>
                <w:color w:val="000000"/>
                <w:sz w:val="20"/>
                <w:szCs w:val="20"/>
                <w:lang w:val="en-US" w:eastAsia="pt-PT"/>
              </w:rPr>
              <w:t xml:space="preserve">5 </w:t>
            </w:r>
            <w:r w:rsidR="0072092D">
              <w:rPr>
                <w:rFonts w:ascii="Times New Roman" w:eastAsia="Times New Roman" w:hAnsi="Times New Roman" w:cs="Times New Roman"/>
                <w:color w:val="000000"/>
                <w:sz w:val="20"/>
                <w:szCs w:val="20"/>
                <w:lang w:val="en-US" w:eastAsia="pt-PT"/>
              </w:rPr>
              <w:t>–</w:t>
            </w:r>
            <w:r w:rsidRPr="008B3312">
              <w:rPr>
                <w:rFonts w:ascii="Times New Roman" w:eastAsia="Times New Roman" w:hAnsi="Times New Roman" w:cs="Times New Roman"/>
                <w:color w:val="000000"/>
                <w:sz w:val="20"/>
                <w:szCs w:val="20"/>
                <w:lang w:val="en-US" w:eastAsia="pt-PT"/>
              </w:rPr>
              <w:t xml:space="preserve"> Structured notes</w:t>
            </w:r>
          </w:p>
          <w:p w:rsidR="0095672C" w:rsidRPr="008B3312" w:rsidRDefault="0095672C" w:rsidP="00950116">
            <w:pPr>
              <w:rPr>
                <w:rFonts w:ascii="Times New Roman" w:eastAsia="Times New Roman" w:hAnsi="Times New Roman" w:cs="Times New Roman"/>
                <w:color w:val="000000"/>
                <w:sz w:val="20"/>
                <w:szCs w:val="20"/>
                <w:lang w:val="en-US" w:eastAsia="pt-PT"/>
              </w:rPr>
            </w:pPr>
            <w:r w:rsidRPr="008B3312">
              <w:rPr>
                <w:rFonts w:ascii="Times New Roman" w:eastAsia="Times New Roman" w:hAnsi="Times New Roman" w:cs="Times New Roman"/>
                <w:color w:val="000000"/>
                <w:sz w:val="20"/>
                <w:szCs w:val="20"/>
                <w:lang w:val="en-US" w:eastAsia="pt-PT"/>
              </w:rPr>
              <w:t xml:space="preserve">6 </w:t>
            </w:r>
            <w:r w:rsidR="0072092D">
              <w:rPr>
                <w:rFonts w:ascii="Times New Roman" w:eastAsia="Times New Roman" w:hAnsi="Times New Roman" w:cs="Times New Roman"/>
                <w:color w:val="000000"/>
                <w:sz w:val="20"/>
                <w:szCs w:val="20"/>
                <w:lang w:val="en-US" w:eastAsia="pt-PT"/>
              </w:rPr>
              <w:t>–</w:t>
            </w:r>
            <w:r w:rsidRPr="008B3312">
              <w:rPr>
                <w:rFonts w:ascii="Times New Roman" w:eastAsia="Times New Roman" w:hAnsi="Times New Roman" w:cs="Times New Roman"/>
                <w:color w:val="000000"/>
                <w:sz w:val="20"/>
                <w:szCs w:val="20"/>
                <w:lang w:val="en-US" w:eastAsia="pt-PT"/>
              </w:rPr>
              <w:t xml:space="preserve"> Collateralised securities</w:t>
            </w:r>
          </w:p>
          <w:p w:rsidR="0095672C" w:rsidRPr="008B3312" w:rsidRDefault="0095672C" w:rsidP="00950116">
            <w:pPr>
              <w:rPr>
                <w:rFonts w:ascii="Times New Roman" w:eastAsia="Times New Roman" w:hAnsi="Times New Roman" w:cs="Times New Roman"/>
                <w:color w:val="000000"/>
                <w:sz w:val="20"/>
                <w:szCs w:val="20"/>
                <w:lang w:val="en-US" w:eastAsia="pt-PT"/>
              </w:rPr>
            </w:pPr>
            <w:r w:rsidRPr="008B3312">
              <w:rPr>
                <w:rFonts w:ascii="Times New Roman" w:eastAsia="Times New Roman" w:hAnsi="Times New Roman" w:cs="Times New Roman"/>
                <w:color w:val="000000"/>
                <w:sz w:val="20"/>
                <w:szCs w:val="20"/>
                <w:lang w:val="en-US" w:eastAsia="pt-PT"/>
              </w:rPr>
              <w:t xml:space="preserve">7 </w:t>
            </w:r>
            <w:r w:rsidR="0072092D">
              <w:rPr>
                <w:rFonts w:ascii="Times New Roman" w:eastAsia="Times New Roman" w:hAnsi="Times New Roman" w:cs="Times New Roman"/>
                <w:color w:val="000000"/>
                <w:sz w:val="20"/>
                <w:szCs w:val="20"/>
                <w:lang w:val="en-US" w:eastAsia="pt-PT"/>
              </w:rPr>
              <w:t>–</w:t>
            </w:r>
            <w:r w:rsidRPr="008B3312">
              <w:rPr>
                <w:rFonts w:ascii="Times New Roman" w:eastAsia="Times New Roman" w:hAnsi="Times New Roman" w:cs="Times New Roman"/>
                <w:color w:val="000000"/>
                <w:sz w:val="20"/>
                <w:szCs w:val="20"/>
                <w:lang w:val="en-US" w:eastAsia="pt-PT"/>
              </w:rPr>
              <w:t xml:space="preserve"> Cash and deposits</w:t>
            </w:r>
          </w:p>
          <w:p w:rsidR="0095672C" w:rsidRPr="008B3312" w:rsidRDefault="0095672C" w:rsidP="00950116">
            <w:pPr>
              <w:rPr>
                <w:rFonts w:ascii="Times New Roman" w:eastAsia="Times New Roman" w:hAnsi="Times New Roman" w:cs="Times New Roman"/>
                <w:color w:val="000000"/>
                <w:sz w:val="20"/>
                <w:szCs w:val="20"/>
                <w:lang w:val="en-US" w:eastAsia="pt-PT"/>
              </w:rPr>
            </w:pPr>
            <w:r w:rsidRPr="008B3312">
              <w:rPr>
                <w:rFonts w:ascii="Times New Roman" w:eastAsia="Times New Roman" w:hAnsi="Times New Roman" w:cs="Times New Roman"/>
                <w:color w:val="000000"/>
                <w:sz w:val="20"/>
                <w:szCs w:val="20"/>
                <w:lang w:val="en-US" w:eastAsia="pt-PT"/>
              </w:rPr>
              <w:lastRenderedPageBreak/>
              <w:t xml:space="preserve">8 </w:t>
            </w:r>
            <w:r w:rsidR="0072092D">
              <w:rPr>
                <w:rFonts w:ascii="Times New Roman" w:eastAsia="Times New Roman" w:hAnsi="Times New Roman" w:cs="Times New Roman"/>
                <w:color w:val="000000"/>
                <w:sz w:val="20"/>
                <w:szCs w:val="20"/>
                <w:lang w:val="en-US" w:eastAsia="pt-PT"/>
              </w:rPr>
              <w:t>–</w:t>
            </w:r>
            <w:r w:rsidRPr="008B3312">
              <w:rPr>
                <w:rFonts w:ascii="Times New Roman" w:eastAsia="Times New Roman" w:hAnsi="Times New Roman" w:cs="Times New Roman"/>
                <w:color w:val="000000"/>
                <w:sz w:val="20"/>
                <w:szCs w:val="20"/>
                <w:lang w:val="en-US" w:eastAsia="pt-PT"/>
              </w:rPr>
              <w:t xml:space="preserve"> Mortgages and loans</w:t>
            </w:r>
          </w:p>
          <w:p w:rsidR="0095672C" w:rsidRPr="008B3312" w:rsidRDefault="0095672C" w:rsidP="00950116">
            <w:pPr>
              <w:rPr>
                <w:rFonts w:ascii="Times New Roman" w:eastAsia="Times New Roman" w:hAnsi="Times New Roman" w:cs="Times New Roman"/>
                <w:color w:val="000000"/>
                <w:sz w:val="20"/>
                <w:szCs w:val="20"/>
                <w:lang w:val="en-US" w:eastAsia="pt-PT"/>
              </w:rPr>
            </w:pPr>
            <w:r w:rsidRPr="008B3312">
              <w:rPr>
                <w:rFonts w:ascii="Times New Roman" w:eastAsia="Times New Roman" w:hAnsi="Times New Roman" w:cs="Times New Roman"/>
                <w:color w:val="000000"/>
                <w:sz w:val="20"/>
                <w:szCs w:val="20"/>
                <w:lang w:val="en-US" w:eastAsia="pt-PT"/>
              </w:rPr>
              <w:t xml:space="preserve">9 </w:t>
            </w:r>
            <w:r w:rsidR="0072092D">
              <w:rPr>
                <w:rFonts w:ascii="Times New Roman" w:eastAsia="Times New Roman" w:hAnsi="Times New Roman" w:cs="Times New Roman"/>
                <w:color w:val="000000"/>
                <w:sz w:val="20"/>
                <w:szCs w:val="20"/>
                <w:lang w:val="en-US" w:eastAsia="pt-PT"/>
              </w:rPr>
              <w:t>–</w:t>
            </w:r>
            <w:r w:rsidRPr="008B3312">
              <w:rPr>
                <w:rFonts w:ascii="Times New Roman" w:eastAsia="Times New Roman" w:hAnsi="Times New Roman" w:cs="Times New Roman"/>
                <w:color w:val="000000"/>
                <w:sz w:val="20"/>
                <w:szCs w:val="20"/>
                <w:lang w:val="en-US" w:eastAsia="pt-PT"/>
              </w:rPr>
              <w:t xml:space="preserve"> Properties</w:t>
            </w:r>
          </w:p>
          <w:p w:rsidR="0095672C" w:rsidRPr="008B3312" w:rsidRDefault="0095672C" w:rsidP="00950116">
            <w:pPr>
              <w:rPr>
                <w:rFonts w:ascii="Times New Roman" w:eastAsia="Times New Roman" w:hAnsi="Times New Roman" w:cs="Times New Roman"/>
                <w:color w:val="000000"/>
                <w:sz w:val="20"/>
                <w:szCs w:val="20"/>
                <w:lang w:val="en-US" w:eastAsia="pt-PT"/>
              </w:rPr>
            </w:pPr>
            <w:r w:rsidRPr="008B3312">
              <w:rPr>
                <w:rFonts w:ascii="Times New Roman" w:eastAsia="Times New Roman" w:hAnsi="Times New Roman" w:cs="Times New Roman"/>
                <w:color w:val="000000"/>
                <w:sz w:val="20"/>
                <w:szCs w:val="20"/>
                <w:lang w:val="en-US" w:eastAsia="pt-PT"/>
              </w:rPr>
              <w:t xml:space="preserve">0 </w:t>
            </w:r>
            <w:r w:rsidR="0072092D">
              <w:rPr>
                <w:rFonts w:ascii="Times New Roman" w:eastAsia="Times New Roman" w:hAnsi="Times New Roman" w:cs="Times New Roman"/>
                <w:color w:val="000000"/>
                <w:sz w:val="20"/>
                <w:szCs w:val="20"/>
                <w:lang w:val="en-US" w:eastAsia="pt-PT"/>
              </w:rPr>
              <w:t>–</w:t>
            </w:r>
            <w:r w:rsidRPr="008B3312">
              <w:rPr>
                <w:rFonts w:ascii="Times New Roman" w:eastAsia="Times New Roman" w:hAnsi="Times New Roman" w:cs="Times New Roman"/>
                <w:color w:val="000000"/>
                <w:sz w:val="20"/>
                <w:szCs w:val="20"/>
                <w:lang w:val="en-US" w:eastAsia="pt-PT"/>
              </w:rPr>
              <w:t xml:space="preserve"> Other investments (including receivables)</w:t>
            </w:r>
          </w:p>
          <w:p w:rsidR="0095672C" w:rsidRPr="008B3312" w:rsidRDefault="0095672C" w:rsidP="00950116">
            <w:pPr>
              <w:rPr>
                <w:rFonts w:ascii="Times New Roman" w:eastAsia="Times New Roman" w:hAnsi="Times New Roman" w:cs="Times New Roman"/>
                <w:color w:val="000000"/>
                <w:sz w:val="20"/>
                <w:szCs w:val="20"/>
                <w:lang w:val="en-US" w:eastAsia="pt-PT"/>
              </w:rPr>
            </w:pPr>
            <w:r w:rsidRPr="008B3312">
              <w:rPr>
                <w:rFonts w:ascii="Times New Roman" w:eastAsia="Times New Roman" w:hAnsi="Times New Roman" w:cs="Times New Roman"/>
                <w:color w:val="000000"/>
                <w:sz w:val="20"/>
                <w:szCs w:val="20"/>
                <w:lang w:val="en-US" w:eastAsia="pt-PT"/>
              </w:rPr>
              <w:t xml:space="preserve">X </w:t>
            </w:r>
            <w:r w:rsidR="0072092D">
              <w:rPr>
                <w:rFonts w:ascii="Times New Roman" w:eastAsia="Times New Roman" w:hAnsi="Times New Roman" w:cs="Times New Roman"/>
                <w:color w:val="000000"/>
                <w:sz w:val="20"/>
                <w:szCs w:val="20"/>
                <w:lang w:val="en-US" w:eastAsia="pt-PT"/>
              </w:rPr>
              <w:t>–</w:t>
            </w:r>
            <w:r w:rsidRPr="008B3312">
              <w:rPr>
                <w:rFonts w:ascii="Times New Roman" w:eastAsia="Times New Roman" w:hAnsi="Times New Roman" w:cs="Times New Roman"/>
                <w:color w:val="000000"/>
                <w:sz w:val="20"/>
                <w:szCs w:val="20"/>
                <w:lang w:val="en-US" w:eastAsia="pt-PT"/>
              </w:rPr>
              <w:t xml:space="preserve"> Derivatives</w:t>
            </w:r>
          </w:p>
          <w:p w:rsidR="0095672C" w:rsidRPr="008B3312" w:rsidRDefault="0095672C" w:rsidP="00950116">
            <w:pPr>
              <w:pStyle w:val="CommentText"/>
              <w:rPr>
                <w:rFonts w:ascii="Times New Roman" w:hAnsi="Times New Roman" w:cs="Times New Roman"/>
              </w:rPr>
            </w:pPr>
          </w:p>
        </w:tc>
      </w:tr>
    </w:tbl>
    <w:p w:rsidR="0095672C" w:rsidRPr="008B3312" w:rsidRDefault="0095672C" w:rsidP="00950116">
      <w:pPr>
        <w:spacing w:before="120" w:after="120"/>
        <w:rPr>
          <w:rFonts w:ascii="Times New Roman" w:hAnsi="Times New Roman" w:cs="Times New Roman"/>
          <w:b/>
          <w:sz w:val="20"/>
          <w:szCs w:val="20"/>
        </w:rPr>
      </w:pPr>
      <w:r w:rsidRPr="008B3312">
        <w:rPr>
          <w:rFonts w:ascii="Times New Roman" w:hAnsi="Times New Roman" w:cs="Times New Roman"/>
          <w:b/>
          <w:sz w:val="20"/>
          <w:szCs w:val="20"/>
        </w:rPr>
        <w:lastRenderedPageBreak/>
        <w:t>Information on assets</w:t>
      </w:r>
    </w:p>
    <w:tbl>
      <w:tblPr>
        <w:tblStyle w:val="TableGrid"/>
        <w:tblW w:w="9322" w:type="dxa"/>
        <w:tblLook w:val="04A0" w:firstRow="1" w:lastRow="0" w:firstColumn="1" w:lastColumn="0" w:noHBand="0" w:noVBand="1"/>
      </w:tblPr>
      <w:tblGrid>
        <w:gridCol w:w="1378"/>
        <w:gridCol w:w="1891"/>
        <w:gridCol w:w="6053"/>
      </w:tblGrid>
      <w:tr w:rsidR="0095672C" w:rsidRPr="008B3312" w:rsidTr="00950116">
        <w:trPr>
          <w:trHeight w:val="300"/>
        </w:trPr>
        <w:tc>
          <w:tcPr>
            <w:tcW w:w="1378" w:type="dxa"/>
            <w:noWrap/>
            <w:hideMark/>
          </w:tcPr>
          <w:p w:rsidR="0095672C" w:rsidRPr="008B3312" w:rsidRDefault="0095672C" w:rsidP="00950116">
            <w:pPr>
              <w:spacing w:after="200" w:line="276" w:lineRule="auto"/>
              <w:jc w:val="center"/>
              <w:rPr>
                <w:rFonts w:ascii="Times New Roman" w:hAnsi="Times New Roman" w:cs="Times New Roman"/>
                <w:sz w:val="20"/>
                <w:szCs w:val="20"/>
              </w:rPr>
            </w:pPr>
          </w:p>
        </w:tc>
        <w:tc>
          <w:tcPr>
            <w:tcW w:w="1891" w:type="dxa"/>
            <w:hideMark/>
          </w:tcPr>
          <w:p w:rsidR="0095672C" w:rsidRPr="008B3312" w:rsidRDefault="0095672C" w:rsidP="00950116">
            <w:pPr>
              <w:spacing w:after="200" w:line="276" w:lineRule="auto"/>
              <w:jc w:val="center"/>
              <w:rPr>
                <w:rFonts w:ascii="Times New Roman" w:hAnsi="Times New Roman" w:cs="Times New Roman"/>
                <w:b/>
                <w:bCs/>
                <w:sz w:val="20"/>
                <w:szCs w:val="20"/>
              </w:rPr>
            </w:pPr>
            <w:r w:rsidRPr="008B3312">
              <w:rPr>
                <w:rFonts w:ascii="Times New Roman" w:hAnsi="Times New Roman" w:cs="Times New Roman"/>
                <w:b/>
                <w:bCs/>
                <w:sz w:val="20"/>
                <w:szCs w:val="20"/>
              </w:rPr>
              <w:t>ITEM</w:t>
            </w:r>
          </w:p>
        </w:tc>
        <w:tc>
          <w:tcPr>
            <w:tcW w:w="6053" w:type="dxa"/>
            <w:hideMark/>
          </w:tcPr>
          <w:p w:rsidR="0095672C" w:rsidRPr="008B3312" w:rsidRDefault="0095672C" w:rsidP="00950116">
            <w:pPr>
              <w:spacing w:after="200" w:line="276" w:lineRule="auto"/>
              <w:jc w:val="center"/>
              <w:rPr>
                <w:rFonts w:ascii="Times New Roman" w:hAnsi="Times New Roman" w:cs="Times New Roman"/>
                <w:b/>
                <w:bCs/>
                <w:sz w:val="20"/>
                <w:szCs w:val="20"/>
              </w:rPr>
            </w:pPr>
            <w:r w:rsidRPr="008B3312">
              <w:rPr>
                <w:rFonts w:ascii="Times New Roman" w:hAnsi="Times New Roman" w:cs="Times New Roman"/>
                <w:b/>
                <w:bCs/>
                <w:sz w:val="20"/>
                <w:szCs w:val="20"/>
              </w:rPr>
              <w:t>INSTRUCTIONS</w:t>
            </w:r>
          </w:p>
        </w:tc>
      </w:tr>
      <w:tr w:rsidR="0095672C" w:rsidRPr="008B3312" w:rsidTr="00950116">
        <w:trPr>
          <w:trHeight w:val="1530"/>
        </w:trPr>
        <w:tc>
          <w:tcPr>
            <w:tcW w:w="1378" w:type="dxa"/>
            <w:hideMark/>
          </w:tcPr>
          <w:p w:rsidR="0095672C" w:rsidRPr="00166F34" w:rsidRDefault="0095672C" w:rsidP="00950116">
            <w:pPr>
              <w:pStyle w:val="NoSpacing"/>
              <w:rPr>
                <w:rFonts w:ascii="Times New Roman" w:hAnsi="Times New Roman"/>
              </w:rPr>
            </w:pPr>
            <w:r w:rsidRPr="008B3312">
              <w:rPr>
                <w:rFonts w:ascii="Times New Roman" w:hAnsi="Times New Roman" w:cs="Times New Roman"/>
                <w:sz w:val="20"/>
              </w:rPr>
              <w:t>C0040</w:t>
            </w:r>
          </w:p>
        </w:tc>
        <w:tc>
          <w:tcPr>
            <w:tcW w:w="189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Asset ID Code</w:t>
            </w:r>
          </w:p>
        </w:tc>
        <w:tc>
          <w:tcPr>
            <w:tcW w:w="6053"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Asset ID code using the following priority: </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ISO 6166 code of ISIN when available</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recognised codes (e.g.: CUSIP, Bloomberg Ticker, Reuters RIC)</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Code attributed by the undertaking, when the options above are not available, and must be consistent over time</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When the same Asset ID Code needs to be reported for one asset that is issued in 2 or more different currencies, it is necessary to specify  the Asset ID code and the ISO 4217 alphabetic code of the currency, as in the following example: “code+EUR”</w:t>
            </w:r>
          </w:p>
        </w:tc>
      </w:tr>
      <w:tr w:rsidR="0095672C" w:rsidRPr="008B3312" w:rsidTr="00950116">
        <w:trPr>
          <w:trHeight w:val="1500"/>
        </w:trPr>
        <w:tc>
          <w:tcPr>
            <w:tcW w:w="1378"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rPr>
              <w:t>C0050</w:t>
            </w:r>
          </w:p>
        </w:tc>
        <w:tc>
          <w:tcPr>
            <w:tcW w:w="189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Asset ID Code Type</w:t>
            </w:r>
          </w:p>
        </w:tc>
        <w:tc>
          <w:tcPr>
            <w:tcW w:w="6053" w:type="dxa"/>
            <w:hideMark/>
          </w:tcPr>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Type of ID Code used for the “Asset ID Code” item. 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ISO/6166 for ISIN</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SEDOL (Stock Exchange Daily Official List for the London Stock Exchange)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4 – WKN (Wertpapier Kenn</w:t>
            </w:r>
            <w:r w:rsidR="0072092D">
              <w:rPr>
                <w:rFonts w:ascii="Times New Roman" w:hAnsi="Times New Roman" w:cs="Times New Roman"/>
                <w:sz w:val="20"/>
                <w:szCs w:val="20"/>
              </w:rPr>
              <w:t>–</w:t>
            </w:r>
            <w:r w:rsidRPr="008B3312">
              <w:rPr>
                <w:rFonts w:ascii="Times New Roman" w:hAnsi="Times New Roman" w:cs="Times New Roman"/>
                <w:sz w:val="20"/>
                <w:szCs w:val="20"/>
              </w:rPr>
              <w:t>Nummer, the alphanumeric German identification number)</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Bloomberg Ticker (Bloomberg letters code that identify a company's securities)</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BBGID (The Bloomberg Global ID)</w:t>
            </w:r>
          </w:p>
          <w:p w:rsidR="0095672C" w:rsidRPr="008B3312" w:rsidRDefault="0095672C" w:rsidP="00950116">
            <w:pPr>
              <w:spacing w:line="276" w:lineRule="auto"/>
              <w:rPr>
                <w:rFonts w:ascii="Times New Roman" w:hAnsi="Times New Roman" w:cs="Times New Roman"/>
                <w:sz w:val="20"/>
                <w:szCs w:val="20"/>
                <w:lang w:val="fr-BE"/>
              </w:rPr>
            </w:pPr>
            <w:r w:rsidRPr="008B3312">
              <w:rPr>
                <w:rFonts w:ascii="Times New Roman" w:hAnsi="Times New Roman" w:cs="Times New Roman"/>
                <w:sz w:val="20"/>
                <w:szCs w:val="20"/>
                <w:lang w:val="fr-BE"/>
              </w:rPr>
              <w:t xml:space="preserve">7 </w:t>
            </w:r>
            <w:r w:rsidR="0072092D">
              <w:rPr>
                <w:rFonts w:ascii="Times New Roman" w:hAnsi="Times New Roman" w:cs="Times New Roman"/>
                <w:sz w:val="20"/>
                <w:szCs w:val="20"/>
                <w:lang w:val="fr-BE"/>
              </w:rPr>
              <w:t>–</w:t>
            </w:r>
            <w:r w:rsidRPr="008B3312">
              <w:rPr>
                <w:rFonts w:ascii="Times New Roman" w:hAnsi="Times New Roman" w:cs="Times New Roman"/>
                <w:sz w:val="20"/>
                <w:szCs w:val="20"/>
                <w:lang w:val="fr-BE"/>
              </w:rPr>
              <w:t xml:space="preserve"> Reuters RIC (Reuters instrument code)</w:t>
            </w:r>
          </w:p>
          <w:p w:rsidR="0095672C" w:rsidRPr="008B3312" w:rsidRDefault="0095672C" w:rsidP="00950116">
            <w:pPr>
              <w:spacing w:line="276" w:lineRule="auto"/>
              <w:rPr>
                <w:rFonts w:ascii="Times New Roman" w:hAnsi="Times New Roman" w:cs="Times New Roman"/>
                <w:sz w:val="20"/>
                <w:szCs w:val="20"/>
                <w:lang w:val="fr-BE"/>
              </w:rPr>
            </w:pPr>
            <w:r w:rsidRPr="008B3312">
              <w:rPr>
                <w:rFonts w:ascii="Times New Roman" w:hAnsi="Times New Roman" w:cs="Times New Roman"/>
                <w:sz w:val="20"/>
                <w:szCs w:val="20"/>
                <w:lang w:val="fr-FR"/>
              </w:rPr>
              <w:t xml:space="preserve">8 – </w:t>
            </w:r>
            <w:r w:rsidRPr="008B3312">
              <w:rPr>
                <w:rFonts w:ascii="Times New Roman" w:hAnsi="Times New Roman" w:cs="Times New Roman"/>
                <w:sz w:val="20"/>
                <w:szCs w:val="20"/>
                <w:lang w:val="fr-BE"/>
              </w:rPr>
              <w:t>FIGI (Financial Instrument Global Identifier)</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code by members of the Association of National Numbering Agencies</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99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Code attributed by the undertaking</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When the same Asset ID Code needs to be reported for one asset that is issued in 2 or more different currencies and the code in C0040 is defined by Asset ID code and the ISO 4217 alphabetic code of the currency, the Asset ID Code Type shall refer to option 9 and the option of the original Asset ID Code, as in the following example for which the code reported was ISIN code+currency: “9/1”.</w:t>
            </w:r>
          </w:p>
        </w:tc>
      </w:tr>
      <w:tr w:rsidR="0095672C" w:rsidRPr="008B3312" w:rsidTr="00950116">
        <w:trPr>
          <w:trHeight w:val="2475"/>
        </w:trPr>
        <w:tc>
          <w:tcPr>
            <w:tcW w:w="1378"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rPr>
              <w:lastRenderedPageBreak/>
              <w:t>C0150</w:t>
            </w:r>
          </w:p>
        </w:tc>
        <w:tc>
          <w:tcPr>
            <w:tcW w:w="1891"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Item Title</w:t>
            </w:r>
          </w:p>
        </w:tc>
        <w:tc>
          <w:tcPr>
            <w:tcW w:w="6053"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Identify the reported item by filling the name of the asset (or the address in case of property), with the detail settled by the undertaking. </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following shall be considered:</w:t>
            </w:r>
          </w:p>
          <w:p w:rsidR="0095672C" w:rsidRPr="008B3312" w:rsidRDefault="0095672C" w:rsidP="00803166">
            <w:pPr>
              <w:pStyle w:val="ListParagraph"/>
              <w:numPr>
                <w:ilvl w:val="0"/>
                <w:numId w:val="10"/>
              </w:numPr>
              <w:spacing w:line="276" w:lineRule="auto"/>
              <w:ind w:left="714" w:hanging="357"/>
              <w:jc w:val="left"/>
              <w:rPr>
                <w:sz w:val="20"/>
                <w:lang w:val="en-GB"/>
              </w:rPr>
            </w:pPr>
            <w:r w:rsidRPr="008B3312">
              <w:rPr>
                <w:sz w:val="20"/>
                <w:lang w:val="en-GB"/>
              </w:rPr>
              <w:t>Regarding CIC category 8 – Mortgages and Loans, when relating to mortgage and loans to natural persons, this item shall contain “Loans to AMSB members” or “Loans to other natural persons”, according to its nature, as those assets are not required to be individualised. Loans to other than natural persons shall be reported line</w:t>
            </w:r>
            <w:r w:rsidR="0072092D">
              <w:rPr>
                <w:sz w:val="20"/>
                <w:lang w:val="en-GB"/>
              </w:rPr>
              <w:t>–</w:t>
            </w:r>
            <w:r w:rsidRPr="008B3312">
              <w:rPr>
                <w:sz w:val="20"/>
                <w:lang w:val="en-GB"/>
              </w:rPr>
              <w:t>by</w:t>
            </w:r>
            <w:r w:rsidR="0072092D">
              <w:rPr>
                <w:sz w:val="20"/>
                <w:lang w:val="en-GB"/>
              </w:rPr>
              <w:t>–</w:t>
            </w:r>
            <w:r w:rsidRPr="008B3312">
              <w:rPr>
                <w:sz w:val="20"/>
                <w:lang w:val="en-GB"/>
              </w:rPr>
              <w:t xml:space="preserve">line. </w:t>
            </w:r>
          </w:p>
          <w:p w:rsidR="0095672C" w:rsidRPr="008B3312" w:rsidRDefault="0095672C" w:rsidP="00803166">
            <w:pPr>
              <w:pStyle w:val="ListParagraph"/>
              <w:numPr>
                <w:ilvl w:val="0"/>
                <w:numId w:val="10"/>
              </w:numPr>
              <w:spacing w:line="276" w:lineRule="auto"/>
              <w:ind w:left="714" w:hanging="357"/>
              <w:jc w:val="left"/>
              <w:rPr>
                <w:sz w:val="20"/>
                <w:lang w:val="en-GB"/>
              </w:rPr>
            </w:pPr>
            <w:r w:rsidRPr="008B3312">
              <w:rPr>
                <w:sz w:val="20"/>
                <w:lang w:val="en-GB"/>
              </w:rPr>
              <w:t>This item is not applicable for CIC 95 – Plant and equipment (for own use) as those assets are not required to be individualised, CIC 71 and CIC 75</w:t>
            </w:r>
          </w:p>
          <w:p w:rsidR="0095672C" w:rsidRPr="008B3312" w:rsidRDefault="0095672C" w:rsidP="00803166">
            <w:pPr>
              <w:pStyle w:val="ListParagraph"/>
              <w:numPr>
                <w:ilvl w:val="0"/>
                <w:numId w:val="10"/>
              </w:numPr>
              <w:ind w:left="714" w:hanging="357"/>
              <w:jc w:val="left"/>
              <w:rPr>
                <w:sz w:val="20"/>
                <w:lang w:val="en-GB"/>
              </w:rPr>
            </w:pPr>
            <w:r w:rsidRPr="008B3312">
              <w:rPr>
                <w:sz w:val="20"/>
                <w:lang w:val="en-GB"/>
              </w:rPr>
              <w:t>When the collateral comprises insurance policies (regarding loans collateralised by insurance policies) those policies don't need to be individualised and this item is not applicable.</w:t>
            </w:r>
          </w:p>
        </w:tc>
      </w:tr>
      <w:tr w:rsidR="0095672C" w:rsidRPr="008B3312" w:rsidTr="00950116">
        <w:trPr>
          <w:trHeight w:val="1620"/>
        </w:trPr>
        <w:tc>
          <w:tcPr>
            <w:tcW w:w="1378"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rPr>
              <w:t>C0160</w:t>
            </w:r>
          </w:p>
        </w:tc>
        <w:tc>
          <w:tcPr>
            <w:tcW w:w="1891"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Issuer Name</w:t>
            </w:r>
          </w:p>
        </w:tc>
        <w:tc>
          <w:tcPr>
            <w:tcW w:w="6053"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Name of the issuer, defined as the entity that issues assets to investors, representing part of its capital, part of its debt, derivatives, etc. </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When available, this item corresponds to the entity name in the LEI database. When not available, corresponds to the legal name.</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The following shall be considered:</w:t>
            </w:r>
          </w:p>
          <w:p w:rsidR="0095672C" w:rsidRPr="008B3312" w:rsidRDefault="0095672C" w:rsidP="00803166">
            <w:pPr>
              <w:pStyle w:val="ListParagraph"/>
              <w:numPr>
                <w:ilvl w:val="0"/>
                <w:numId w:val="9"/>
              </w:numPr>
              <w:spacing w:after="200" w:line="276" w:lineRule="auto"/>
              <w:jc w:val="left"/>
              <w:rPr>
                <w:sz w:val="20"/>
                <w:lang w:val="en-GB"/>
              </w:rPr>
            </w:pPr>
            <w:r w:rsidRPr="008B3312">
              <w:rPr>
                <w:sz w:val="20"/>
                <w:lang w:val="en-GB"/>
              </w:rPr>
              <w:t>Regarding CIC category 4 – Collective Investments Undertakings, the issuer name is the name of the fund manager;</w:t>
            </w:r>
          </w:p>
          <w:p w:rsidR="0095672C" w:rsidRPr="008B3312" w:rsidRDefault="0095672C" w:rsidP="00803166">
            <w:pPr>
              <w:pStyle w:val="ListParagraph"/>
              <w:numPr>
                <w:ilvl w:val="0"/>
                <w:numId w:val="9"/>
              </w:numPr>
              <w:spacing w:after="200" w:line="276" w:lineRule="auto"/>
              <w:jc w:val="left"/>
              <w:rPr>
                <w:sz w:val="20"/>
                <w:lang w:val="en-GB"/>
              </w:rPr>
            </w:pPr>
            <w:r w:rsidRPr="008B3312">
              <w:rPr>
                <w:sz w:val="20"/>
                <w:lang w:val="en-GB"/>
              </w:rPr>
              <w:t>Regarding CIC category 7 – Cash and deposits (excluding CIC 71 and CIC 75), the issuer name is the name of the depositary entity</w:t>
            </w:r>
          </w:p>
          <w:p w:rsidR="0095672C" w:rsidRPr="008B3312" w:rsidRDefault="0095672C" w:rsidP="00803166">
            <w:pPr>
              <w:pStyle w:val="ListParagraph"/>
              <w:numPr>
                <w:ilvl w:val="0"/>
                <w:numId w:val="9"/>
              </w:numPr>
              <w:spacing w:after="200" w:line="276" w:lineRule="auto"/>
              <w:jc w:val="left"/>
              <w:rPr>
                <w:sz w:val="20"/>
                <w:lang w:val="en-GB"/>
              </w:rPr>
            </w:pPr>
            <w:r w:rsidRPr="008B3312">
              <w:rPr>
                <w:sz w:val="20"/>
                <w:lang w:val="en-GB"/>
              </w:rPr>
              <w:t>Regarding CIC category 8 – Mortgages and Loans, when relating to mortgage and loans to natural persons, this item shall contain “Loans to AMSB members” or “Loans to other natural persons”, according to its nature, as those assets are not required to be individualised;</w:t>
            </w:r>
          </w:p>
          <w:p w:rsidR="0095672C" w:rsidRPr="008B3312" w:rsidRDefault="0095672C" w:rsidP="00803166">
            <w:pPr>
              <w:pStyle w:val="ListParagraph"/>
              <w:numPr>
                <w:ilvl w:val="0"/>
                <w:numId w:val="9"/>
              </w:numPr>
              <w:spacing w:after="200" w:line="276" w:lineRule="auto"/>
              <w:jc w:val="left"/>
              <w:rPr>
                <w:sz w:val="20"/>
                <w:lang w:val="en-GB"/>
              </w:rPr>
            </w:pPr>
            <w:r w:rsidRPr="008B3312">
              <w:rPr>
                <w:sz w:val="20"/>
                <w:lang w:val="en-GB"/>
              </w:rPr>
              <w:t>Regarding CIC 8 – Mortgages and Loans, other than mortgage and loans to natural persons the information shall relate to the borrower;</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item is not applicable for CIC 71, CIC 75 and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CIC category 9 – Property.</w:t>
            </w:r>
          </w:p>
        </w:tc>
      </w:tr>
      <w:tr w:rsidR="0095672C" w:rsidRPr="008B3312" w:rsidTr="00950116">
        <w:trPr>
          <w:trHeight w:val="1605"/>
        </w:trPr>
        <w:tc>
          <w:tcPr>
            <w:tcW w:w="1378" w:type="dxa"/>
            <w:hideMark/>
          </w:tcPr>
          <w:p w:rsidR="0095672C" w:rsidRPr="008B3312" w:rsidRDefault="0095672C" w:rsidP="00950116">
            <w:pPr>
              <w:pStyle w:val="NoSpacing"/>
              <w:rPr>
                <w:rFonts w:ascii="Times New Roman" w:hAnsi="Times New Roman" w:cs="Times New Roman"/>
                <w:sz w:val="20"/>
              </w:rPr>
            </w:pPr>
            <w:r w:rsidRPr="008B3312">
              <w:rPr>
                <w:rFonts w:ascii="Times New Roman" w:hAnsi="Times New Roman" w:cs="Times New Roman"/>
                <w:sz w:val="20"/>
              </w:rPr>
              <w:t>C0170</w:t>
            </w:r>
          </w:p>
        </w:tc>
        <w:tc>
          <w:tcPr>
            <w:tcW w:w="1891"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Issuer Code</w:t>
            </w:r>
          </w:p>
        </w:tc>
        <w:tc>
          <w:tcPr>
            <w:tcW w:w="6053" w:type="dxa"/>
            <w:hideMark/>
          </w:tcPr>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Identification code of the issuer code using the Legal Entity Identifier (LEI) if available.</w:t>
            </w:r>
            <w:r w:rsidRPr="008B3312">
              <w:rPr>
                <w:rFonts w:ascii="Times New Roman" w:hAnsi="Times New Roman" w:cs="Times New Roman"/>
                <w:sz w:val="20"/>
                <w:szCs w:val="20"/>
              </w:rPr>
              <w:br/>
            </w:r>
            <w:r w:rsidRPr="008B3312">
              <w:rPr>
                <w:rFonts w:ascii="Times New Roman" w:hAnsi="Times New Roman" w:cs="Times New Roman"/>
                <w:sz w:val="20"/>
                <w:szCs w:val="20"/>
              </w:rPr>
              <w:br/>
              <w:t>The following shall be considered:</w:t>
            </w:r>
          </w:p>
          <w:p w:rsidR="0095672C" w:rsidRPr="008B3312" w:rsidRDefault="0095672C" w:rsidP="00803166">
            <w:pPr>
              <w:pStyle w:val="ListParagraph"/>
              <w:numPr>
                <w:ilvl w:val="0"/>
                <w:numId w:val="9"/>
              </w:numPr>
              <w:jc w:val="left"/>
              <w:rPr>
                <w:sz w:val="20"/>
                <w:lang w:val="en-GB"/>
              </w:rPr>
            </w:pPr>
            <w:r w:rsidRPr="008B3312">
              <w:rPr>
                <w:sz w:val="20"/>
                <w:lang w:val="en-GB"/>
              </w:rPr>
              <w:t>Regarding CIC category 4 – Collective Investments Undertakings, the issuer code is the code of the fund manager;</w:t>
            </w:r>
          </w:p>
          <w:p w:rsidR="0095672C" w:rsidRPr="008B3312" w:rsidRDefault="0095672C" w:rsidP="00803166">
            <w:pPr>
              <w:pStyle w:val="ListParagraph"/>
              <w:numPr>
                <w:ilvl w:val="0"/>
                <w:numId w:val="9"/>
              </w:numPr>
              <w:jc w:val="left"/>
              <w:rPr>
                <w:sz w:val="20"/>
                <w:lang w:val="en-GB"/>
              </w:rPr>
            </w:pPr>
            <w:r w:rsidRPr="008B3312">
              <w:rPr>
                <w:sz w:val="20"/>
                <w:lang w:val="en-GB"/>
              </w:rPr>
              <w:t>Regarding CIC category 7 – Cash and deposits (excluding CIC 71 and CIC 75), the issuer code is the code of the depositary entity</w:t>
            </w:r>
          </w:p>
          <w:p w:rsidR="0095672C" w:rsidRPr="008B3312" w:rsidRDefault="0095672C" w:rsidP="00803166">
            <w:pPr>
              <w:pStyle w:val="ListParagraph"/>
              <w:numPr>
                <w:ilvl w:val="0"/>
                <w:numId w:val="9"/>
              </w:numPr>
              <w:jc w:val="left"/>
              <w:rPr>
                <w:sz w:val="20"/>
                <w:lang w:val="en-GB"/>
              </w:rPr>
            </w:pPr>
            <w:r w:rsidRPr="008B3312">
              <w:rPr>
                <w:sz w:val="20"/>
                <w:lang w:val="en-GB"/>
              </w:rPr>
              <w:t>Regarding CIC 8 – Mortgages and Loans, other than mortgage and loans to natural persons the information shall relate to the borrower;</w:t>
            </w:r>
          </w:p>
          <w:p w:rsidR="0095672C" w:rsidRPr="008B3312" w:rsidRDefault="0095672C" w:rsidP="00803166">
            <w:pPr>
              <w:pStyle w:val="ListParagraph"/>
              <w:numPr>
                <w:ilvl w:val="0"/>
                <w:numId w:val="9"/>
              </w:numPr>
              <w:jc w:val="left"/>
              <w:rPr>
                <w:sz w:val="20"/>
                <w:lang w:val="en-GB"/>
              </w:rPr>
            </w:pPr>
            <w:r w:rsidRPr="008B3312">
              <w:rPr>
                <w:sz w:val="20"/>
                <w:lang w:val="en-GB"/>
              </w:rPr>
              <w:t xml:space="preserve">This item is not applicable for CIC 71, CIC 75 and CIC category 9 – Property; </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This item is not applicable to CIC category 8 – Mortgages and Loans, when relating to mortgage and loans to natural persons.</w:t>
            </w:r>
          </w:p>
        </w:tc>
      </w:tr>
      <w:tr w:rsidR="0095672C" w:rsidRPr="008B3312" w:rsidTr="00950116">
        <w:trPr>
          <w:trHeight w:val="975"/>
        </w:trPr>
        <w:tc>
          <w:tcPr>
            <w:tcW w:w="1378"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rPr>
              <w:lastRenderedPageBreak/>
              <w:t>C0180</w:t>
            </w:r>
          </w:p>
        </w:tc>
        <w:tc>
          <w:tcPr>
            <w:tcW w:w="1891"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Type of issuer code</w:t>
            </w:r>
          </w:p>
        </w:tc>
        <w:tc>
          <w:tcPr>
            <w:tcW w:w="6053"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Identification of the code used for the “Issuer Code” item. One of the options in the following closed list shall be used:</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LEI </w:t>
            </w:r>
            <w:r w:rsidRPr="008B3312">
              <w:rPr>
                <w:rFonts w:ascii="Times New Roman" w:hAnsi="Times New Roman" w:cs="Times New Roman"/>
                <w:sz w:val="20"/>
                <w:szCs w:val="20"/>
              </w:rPr>
              <w:b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None</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This item is not applicable to CIC category 8 – Mortgages and Loans, when relating to mortgage and loans to natural persons.</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This item is not applicable for CIC 71, CIC 75  and CIC category 9 – Property.</w:t>
            </w:r>
          </w:p>
        </w:tc>
      </w:tr>
      <w:tr w:rsidR="0095672C" w:rsidRPr="008B3312" w:rsidTr="00950116">
        <w:trPr>
          <w:trHeight w:val="3039"/>
        </w:trPr>
        <w:tc>
          <w:tcPr>
            <w:tcW w:w="1378"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rPr>
              <w:t>C0190</w:t>
            </w:r>
          </w:p>
        </w:tc>
        <w:tc>
          <w:tcPr>
            <w:tcW w:w="1891"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Issuer Sector</w:t>
            </w:r>
          </w:p>
        </w:tc>
        <w:tc>
          <w:tcPr>
            <w:tcW w:w="6053"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Identify the economic sector of issuer based on the latest version of NACE code (as published in an EC Regulation). The letter reference of the NACE code identifying the Section shall be used as a minimum for identifying sectors (e.g. ‘A’ or ‘A111’ would be acceptable) except for the NACE relating to Financial and Insurance activities, for which the letter identifying the Section followed by the 4 digits code for the class shall be used (e.g. ‘K6411’).</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following shall be considered:</w:t>
            </w:r>
          </w:p>
          <w:p w:rsidR="0095672C" w:rsidRPr="008B3312" w:rsidRDefault="0095672C" w:rsidP="00803166">
            <w:pPr>
              <w:pStyle w:val="ListParagraph"/>
              <w:numPr>
                <w:ilvl w:val="0"/>
                <w:numId w:val="9"/>
              </w:numPr>
              <w:jc w:val="left"/>
              <w:rPr>
                <w:sz w:val="20"/>
                <w:lang w:val="en-GB"/>
              </w:rPr>
            </w:pPr>
            <w:r w:rsidRPr="008B3312">
              <w:rPr>
                <w:sz w:val="20"/>
                <w:lang w:val="en-GB"/>
              </w:rPr>
              <w:t>Regarding CIC category 4 – Collective Investments Undertakings, the issuer sector is the sector of the fund manager;</w:t>
            </w:r>
          </w:p>
          <w:p w:rsidR="0095672C" w:rsidRPr="008B3312" w:rsidRDefault="0095672C" w:rsidP="00803166">
            <w:pPr>
              <w:pStyle w:val="ListParagraph"/>
              <w:numPr>
                <w:ilvl w:val="0"/>
                <w:numId w:val="9"/>
              </w:numPr>
              <w:jc w:val="left"/>
              <w:rPr>
                <w:sz w:val="20"/>
                <w:lang w:val="en-GB"/>
              </w:rPr>
            </w:pPr>
            <w:r w:rsidRPr="008B3312">
              <w:rPr>
                <w:sz w:val="20"/>
                <w:lang w:val="en-GB"/>
              </w:rPr>
              <w:t>Regarding CIC category 7 – Cash and deposits (excluding CIC 71 and CIC 75), the issuer sector is the sector of the depositary entity</w:t>
            </w:r>
          </w:p>
          <w:p w:rsidR="0095672C" w:rsidRPr="008B3312" w:rsidRDefault="0095672C" w:rsidP="00803166">
            <w:pPr>
              <w:pStyle w:val="ListParagraph"/>
              <w:numPr>
                <w:ilvl w:val="0"/>
                <w:numId w:val="9"/>
              </w:numPr>
              <w:jc w:val="left"/>
              <w:rPr>
                <w:sz w:val="20"/>
                <w:lang w:val="en-GB"/>
              </w:rPr>
            </w:pPr>
            <w:r w:rsidRPr="008B3312">
              <w:rPr>
                <w:sz w:val="20"/>
                <w:lang w:val="en-GB"/>
              </w:rPr>
              <w:t>Regarding CIC 8 – Mortgages and Loans, other than mortgage and loans to natural persons the information shall relate to the borrower;</w:t>
            </w:r>
          </w:p>
          <w:p w:rsidR="0095672C" w:rsidRPr="008B3312" w:rsidRDefault="0095672C" w:rsidP="00803166">
            <w:pPr>
              <w:pStyle w:val="ListParagraph"/>
              <w:numPr>
                <w:ilvl w:val="0"/>
                <w:numId w:val="9"/>
              </w:numPr>
              <w:jc w:val="left"/>
              <w:rPr>
                <w:sz w:val="20"/>
                <w:lang w:val="en-GB"/>
              </w:rPr>
            </w:pPr>
            <w:r w:rsidRPr="008B3312">
              <w:rPr>
                <w:sz w:val="20"/>
                <w:lang w:val="en-GB"/>
              </w:rPr>
              <w:t xml:space="preserve">This item is not applicable for CIC 71, CIC 75 and CIC category 9 – Property; </w:t>
            </w:r>
          </w:p>
          <w:p w:rsidR="0095672C" w:rsidRPr="00166F34" w:rsidRDefault="0095672C" w:rsidP="00803166">
            <w:pPr>
              <w:pStyle w:val="ListParagraph"/>
              <w:numPr>
                <w:ilvl w:val="0"/>
                <w:numId w:val="9"/>
              </w:numPr>
              <w:jc w:val="left"/>
              <w:rPr>
                <w:lang w:val="en-GB"/>
              </w:rPr>
            </w:pPr>
            <w:r w:rsidRPr="008B3312">
              <w:rPr>
                <w:sz w:val="20"/>
                <w:lang w:val="en-GB"/>
              </w:rPr>
              <w:t>This item is not applicable to CIC category 8 – Mortgages and Loans, when relating to mortgage and loans to natural persons.</w:t>
            </w:r>
          </w:p>
        </w:tc>
      </w:tr>
      <w:tr w:rsidR="0095672C" w:rsidRPr="008B3312" w:rsidTr="00950116">
        <w:trPr>
          <w:trHeight w:val="1560"/>
        </w:trPr>
        <w:tc>
          <w:tcPr>
            <w:tcW w:w="1378"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rPr>
              <w:t>C0200</w:t>
            </w:r>
          </w:p>
        </w:tc>
        <w:tc>
          <w:tcPr>
            <w:tcW w:w="1891"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Issuer Group Name</w:t>
            </w:r>
          </w:p>
        </w:tc>
        <w:tc>
          <w:tcPr>
            <w:tcW w:w="6053"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Name of issuer’s ultimate parent entity.</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When available, this item corresponds to the entity name in the LEI database. When not available, corresponds to the legal name.</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The following shall be considered:</w:t>
            </w:r>
          </w:p>
          <w:p w:rsidR="0095672C" w:rsidRPr="008B3312" w:rsidRDefault="0095672C" w:rsidP="00803166">
            <w:pPr>
              <w:pStyle w:val="ListParagraph"/>
              <w:numPr>
                <w:ilvl w:val="0"/>
                <w:numId w:val="9"/>
              </w:numPr>
              <w:jc w:val="left"/>
              <w:rPr>
                <w:sz w:val="20"/>
                <w:lang w:val="en-GB"/>
              </w:rPr>
            </w:pPr>
            <w:r w:rsidRPr="008B3312">
              <w:rPr>
                <w:sz w:val="20"/>
                <w:lang w:val="en-GB"/>
              </w:rPr>
              <w:t>Regarding CIC category 4 – Collective Investments Undertakings, the group relation relates to the fund manager;</w:t>
            </w:r>
          </w:p>
          <w:p w:rsidR="0095672C" w:rsidRPr="008B3312" w:rsidRDefault="0095672C" w:rsidP="00803166">
            <w:pPr>
              <w:pStyle w:val="ListParagraph"/>
              <w:numPr>
                <w:ilvl w:val="0"/>
                <w:numId w:val="9"/>
              </w:numPr>
              <w:jc w:val="left"/>
              <w:rPr>
                <w:sz w:val="20"/>
                <w:lang w:val="en-GB"/>
              </w:rPr>
            </w:pPr>
            <w:r w:rsidRPr="008B3312">
              <w:rPr>
                <w:sz w:val="20"/>
                <w:lang w:val="en-GB"/>
              </w:rPr>
              <w:t>Regarding CIC category 7 – Cash and deposits (excluding CIC 71 and CIC 75), the group relation relates to the depositary entity</w:t>
            </w:r>
          </w:p>
          <w:p w:rsidR="0095672C" w:rsidRPr="008B3312" w:rsidRDefault="0095672C" w:rsidP="00803166">
            <w:pPr>
              <w:pStyle w:val="ListParagraph"/>
              <w:numPr>
                <w:ilvl w:val="0"/>
                <w:numId w:val="9"/>
              </w:numPr>
              <w:jc w:val="left"/>
              <w:rPr>
                <w:sz w:val="20"/>
                <w:lang w:val="en-GB"/>
              </w:rPr>
            </w:pPr>
            <w:r w:rsidRPr="008B3312">
              <w:rPr>
                <w:sz w:val="20"/>
                <w:lang w:val="en-GB"/>
              </w:rPr>
              <w:t>Regarding CIC 8 – Mortgages and Loans, other than mortgage and loans to natural persons the group relation relates to the borrower;</w:t>
            </w:r>
          </w:p>
          <w:p w:rsidR="0095672C" w:rsidRPr="008B3312" w:rsidRDefault="0095672C" w:rsidP="00803166">
            <w:pPr>
              <w:pStyle w:val="ListParagraph"/>
              <w:numPr>
                <w:ilvl w:val="0"/>
                <w:numId w:val="9"/>
              </w:numPr>
              <w:jc w:val="left"/>
              <w:rPr>
                <w:sz w:val="20"/>
                <w:lang w:val="en-GB"/>
              </w:rPr>
            </w:pPr>
            <w:r w:rsidRPr="008B3312">
              <w:rPr>
                <w:sz w:val="20"/>
                <w:lang w:val="en-GB"/>
              </w:rPr>
              <w:t>This item is not applicable for CIC category 8 – Mortgages and Loans (for mortgages and loans to natural persons)</w:t>
            </w:r>
          </w:p>
          <w:p w:rsidR="0095672C" w:rsidRPr="008B3312" w:rsidRDefault="0095672C" w:rsidP="00803166">
            <w:pPr>
              <w:pStyle w:val="ListParagraph"/>
              <w:numPr>
                <w:ilvl w:val="0"/>
                <w:numId w:val="9"/>
              </w:numPr>
              <w:jc w:val="left"/>
              <w:rPr>
                <w:sz w:val="20"/>
                <w:lang w:val="en-GB"/>
              </w:rPr>
            </w:pPr>
            <w:r w:rsidRPr="008B3312">
              <w:rPr>
                <w:sz w:val="20"/>
                <w:lang w:val="en-GB"/>
              </w:rPr>
              <w:t xml:space="preserve">This item is not applicable for CIC 71, CIC 75 and CIC category 9 – Property. </w:t>
            </w:r>
          </w:p>
        </w:tc>
      </w:tr>
      <w:tr w:rsidR="0095672C" w:rsidRPr="008B3312" w:rsidTr="00950116">
        <w:trPr>
          <w:trHeight w:val="488"/>
        </w:trPr>
        <w:tc>
          <w:tcPr>
            <w:tcW w:w="1378"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rPr>
              <w:t>C0210</w:t>
            </w:r>
          </w:p>
        </w:tc>
        <w:tc>
          <w:tcPr>
            <w:tcW w:w="1891"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Issuer Group Code</w:t>
            </w:r>
          </w:p>
        </w:tc>
        <w:tc>
          <w:tcPr>
            <w:tcW w:w="6053"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Issuer group identification code using the Legal Entity Identifier (LEI) if available. </w:t>
            </w:r>
            <w:r w:rsidRPr="008B3312">
              <w:rPr>
                <w:rFonts w:ascii="Times New Roman" w:hAnsi="Times New Roman" w:cs="Times New Roman"/>
                <w:sz w:val="20"/>
                <w:szCs w:val="20"/>
              </w:rPr>
              <w:br/>
            </w:r>
            <w:r w:rsidRPr="008B3312">
              <w:rPr>
                <w:rFonts w:ascii="Times New Roman" w:hAnsi="Times New Roman" w:cs="Times New Roman"/>
                <w:sz w:val="20"/>
                <w:szCs w:val="20"/>
              </w:rPr>
              <w:br/>
              <w:t>If none is available this item shall not be reported.</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The following shall be considered:</w:t>
            </w:r>
          </w:p>
          <w:p w:rsidR="0095672C" w:rsidRPr="008B3312" w:rsidRDefault="0095672C" w:rsidP="00803166">
            <w:pPr>
              <w:pStyle w:val="ListParagraph"/>
              <w:numPr>
                <w:ilvl w:val="0"/>
                <w:numId w:val="9"/>
              </w:numPr>
              <w:jc w:val="left"/>
              <w:rPr>
                <w:sz w:val="20"/>
                <w:lang w:val="en-GB"/>
              </w:rPr>
            </w:pPr>
            <w:r w:rsidRPr="008B3312">
              <w:rPr>
                <w:sz w:val="20"/>
                <w:lang w:val="en-GB"/>
              </w:rPr>
              <w:t xml:space="preserve">Regarding CIC category 4 – Collective Investments </w:t>
            </w:r>
            <w:r w:rsidRPr="008B3312">
              <w:rPr>
                <w:sz w:val="20"/>
                <w:lang w:val="en-GB"/>
              </w:rPr>
              <w:lastRenderedPageBreak/>
              <w:t>Undertakings, the group relation relates to the fund manager;</w:t>
            </w:r>
          </w:p>
          <w:p w:rsidR="0095672C" w:rsidRPr="008B3312" w:rsidRDefault="0095672C" w:rsidP="00803166">
            <w:pPr>
              <w:pStyle w:val="ListParagraph"/>
              <w:numPr>
                <w:ilvl w:val="0"/>
                <w:numId w:val="9"/>
              </w:numPr>
              <w:jc w:val="left"/>
              <w:rPr>
                <w:sz w:val="20"/>
                <w:lang w:val="en-GB"/>
              </w:rPr>
            </w:pPr>
            <w:r w:rsidRPr="008B3312">
              <w:rPr>
                <w:sz w:val="20"/>
                <w:lang w:val="en-GB"/>
              </w:rPr>
              <w:t>Regarding CIC category 7 – Cash and deposits (excluding CIC 71 and CIC 75), the group relation relates to the depositary entity</w:t>
            </w:r>
          </w:p>
          <w:p w:rsidR="0095672C" w:rsidRPr="008B3312" w:rsidRDefault="0095672C" w:rsidP="00803166">
            <w:pPr>
              <w:pStyle w:val="ListParagraph"/>
              <w:numPr>
                <w:ilvl w:val="0"/>
                <w:numId w:val="9"/>
              </w:numPr>
              <w:jc w:val="left"/>
              <w:rPr>
                <w:sz w:val="20"/>
                <w:lang w:val="en-GB"/>
              </w:rPr>
            </w:pPr>
            <w:r w:rsidRPr="008B3312">
              <w:rPr>
                <w:sz w:val="20"/>
                <w:lang w:val="en-GB"/>
              </w:rPr>
              <w:t>Regarding CIC 8 – Mortgages and Loans, other than mortgage and loans to natural persons the group relation relates to the borrower;</w:t>
            </w:r>
          </w:p>
          <w:p w:rsidR="0095672C" w:rsidRPr="008B3312" w:rsidRDefault="0095672C" w:rsidP="00803166">
            <w:pPr>
              <w:pStyle w:val="ListParagraph"/>
              <w:numPr>
                <w:ilvl w:val="0"/>
                <w:numId w:val="9"/>
              </w:numPr>
              <w:jc w:val="left"/>
              <w:rPr>
                <w:sz w:val="20"/>
                <w:lang w:val="en-GB"/>
              </w:rPr>
            </w:pPr>
            <w:r w:rsidRPr="008B3312">
              <w:rPr>
                <w:sz w:val="20"/>
                <w:lang w:val="en-GB"/>
              </w:rPr>
              <w:t>This item is not applicable for CIC category 8 – Mortgages and Loans (for mortgages and loans to natural persons)</w:t>
            </w:r>
          </w:p>
          <w:p w:rsidR="0095672C" w:rsidRPr="008B3312" w:rsidRDefault="0095672C" w:rsidP="00950116">
            <w:pPr>
              <w:spacing w:after="200" w:line="276" w:lineRule="auto"/>
              <w:rPr>
                <w:rFonts w:ascii="Times New Roman" w:hAnsi="Times New Roman" w:cs="Times New Roman"/>
                <w:sz w:val="20"/>
                <w:szCs w:val="20"/>
              </w:rPr>
            </w:pP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This item is not applicable for CIC 71, CIC 75 and CIC category 9 – Property.</w:t>
            </w:r>
          </w:p>
        </w:tc>
      </w:tr>
      <w:tr w:rsidR="0095672C" w:rsidRPr="008B3312" w:rsidTr="00950116">
        <w:trPr>
          <w:trHeight w:val="1080"/>
        </w:trPr>
        <w:tc>
          <w:tcPr>
            <w:tcW w:w="1378" w:type="dxa"/>
            <w:hideMark/>
          </w:tcPr>
          <w:p w:rsidR="0095672C" w:rsidRPr="008B3312" w:rsidRDefault="0095672C" w:rsidP="00950116">
            <w:pPr>
              <w:pStyle w:val="NoSpacing"/>
              <w:rPr>
                <w:rFonts w:ascii="Times New Roman" w:hAnsi="Times New Roman" w:cs="Times New Roman"/>
                <w:sz w:val="20"/>
              </w:rPr>
            </w:pPr>
            <w:r w:rsidRPr="008B3312">
              <w:rPr>
                <w:rFonts w:ascii="Times New Roman" w:hAnsi="Times New Roman" w:cs="Times New Roman"/>
                <w:sz w:val="20"/>
              </w:rPr>
              <w:lastRenderedPageBreak/>
              <w:t>C0220</w:t>
            </w:r>
          </w:p>
        </w:tc>
        <w:tc>
          <w:tcPr>
            <w:tcW w:w="1891"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Type of issuer group code</w:t>
            </w:r>
          </w:p>
        </w:tc>
        <w:tc>
          <w:tcPr>
            <w:tcW w:w="6053"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Identification of the code used for the “Issuer Group Code” item. One of the options in the following closed list shall be used:</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LEI </w:t>
            </w:r>
            <w:r w:rsidRPr="008B3312">
              <w:rPr>
                <w:rFonts w:ascii="Times New Roman" w:hAnsi="Times New Roman" w:cs="Times New Roman"/>
                <w:sz w:val="20"/>
                <w:szCs w:val="20"/>
              </w:rPr>
              <w:br/>
              <w:t>9 – None</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This item is not applicable to CIC category 8 – Mortgages and Loans, when relating to mortgage and loans to natural persons.</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This item is not applicable for CIC 71, CIC 75 and CIC category 9 – Property.</w:t>
            </w:r>
          </w:p>
        </w:tc>
      </w:tr>
      <w:tr w:rsidR="0095672C" w:rsidRPr="008B3312" w:rsidTr="00950116">
        <w:trPr>
          <w:trHeight w:val="1833"/>
        </w:trPr>
        <w:tc>
          <w:tcPr>
            <w:tcW w:w="1378" w:type="dxa"/>
            <w:hideMark/>
          </w:tcPr>
          <w:p w:rsidR="0095672C" w:rsidRPr="008B3312" w:rsidRDefault="0095672C" w:rsidP="00950116">
            <w:pPr>
              <w:pStyle w:val="NoSpacing"/>
              <w:rPr>
                <w:rFonts w:ascii="Times New Roman" w:hAnsi="Times New Roman" w:cs="Times New Roman"/>
                <w:sz w:val="20"/>
              </w:rPr>
            </w:pPr>
            <w:r w:rsidRPr="008B3312">
              <w:rPr>
                <w:rFonts w:ascii="Times New Roman" w:hAnsi="Times New Roman" w:cs="Times New Roman"/>
                <w:sz w:val="20"/>
              </w:rPr>
              <w:t>C0230</w:t>
            </w:r>
          </w:p>
        </w:tc>
        <w:tc>
          <w:tcPr>
            <w:tcW w:w="1891"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Issuer Country</w:t>
            </w:r>
          </w:p>
        </w:tc>
        <w:tc>
          <w:tcPr>
            <w:tcW w:w="6053"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ISO 3166</w:t>
            </w:r>
            <w:r w:rsidR="0072092D">
              <w:rPr>
                <w:rFonts w:ascii="Times New Roman" w:hAnsi="Times New Roman" w:cs="Times New Roman"/>
                <w:sz w:val="20"/>
                <w:szCs w:val="20"/>
              </w:rPr>
              <w:t>–</w:t>
            </w:r>
            <w:r w:rsidRPr="008B3312">
              <w:rPr>
                <w:rFonts w:ascii="Times New Roman" w:hAnsi="Times New Roman" w:cs="Times New Roman"/>
                <w:sz w:val="20"/>
                <w:szCs w:val="20"/>
              </w:rPr>
              <w:t>1 alpha</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2 code of the country of localisation of the issuer. </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The localisation of the issuer is assessed by the address of the entity issuing the asset.</w:t>
            </w:r>
          </w:p>
          <w:p w:rsidR="0095672C" w:rsidRPr="008B3312" w:rsidRDefault="0095672C"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The following shall be considered:</w:t>
            </w:r>
          </w:p>
          <w:p w:rsidR="0095672C" w:rsidRPr="008B3312" w:rsidRDefault="0095672C" w:rsidP="00803166">
            <w:pPr>
              <w:pStyle w:val="ListParagraph"/>
              <w:numPr>
                <w:ilvl w:val="0"/>
                <w:numId w:val="9"/>
              </w:numPr>
              <w:jc w:val="left"/>
              <w:rPr>
                <w:sz w:val="20"/>
                <w:lang w:val="en-GB"/>
              </w:rPr>
            </w:pPr>
            <w:r w:rsidRPr="008B3312">
              <w:rPr>
                <w:sz w:val="20"/>
                <w:lang w:val="en-GB"/>
              </w:rPr>
              <w:t>Regarding CIC category 4 – Collective Investments Undertakings, the issuer country is the country is relative to the fund manager;</w:t>
            </w:r>
          </w:p>
          <w:p w:rsidR="0095672C" w:rsidRPr="008B3312" w:rsidRDefault="0095672C" w:rsidP="00803166">
            <w:pPr>
              <w:pStyle w:val="ListParagraph"/>
              <w:numPr>
                <w:ilvl w:val="0"/>
                <w:numId w:val="9"/>
              </w:numPr>
              <w:jc w:val="left"/>
              <w:rPr>
                <w:sz w:val="20"/>
                <w:lang w:val="en-GB"/>
              </w:rPr>
            </w:pPr>
            <w:r w:rsidRPr="008B3312">
              <w:rPr>
                <w:sz w:val="20"/>
                <w:lang w:val="en-GB"/>
              </w:rPr>
              <w:t>Regarding CIC category 7 – Cash and deposits (excluding CIC 71 and CIC 75), the issuer country is the country of the depositary entity</w:t>
            </w:r>
          </w:p>
          <w:p w:rsidR="0095672C" w:rsidRPr="008B3312" w:rsidRDefault="0095672C" w:rsidP="00803166">
            <w:pPr>
              <w:pStyle w:val="ListParagraph"/>
              <w:numPr>
                <w:ilvl w:val="0"/>
                <w:numId w:val="9"/>
              </w:numPr>
              <w:jc w:val="left"/>
              <w:rPr>
                <w:sz w:val="20"/>
                <w:lang w:val="en-GB"/>
              </w:rPr>
            </w:pPr>
            <w:r w:rsidRPr="008B3312">
              <w:rPr>
                <w:sz w:val="20"/>
                <w:lang w:val="en-GB"/>
              </w:rPr>
              <w:t>Regarding CIC 8 – Mortgages and Loans, other than mortgage and loans to natural persons the information shall relate to the borrower;</w:t>
            </w:r>
          </w:p>
          <w:p w:rsidR="0095672C" w:rsidRPr="008B3312" w:rsidRDefault="0095672C" w:rsidP="00803166">
            <w:pPr>
              <w:pStyle w:val="ListParagraph"/>
              <w:numPr>
                <w:ilvl w:val="0"/>
                <w:numId w:val="9"/>
              </w:numPr>
              <w:jc w:val="left"/>
              <w:rPr>
                <w:sz w:val="20"/>
                <w:lang w:val="en-GB"/>
              </w:rPr>
            </w:pPr>
            <w:r w:rsidRPr="008B3312">
              <w:rPr>
                <w:sz w:val="20"/>
                <w:lang w:val="en-GB"/>
              </w:rPr>
              <w:t xml:space="preserve">This item is not applicable for CIC 71, CIC 75 and CIC category 9 – Property; </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This item is not applicable to CIC category 8 – Mortgages and Loans, when relating to mortgage and loans to natural persons.</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One of the options shall be used: </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ISO 3166</w:t>
            </w:r>
            <w:r w:rsidR="0072092D">
              <w:rPr>
                <w:rFonts w:ascii="Times New Roman" w:hAnsi="Times New Roman" w:cs="Times New Roman"/>
                <w:sz w:val="20"/>
                <w:szCs w:val="20"/>
              </w:rPr>
              <w:t>–</w:t>
            </w:r>
            <w:r w:rsidRPr="008B3312">
              <w:rPr>
                <w:rFonts w:ascii="Times New Roman" w:hAnsi="Times New Roman" w:cs="Times New Roman"/>
                <w:sz w:val="20"/>
                <w:szCs w:val="20"/>
              </w:rPr>
              <w:t>1 alpha</w:t>
            </w:r>
            <w:r w:rsidR="0072092D">
              <w:rPr>
                <w:rFonts w:ascii="Times New Roman" w:hAnsi="Times New Roman" w:cs="Times New Roman"/>
                <w:sz w:val="20"/>
                <w:szCs w:val="20"/>
              </w:rPr>
              <w:t>–</w:t>
            </w:r>
            <w:r w:rsidRPr="008B3312">
              <w:rPr>
                <w:rFonts w:ascii="Times New Roman" w:hAnsi="Times New Roman" w:cs="Times New Roman"/>
                <w:sz w:val="20"/>
                <w:szCs w:val="20"/>
              </w:rPr>
              <w:t>2 code</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XA: Supranational issuers</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EU: European Union Institutions</w:t>
            </w:r>
          </w:p>
        </w:tc>
      </w:tr>
      <w:tr w:rsidR="0095672C" w:rsidRPr="008B3312" w:rsidTr="00950116">
        <w:trPr>
          <w:trHeight w:val="435"/>
        </w:trPr>
        <w:tc>
          <w:tcPr>
            <w:tcW w:w="1378"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rPr>
              <w:t>C0240</w:t>
            </w:r>
          </w:p>
        </w:tc>
        <w:tc>
          <w:tcPr>
            <w:tcW w:w="1891"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Currency</w:t>
            </w:r>
          </w:p>
        </w:tc>
        <w:tc>
          <w:tcPr>
            <w:tcW w:w="6053"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Identify the ISO 4217 alphabetic code of the currency of the issue. </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following shall be considered:</w:t>
            </w:r>
          </w:p>
          <w:p w:rsidR="0095672C" w:rsidRPr="008B3312" w:rsidRDefault="0095672C" w:rsidP="00803166">
            <w:pPr>
              <w:pStyle w:val="ListParagraph"/>
              <w:numPr>
                <w:ilvl w:val="0"/>
                <w:numId w:val="9"/>
              </w:numPr>
              <w:contextualSpacing w:val="0"/>
              <w:jc w:val="left"/>
              <w:rPr>
                <w:sz w:val="20"/>
                <w:lang w:val="en-GB"/>
              </w:rPr>
            </w:pPr>
            <w:r w:rsidRPr="008B3312">
              <w:rPr>
                <w:sz w:val="20"/>
                <w:lang w:val="en-GB"/>
              </w:rPr>
              <w:t>This item is not applicable for CIC category 8 – Mortgages and Loans (for mortgages and loans to natural persons, as those assets are not required to be individualised), CIC 75 and for CIC 95 – Plant and equipment (for own use) for the same reason.</w:t>
            </w:r>
          </w:p>
          <w:p w:rsidR="0095672C" w:rsidRPr="008B3312" w:rsidRDefault="0095672C" w:rsidP="00803166">
            <w:pPr>
              <w:pStyle w:val="ListParagraph"/>
              <w:numPr>
                <w:ilvl w:val="0"/>
                <w:numId w:val="9"/>
              </w:numPr>
              <w:jc w:val="left"/>
              <w:rPr>
                <w:sz w:val="20"/>
                <w:lang w:val="en-GB"/>
              </w:rPr>
            </w:pPr>
            <w:r w:rsidRPr="008B3312">
              <w:rPr>
                <w:sz w:val="20"/>
                <w:lang w:val="en-GB"/>
              </w:rPr>
              <w:t xml:space="preserve">Regarding CIC Category 9, excluding CIC 95 – Plant and equipment (for own use), the currency corresponds to the </w:t>
            </w:r>
            <w:r w:rsidRPr="008B3312">
              <w:rPr>
                <w:sz w:val="20"/>
                <w:lang w:val="en-GB"/>
              </w:rPr>
              <w:lastRenderedPageBreak/>
              <w:t>currency in which the investment was made.</w:t>
            </w:r>
          </w:p>
        </w:tc>
      </w:tr>
      <w:tr w:rsidR="0095672C" w:rsidRPr="008B3312" w:rsidTr="00950116">
        <w:trPr>
          <w:trHeight w:val="1125"/>
        </w:trPr>
        <w:tc>
          <w:tcPr>
            <w:tcW w:w="1378"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rPr>
              <w:lastRenderedPageBreak/>
              <w:t>C0250</w:t>
            </w:r>
          </w:p>
        </w:tc>
        <w:tc>
          <w:tcPr>
            <w:tcW w:w="1891"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CIC</w:t>
            </w:r>
          </w:p>
        </w:tc>
        <w:tc>
          <w:tcPr>
            <w:tcW w:w="6053"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Complementary Identification Code used to classify assets, as set out in </w:t>
            </w:r>
            <w:r w:rsidR="000D2E4C">
              <w:rPr>
                <w:rFonts w:ascii="Times New Roman" w:hAnsi="Times New Roman" w:cs="Times New Roman"/>
                <w:sz w:val="20"/>
                <w:szCs w:val="20"/>
              </w:rPr>
              <w:t>Annex</w:t>
            </w:r>
            <w:r w:rsidRPr="008B3312">
              <w:rPr>
                <w:rFonts w:ascii="Times New Roman" w:hAnsi="Times New Roman" w:cs="Times New Roman"/>
                <w:sz w:val="20"/>
                <w:szCs w:val="20"/>
              </w:rPr>
              <w:t xml:space="preserve"> V</w:t>
            </w:r>
            <w:r w:rsidR="001B67DD">
              <w:rPr>
                <w:rFonts w:ascii="Times New Roman" w:hAnsi="Times New Roman" w:cs="Times New Roman"/>
                <w:sz w:val="20"/>
                <w:szCs w:val="20"/>
              </w:rPr>
              <w:t>I</w:t>
            </w:r>
            <w:r w:rsidRPr="008B3312">
              <w:rPr>
                <w:rFonts w:ascii="Times New Roman" w:hAnsi="Times New Roman" w:cs="Times New Roman"/>
                <w:sz w:val="20"/>
                <w:szCs w:val="20"/>
              </w:rP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CIC table of this Regulation. When classifying an asset using the CIC table, undertakings shall take into consideration the most representative risk to which the asset is exposed to.</w:t>
            </w:r>
          </w:p>
        </w:tc>
      </w:tr>
      <w:tr w:rsidR="0095672C" w:rsidRPr="008B3312" w:rsidTr="00950116">
        <w:trPr>
          <w:trHeight w:val="1005"/>
        </w:trPr>
        <w:tc>
          <w:tcPr>
            <w:tcW w:w="1378" w:type="dxa"/>
            <w:hideMark/>
          </w:tcPr>
          <w:p w:rsidR="0095672C" w:rsidRPr="008B3312" w:rsidRDefault="0095672C" w:rsidP="00950116">
            <w:pPr>
              <w:pStyle w:val="NoSpacing"/>
              <w:rPr>
                <w:rFonts w:ascii="Times New Roman" w:hAnsi="Times New Roman" w:cs="Times New Roman"/>
                <w:sz w:val="20"/>
              </w:rPr>
            </w:pPr>
            <w:r w:rsidRPr="008B3312">
              <w:rPr>
                <w:rFonts w:ascii="Times New Roman" w:hAnsi="Times New Roman" w:cs="Times New Roman"/>
                <w:sz w:val="20"/>
              </w:rPr>
              <w:t>C0260</w:t>
            </w:r>
          </w:p>
        </w:tc>
        <w:tc>
          <w:tcPr>
            <w:tcW w:w="1891"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Unit price</w:t>
            </w:r>
          </w:p>
        </w:tc>
        <w:tc>
          <w:tcPr>
            <w:tcW w:w="6053" w:type="dxa"/>
            <w:hideMark/>
          </w:tcPr>
          <w:p w:rsidR="0095672C" w:rsidRPr="008B3312" w:rsidRDefault="00306742" w:rsidP="00950116">
            <w:pPr>
              <w:spacing w:after="200" w:line="276" w:lineRule="auto"/>
              <w:rPr>
                <w:rFonts w:ascii="Times New Roman" w:hAnsi="Times New Roman" w:cs="Times New Roman"/>
                <w:sz w:val="20"/>
                <w:szCs w:val="20"/>
              </w:rPr>
            </w:pPr>
            <w:r w:rsidRPr="00306742">
              <w:rPr>
                <w:rFonts w:ascii="Times New Roman" w:hAnsi="Times New Roman" w:cs="Times New Roman"/>
                <w:sz w:val="20"/>
                <w:szCs w:val="20"/>
              </w:rPr>
              <w:t xml:space="preserve">Unit price of </w:t>
            </w:r>
            <w:r w:rsidR="0095672C" w:rsidRPr="008B3312">
              <w:rPr>
                <w:rFonts w:ascii="Times New Roman" w:hAnsi="Times New Roman" w:cs="Times New Roman"/>
                <w:sz w:val="20"/>
                <w:szCs w:val="20"/>
              </w:rPr>
              <w:t xml:space="preserve"> the asset, if relevant.</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This item shall not be reported if item Unit percentage of par amount Solvency II price (C0270)</w:t>
            </w:r>
            <w:r w:rsidRPr="008B3312" w:rsidDel="00B13507">
              <w:rPr>
                <w:rFonts w:ascii="Times New Roman" w:hAnsi="Times New Roman" w:cs="Times New Roman"/>
                <w:sz w:val="20"/>
                <w:szCs w:val="20"/>
              </w:rPr>
              <w:t xml:space="preserve"> </w:t>
            </w:r>
            <w:r w:rsidRPr="008B3312">
              <w:rPr>
                <w:rFonts w:ascii="Times New Roman" w:hAnsi="Times New Roman" w:cs="Times New Roman"/>
                <w:sz w:val="20"/>
                <w:szCs w:val="20"/>
              </w:rPr>
              <w:t>is reported.</w:t>
            </w:r>
          </w:p>
        </w:tc>
      </w:tr>
      <w:tr w:rsidR="0095672C" w:rsidRPr="008B3312" w:rsidTr="00950116">
        <w:trPr>
          <w:trHeight w:val="1211"/>
        </w:trPr>
        <w:tc>
          <w:tcPr>
            <w:tcW w:w="1378" w:type="dxa"/>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rPr>
              <w:t>C0270</w:t>
            </w:r>
          </w:p>
        </w:tc>
        <w:tc>
          <w:tcPr>
            <w:tcW w:w="1891" w:type="dxa"/>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Unit percentage of par amount Solvency II price</w:t>
            </w:r>
          </w:p>
        </w:tc>
        <w:tc>
          <w:tcPr>
            <w:tcW w:w="6053" w:type="dxa"/>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Amount in percentage of par value, clean price without accrued interest, for the asset, if relevant.</w:t>
            </w:r>
          </w:p>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This item shall not be reported if item Unit price (C0260)</w:t>
            </w:r>
            <w:r w:rsidRPr="008B3312" w:rsidDel="00B13507">
              <w:rPr>
                <w:rFonts w:ascii="Times New Roman" w:hAnsi="Times New Roman" w:cs="Times New Roman"/>
                <w:sz w:val="20"/>
                <w:szCs w:val="20"/>
              </w:rPr>
              <w:t xml:space="preserve"> </w:t>
            </w:r>
            <w:r w:rsidRPr="008B3312">
              <w:rPr>
                <w:rFonts w:ascii="Times New Roman" w:hAnsi="Times New Roman" w:cs="Times New Roman"/>
                <w:sz w:val="20"/>
                <w:szCs w:val="20"/>
              </w:rPr>
              <w:t>is reported.</w:t>
            </w:r>
          </w:p>
        </w:tc>
      </w:tr>
      <w:tr w:rsidR="0095672C" w:rsidRPr="008B3312" w:rsidTr="00950116">
        <w:trPr>
          <w:trHeight w:val="1530"/>
        </w:trPr>
        <w:tc>
          <w:tcPr>
            <w:tcW w:w="1378" w:type="dxa"/>
            <w:hideMark/>
          </w:tcPr>
          <w:p w:rsidR="0095672C" w:rsidRPr="008B3312" w:rsidRDefault="0095672C" w:rsidP="00950116">
            <w:pPr>
              <w:pStyle w:val="NoSpacing"/>
              <w:rPr>
                <w:rFonts w:ascii="Times New Roman" w:hAnsi="Times New Roman" w:cs="Times New Roman"/>
                <w:sz w:val="20"/>
                <w:szCs w:val="20"/>
              </w:rPr>
            </w:pPr>
            <w:r w:rsidRPr="008B3312">
              <w:rPr>
                <w:rFonts w:ascii="Times New Roman" w:hAnsi="Times New Roman" w:cs="Times New Roman"/>
                <w:sz w:val="20"/>
              </w:rPr>
              <w:t>C0280</w:t>
            </w:r>
          </w:p>
        </w:tc>
        <w:tc>
          <w:tcPr>
            <w:tcW w:w="1891"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Maturity date</w:t>
            </w:r>
          </w:p>
        </w:tc>
        <w:tc>
          <w:tcPr>
            <w:tcW w:w="6053"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Only applicable for CIC categories 1, 2, 5, 6 and 8, and CIC 74 and CIC 79.</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Identify the ISO 8601 (yyyy</w:t>
            </w:r>
            <w:r w:rsidR="0072092D">
              <w:rPr>
                <w:rFonts w:ascii="Times New Roman" w:hAnsi="Times New Roman" w:cs="Times New Roman"/>
                <w:sz w:val="20"/>
                <w:szCs w:val="20"/>
              </w:rPr>
              <w:t>–</w:t>
            </w:r>
            <w:r w:rsidRPr="008B3312">
              <w:rPr>
                <w:rFonts w:ascii="Times New Roman" w:hAnsi="Times New Roman" w:cs="Times New Roman"/>
                <w:sz w:val="20"/>
                <w:szCs w:val="20"/>
              </w:rPr>
              <w:t>mm</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dd) code of the maturity date. </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Corresponds always to the maturity date, even for callable securities. The following shall be considered:</w:t>
            </w:r>
          </w:p>
          <w:p w:rsidR="0095672C" w:rsidRPr="008B3312" w:rsidRDefault="0095672C" w:rsidP="00803166">
            <w:pPr>
              <w:pStyle w:val="ListParagraph"/>
              <w:numPr>
                <w:ilvl w:val="0"/>
                <w:numId w:val="8"/>
              </w:numPr>
              <w:jc w:val="left"/>
              <w:rPr>
                <w:sz w:val="20"/>
              </w:rPr>
            </w:pPr>
            <w:r w:rsidRPr="008B3312">
              <w:rPr>
                <w:sz w:val="20"/>
              </w:rPr>
              <w:t>For perpetual securities use “9999</w:t>
            </w:r>
            <w:r w:rsidR="0072092D">
              <w:rPr>
                <w:sz w:val="20"/>
              </w:rPr>
              <w:t>–</w:t>
            </w:r>
            <w:r w:rsidRPr="008B3312">
              <w:rPr>
                <w:sz w:val="20"/>
              </w:rPr>
              <w:t>12</w:t>
            </w:r>
            <w:r w:rsidR="0072092D">
              <w:rPr>
                <w:sz w:val="20"/>
              </w:rPr>
              <w:t>–</w:t>
            </w:r>
            <w:r w:rsidRPr="008B3312">
              <w:rPr>
                <w:sz w:val="20"/>
              </w:rPr>
              <w:t>31”</w:t>
            </w:r>
          </w:p>
          <w:p w:rsidR="0095672C" w:rsidRPr="008B3312" w:rsidRDefault="0095672C" w:rsidP="00803166">
            <w:pPr>
              <w:pStyle w:val="ListParagraph"/>
              <w:numPr>
                <w:ilvl w:val="0"/>
                <w:numId w:val="8"/>
              </w:numPr>
              <w:spacing w:after="120"/>
              <w:ind w:left="357" w:hanging="357"/>
              <w:jc w:val="left"/>
              <w:rPr>
                <w:sz w:val="20"/>
                <w:lang w:val="en-GB"/>
              </w:rPr>
            </w:pPr>
            <w:r w:rsidRPr="008B3312">
              <w:rPr>
                <w:sz w:val="20"/>
                <w:lang w:val="en-GB"/>
              </w:rPr>
              <w:t>For CIC category 8, regarding loans and mortgages to individuals, the weighted (based on the loan amount) remaining maturity is to be reported.</w:t>
            </w:r>
          </w:p>
        </w:tc>
      </w:tr>
    </w:tbl>
    <w:p w:rsidR="0095672C" w:rsidRPr="008B3312" w:rsidRDefault="0095672C">
      <w:pPr>
        <w:rPr>
          <w:rFonts w:ascii="Times New Roman" w:hAnsi="Times New Roman" w:cs="Times New Roman"/>
          <w:sz w:val="20"/>
          <w:szCs w:val="20"/>
        </w:rPr>
      </w:pPr>
    </w:p>
    <w:tbl>
      <w:tblPr>
        <w:tblW w:w="9302" w:type="dxa"/>
        <w:tblInd w:w="65" w:type="dxa"/>
        <w:tblCellMar>
          <w:left w:w="70" w:type="dxa"/>
          <w:right w:w="70" w:type="dxa"/>
        </w:tblCellMar>
        <w:tblLook w:val="04A0" w:firstRow="1" w:lastRow="0" w:firstColumn="1" w:lastColumn="0" w:noHBand="0" w:noVBand="1"/>
      </w:tblPr>
      <w:tblGrid>
        <w:gridCol w:w="2352"/>
        <w:gridCol w:w="2898"/>
        <w:gridCol w:w="4052"/>
      </w:tblGrid>
      <w:tr w:rsidR="0095672C" w:rsidRPr="008B3312" w:rsidTr="00950116">
        <w:trPr>
          <w:trHeight w:val="300"/>
        </w:trPr>
        <w:tc>
          <w:tcPr>
            <w:tcW w:w="9302" w:type="dxa"/>
            <w:gridSpan w:val="3"/>
            <w:tcBorders>
              <w:top w:val="nil"/>
              <w:left w:val="nil"/>
              <w:bottom w:val="nil"/>
              <w:right w:val="nil"/>
            </w:tcBorders>
            <w:shd w:val="clear" w:color="000000" w:fill="FFFFFF"/>
            <w:noWrap/>
          </w:tcPr>
          <w:p w:rsidR="0095672C" w:rsidRPr="008B3312" w:rsidRDefault="0095672C" w:rsidP="00950116">
            <w:pPr>
              <w:rPr>
                <w:rFonts w:ascii="Times New Roman" w:hAnsi="Times New Roman" w:cs="Times New Roman"/>
                <w:b/>
                <w:sz w:val="20"/>
                <w:lang w:val="en-US"/>
              </w:rPr>
            </w:pPr>
          </w:p>
          <w:p w:rsidR="0095672C" w:rsidRPr="008B3312" w:rsidRDefault="0095672C" w:rsidP="00950116">
            <w:pPr>
              <w:rPr>
                <w:rFonts w:ascii="Times New Roman" w:hAnsi="Times New Roman" w:cs="Times New Roman"/>
                <w:b/>
                <w:sz w:val="20"/>
                <w:lang w:val="en-US"/>
              </w:rPr>
            </w:pPr>
            <w:r w:rsidRPr="008B3312">
              <w:rPr>
                <w:rFonts w:ascii="Times New Roman" w:hAnsi="Times New Roman" w:cs="Times New Roman"/>
                <w:b/>
                <w:sz w:val="20"/>
                <w:lang w:val="en-US"/>
              </w:rPr>
              <w:t xml:space="preserve">S.12.01 </w:t>
            </w:r>
            <w:r w:rsidR="0072092D">
              <w:rPr>
                <w:rFonts w:ascii="Times New Roman" w:hAnsi="Times New Roman" w:cs="Times New Roman"/>
                <w:b/>
                <w:sz w:val="20"/>
                <w:lang w:val="en-US"/>
              </w:rPr>
              <w:t>–</w:t>
            </w:r>
            <w:r w:rsidRPr="008B3312">
              <w:rPr>
                <w:rFonts w:ascii="Times New Roman" w:hAnsi="Times New Roman" w:cs="Times New Roman"/>
                <w:b/>
                <w:sz w:val="20"/>
                <w:lang w:val="en-US"/>
              </w:rPr>
              <w:t xml:space="preserve"> Life and Health SLT Technical Provisions</w:t>
            </w:r>
          </w:p>
          <w:p w:rsidR="0095672C" w:rsidRPr="008B3312" w:rsidRDefault="0095672C" w:rsidP="00950116">
            <w:pPr>
              <w:rPr>
                <w:rFonts w:ascii="Times New Roman" w:hAnsi="Times New Roman" w:cs="Times New Roman"/>
                <w:b/>
                <w:bCs/>
                <w:sz w:val="20"/>
                <w:lang w:val="en-US"/>
              </w:rPr>
            </w:pPr>
            <w:r w:rsidRPr="008B3312">
              <w:rPr>
                <w:rFonts w:ascii="Times New Roman" w:hAnsi="Times New Roman" w:cs="Times New Roman"/>
                <w:b/>
                <w:bCs/>
                <w:sz w:val="20"/>
                <w:lang w:val="en-US"/>
              </w:rPr>
              <w:t>General comments:</w:t>
            </w:r>
          </w:p>
          <w:p w:rsidR="0095672C" w:rsidRPr="008B3312" w:rsidRDefault="000D2E4C" w:rsidP="00950116">
            <w:pPr>
              <w:jc w:val="both"/>
              <w:rPr>
                <w:rFonts w:ascii="Times New Roman" w:hAnsi="Times New Roman" w:cs="Times New Roman"/>
                <w:sz w:val="20"/>
                <w:lang w:val="en-US"/>
              </w:rPr>
            </w:pPr>
            <w:r>
              <w:rPr>
                <w:rFonts w:ascii="Times New Roman" w:hAnsi="Times New Roman" w:cs="Times New Roman"/>
                <w:sz w:val="20"/>
                <w:lang w:val="en-US"/>
              </w:rPr>
              <w:t xml:space="preserve">This </w:t>
            </w:r>
            <w:r w:rsidR="001062B8">
              <w:rPr>
                <w:rFonts w:ascii="Times New Roman" w:hAnsi="Times New Roman" w:cs="Times New Roman"/>
                <w:sz w:val="20"/>
                <w:lang w:val="en-US"/>
              </w:rPr>
              <w:t>section</w:t>
            </w:r>
            <w:r w:rsidR="0095672C" w:rsidRPr="008B3312">
              <w:rPr>
                <w:rFonts w:ascii="Times New Roman" w:hAnsi="Times New Roman" w:cs="Times New Roman"/>
                <w:sz w:val="20"/>
                <w:lang w:val="en-US"/>
              </w:rPr>
              <w:t xml:space="preserve"> relates to quarterly and annual submission of information for individual entities</w:t>
            </w:r>
            <w:r w:rsidR="0095672C" w:rsidRPr="008B3312">
              <w:rPr>
                <w:rFonts w:ascii="Times New Roman" w:hAnsi="Times New Roman" w:cs="Times New Roman"/>
                <w:sz w:val="20"/>
              </w:rPr>
              <w:t>, ring fenced</w:t>
            </w:r>
            <w:r w:rsidR="0072092D">
              <w:rPr>
                <w:rFonts w:ascii="Times New Roman" w:hAnsi="Times New Roman" w:cs="Times New Roman"/>
                <w:sz w:val="20"/>
              </w:rPr>
              <w:t>–</w:t>
            </w:r>
            <w:r w:rsidR="0095672C" w:rsidRPr="008B3312">
              <w:rPr>
                <w:rFonts w:ascii="Times New Roman" w:hAnsi="Times New Roman" w:cs="Times New Roman"/>
                <w:sz w:val="20"/>
              </w:rPr>
              <w:t>funds, matching adjustment portfolios and remaining part</w:t>
            </w:r>
            <w:r w:rsidR="0095672C" w:rsidRPr="008B3312">
              <w:rPr>
                <w:rFonts w:ascii="Times New Roman" w:hAnsi="Times New Roman" w:cs="Times New Roman"/>
                <w:sz w:val="20"/>
                <w:lang w:val="en-US"/>
              </w:rPr>
              <w:t>.</w:t>
            </w:r>
          </w:p>
          <w:p w:rsidR="0095672C" w:rsidRPr="008B3312" w:rsidRDefault="0095672C" w:rsidP="00950116">
            <w:pPr>
              <w:jc w:val="both"/>
              <w:rPr>
                <w:rFonts w:ascii="Times New Roman" w:hAnsi="Times New Roman" w:cs="Times New Roman"/>
                <w:sz w:val="20"/>
                <w:lang w:val="en-US"/>
              </w:rPr>
            </w:pPr>
            <w:r w:rsidRPr="008B3312">
              <w:rPr>
                <w:rFonts w:ascii="Times New Roman" w:hAnsi="Times New Roman" w:cs="Times New Roman"/>
                <w:sz w:val="20"/>
                <w:lang w:val="en-US"/>
              </w:rPr>
              <w:t xml:space="preserve">Undertakings may apply appropriate approximations in the calculation of the technical provisions as referred to in Article 21 of Delegated Regulation (EU) 2015/35. In addition, </w:t>
            </w:r>
            <w:r w:rsidR="00DB7C64">
              <w:rPr>
                <w:rFonts w:ascii="Times New Roman" w:hAnsi="Times New Roman" w:cs="Times New Roman"/>
                <w:sz w:val="20"/>
                <w:lang w:val="en-US"/>
              </w:rPr>
              <w:t>A</w:t>
            </w:r>
            <w:r w:rsidRPr="008B3312">
              <w:rPr>
                <w:rFonts w:ascii="Times New Roman" w:hAnsi="Times New Roman" w:cs="Times New Roman"/>
                <w:sz w:val="20"/>
                <w:lang w:val="en-US"/>
              </w:rPr>
              <w:t xml:space="preserve">rticle 59 of the Delegated Regulation (EU) 2015/35 may be applied to calculate the risk margin during the financial year. </w:t>
            </w:r>
          </w:p>
          <w:p w:rsidR="0095672C" w:rsidRPr="008B3312" w:rsidRDefault="0095672C" w:rsidP="00950116">
            <w:pPr>
              <w:jc w:val="both"/>
              <w:rPr>
                <w:rFonts w:ascii="Times New Roman" w:hAnsi="Times New Roman" w:cs="Times New Roman"/>
                <w:sz w:val="20"/>
                <w:lang w:val="en-US"/>
              </w:rPr>
            </w:pPr>
            <w:r w:rsidRPr="008B3312">
              <w:rPr>
                <w:rFonts w:ascii="Times New Roman" w:hAnsi="Times New Roman" w:cs="Times New Roman"/>
                <w:sz w:val="20"/>
                <w:lang w:val="en-US"/>
              </w:rPr>
              <w:t xml:space="preserve">Line of Business for life obligations: The lines of business, referred to in </w:t>
            </w:r>
            <w:r w:rsidR="00DB7C64">
              <w:rPr>
                <w:rFonts w:ascii="Times New Roman" w:hAnsi="Times New Roman" w:cs="Times New Roman"/>
                <w:sz w:val="20"/>
                <w:lang w:val="en-US"/>
              </w:rPr>
              <w:t>A</w:t>
            </w:r>
            <w:r w:rsidRPr="008B3312">
              <w:rPr>
                <w:rFonts w:ascii="Times New Roman" w:hAnsi="Times New Roman" w:cs="Times New Roman"/>
                <w:sz w:val="20"/>
                <w:lang w:val="en-US"/>
              </w:rPr>
              <w:t xml:space="preserve">rticle 80 of the Directive 2009/138/EC, as defined in the </w:t>
            </w:r>
            <w:r w:rsidR="000D2E4C">
              <w:rPr>
                <w:rFonts w:ascii="Times New Roman" w:hAnsi="Times New Roman" w:cs="Times New Roman"/>
                <w:sz w:val="20"/>
                <w:lang w:val="en-US"/>
              </w:rPr>
              <w:t>Annex</w:t>
            </w:r>
            <w:r w:rsidRPr="008B3312">
              <w:rPr>
                <w:rFonts w:ascii="Times New Roman" w:hAnsi="Times New Roman" w:cs="Times New Roman"/>
                <w:sz w:val="20"/>
                <w:lang w:val="en-US"/>
              </w:rPr>
              <w:t xml:space="preserve"> I of Delegated Regulation </w:t>
            </w:r>
            <w:r w:rsidR="000C6BAE">
              <w:rPr>
                <w:rFonts w:ascii="Times New Roman" w:hAnsi="Times New Roman" w:cs="Times New Roman"/>
                <w:sz w:val="20"/>
                <w:lang w:val="en-US"/>
              </w:rPr>
              <w:t xml:space="preserve">(EU) </w:t>
            </w:r>
            <w:r w:rsidRPr="008B3312">
              <w:rPr>
                <w:rFonts w:ascii="Times New Roman" w:hAnsi="Times New Roman" w:cs="Times New Roman"/>
                <w:sz w:val="20"/>
                <w:lang w:val="en-US"/>
              </w:rPr>
              <w:t>2015/35. The segmentation shall reflect the nature of the risks underlying the contract (substance), rather than the legal form of the contract (form). By default, where an insurance or reinsurance contract covers risks across the lines of business undertakings shall, where possible, unbundled the obligations into the appropriate lines of business (</w:t>
            </w:r>
            <w:r w:rsidR="00DB7C64">
              <w:rPr>
                <w:rFonts w:ascii="Times New Roman" w:hAnsi="Times New Roman" w:cs="Times New Roman"/>
                <w:sz w:val="20"/>
                <w:lang w:val="en-US"/>
              </w:rPr>
              <w:t>A</w:t>
            </w:r>
            <w:r w:rsidRPr="008B3312">
              <w:rPr>
                <w:rFonts w:ascii="Times New Roman" w:hAnsi="Times New Roman" w:cs="Times New Roman"/>
                <w:sz w:val="20"/>
                <w:lang w:val="en-US"/>
              </w:rPr>
              <w:t>rticle 55 of Delegated Regulation (EU) 2015/35).</w:t>
            </w:r>
          </w:p>
          <w:p w:rsidR="0095672C" w:rsidRPr="008B3312" w:rsidRDefault="0095672C" w:rsidP="00950116">
            <w:pPr>
              <w:jc w:val="both"/>
              <w:rPr>
                <w:rFonts w:ascii="Times New Roman" w:hAnsi="Times New Roman" w:cs="Times New Roman"/>
                <w:sz w:val="20"/>
                <w:lang w:val="en-US"/>
              </w:rPr>
            </w:pPr>
            <w:r w:rsidRPr="008B3312">
              <w:rPr>
                <w:rFonts w:ascii="Times New Roman" w:hAnsi="Times New Roman" w:cs="Times New Roman"/>
                <w:sz w:val="20"/>
                <w:lang w:val="en-US"/>
              </w:rPr>
              <w:t>Lines of business “Index</w:t>
            </w:r>
            <w:r w:rsidR="0072092D">
              <w:rPr>
                <w:rFonts w:ascii="Times New Roman" w:hAnsi="Times New Roman" w:cs="Times New Roman"/>
                <w:sz w:val="20"/>
                <w:lang w:val="en-US"/>
              </w:rPr>
              <w:t>–</w:t>
            </w:r>
            <w:r w:rsidRPr="008B3312">
              <w:rPr>
                <w:rFonts w:ascii="Times New Roman" w:hAnsi="Times New Roman" w:cs="Times New Roman"/>
                <w:sz w:val="20"/>
                <w:lang w:val="en-US"/>
              </w:rPr>
              <w:t>linked and unit</w:t>
            </w:r>
            <w:r w:rsidR="0072092D">
              <w:rPr>
                <w:rFonts w:ascii="Times New Roman" w:hAnsi="Times New Roman" w:cs="Times New Roman"/>
                <w:sz w:val="20"/>
                <w:lang w:val="en-US"/>
              </w:rPr>
              <w:t>–</w:t>
            </w:r>
            <w:r w:rsidRPr="008B3312">
              <w:rPr>
                <w:rFonts w:ascii="Times New Roman" w:hAnsi="Times New Roman" w:cs="Times New Roman"/>
                <w:sz w:val="20"/>
                <w:lang w:val="en-US"/>
              </w:rPr>
              <w:t>linked insurance”, “Other life insurance” and “Health insurance” are split between “Contracts without options and guarantees” and “Contracts with options or guarantees”. For this split the following should be considered:</w:t>
            </w:r>
          </w:p>
          <w:p w:rsidR="0095672C" w:rsidRPr="008B3312" w:rsidRDefault="0095672C" w:rsidP="00803166">
            <w:pPr>
              <w:pStyle w:val="ListParagraph"/>
              <w:numPr>
                <w:ilvl w:val="0"/>
                <w:numId w:val="17"/>
              </w:numPr>
              <w:rPr>
                <w:sz w:val="20"/>
                <w:lang w:val="en-US"/>
              </w:rPr>
            </w:pPr>
            <w:r w:rsidRPr="008B3312">
              <w:rPr>
                <w:sz w:val="20"/>
                <w:lang w:val="en-US"/>
              </w:rPr>
              <w:t>“Contracts without options and guarantees” should include the amounts related to contracts without any financial guarantees or contractual options, meaning that the technical provision calculation does not reflect the amount of any financial guarantees or contractual options. Contracts with non</w:t>
            </w:r>
            <w:r w:rsidR="0072092D">
              <w:rPr>
                <w:sz w:val="20"/>
                <w:lang w:val="en-US"/>
              </w:rPr>
              <w:t>–</w:t>
            </w:r>
            <w:r w:rsidRPr="008B3312">
              <w:rPr>
                <w:sz w:val="20"/>
                <w:lang w:val="en-US"/>
              </w:rPr>
              <w:t xml:space="preserve">material </w:t>
            </w:r>
            <w:r w:rsidRPr="008B3312">
              <w:rPr>
                <w:sz w:val="20"/>
                <w:lang w:val="en-US"/>
              </w:rPr>
              <w:lastRenderedPageBreak/>
              <w:t>contractual options or financial guarantees that are not reflected in the technical provisions calculation should also be reported in this column;</w:t>
            </w:r>
          </w:p>
          <w:p w:rsidR="0095672C" w:rsidRPr="008B3312" w:rsidRDefault="0095672C" w:rsidP="00803166">
            <w:pPr>
              <w:pStyle w:val="ListParagraph"/>
              <w:numPr>
                <w:ilvl w:val="0"/>
                <w:numId w:val="17"/>
              </w:numPr>
              <w:rPr>
                <w:sz w:val="20"/>
                <w:lang w:val="en-US"/>
              </w:rPr>
            </w:pPr>
            <w:r w:rsidRPr="008B3312">
              <w:rPr>
                <w:sz w:val="20"/>
                <w:lang w:val="en-US"/>
              </w:rPr>
              <w:t>“Contracts with options or guarantees” should include contracts that have either financial guarantees, contractual options, or both as far as the technical provision calculation reflect the existence of those financial guarantees or contractual options.</w:t>
            </w:r>
          </w:p>
          <w:p w:rsidR="0095672C" w:rsidRPr="008B3312" w:rsidRDefault="0095672C" w:rsidP="00950116">
            <w:pPr>
              <w:jc w:val="both"/>
              <w:rPr>
                <w:rFonts w:ascii="Times New Roman" w:hAnsi="Times New Roman" w:cs="Times New Roman"/>
                <w:sz w:val="20"/>
                <w:lang w:val="en-US"/>
              </w:rPr>
            </w:pPr>
          </w:p>
          <w:p w:rsidR="0095672C" w:rsidRPr="008B3312" w:rsidRDefault="0095672C" w:rsidP="00950116">
            <w:pPr>
              <w:jc w:val="both"/>
              <w:rPr>
                <w:rFonts w:ascii="Times New Roman" w:hAnsi="Times New Roman" w:cs="Times New Roman"/>
                <w:sz w:val="20"/>
                <w:lang w:val="en-US"/>
              </w:rPr>
            </w:pPr>
            <w:r w:rsidRPr="008B3312">
              <w:rPr>
                <w:rFonts w:ascii="Times New Roman" w:hAnsi="Times New Roman" w:cs="Times New Roman"/>
                <w:sz w:val="20"/>
                <w:lang w:val="en-US"/>
              </w:rPr>
              <w:t>The information reported should be gross of reinsurance as information on Recoverables from reinsurance/SPV and Finite reinsurance is requested in specific rows.</w:t>
            </w:r>
          </w:p>
          <w:p w:rsidR="0095672C" w:rsidRPr="008B3312" w:rsidRDefault="0095672C" w:rsidP="00950116">
            <w:pPr>
              <w:jc w:val="both"/>
              <w:rPr>
                <w:rFonts w:ascii="Times New Roman" w:hAnsi="Times New Roman" w:cs="Times New Roman"/>
                <w:sz w:val="20"/>
                <w:lang w:val="en-US"/>
              </w:rPr>
            </w:pPr>
            <w:r w:rsidRPr="008B3312">
              <w:rPr>
                <w:rFonts w:ascii="Times New Roman" w:hAnsi="Times New Roman" w:cs="Times New Roman"/>
                <w:sz w:val="20"/>
                <w:lang w:val="en-US"/>
              </w:rPr>
              <w:t xml:space="preserve">The information to be reported between R0010 and R0100 shall be after the volatility adjustment, the matching adjustment and the transitional </w:t>
            </w:r>
            <w:r w:rsidR="00045F07">
              <w:rPr>
                <w:rFonts w:ascii="Times New Roman" w:hAnsi="Times New Roman" w:cs="Times New Roman"/>
                <w:sz w:val="20"/>
                <w:szCs w:val="20"/>
              </w:rPr>
              <w:t>adjustment to the relevant risk-free interest rate term structure</w:t>
            </w:r>
            <w:r w:rsidR="00045F07" w:rsidRPr="008B3312">
              <w:rPr>
                <w:rFonts w:ascii="Times New Roman" w:hAnsi="Times New Roman" w:cs="Times New Roman"/>
                <w:sz w:val="20"/>
                <w:lang w:val="en-US"/>
              </w:rPr>
              <w:t xml:space="preserve"> </w:t>
            </w:r>
            <w:r w:rsidRPr="008B3312">
              <w:rPr>
                <w:rFonts w:ascii="Times New Roman" w:hAnsi="Times New Roman" w:cs="Times New Roman"/>
                <w:sz w:val="20"/>
                <w:lang w:val="en-US"/>
              </w:rPr>
              <w:t xml:space="preserve">if applied but shall not include the transitional </w:t>
            </w:r>
            <w:r w:rsidR="00CA7571" w:rsidRPr="00CA7571">
              <w:rPr>
                <w:rFonts w:ascii="Times New Roman" w:hAnsi="Times New Roman" w:cs="Times New Roman"/>
                <w:sz w:val="20"/>
                <w:szCs w:val="20"/>
              </w:rPr>
              <w:t>deduction to</w:t>
            </w:r>
            <w:r w:rsidRPr="008B3312">
              <w:rPr>
                <w:rFonts w:ascii="Times New Roman" w:hAnsi="Times New Roman" w:cs="Times New Roman"/>
                <w:sz w:val="20"/>
                <w:lang w:val="en-US"/>
              </w:rPr>
              <w:t xml:space="preserve"> technical provisions. The amount of transitional </w:t>
            </w:r>
            <w:r w:rsidR="00CA7571" w:rsidRPr="00CA7571">
              <w:rPr>
                <w:rFonts w:ascii="Times New Roman" w:hAnsi="Times New Roman" w:cs="Times New Roman"/>
                <w:sz w:val="20"/>
                <w:szCs w:val="20"/>
              </w:rPr>
              <w:t>deduction to</w:t>
            </w:r>
            <w:r w:rsidRPr="008B3312">
              <w:rPr>
                <w:rFonts w:ascii="Times New Roman" w:hAnsi="Times New Roman" w:cs="Times New Roman"/>
                <w:sz w:val="20"/>
                <w:lang w:val="en-US"/>
              </w:rPr>
              <w:t xml:space="preserve"> technical provisions is requested separately between rows R0110 and R0130. </w:t>
            </w:r>
          </w:p>
          <w:p w:rsidR="0095672C" w:rsidRPr="008B3312" w:rsidRDefault="0095672C" w:rsidP="00950116">
            <w:pPr>
              <w:jc w:val="both"/>
              <w:rPr>
                <w:rFonts w:ascii="Times New Roman" w:hAnsi="Times New Roman" w:cs="Times New Roman"/>
                <w:i/>
                <w:sz w:val="20"/>
                <w:lang w:val="en-US"/>
              </w:rPr>
            </w:pPr>
            <w:r w:rsidRPr="008B3312">
              <w:rPr>
                <w:rFonts w:ascii="Times New Roman" w:hAnsi="Times New Roman" w:cs="Times New Roman"/>
                <w:b/>
                <w:sz w:val="20"/>
                <w:lang w:val="en-US"/>
              </w:rPr>
              <w:t xml:space="preserve"> </w:t>
            </w:r>
          </w:p>
        </w:tc>
      </w:tr>
      <w:tr w:rsidR="0095672C" w:rsidRPr="008B3312" w:rsidTr="00950116">
        <w:trPr>
          <w:trHeight w:val="335"/>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95672C" w:rsidRPr="008B3312" w:rsidRDefault="0095672C" w:rsidP="00950116">
            <w:pPr>
              <w:jc w:val="center"/>
              <w:rPr>
                <w:rFonts w:ascii="Times New Roman" w:hAnsi="Times New Roman" w:cs="Times New Roman"/>
                <w:b/>
                <w:sz w:val="20"/>
              </w:rPr>
            </w:pPr>
          </w:p>
        </w:tc>
        <w:tc>
          <w:tcPr>
            <w:tcW w:w="2898" w:type="dxa"/>
            <w:tcBorders>
              <w:top w:val="single" w:sz="4" w:space="0" w:color="auto"/>
              <w:left w:val="nil"/>
              <w:bottom w:val="single" w:sz="4" w:space="0" w:color="auto"/>
              <w:right w:val="single" w:sz="4" w:space="0" w:color="auto"/>
            </w:tcBorders>
            <w:shd w:val="clear" w:color="000000" w:fill="FFFFFF"/>
          </w:tcPr>
          <w:p w:rsidR="0095672C" w:rsidRPr="008B3312" w:rsidRDefault="0095672C" w:rsidP="00950116">
            <w:pPr>
              <w:jc w:val="center"/>
              <w:rPr>
                <w:rFonts w:ascii="Times New Roman" w:hAnsi="Times New Roman" w:cs="Times New Roman"/>
                <w:b/>
                <w:sz w:val="20"/>
                <w:lang w:val="en-US"/>
              </w:rPr>
            </w:pPr>
            <w:r w:rsidRPr="008B3312">
              <w:rPr>
                <w:rFonts w:ascii="Times New Roman" w:hAnsi="Times New Roman" w:cs="Times New Roman"/>
                <w:b/>
                <w:sz w:val="20"/>
                <w:lang w:val="en-US"/>
              </w:rPr>
              <w:t>ITEM</w:t>
            </w:r>
          </w:p>
        </w:tc>
        <w:tc>
          <w:tcPr>
            <w:tcW w:w="4052" w:type="dxa"/>
            <w:tcBorders>
              <w:top w:val="single" w:sz="4" w:space="0" w:color="auto"/>
              <w:left w:val="nil"/>
              <w:bottom w:val="single" w:sz="4" w:space="0" w:color="auto"/>
              <w:right w:val="single" w:sz="4" w:space="0" w:color="auto"/>
            </w:tcBorders>
            <w:shd w:val="clear" w:color="000000" w:fill="FFFFFF"/>
          </w:tcPr>
          <w:p w:rsidR="0095672C" w:rsidRPr="008B3312" w:rsidRDefault="0095672C" w:rsidP="00950116">
            <w:pPr>
              <w:jc w:val="center"/>
              <w:rPr>
                <w:rFonts w:ascii="Times New Roman" w:hAnsi="Times New Roman" w:cs="Times New Roman"/>
                <w:b/>
                <w:sz w:val="20"/>
                <w:lang w:val="en-US"/>
              </w:rPr>
            </w:pPr>
            <w:r w:rsidRPr="008B3312">
              <w:rPr>
                <w:rFonts w:ascii="Times New Roman" w:hAnsi="Times New Roman" w:cs="Times New Roman"/>
                <w:b/>
                <w:sz w:val="20"/>
                <w:lang w:val="en-US"/>
              </w:rPr>
              <w:t>INSTRUCTIONS</w:t>
            </w:r>
          </w:p>
        </w:tc>
      </w:tr>
      <w:tr w:rsidR="0095672C" w:rsidRPr="008B3312" w:rsidTr="00950116">
        <w:trPr>
          <w:trHeight w:val="872"/>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95672C" w:rsidRPr="008B3312" w:rsidRDefault="0095672C" w:rsidP="00950116">
            <w:pPr>
              <w:rPr>
                <w:rFonts w:ascii="Times New Roman" w:hAnsi="Times New Roman" w:cs="Times New Roman"/>
                <w:sz w:val="20"/>
                <w:lang w:val="pt-PT"/>
              </w:rPr>
            </w:pPr>
            <w:r w:rsidRPr="008B3312">
              <w:rPr>
                <w:rFonts w:ascii="Times New Roman" w:hAnsi="Times New Roman" w:cs="Times New Roman"/>
                <w:sz w:val="20"/>
                <w:lang w:val="pt-PT"/>
              </w:rPr>
              <w:t>Z0020</w:t>
            </w:r>
          </w:p>
        </w:tc>
        <w:tc>
          <w:tcPr>
            <w:tcW w:w="2898" w:type="dxa"/>
            <w:tcBorders>
              <w:top w:val="single" w:sz="4" w:space="0" w:color="auto"/>
              <w:left w:val="nil"/>
              <w:bottom w:val="single" w:sz="4" w:space="0" w:color="auto"/>
              <w:right w:val="single" w:sz="4" w:space="0" w:color="auto"/>
            </w:tcBorders>
            <w:shd w:val="clear" w:color="000000" w:fill="FFFFFF"/>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Ring Fenced Fund/Matching adjustment portfolio or remaining part</w:t>
            </w:r>
          </w:p>
        </w:tc>
        <w:tc>
          <w:tcPr>
            <w:tcW w:w="4052" w:type="dxa"/>
            <w:tcBorders>
              <w:top w:val="single" w:sz="4" w:space="0" w:color="auto"/>
              <w:left w:val="nil"/>
              <w:bottom w:val="single" w:sz="4" w:space="0" w:color="auto"/>
              <w:right w:val="single" w:sz="4" w:space="0" w:color="auto"/>
            </w:tcBorders>
            <w:shd w:val="clear" w:color="000000" w:fill="FFFFFF"/>
          </w:tcPr>
          <w:p w:rsidR="0095672C" w:rsidRPr="008B3312" w:rsidRDefault="0095672C" w:rsidP="00950116">
            <w:pPr>
              <w:rPr>
                <w:rFonts w:ascii="Times New Roman" w:hAnsi="Times New Roman" w:cs="Times New Roman"/>
                <w:sz w:val="20"/>
                <w:lang w:eastAsia="es-ES"/>
              </w:rPr>
            </w:pPr>
            <w:r w:rsidRPr="008B3312">
              <w:rPr>
                <w:rFonts w:ascii="Times New Roman" w:hAnsi="Times New Roman" w:cs="Times New Roman"/>
                <w:sz w:val="20"/>
                <w:lang w:eastAsia="es-ES"/>
              </w:rPr>
              <w:t>Identifies whether the reported figures are with regard to a RFF, matching adjustment portfolio or to the remaining part. One of the options in the following closed list shall be used:</w:t>
            </w:r>
            <w:r w:rsidRPr="008B3312">
              <w:rPr>
                <w:rFonts w:ascii="Times New Roman" w:hAnsi="Times New Roman" w:cs="Times New Roman"/>
                <w:sz w:val="20"/>
                <w:lang w:eastAsia="es-ES"/>
              </w:rPr>
              <w:br/>
              <w:t>1 – RFF/MAP</w:t>
            </w:r>
            <w:r w:rsidRPr="008B3312" w:rsidDel="00C11F0B">
              <w:rPr>
                <w:rFonts w:ascii="Times New Roman" w:hAnsi="Times New Roman" w:cs="Times New Roman"/>
                <w:sz w:val="20"/>
                <w:lang w:eastAsia="es-ES"/>
              </w:rPr>
              <w:t xml:space="preserve"> </w:t>
            </w:r>
            <w:r w:rsidRPr="008B3312">
              <w:rPr>
                <w:rFonts w:ascii="Times New Roman" w:hAnsi="Times New Roman" w:cs="Times New Roman"/>
                <w:sz w:val="20"/>
                <w:lang w:eastAsia="es-ES"/>
              </w:rPr>
              <w:br/>
              <w:t>2 – Remaining part</w:t>
            </w:r>
          </w:p>
          <w:p w:rsidR="0095672C" w:rsidRPr="008B3312" w:rsidRDefault="0095672C" w:rsidP="00950116">
            <w:pPr>
              <w:rPr>
                <w:rFonts w:ascii="Times New Roman" w:hAnsi="Times New Roman" w:cs="Times New Roman"/>
                <w:sz w:val="20"/>
                <w:lang w:val="en-US"/>
              </w:rPr>
            </w:pPr>
          </w:p>
        </w:tc>
      </w:tr>
      <w:tr w:rsidR="0095672C" w:rsidRPr="008B3312" w:rsidTr="00950116">
        <w:trPr>
          <w:trHeight w:val="559"/>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95672C" w:rsidRPr="008B3312" w:rsidRDefault="0095672C" w:rsidP="00950116">
            <w:pPr>
              <w:rPr>
                <w:rFonts w:ascii="Times New Roman" w:hAnsi="Times New Roman" w:cs="Times New Roman"/>
                <w:sz w:val="20"/>
                <w:lang w:val="pt-PT"/>
              </w:rPr>
            </w:pPr>
            <w:r w:rsidRPr="008B3312">
              <w:rPr>
                <w:rFonts w:ascii="Times New Roman" w:hAnsi="Times New Roman" w:cs="Times New Roman"/>
                <w:sz w:val="20"/>
                <w:lang w:val="pt-PT"/>
              </w:rPr>
              <w:t>Z0030</w:t>
            </w:r>
          </w:p>
        </w:tc>
        <w:tc>
          <w:tcPr>
            <w:tcW w:w="2898" w:type="dxa"/>
            <w:tcBorders>
              <w:top w:val="single" w:sz="4" w:space="0" w:color="auto"/>
              <w:left w:val="nil"/>
              <w:bottom w:val="single" w:sz="4" w:space="0" w:color="auto"/>
              <w:right w:val="single" w:sz="4" w:space="0" w:color="auto"/>
            </w:tcBorders>
            <w:shd w:val="clear" w:color="000000" w:fill="FFFFFF"/>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Fund/Portfolio number</w:t>
            </w:r>
          </w:p>
          <w:p w:rsidR="0095672C" w:rsidRPr="008B3312" w:rsidRDefault="0095672C" w:rsidP="00950116">
            <w:pPr>
              <w:rPr>
                <w:rFonts w:ascii="Times New Roman" w:hAnsi="Times New Roman" w:cs="Times New Roman"/>
                <w:sz w:val="20"/>
                <w:lang w:val="en-US"/>
              </w:rPr>
            </w:pPr>
          </w:p>
          <w:p w:rsidR="0095672C" w:rsidRPr="008B3312" w:rsidRDefault="0095672C" w:rsidP="00950116">
            <w:pPr>
              <w:jc w:val="center"/>
              <w:rPr>
                <w:rFonts w:ascii="Times New Roman" w:hAnsi="Times New Roman" w:cs="Times New Roman"/>
                <w:sz w:val="20"/>
                <w:lang w:val="en-US"/>
              </w:rPr>
            </w:pPr>
          </w:p>
        </w:tc>
        <w:tc>
          <w:tcPr>
            <w:tcW w:w="4052" w:type="dxa"/>
            <w:tcBorders>
              <w:top w:val="single" w:sz="4" w:space="0" w:color="auto"/>
              <w:left w:val="nil"/>
              <w:bottom w:val="single" w:sz="4" w:space="0" w:color="auto"/>
              <w:right w:val="single" w:sz="4" w:space="0" w:color="auto"/>
            </w:tcBorders>
            <w:shd w:val="clear" w:color="000000" w:fill="FFFFFF"/>
          </w:tcPr>
          <w:p w:rsidR="0095672C" w:rsidRPr="008B3312" w:rsidRDefault="0095672C" w:rsidP="00950116">
            <w:pPr>
              <w:rPr>
                <w:rFonts w:ascii="Times New Roman" w:hAnsi="Times New Roman" w:cs="Times New Roman"/>
                <w:sz w:val="20"/>
                <w:lang w:eastAsia="es-ES"/>
              </w:rPr>
            </w:pPr>
            <w:r w:rsidRPr="008B3312">
              <w:rPr>
                <w:rFonts w:ascii="Times New Roman" w:hAnsi="Times New Roman" w:cs="Times New Roman"/>
                <w:sz w:val="20"/>
                <w:lang w:eastAsia="es-ES"/>
              </w:rPr>
              <w:t xml:space="preserve">Identification number for a ring fenced fund or matching adjustment portfolio. This number is attributed by the undertaking and must be consistent over time and with the fund/portfolio number reported in other templates. </w:t>
            </w:r>
          </w:p>
          <w:p w:rsidR="0095672C" w:rsidRPr="008B3312" w:rsidRDefault="0095672C" w:rsidP="00950116">
            <w:pPr>
              <w:rPr>
                <w:rFonts w:ascii="Times New Roman" w:hAnsi="Times New Roman" w:cs="Times New Roman"/>
                <w:sz w:val="20"/>
                <w:lang w:eastAsia="es-E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eastAsia="es-ES"/>
              </w:rPr>
              <w:t xml:space="preserve">This item is to be completed only when item Z0020 = 1 </w:t>
            </w:r>
          </w:p>
        </w:tc>
      </w:tr>
      <w:tr w:rsidR="0095672C" w:rsidRPr="008B3312" w:rsidTr="00950116">
        <w:trPr>
          <w:trHeight w:val="283"/>
        </w:trPr>
        <w:tc>
          <w:tcPr>
            <w:tcW w:w="5250" w:type="dxa"/>
            <w:gridSpan w:val="2"/>
            <w:tcBorders>
              <w:top w:val="single" w:sz="4" w:space="0" w:color="auto"/>
              <w:bottom w:val="single" w:sz="4" w:space="0" w:color="auto"/>
            </w:tcBorders>
            <w:shd w:val="clear" w:color="000000" w:fill="FFFFFF"/>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b/>
                <w:i/>
                <w:sz w:val="20"/>
                <w:lang w:val="en-US"/>
              </w:rPr>
              <w:t>Technical provisions calculated as a whole</w:t>
            </w:r>
          </w:p>
        </w:tc>
        <w:tc>
          <w:tcPr>
            <w:tcW w:w="4052" w:type="dxa"/>
            <w:tcBorders>
              <w:top w:val="single" w:sz="4" w:space="0" w:color="auto"/>
              <w:bottom w:val="single" w:sz="4" w:space="0" w:color="auto"/>
            </w:tcBorders>
            <w:shd w:val="clear" w:color="000000" w:fill="FFFFFF"/>
          </w:tcPr>
          <w:p w:rsidR="0095672C" w:rsidRPr="008B3312" w:rsidRDefault="0095672C">
            <w:pPr>
              <w:rPr>
                <w:rFonts w:ascii="Times New Roman" w:hAnsi="Times New Roman" w:cs="Times New Roman"/>
                <w:sz w:val="20"/>
                <w:lang w:val="en-US"/>
              </w:rPr>
            </w:pPr>
          </w:p>
        </w:tc>
      </w:tr>
      <w:tr w:rsidR="0095672C" w:rsidRPr="008B3312" w:rsidTr="00950116">
        <w:trPr>
          <w:trHeight w:val="760"/>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pt-PT"/>
              </w:rPr>
            </w:pPr>
            <w:r w:rsidRPr="008B3312">
              <w:rPr>
                <w:rFonts w:ascii="Times New Roman" w:hAnsi="Times New Roman" w:cs="Times New Roman"/>
                <w:sz w:val="20"/>
                <w:lang w:val="pt-PT"/>
              </w:rPr>
              <w:t>C0020, C0030, C0060, C0090, C0100, C0160, C0190, C0200/R0010</w:t>
            </w:r>
          </w:p>
        </w:tc>
        <w:tc>
          <w:tcPr>
            <w:tcW w:w="2898" w:type="dxa"/>
            <w:tcBorders>
              <w:top w:val="single" w:sz="4" w:space="0" w:color="auto"/>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Technical provisions calculated as a whole </w:t>
            </w:r>
          </w:p>
        </w:tc>
        <w:tc>
          <w:tcPr>
            <w:tcW w:w="4052" w:type="dxa"/>
            <w:tcBorders>
              <w:top w:val="single" w:sz="4" w:space="0" w:color="auto"/>
              <w:left w:val="nil"/>
              <w:bottom w:val="single" w:sz="4" w:space="0" w:color="auto"/>
              <w:right w:val="single" w:sz="4" w:space="0" w:color="auto"/>
            </w:tcBorders>
            <w:shd w:val="clear" w:color="000000" w:fill="FFFFFF"/>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 xml:space="preserve">Amount of Technical provisions calculated as a whole per each LoB </w:t>
            </w:r>
          </w:p>
        </w:tc>
      </w:tr>
      <w:tr w:rsidR="0095672C" w:rsidRPr="008B3312" w:rsidTr="00950116">
        <w:trPr>
          <w:trHeight w:val="836"/>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C0150/R0010</w:t>
            </w:r>
          </w:p>
        </w:tc>
        <w:tc>
          <w:tcPr>
            <w:tcW w:w="2898"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lang w:val="en-US"/>
              </w:rPr>
              <w:t xml:space="preserve">Technical provisions calculated as a whole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Total (Life other than health insurance, incl. </w:t>
            </w:r>
            <w:r w:rsidRPr="008B3312">
              <w:rPr>
                <w:rFonts w:ascii="Times New Roman" w:hAnsi="Times New Roman" w:cs="Times New Roman"/>
                <w:sz w:val="20"/>
              </w:rPr>
              <w:t>Unit</w:t>
            </w:r>
            <w:r w:rsidR="0072092D">
              <w:rPr>
                <w:rFonts w:ascii="Times New Roman" w:hAnsi="Times New Roman" w:cs="Times New Roman"/>
                <w:sz w:val="20"/>
              </w:rPr>
              <w:t>–</w:t>
            </w:r>
            <w:r w:rsidRPr="008B3312">
              <w:rPr>
                <w:rFonts w:ascii="Times New Roman" w:hAnsi="Times New Roman" w:cs="Times New Roman"/>
                <w:sz w:val="20"/>
              </w:rPr>
              <w:t>Linked)</w:t>
            </w:r>
          </w:p>
        </w:tc>
        <w:tc>
          <w:tcPr>
            <w:tcW w:w="4052"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lang w:val="en-US"/>
              </w:rPr>
              <w:t>Total amount of technical provisions calculated as a whole for Life other than health insurance, including Unit</w:t>
            </w:r>
            <w:r w:rsidR="0072092D">
              <w:rPr>
                <w:rFonts w:ascii="Times New Roman" w:hAnsi="Times New Roman" w:cs="Times New Roman"/>
                <w:sz w:val="20"/>
                <w:lang w:val="en-US"/>
              </w:rPr>
              <w:t>–</w:t>
            </w:r>
            <w:r w:rsidRPr="008B3312">
              <w:rPr>
                <w:rFonts w:ascii="Times New Roman" w:hAnsi="Times New Roman" w:cs="Times New Roman"/>
                <w:sz w:val="20"/>
                <w:lang w:val="en-US"/>
              </w:rPr>
              <w:t>Linked.</w:t>
            </w:r>
          </w:p>
        </w:tc>
      </w:tr>
      <w:tr w:rsidR="0095672C" w:rsidRPr="008B3312" w:rsidTr="00950116">
        <w:trPr>
          <w:trHeight w:val="849"/>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C0210/R0010</w:t>
            </w:r>
          </w:p>
        </w:tc>
        <w:tc>
          <w:tcPr>
            <w:tcW w:w="2898"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Technical provisions calculated as a whole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Total amount of technical provisions calculated as a whole for Health similar to life insurance.</w:t>
            </w:r>
          </w:p>
          <w:p w:rsidR="0095672C" w:rsidRPr="008B3312" w:rsidRDefault="0095672C" w:rsidP="00950116">
            <w:pPr>
              <w:rPr>
                <w:rFonts w:ascii="Times New Roman" w:hAnsi="Times New Roman" w:cs="Times New Roman"/>
                <w:sz w:val="20"/>
              </w:rPr>
            </w:pPr>
          </w:p>
        </w:tc>
      </w:tr>
      <w:tr w:rsidR="0095672C" w:rsidRPr="008B3312" w:rsidTr="00950116">
        <w:trPr>
          <w:trHeight w:val="1329"/>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pt-PT"/>
              </w:rPr>
            </w:pPr>
            <w:r w:rsidRPr="008B3312">
              <w:rPr>
                <w:rFonts w:ascii="Times New Roman" w:hAnsi="Times New Roman" w:cs="Times New Roman"/>
                <w:sz w:val="20"/>
                <w:lang w:val="pt-PT"/>
              </w:rPr>
              <w:lastRenderedPageBreak/>
              <w:t>C0020, C0030, C0060, C0090, C0100 to C0140, C0160, C0190, C0200/R0020</w:t>
            </w:r>
          </w:p>
        </w:tc>
        <w:tc>
          <w:tcPr>
            <w:tcW w:w="2898" w:type="dxa"/>
            <w:tcBorders>
              <w:top w:val="single" w:sz="4" w:space="0" w:color="auto"/>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Total Recoverables from reinsurance/SPV and Finite Re after the adjustment for expected losses due to counterparty default associated to TP </w:t>
            </w:r>
            <w:r w:rsidR="00CB0E43">
              <w:rPr>
                <w:rFonts w:ascii="Times New Roman" w:hAnsi="Times New Roman" w:cs="Times New Roman"/>
                <w:sz w:val="20"/>
                <w:lang w:val="en-US"/>
              </w:rPr>
              <w:t xml:space="preserve">calculated </w:t>
            </w:r>
            <w:r w:rsidRPr="008B3312">
              <w:rPr>
                <w:rFonts w:ascii="Times New Roman" w:hAnsi="Times New Roman" w:cs="Times New Roman"/>
                <w:sz w:val="20"/>
                <w:lang w:val="en-US"/>
              </w:rPr>
              <w:t>as a whole</w:t>
            </w:r>
          </w:p>
        </w:tc>
        <w:tc>
          <w:tcPr>
            <w:tcW w:w="4052" w:type="dxa"/>
            <w:tcBorders>
              <w:top w:val="single" w:sz="4" w:space="0" w:color="auto"/>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Amount of recoverables from reinsurance/SPV and </w:t>
            </w:r>
            <w:r w:rsidR="00D16095">
              <w:rPr>
                <w:rFonts w:ascii="Times New Roman" w:hAnsi="Times New Roman" w:cs="Times New Roman"/>
                <w:sz w:val="20"/>
                <w:lang w:val="en-US"/>
              </w:rPr>
              <w:t>finite reinsurance ("</w:t>
            </w:r>
            <w:r w:rsidRPr="008B3312">
              <w:rPr>
                <w:rFonts w:ascii="Times New Roman" w:hAnsi="Times New Roman" w:cs="Times New Roman"/>
                <w:sz w:val="20"/>
                <w:lang w:val="en-US"/>
              </w:rPr>
              <w:t>Finite Re</w:t>
            </w:r>
            <w:r w:rsidR="00D16095">
              <w:rPr>
                <w:rFonts w:ascii="Times New Roman" w:hAnsi="Times New Roman" w:cs="Times New Roman"/>
                <w:sz w:val="20"/>
                <w:lang w:val="en-US"/>
              </w:rPr>
              <w:t>")</w:t>
            </w:r>
            <w:r w:rsidRPr="008B3312">
              <w:rPr>
                <w:rFonts w:ascii="Times New Roman" w:hAnsi="Times New Roman" w:cs="Times New Roman"/>
                <w:sz w:val="20"/>
                <w:lang w:val="en-US"/>
              </w:rPr>
              <w:t xml:space="preserve"> after the adjustment for expected losses due to counterparty default of technical provisions </w:t>
            </w:r>
            <w:r w:rsidR="007124A9">
              <w:rPr>
                <w:rFonts w:ascii="Times New Roman" w:hAnsi="Times New Roman" w:cs="Times New Roman"/>
                <w:sz w:val="20"/>
                <w:lang w:val="en-US"/>
              </w:rPr>
              <w:t xml:space="preserve">("TP") </w:t>
            </w:r>
            <w:r w:rsidRPr="008B3312">
              <w:rPr>
                <w:rFonts w:ascii="Times New Roman" w:hAnsi="Times New Roman" w:cs="Times New Roman"/>
                <w:sz w:val="20"/>
                <w:lang w:val="en-US"/>
              </w:rPr>
              <w:t xml:space="preserve">calculated as a whole per each LoB. </w:t>
            </w:r>
            <w:r w:rsidRPr="008B3312">
              <w:rPr>
                <w:rFonts w:ascii="Times New Roman" w:hAnsi="Times New Roman" w:cs="Times New Roman"/>
                <w:sz w:val="20"/>
                <w:lang w:val="en-US"/>
              </w:rPr>
              <w:br/>
            </w:r>
          </w:p>
        </w:tc>
      </w:tr>
      <w:tr w:rsidR="0095672C" w:rsidRPr="008B3312" w:rsidTr="00950116">
        <w:trPr>
          <w:trHeight w:val="1548"/>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C0150/R0020</w:t>
            </w:r>
          </w:p>
          <w:p w:rsidR="0095672C" w:rsidRPr="008B3312" w:rsidRDefault="0095672C" w:rsidP="00950116">
            <w:pPr>
              <w:rPr>
                <w:rFonts w:ascii="Times New Roman" w:hAnsi="Times New Roman" w:cs="Times New Roman"/>
                <w:sz w:val="20"/>
              </w:rPr>
            </w:pPr>
          </w:p>
        </w:tc>
        <w:tc>
          <w:tcPr>
            <w:tcW w:w="2898"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lang w:val="en-US"/>
              </w:rPr>
              <w:t xml:space="preserve">Total Recoverables from reinsurance/SPV and Finite Re after the adjustment for expected losses due to counterparty default associated to TP </w:t>
            </w:r>
            <w:r w:rsidR="00CB0E43">
              <w:rPr>
                <w:rFonts w:ascii="Times New Roman" w:hAnsi="Times New Roman" w:cs="Times New Roman"/>
                <w:sz w:val="20"/>
                <w:lang w:val="en-US"/>
              </w:rPr>
              <w:t xml:space="preserve">calculated </w:t>
            </w:r>
            <w:r w:rsidRPr="008B3312">
              <w:rPr>
                <w:rFonts w:ascii="Times New Roman" w:hAnsi="Times New Roman" w:cs="Times New Roman"/>
                <w:sz w:val="20"/>
                <w:lang w:val="en-US"/>
              </w:rPr>
              <w:t xml:space="preserve">as a whole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Total (Life other than health insurance, incl. </w:t>
            </w:r>
            <w:r w:rsidRPr="008B3312">
              <w:rPr>
                <w:rFonts w:ascii="Times New Roman" w:hAnsi="Times New Roman" w:cs="Times New Roman"/>
                <w:sz w:val="20"/>
              </w:rPr>
              <w:t>Unit</w:t>
            </w:r>
            <w:r w:rsidR="0072092D">
              <w:rPr>
                <w:rFonts w:ascii="Times New Roman" w:hAnsi="Times New Roman" w:cs="Times New Roman"/>
                <w:sz w:val="20"/>
              </w:rPr>
              <w:t>–</w:t>
            </w:r>
            <w:r w:rsidRPr="008B3312">
              <w:rPr>
                <w:rFonts w:ascii="Times New Roman" w:hAnsi="Times New Roman" w:cs="Times New Roman"/>
                <w:sz w:val="20"/>
              </w:rPr>
              <w:t>Linked)</w:t>
            </w:r>
          </w:p>
        </w:tc>
        <w:tc>
          <w:tcPr>
            <w:tcW w:w="4052" w:type="dxa"/>
            <w:tcBorders>
              <w:top w:val="nil"/>
              <w:left w:val="nil"/>
              <w:bottom w:val="single" w:sz="4" w:space="0" w:color="auto"/>
              <w:right w:val="single" w:sz="4" w:space="0" w:color="auto"/>
            </w:tcBorders>
            <w:shd w:val="clear" w:color="000000" w:fill="FFFFFF"/>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lang w:val="en-US"/>
              </w:rPr>
              <w:t>Total amount of recoverables from reinsurance/SPV and Finite Re after the adjustment for expected losses due to counterparty default of technical provisions calculated as a whole for Life other than health insurance, including Unit</w:t>
            </w:r>
            <w:r w:rsidR="0072092D">
              <w:rPr>
                <w:rFonts w:ascii="Times New Roman" w:hAnsi="Times New Roman" w:cs="Times New Roman"/>
                <w:sz w:val="20"/>
                <w:lang w:val="en-US"/>
              </w:rPr>
              <w:t>–</w:t>
            </w:r>
            <w:r w:rsidRPr="008B3312">
              <w:rPr>
                <w:rFonts w:ascii="Times New Roman" w:hAnsi="Times New Roman" w:cs="Times New Roman"/>
                <w:sz w:val="20"/>
                <w:lang w:val="en-US"/>
              </w:rPr>
              <w:t>Linked.</w:t>
            </w:r>
          </w:p>
        </w:tc>
      </w:tr>
      <w:tr w:rsidR="0095672C" w:rsidRPr="008B3312" w:rsidTr="00950116">
        <w:trPr>
          <w:trHeight w:val="1140"/>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C0210/R0020</w:t>
            </w:r>
          </w:p>
        </w:tc>
        <w:tc>
          <w:tcPr>
            <w:tcW w:w="2898"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Total Recoverables from reinsurance/SPV and Finite Re after the adjustment for expected losses due to counterparty default associated to TP </w:t>
            </w:r>
            <w:r w:rsidR="00CB0E43">
              <w:rPr>
                <w:rFonts w:ascii="Times New Roman" w:hAnsi="Times New Roman" w:cs="Times New Roman"/>
                <w:sz w:val="20"/>
                <w:lang w:val="en-US"/>
              </w:rPr>
              <w:t xml:space="preserve">calculated </w:t>
            </w:r>
            <w:r w:rsidRPr="008B3312">
              <w:rPr>
                <w:rFonts w:ascii="Times New Roman" w:hAnsi="Times New Roman" w:cs="Times New Roman"/>
                <w:sz w:val="20"/>
                <w:lang w:val="en-US"/>
              </w:rPr>
              <w:t xml:space="preserve">as a whole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Total amount of recoverables from reinsurance/SPV and Finite Re after the adjustment for expected losses due to counterparty default of technical provisions calculated as a whole for Health similar to life insurance.</w:t>
            </w:r>
          </w:p>
          <w:p w:rsidR="0095672C" w:rsidRPr="008B3312" w:rsidRDefault="0095672C">
            <w:pPr>
              <w:rPr>
                <w:rFonts w:ascii="Times New Roman" w:hAnsi="Times New Roman" w:cs="Times New Roman"/>
                <w:sz w:val="20"/>
              </w:rPr>
            </w:pPr>
          </w:p>
        </w:tc>
      </w:tr>
      <w:tr w:rsidR="0095672C" w:rsidRPr="008B3312" w:rsidTr="00950116">
        <w:trPr>
          <w:trHeight w:val="285"/>
        </w:trPr>
        <w:tc>
          <w:tcPr>
            <w:tcW w:w="9302" w:type="dxa"/>
            <w:gridSpan w:val="3"/>
            <w:tcBorders>
              <w:top w:val="nil"/>
              <w:left w:val="nil"/>
              <w:bottom w:val="nil"/>
              <w:right w:val="nil"/>
            </w:tcBorders>
            <w:shd w:val="clear" w:color="000000" w:fill="FFFFFF"/>
            <w:vAlign w:val="bottom"/>
            <w:hideMark/>
          </w:tcPr>
          <w:p w:rsidR="0095672C" w:rsidRPr="008B3312" w:rsidRDefault="0095672C" w:rsidP="00950116">
            <w:pPr>
              <w:spacing w:before="120" w:after="120"/>
              <w:rPr>
                <w:rFonts w:ascii="Times New Roman" w:hAnsi="Times New Roman" w:cs="Times New Roman"/>
                <w:b/>
                <w:bCs/>
                <w:iCs/>
                <w:sz w:val="20"/>
                <w:lang w:val="en-US"/>
              </w:rPr>
            </w:pPr>
            <w:r w:rsidRPr="008B3312">
              <w:rPr>
                <w:rFonts w:ascii="Times New Roman" w:hAnsi="Times New Roman" w:cs="Times New Roman"/>
                <w:b/>
                <w:bCs/>
                <w:sz w:val="20"/>
                <w:lang w:val="en-US"/>
              </w:rPr>
              <w:t> </w:t>
            </w:r>
            <w:r w:rsidRPr="008B3312">
              <w:rPr>
                <w:rFonts w:ascii="Times New Roman" w:hAnsi="Times New Roman" w:cs="Times New Roman"/>
                <w:b/>
                <w:bCs/>
                <w:iCs/>
                <w:sz w:val="20"/>
                <w:lang w:val="en-US"/>
              </w:rPr>
              <w:t>Technical provisions calculated as a sum of best estimate and risk margin</w:t>
            </w:r>
          </w:p>
        </w:tc>
      </w:tr>
      <w:tr w:rsidR="0095672C" w:rsidRPr="008B3312" w:rsidTr="00950116">
        <w:trPr>
          <w:trHeight w:val="1224"/>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pt-PT"/>
              </w:rPr>
            </w:pPr>
            <w:r w:rsidRPr="008B3312">
              <w:rPr>
                <w:rFonts w:ascii="Times New Roman" w:hAnsi="Times New Roman" w:cs="Times New Roman"/>
                <w:sz w:val="20"/>
                <w:lang w:val="pt-PT"/>
              </w:rPr>
              <w:t>C0020, C0040, C0050, C0070, C0080, C0090, C0100 to C0140, C0170, C0180, C0190, C0200/R0030</w:t>
            </w:r>
          </w:p>
        </w:tc>
        <w:tc>
          <w:tcPr>
            <w:tcW w:w="2898" w:type="dxa"/>
            <w:tcBorders>
              <w:top w:val="single" w:sz="4" w:space="0" w:color="auto"/>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Technical provisions calculated as a sum of </w:t>
            </w:r>
            <w:r w:rsidR="00D86918">
              <w:rPr>
                <w:rFonts w:ascii="Times New Roman" w:hAnsi="Times New Roman" w:cs="Times New Roman"/>
                <w:sz w:val="20"/>
                <w:lang w:val="en-US"/>
              </w:rPr>
              <w:t>Best Estimate ("</w:t>
            </w:r>
            <w:r w:rsidRPr="008B3312">
              <w:rPr>
                <w:rFonts w:ascii="Times New Roman" w:hAnsi="Times New Roman" w:cs="Times New Roman"/>
                <w:sz w:val="20"/>
                <w:lang w:val="en-US"/>
              </w:rPr>
              <w:t>BE</w:t>
            </w:r>
            <w:r w:rsidR="00D86918">
              <w:rPr>
                <w:rFonts w:ascii="Times New Roman" w:hAnsi="Times New Roman" w:cs="Times New Roman"/>
                <w:sz w:val="20"/>
                <w:lang w:val="en-US"/>
              </w:rPr>
              <w:t>")</w:t>
            </w:r>
            <w:r w:rsidRPr="008B3312">
              <w:rPr>
                <w:rFonts w:ascii="Times New Roman" w:hAnsi="Times New Roman" w:cs="Times New Roman"/>
                <w:sz w:val="20"/>
                <w:lang w:val="en-US"/>
              </w:rPr>
              <w:t xml:space="preserve"> and </w:t>
            </w:r>
            <w:r w:rsidR="00D86918">
              <w:rPr>
                <w:rFonts w:ascii="Times New Roman" w:hAnsi="Times New Roman" w:cs="Times New Roman"/>
                <w:sz w:val="20"/>
                <w:lang w:val="en-US"/>
              </w:rPr>
              <w:t>Risk Margin ("</w:t>
            </w:r>
            <w:r w:rsidRPr="008B3312">
              <w:rPr>
                <w:rFonts w:ascii="Times New Roman" w:hAnsi="Times New Roman" w:cs="Times New Roman"/>
                <w:sz w:val="20"/>
                <w:lang w:val="en-US"/>
              </w:rPr>
              <w:t>RM</w:t>
            </w:r>
            <w:r w:rsidR="00D86918">
              <w:rPr>
                <w:rFonts w:ascii="Times New Roman" w:hAnsi="Times New Roman" w:cs="Times New Roman"/>
                <w:sz w:val="20"/>
                <w:lang w:val="en-US"/>
              </w:rPr>
              <w:t>")</w:t>
            </w:r>
            <w:r w:rsidRPr="008B3312">
              <w:rPr>
                <w:rFonts w:ascii="Times New Roman" w:hAnsi="Times New Roman" w:cs="Times New Roman"/>
                <w:sz w:val="20"/>
                <w:lang w:val="en-US"/>
              </w:rPr>
              <w:t>, Gross Best Estimate</w:t>
            </w:r>
          </w:p>
        </w:tc>
        <w:tc>
          <w:tcPr>
            <w:tcW w:w="4052" w:type="dxa"/>
            <w:tcBorders>
              <w:top w:val="single" w:sz="4" w:space="0" w:color="auto"/>
              <w:left w:val="nil"/>
              <w:bottom w:val="single" w:sz="4" w:space="0" w:color="auto"/>
              <w:right w:val="single" w:sz="4" w:space="0" w:color="auto"/>
            </w:tcBorders>
            <w:shd w:val="clear" w:color="000000" w:fill="FFFFFF"/>
            <w:hideMark/>
          </w:tcPr>
          <w:p w:rsidR="0095672C" w:rsidRPr="008B3312" w:rsidRDefault="0095672C" w:rsidP="00DB7C64">
            <w:pPr>
              <w:rPr>
                <w:rFonts w:ascii="Times New Roman" w:hAnsi="Times New Roman" w:cs="Times New Roman"/>
                <w:sz w:val="20"/>
                <w:lang w:val="en-US"/>
              </w:rPr>
            </w:pPr>
            <w:r w:rsidRPr="008B3312">
              <w:rPr>
                <w:rFonts w:ascii="Times New Roman" w:hAnsi="Times New Roman" w:cs="Times New Roman"/>
                <w:sz w:val="20"/>
                <w:lang w:val="en-US"/>
              </w:rPr>
              <w:t xml:space="preserve">Amount of Gross Best estimate (no deduction of reinsurance, SPVs and Finite Re according to </w:t>
            </w:r>
            <w:r w:rsidR="00DB7C64">
              <w:rPr>
                <w:rFonts w:ascii="Times New Roman" w:hAnsi="Times New Roman" w:cs="Times New Roman"/>
                <w:sz w:val="20"/>
                <w:lang w:val="en-US"/>
              </w:rPr>
              <w:t>A</w:t>
            </w:r>
            <w:r w:rsidRPr="008B3312">
              <w:rPr>
                <w:rFonts w:ascii="Times New Roman" w:hAnsi="Times New Roman" w:cs="Times New Roman"/>
                <w:sz w:val="20"/>
                <w:lang w:val="en-US"/>
              </w:rPr>
              <w:t>rticle 77(2) of Directive 2009/138/EC) per each LoB.</w:t>
            </w:r>
            <w:r w:rsidRPr="008B3312" w:rsidDel="00B6109D">
              <w:rPr>
                <w:rFonts w:ascii="Times New Roman" w:hAnsi="Times New Roman" w:cs="Times New Roman"/>
                <w:sz w:val="20"/>
                <w:lang w:val="en-US"/>
              </w:rPr>
              <w:t xml:space="preserve"> </w:t>
            </w:r>
          </w:p>
        </w:tc>
      </w:tr>
      <w:tr w:rsidR="0095672C" w:rsidRPr="008B3312" w:rsidTr="00950116">
        <w:trPr>
          <w:trHeight w:val="1414"/>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C0150/R0030</w:t>
            </w:r>
          </w:p>
        </w:tc>
        <w:tc>
          <w:tcPr>
            <w:tcW w:w="2898"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lang w:val="en-US"/>
              </w:rPr>
              <w:t xml:space="preserve">Technical provisions calculated as a sum of BE and RM, Gross Best Estimate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Total (Life other than health insurance, incl. </w:t>
            </w:r>
            <w:r w:rsidRPr="008B3312">
              <w:rPr>
                <w:rFonts w:ascii="Times New Roman" w:hAnsi="Times New Roman" w:cs="Times New Roman"/>
                <w:sz w:val="20"/>
              </w:rPr>
              <w:t>Unit</w:t>
            </w:r>
            <w:r w:rsidR="0072092D">
              <w:rPr>
                <w:rFonts w:ascii="Times New Roman" w:hAnsi="Times New Roman" w:cs="Times New Roman"/>
                <w:sz w:val="20"/>
              </w:rPr>
              <w:t>–</w:t>
            </w:r>
            <w:r w:rsidRPr="008B3312">
              <w:rPr>
                <w:rFonts w:ascii="Times New Roman" w:hAnsi="Times New Roman" w:cs="Times New Roman"/>
                <w:sz w:val="20"/>
              </w:rPr>
              <w:t>Linked)</w:t>
            </w:r>
          </w:p>
        </w:tc>
        <w:tc>
          <w:tcPr>
            <w:tcW w:w="4052" w:type="dxa"/>
            <w:tcBorders>
              <w:top w:val="nil"/>
              <w:left w:val="nil"/>
              <w:bottom w:val="single" w:sz="4" w:space="0" w:color="auto"/>
              <w:right w:val="single" w:sz="4" w:space="0" w:color="auto"/>
            </w:tcBorders>
            <w:shd w:val="clear" w:color="000000" w:fill="FFFFFF"/>
            <w:hideMark/>
          </w:tcPr>
          <w:p w:rsidR="0095672C" w:rsidRPr="00166F34" w:rsidRDefault="0095672C" w:rsidP="00DB7C64">
            <w:pPr>
              <w:rPr>
                <w:rFonts w:ascii="Times New Roman" w:hAnsi="Times New Roman" w:cs="Times New Roman"/>
                <w:sz w:val="20"/>
              </w:rPr>
            </w:pPr>
            <w:r w:rsidRPr="008B3312">
              <w:rPr>
                <w:rFonts w:ascii="Times New Roman" w:hAnsi="Times New Roman" w:cs="Times New Roman"/>
                <w:sz w:val="20"/>
                <w:lang w:val="en-US"/>
              </w:rPr>
              <w:t xml:space="preserve">Total amount of Gross Best estimate (no deduction of reinsurance, SPVs and Finite Re according to </w:t>
            </w:r>
            <w:r w:rsidR="00DB7C64">
              <w:rPr>
                <w:rFonts w:ascii="Times New Roman" w:hAnsi="Times New Roman" w:cs="Times New Roman"/>
                <w:sz w:val="20"/>
                <w:lang w:val="en-US"/>
              </w:rPr>
              <w:t>A</w:t>
            </w:r>
            <w:r w:rsidRPr="008B3312">
              <w:rPr>
                <w:rFonts w:ascii="Times New Roman" w:hAnsi="Times New Roman" w:cs="Times New Roman"/>
                <w:sz w:val="20"/>
                <w:lang w:val="en-US"/>
              </w:rPr>
              <w:t xml:space="preserve">rticle 77(2) of Directive 2009/138/EC), for Life other than health insurance, incl. </w:t>
            </w:r>
            <w:r w:rsidRPr="00166F34">
              <w:rPr>
                <w:rFonts w:ascii="Times New Roman" w:hAnsi="Times New Roman" w:cs="Times New Roman"/>
                <w:sz w:val="20"/>
              </w:rPr>
              <w:t>Unit</w:t>
            </w:r>
            <w:r w:rsidR="0072092D" w:rsidRPr="00166F34">
              <w:rPr>
                <w:rFonts w:ascii="Times New Roman" w:hAnsi="Times New Roman" w:cs="Times New Roman"/>
                <w:sz w:val="20"/>
              </w:rPr>
              <w:t>–</w:t>
            </w:r>
            <w:r w:rsidRPr="00166F34">
              <w:rPr>
                <w:rFonts w:ascii="Times New Roman" w:hAnsi="Times New Roman" w:cs="Times New Roman"/>
                <w:sz w:val="20"/>
              </w:rPr>
              <w:t>Linked.</w:t>
            </w:r>
          </w:p>
        </w:tc>
      </w:tr>
      <w:tr w:rsidR="0095672C" w:rsidRPr="008B3312" w:rsidTr="00950116">
        <w:trPr>
          <w:trHeight w:val="1120"/>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C0210/R0030</w:t>
            </w:r>
          </w:p>
        </w:tc>
        <w:tc>
          <w:tcPr>
            <w:tcW w:w="2898"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Technical provisions calculated as a sum of BE and RM, Gross Best Estimate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95672C" w:rsidRPr="008B3312" w:rsidRDefault="0095672C" w:rsidP="00DB7C64">
            <w:pPr>
              <w:rPr>
                <w:rFonts w:ascii="Times New Roman" w:hAnsi="Times New Roman" w:cs="Times New Roman"/>
                <w:sz w:val="20"/>
              </w:rPr>
            </w:pPr>
            <w:r w:rsidRPr="008B3312">
              <w:rPr>
                <w:rFonts w:ascii="Times New Roman" w:hAnsi="Times New Roman" w:cs="Times New Roman"/>
                <w:sz w:val="20"/>
                <w:lang w:val="en-US"/>
              </w:rPr>
              <w:t xml:space="preserve">Total amount of Gross Best estimate (no deduction of reinsurance, SPVs and Finite Re according to </w:t>
            </w:r>
            <w:r w:rsidR="00DB7C64">
              <w:rPr>
                <w:rFonts w:ascii="Times New Roman" w:hAnsi="Times New Roman" w:cs="Times New Roman"/>
                <w:sz w:val="20"/>
                <w:lang w:val="en-US"/>
              </w:rPr>
              <w:t>A</w:t>
            </w:r>
            <w:r w:rsidRPr="008B3312">
              <w:rPr>
                <w:rFonts w:ascii="Times New Roman" w:hAnsi="Times New Roman" w:cs="Times New Roman"/>
                <w:sz w:val="20"/>
                <w:lang w:val="en-US"/>
              </w:rPr>
              <w:t>rticle 77(2) of Directive 2009/138/EC), for Health similar to life insurance</w:t>
            </w:r>
            <w:r w:rsidRPr="008B3312">
              <w:rPr>
                <w:rFonts w:ascii="Times New Roman" w:hAnsi="Times New Roman" w:cs="Times New Roman"/>
                <w:sz w:val="20"/>
              </w:rPr>
              <w:t>.</w:t>
            </w:r>
          </w:p>
        </w:tc>
      </w:tr>
      <w:tr w:rsidR="0095672C" w:rsidRPr="008B3312" w:rsidTr="00950116">
        <w:trPr>
          <w:trHeight w:val="488"/>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pt-PT"/>
              </w:rPr>
            </w:pPr>
            <w:r w:rsidRPr="008B3312">
              <w:rPr>
                <w:rFonts w:ascii="Times New Roman" w:hAnsi="Times New Roman" w:cs="Times New Roman"/>
                <w:sz w:val="20"/>
                <w:lang w:val="pt-PT"/>
              </w:rPr>
              <w:t>C0020, C0040, C0050, C0070, C0080, C0090, C0100, C0170, C0180, C0190, C0200/R0040</w:t>
            </w:r>
          </w:p>
        </w:tc>
        <w:tc>
          <w:tcPr>
            <w:tcW w:w="2898"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Total Recoverables from reinsurance/SPV and Finite Re before the adjustment for expected losses due to counterparty default </w:t>
            </w:r>
          </w:p>
        </w:tc>
        <w:tc>
          <w:tcPr>
            <w:tcW w:w="4052" w:type="dxa"/>
            <w:tcBorders>
              <w:top w:val="nil"/>
              <w:left w:val="nil"/>
              <w:bottom w:val="single" w:sz="4" w:space="0" w:color="auto"/>
              <w:right w:val="single" w:sz="4" w:space="0" w:color="auto"/>
            </w:tcBorders>
            <w:shd w:val="clear" w:color="000000" w:fill="FFFFFF"/>
            <w:hideMark/>
          </w:tcPr>
          <w:p w:rsidR="0095672C" w:rsidRPr="008B3312" w:rsidRDefault="0095672C" w:rsidP="00DB7C64">
            <w:pPr>
              <w:rPr>
                <w:rFonts w:ascii="Times New Roman" w:hAnsi="Times New Roman" w:cs="Times New Roman"/>
                <w:sz w:val="20"/>
              </w:rPr>
            </w:pPr>
            <w:r w:rsidRPr="008B3312">
              <w:rPr>
                <w:rFonts w:ascii="Times New Roman" w:hAnsi="Times New Roman" w:cs="Times New Roman"/>
                <w:sz w:val="20"/>
                <w:lang w:val="en-US"/>
              </w:rPr>
              <w:t xml:space="preserve">Amount of recoverables before adjustment for expected losses due to possibility of default of the reinsurer, as defined in </w:t>
            </w:r>
            <w:r w:rsidR="00DB7C64">
              <w:rPr>
                <w:rFonts w:ascii="Times New Roman" w:hAnsi="Times New Roman" w:cs="Times New Roman"/>
                <w:sz w:val="20"/>
                <w:lang w:val="en-US"/>
              </w:rPr>
              <w:t>A</w:t>
            </w:r>
            <w:r w:rsidRPr="008B3312">
              <w:rPr>
                <w:rFonts w:ascii="Times New Roman" w:hAnsi="Times New Roman" w:cs="Times New Roman"/>
                <w:sz w:val="20"/>
                <w:lang w:val="en-US"/>
              </w:rPr>
              <w:t>rticle 81 of Directive 2009/138/EC, including ceded intra group reinsurance, per each LoB.</w:t>
            </w:r>
          </w:p>
        </w:tc>
      </w:tr>
      <w:tr w:rsidR="0095672C" w:rsidRPr="008B3312" w:rsidTr="00950116">
        <w:trPr>
          <w:trHeight w:val="1601"/>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lastRenderedPageBreak/>
              <w:t>C0150/R0040</w:t>
            </w:r>
          </w:p>
        </w:tc>
        <w:tc>
          <w:tcPr>
            <w:tcW w:w="2898"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Total Recoverables from reinsurance/SPV and Finite Re before the adjustment for expected losses due to counterparty default – Total (Life other than health insurance, incl. Unit</w:t>
            </w:r>
            <w:r w:rsidR="0072092D">
              <w:rPr>
                <w:rFonts w:ascii="Times New Roman" w:hAnsi="Times New Roman" w:cs="Times New Roman"/>
                <w:sz w:val="20"/>
                <w:lang w:val="en-US"/>
              </w:rPr>
              <w:t>–</w:t>
            </w:r>
            <w:r w:rsidRPr="008B3312">
              <w:rPr>
                <w:rFonts w:ascii="Times New Roman" w:hAnsi="Times New Roman" w:cs="Times New Roman"/>
                <w:sz w:val="20"/>
                <w:lang w:val="en-US"/>
              </w:rPr>
              <w:t>Linked)</w:t>
            </w:r>
          </w:p>
        </w:tc>
        <w:tc>
          <w:tcPr>
            <w:tcW w:w="4052"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lang w:val="en-US"/>
              </w:rPr>
              <w:t xml:space="preserve">Total amount of recoverables before adjustment for expected losses due to possibility of default of the reinsurer, as defined in art. 81 of Directive 2009/138/EC, including ceded intra group reinsurance, for Life other than health insurance, incl. </w:t>
            </w:r>
            <w:r w:rsidRPr="008B3312">
              <w:rPr>
                <w:rFonts w:ascii="Times New Roman" w:hAnsi="Times New Roman" w:cs="Times New Roman"/>
                <w:sz w:val="20"/>
              </w:rPr>
              <w:t>Unit</w:t>
            </w:r>
            <w:r w:rsidR="0072092D">
              <w:rPr>
                <w:rFonts w:ascii="Times New Roman" w:hAnsi="Times New Roman" w:cs="Times New Roman"/>
                <w:sz w:val="20"/>
              </w:rPr>
              <w:t>–</w:t>
            </w:r>
            <w:r w:rsidRPr="008B3312">
              <w:rPr>
                <w:rFonts w:ascii="Times New Roman" w:hAnsi="Times New Roman" w:cs="Times New Roman"/>
                <w:sz w:val="20"/>
              </w:rPr>
              <w:t>Linked.</w:t>
            </w:r>
          </w:p>
        </w:tc>
      </w:tr>
      <w:tr w:rsidR="0095672C" w:rsidRPr="008B3312" w:rsidTr="00950116">
        <w:trPr>
          <w:trHeight w:val="1397"/>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C0210/R0040</w:t>
            </w:r>
          </w:p>
        </w:tc>
        <w:tc>
          <w:tcPr>
            <w:tcW w:w="2898"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Total Recoverables from reinsurance/SPV and Finite Re before the adjustment for expected losses due to counterparty default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lang w:val="en-US"/>
              </w:rPr>
              <w:t>Total amount of the recoverables from reinsurance and SPVs before the adjustment for expected losses due to counterparty default for Health similar to life insurance.</w:t>
            </w:r>
          </w:p>
        </w:tc>
      </w:tr>
      <w:tr w:rsidR="0095672C" w:rsidRPr="008B3312" w:rsidTr="00950116">
        <w:trPr>
          <w:trHeight w:val="1451"/>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pt-PT"/>
              </w:rPr>
            </w:pPr>
            <w:r w:rsidRPr="008B3312">
              <w:rPr>
                <w:rFonts w:ascii="Times New Roman" w:hAnsi="Times New Roman" w:cs="Times New Roman"/>
                <w:sz w:val="20"/>
                <w:lang w:val="pt-PT"/>
              </w:rPr>
              <w:t>C0020, C0040, C0050, C0070, C0080, C0090, C0100, C0170, C0180, C0190, C0200/R0050</w:t>
            </w:r>
          </w:p>
        </w:tc>
        <w:tc>
          <w:tcPr>
            <w:tcW w:w="2898"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Recoverables from reinsurance (except SPV and Finite Re) before adjustment for expected losses </w:t>
            </w:r>
          </w:p>
        </w:tc>
        <w:tc>
          <w:tcPr>
            <w:tcW w:w="4052"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Amount of recoverables (before adjustment for expected losses) from “traditional” reinsurance, i.e. without SPVs and Finite Reinsurance, calculated consistently with the boundaries of the contracts to which they relate, including ceded intra group reinsurance, per each LoB.</w:t>
            </w:r>
          </w:p>
        </w:tc>
      </w:tr>
      <w:tr w:rsidR="0095672C" w:rsidRPr="008B3312" w:rsidTr="00950116">
        <w:trPr>
          <w:trHeight w:val="1995"/>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C0150/R0050</w:t>
            </w:r>
          </w:p>
        </w:tc>
        <w:tc>
          <w:tcPr>
            <w:tcW w:w="2898"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lang w:val="en-US"/>
              </w:rPr>
              <w:t xml:space="preserve">Total Recoverables from reinsurance (except SPV and Finite Re) before adjustment for expected losses – Total (Life other than health insurance, incl. </w:t>
            </w:r>
            <w:r w:rsidRPr="008B3312">
              <w:rPr>
                <w:rFonts w:ascii="Times New Roman" w:hAnsi="Times New Roman" w:cs="Times New Roman"/>
                <w:sz w:val="20"/>
              </w:rPr>
              <w:t>Unit</w:t>
            </w:r>
            <w:r w:rsidR="0072092D">
              <w:rPr>
                <w:rFonts w:ascii="Times New Roman" w:hAnsi="Times New Roman" w:cs="Times New Roman"/>
                <w:sz w:val="20"/>
              </w:rPr>
              <w:t>–</w:t>
            </w:r>
            <w:r w:rsidRPr="008B3312">
              <w:rPr>
                <w:rFonts w:ascii="Times New Roman" w:hAnsi="Times New Roman" w:cs="Times New Roman"/>
                <w:sz w:val="20"/>
              </w:rPr>
              <w:t>Linked)</w:t>
            </w:r>
          </w:p>
        </w:tc>
        <w:tc>
          <w:tcPr>
            <w:tcW w:w="4052"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lang w:val="en-US"/>
              </w:rPr>
              <w:t xml:space="preserve">Total Amount of recoverables (before adjustment for expected losses) from “traditional” reinsurance, i.e. without SPVs and Finite Reinsurance, calculated consistently with the boundaries of the contracts to which they relate, including ceded intra group reinsurance, for Life other than health insurance, incl. </w:t>
            </w:r>
            <w:r w:rsidRPr="008B3312">
              <w:rPr>
                <w:rFonts w:ascii="Times New Roman" w:hAnsi="Times New Roman" w:cs="Times New Roman"/>
                <w:sz w:val="20"/>
              </w:rPr>
              <w:t>Unit</w:t>
            </w:r>
            <w:r w:rsidR="0072092D">
              <w:rPr>
                <w:rFonts w:ascii="Times New Roman" w:hAnsi="Times New Roman" w:cs="Times New Roman"/>
                <w:sz w:val="20"/>
              </w:rPr>
              <w:t>–</w:t>
            </w:r>
            <w:r w:rsidRPr="008B3312">
              <w:rPr>
                <w:rFonts w:ascii="Times New Roman" w:hAnsi="Times New Roman" w:cs="Times New Roman"/>
                <w:sz w:val="20"/>
              </w:rPr>
              <w:t>Linked.</w:t>
            </w:r>
          </w:p>
        </w:tc>
      </w:tr>
      <w:tr w:rsidR="0095672C" w:rsidRPr="008B3312" w:rsidTr="00950116">
        <w:trPr>
          <w:trHeight w:val="1102"/>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C0210/R0050</w:t>
            </w:r>
          </w:p>
        </w:tc>
        <w:tc>
          <w:tcPr>
            <w:tcW w:w="2898"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Total Recoverables from reinsurance (except SPV and Finite Re) before adjustment for expected losses –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lang w:val="en-US"/>
              </w:rPr>
              <w:t>Total amount of recoverables from reinsurance (except SPVs and Finite Reinsurance) before adjustment for expected losses, calculated consistently with the boundaries of the contracts to which they relate, for Health similar to life insurance.</w:t>
            </w:r>
          </w:p>
        </w:tc>
      </w:tr>
      <w:tr w:rsidR="0095672C" w:rsidRPr="008B3312" w:rsidTr="00950116">
        <w:trPr>
          <w:trHeight w:val="1301"/>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pt-PT"/>
              </w:rPr>
            </w:pPr>
            <w:r w:rsidRPr="008B3312">
              <w:rPr>
                <w:rFonts w:ascii="Times New Roman" w:hAnsi="Times New Roman" w:cs="Times New Roman"/>
                <w:sz w:val="20"/>
                <w:lang w:val="pt-PT"/>
              </w:rPr>
              <w:t>C0020, C0040, C0050, C0070, C0080, C0090, C0100, C0170, C0180, C0190, C0200/R0060</w:t>
            </w:r>
          </w:p>
        </w:tc>
        <w:tc>
          <w:tcPr>
            <w:tcW w:w="2898"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Recoverables from SPV before adjustment for expected losses </w:t>
            </w:r>
          </w:p>
        </w:tc>
        <w:tc>
          <w:tcPr>
            <w:tcW w:w="4052" w:type="dxa"/>
            <w:tcBorders>
              <w:top w:val="nil"/>
              <w:left w:val="nil"/>
              <w:bottom w:val="single" w:sz="4" w:space="0" w:color="auto"/>
              <w:right w:val="single" w:sz="4" w:space="0" w:color="auto"/>
            </w:tcBorders>
            <w:shd w:val="clear" w:color="000000" w:fill="FFFFFF"/>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 xml:space="preserve">Amount of recoverables from SPVs before adjustment for expected losses, calculated consistently with the boundaries of the contracts to which they relate, per each LoB, including ceded intra group reinsurance, per each LoB. </w:t>
            </w:r>
          </w:p>
        </w:tc>
      </w:tr>
      <w:tr w:rsidR="0095672C" w:rsidRPr="008B3312" w:rsidTr="00950116">
        <w:trPr>
          <w:trHeight w:val="1228"/>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C0150/R0060</w:t>
            </w:r>
          </w:p>
        </w:tc>
        <w:tc>
          <w:tcPr>
            <w:tcW w:w="2898"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lang w:val="en-US"/>
              </w:rPr>
              <w:t xml:space="preserve">Total Recoverables from SPV before adjustment for expected losses – Total (Life other than health insurance, incl. </w:t>
            </w:r>
            <w:r w:rsidRPr="008B3312">
              <w:rPr>
                <w:rFonts w:ascii="Times New Roman" w:hAnsi="Times New Roman" w:cs="Times New Roman"/>
                <w:sz w:val="20"/>
              </w:rPr>
              <w:t>Unit</w:t>
            </w:r>
            <w:r w:rsidR="0072092D">
              <w:rPr>
                <w:rFonts w:ascii="Times New Roman" w:hAnsi="Times New Roman" w:cs="Times New Roman"/>
                <w:sz w:val="20"/>
              </w:rPr>
              <w:t>–</w:t>
            </w:r>
            <w:r w:rsidRPr="008B3312">
              <w:rPr>
                <w:rFonts w:ascii="Times New Roman" w:hAnsi="Times New Roman" w:cs="Times New Roman"/>
                <w:sz w:val="20"/>
              </w:rPr>
              <w:t>Linked)</w:t>
            </w:r>
          </w:p>
        </w:tc>
        <w:tc>
          <w:tcPr>
            <w:tcW w:w="4052"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Total</w:t>
            </w:r>
            <w:r w:rsidRPr="008B3312">
              <w:rPr>
                <w:rFonts w:ascii="Times New Roman" w:hAnsi="Times New Roman" w:cs="Times New Roman"/>
                <w:sz w:val="20"/>
                <w:lang w:val="en-US"/>
              </w:rPr>
              <w:t xml:space="preserve"> amount of recoverables from SPVs before adjustment for expected losses, calculated consistently with the boundaries of the contracts to which they relate, for Life other than health insurance, incl. Unit</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Linked. </w:t>
            </w:r>
          </w:p>
        </w:tc>
      </w:tr>
      <w:tr w:rsidR="0095672C" w:rsidRPr="008B3312" w:rsidTr="00950116">
        <w:trPr>
          <w:trHeight w:val="1000"/>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C0210/R0060</w:t>
            </w:r>
          </w:p>
        </w:tc>
        <w:tc>
          <w:tcPr>
            <w:tcW w:w="2898"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Total Recoverables from SPV before adjustment for expected losses – Total (Health similar to </w:t>
            </w:r>
            <w:r w:rsidRPr="008B3312">
              <w:rPr>
                <w:rFonts w:ascii="Times New Roman" w:hAnsi="Times New Roman" w:cs="Times New Roman"/>
                <w:sz w:val="20"/>
                <w:lang w:val="en-US"/>
              </w:rPr>
              <w:lastRenderedPageBreak/>
              <w:t>life insurance)</w:t>
            </w:r>
          </w:p>
        </w:tc>
        <w:tc>
          <w:tcPr>
            <w:tcW w:w="4052"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lang w:val="en-US"/>
              </w:rPr>
              <w:lastRenderedPageBreak/>
              <w:t>Total amount of recoverables from SPVs before adjustment for expected losses for Health similar to life insurance</w:t>
            </w:r>
          </w:p>
        </w:tc>
      </w:tr>
      <w:tr w:rsidR="0095672C" w:rsidRPr="008B3312" w:rsidTr="00950116">
        <w:trPr>
          <w:trHeight w:val="1246"/>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pt-PT"/>
              </w:rPr>
            </w:pPr>
            <w:r w:rsidRPr="008B3312">
              <w:rPr>
                <w:rFonts w:ascii="Times New Roman" w:hAnsi="Times New Roman" w:cs="Times New Roman"/>
                <w:sz w:val="20"/>
                <w:lang w:val="pt-PT"/>
              </w:rPr>
              <w:lastRenderedPageBreak/>
              <w:t>C0020, C0040, C0050, C0070, C0080, C0090, C0100, C0170, C0180, C0190, C0200/R0070</w:t>
            </w:r>
          </w:p>
        </w:tc>
        <w:tc>
          <w:tcPr>
            <w:tcW w:w="2898"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Recoverables from Finite Re before adjustment for expected losses </w:t>
            </w:r>
          </w:p>
        </w:tc>
        <w:tc>
          <w:tcPr>
            <w:tcW w:w="4052"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Amount of recoverables from Finite Re before adjustment for expected losses, calculated consistently with the boundaries of the contracts to which they relate, including ceded intra group reinsurance, per each LoB. </w:t>
            </w:r>
          </w:p>
        </w:tc>
      </w:tr>
      <w:tr w:rsidR="0095672C" w:rsidRPr="008B3312" w:rsidTr="00950116">
        <w:trPr>
          <w:trHeight w:val="1668"/>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C0150/R0070</w:t>
            </w:r>
          </w:p>
        </w:tc>
        <w:tc>
          <w:tcPr>
            <w:tcW w:w="2898"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lang w:val="en-US"/>
              </w:rPr>
              <w:t xml:space="preserve">Total Recoverables from Finite Re before adjustment for expected losses – Total (Life other than health insurance, incl. </w:t>
            </w:r>
            <w:r w:rsidRPr="008B3312">
              <w:rPr>
                <w:rFonts w:ascii="Times New Roman" w:hAnsi="Times New Roman" w:cs="Times New Roman"/>
                <w:sz w:val="20"/>
              </w:rPr>
              <w:t>Unit</w:t>
            </w:r>
            <w:r w:rsidR="0072092D">
              <w:rPr>
                <w:rFonts w:ascii="Times New Roman" w:hAnsi="Times New Roman" w:cs="Times New Roman"/>
                <w:sz w:val="20"/>
              </w:rPr>
              <w:t>–</w:t>
            </w:r>
            <w:r w:rsidRPr="008B3312">
              <w:rPr>
                <w:rFonts w:ascii="Times New Roman" w:hAnsi="Times New Roman" w:cs="Times New Roman"/>
                <w:sz w:val="20"/>
              </w:rPr>
              <w:t>Linked)</w:t>
            </w:r>
          </w:p>
        </w:tc>
        <w:tc>
          <w:tcPr>
            <w:tcW w:w="4052" w:type="dxa"/>
            <w:tcBorders>
              <w:top w:val="nil"/>
              <w:left w:val="nil"/>
              <w:bottom w:val="single" w:sz="4" w:space="0" w:color="auto"/>
              <w:right w:val="single" w:sz="4" w:space="0" w:color="auto"/>
            </w:tcBorders>
            <w:shd w:val="clear" w:color="000000" w:fill="FFFFFF"/>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lang w:val="en-US"/>
              </w:rPr>
              <w:t xml:space="preserve">Total amount of recoverables from Finite Re before adjustment for expected losses, calculated consistently with the boundaries of the contracts to which they relate, including ceded intra group reinsurance, for Life other than health insurance, incl. </w:t>
            </w:r>
            <w:r w:rsidRPr="008B3312">
              <w:rPr>
                <w:rFonts w:ascii="Times New Roman" w:hAnsi="Times New Roman" w:cs="Times New Roman"/>
                <w:sz w:val="20"/>
              </w:rPr>
              <w:t>Unit</w:t>
            </w:r>
            <w:r w:rsidR="0072092D">
              <w:rPr>
                <w:rFonts w:ascii="Times New Roman" w:hAnsi="Times New Roman" w:cs="Times New Roman"/>
                <w:sz w:val="20"/>
              </w:rPr>
              <w:t>–</w:t>
            </w:r>
            <w:r w:rsidRPr="008B3312">
              <w:rPr>
                <w:rFonts w:ascii="Times New Roman" w:hAnsi="Times New Roman" w:cs="Times New Roman"/>
                <w:sz w:val="20"/>
              </w:rPr>
              <w:t xml:space="preserve">Linked. </w:t>
            </w:r>
          </w:p>
        </w:tc>
      </w:tr>
      <w:tr w:rsidR="0095672C" w:rsidRPr="008B3312" w:rsidTr="00950116">
        <w:trPr>
          <w:trHeight w:val="827"/>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C0210/R0070</w:t>
            </w:r>
          </w:p>
        </w:tc>
        <w:tc>
          <w:tcPr>
            <w:tcW w:w="2898"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Total Recoverables from Finite Re before adjustment for expected losses –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Total amount of recoverables from Finite Reinsurance before adjustment for expected losses for Health similar to life insurance.</w:t>
            </w:r>
          </w:p>
          <w:p w:rsidR="0095672C" w:rsidRPr="008B3312" w:rsidRDefault="0095672C" w:rsidP="00950116">
            <w:pPr>
              <w:rPr>
                <w:rFonts w:ascii="Times New Roman" w:hAnsi="Times New Roman" w:cs="Times New Roman"/>
                <w:sz w:val="20"/>
              </w:rPr>
            </w:pPr>
          </w:p>
        </w:tc>
      </w:tr>
      <w:tr w:rsidR="0095672C" w:rsidRPr="008B3312" w:rsidTr="00950116">
        <w:trPr>
          <w:trHeight w:val="1304"/>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pt-PT"/>
              </w:rPr>
            </w:pPr>
            <w:r w:rsidRPr="008B3312">
              <w:rPr>
                <w:rFonts w:ascii="Times New Roman" w:hAnsi="Times New Roman" w:cs="Times New Roman"/>
                <w:sz w:val="20"/>
                <w:lang w:val="pt-PT"/>
              </w:rPr>
              <w:t>C0020, C0040, C0050, C0070, C0080, C0090, C0100 to C0140, C0170, C0180, C0190, C0200/R0080</w:t>
            </w:r>
          </w:p>
        </w:tc>
        <w:tc>
          <w:tcPr>
            <w:tcW w:w="2898"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Total Recoverables from reinsurance/SPV and Finite Re after the adjustment for expected losses due to counterparty default </w:t>
            </w:r>
          </w:p>
        </w:tc>
        <w:tc>
          <w:tcPr>
            <w:tcW w:w="4052"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Amount of recoverables after adjustment for expected losses due to possibility of default of the reinsurer, as defined in art. 81 of Directive 2009/138/EC, including ceded intra group reinsurance, per each LoB.</w:t>
            </w:r>
          </w:p>
        </w:tc>
      </w:tr>
      <w:tr w:rsidR="0095672C" w:rsidRPr="008B3312" w:rsidTr="00950116">
        <w:trPr>
          <w:trHeight w:val="1603"/>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C0150/R0080</w:t>
            </w:r>
          </w:p>
        </w:tc>
        <w:tc>
          <w:tcPr>
            <w:tcW w:w="2898"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Total Recoverables from reinsurance/SPV and Finite Re after the adjustment for expected losses due to counterparty default – Total (Life other than health insurance, incl. Unit</w:t>
            </w:r>
            <w:r w:rsidR="0072092D">
              <w:rPr>
                <w:rFonts w:ascii="Times New Roman" w:hAnsi="Times New Roman" w:cs="Times New Roman"/>
                <w:sz w:val="20"/>
                <w:lang w:val="en-US"/>
              </w:rPr>
              <w:t>–</w:t>
            </w:r>
            <w:r w:rsidRPr="008B3312">
              <w:rPr>
                <w:rFonts w:ascii="Times New Roman" w:hAnsi="Times New Roman" w:cs="Times New Roman"/>
                <w:sz w:val="20"/>
                <w:lang w:val="en-US"/>
              </w:rPr>
              <w:t>Linked)</w:t>
            </w:r>
          </w:p>
        </w:tc>
        <w:tc>
          <w:tcPr>
            <w:tcW w:w="4052" w:type="dxa"/>
            <w:tcBorders>
              <w:top w:val="nil"/>
              <w:left w:val="nil"/>
              <w:bottom w:val="single" w:sz="4" w:space="0" w:color="auto"/>
              <w:right w:val="single" w:sz="4" w:space="0" w:color="auto"/>
            </w:tcBorders>
            <w:shd w:val="clear" w:color="000000" w:fill="FFFFFF"/>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lang w:val="en-US"/>
              </w:rPr>
              <w:t xml:space="preserve">Total amount of recoverables after adjustment for expected losses due to possibility of default of the reinsurer, as defined in art. 81 of Directive 2009/138/EC, including ceded intra group reinsurance, for Life other than health insurance, incl. </w:t>
            </w:r>
            <w:r w:rsidRPr="008B3312">
              <w:rPr>
                <w:rFonts w:ascii="Times New Roman" w:hAnsi="Times New Roman" w:cs="Times New Roman"/>
                <w:sz w:val="20"/>
              </w:rPr>
              <w:t>Unit</w:t>
            </w:r>
            <w:r w:rsidR="0072092D">
              <w:rPr>
                <w:rFonts w:ascii="Times New Roman" w:hAnsi="Times New Roman" w:cs="Times New Roman"/>
                <w:sz w:val="20"/>
              </w:rPr>
              <w:t>–</w:t>
            </w:r>
            <w:r w:rsidRPr="008B3312">
              <w:rPr>
                <w:rFonts w:ascii="Times New Roman" w:hAnsi="Times New Roman" w:cs="Times New Roman"/>
                <w:sz w:val="20"/>
              </w:rPr>
              <w:t>Linked.</w:t>
            </w:r>
          </w:p>
        </w:tc>
      </w:tr>
      <w:tr w:rsidR="0095672C" w:rsidRPr="008B3312" w:rsidTr="00950116">
        <w:trPr>
          <w:trHeight w:val="1399"/>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C0210/R0080</w:t>
            </w:r>
          </w:p>
        </w:tc>
        <w:tc>
          <w:tcPr>
            <w:tcW w:w="2898"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Total Recoverables from reinsurance/SPV and Finite Re after the adjustment for expected losses due to counterparty default –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Total amount of recoverables after adjustment for expected losses due to possibility of default of the reinsurer, as defined in art. 81 of Directive 2009/138/EC, including ceded intra group reinsurance, for Health similar to life insurance.</w:t>
            </w:r>
          </w:p>
          <w:p w:rsidR="0095672C" w:rsidRPr="008B3312" w:rsidRDefault="0095672C" w:rsidP="00950116">
            <w:pPr>
              <w:rPr>
                <w:rFonts w:ascii="Times New Roman" w:hAnsi="Times New Roman" w:cs="Times New Roman"/>
                <w:sz w:val="20"/>
              </w:rPr>
            </w:pPr>
          </w:p>
        </w:tc>
      </w:tr>
      <w:tr w:rsidR="0095672C" w:rsidRPr="008B3312" w:rsidTr="00950116">
        <w:trPr>
          <w:trHeight w:val="1164"/>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pt-PT"/>
              </w:rPr>
            </w:pPr>
            <w:r w:rsidRPr="008B3312">
              <w:rPr>
                <w:rFonts w:ascii="Times New Roman" w:hAnsi="Times New Roman" w:cs="Times New Roman"/>
                <w:sz w:val="20"/>
                <w:lang w:val="pt-PT"/>
              </w:rPr>
              <w:t>C0020, C0040, C0050, C0070, C0080, C0090, C0100, C0170, C0180, C0190, C0200/R0090</w:t>
            </w:r>
          </w:p>
        </w:tc>
        <w:tc>
          <w:tcPr>
            <w:tcW w:w="2898"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Best Estimate minus recoverables from reinsurance/SPV and Finite Re  </w:t>
            </w:r>
          </w:p>
        </w:tc>
        <w:tc>
          <w:tcPr>
            <w:tcW w:w="4052"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lang w:val="en-US"/>
              </w:rPr>
              <w:t>Amount of Best Estimate minus recoverables from reinsurance/SPV and Finite Re after adjustment for expected losses due to possibility of default of the reinsurer, as defined in art. 81 of Directive 2009/138/EC,</w:t>
            </w:r>
            <w:r w:rsidRPr="008B3312" w:rsidDel="007363F6">
              <w:rPr>
                <w:rFonts w:ascii="Times New Roman" w:hAnsi="Times New Roman" w:cs="Times New Roman"/>
                <w:sz w:val="20"/>
                <w:lang w:val="en-US"/>
              </w:rPr>
              <w:t xml:space="preserve"> </w:t>
            </w:r>
            <w:r w:rsidRPr="008B3312">
              <w:rPr>
                <w:rFonts w:ascii="Times New Roman" w:hAnsi="Times New Roman" w:cs="Times New Roman"/>
                <w:sz w:val="20"/>
                <w:lang w:val="en-US"/>
              </w:rPr>
              <w:t xml:space="preserve">per </w:t>
            </w:r>
            <w:r w:rsidR="00F15222">
              <w:rPr>
                <w:rFonts w:ascii="Times New Roman" w:hAnsi="Times New Roman" w:cs="Times New Roman"/>
                <w:sz w:val="20"/>
                <w:lang w:val="en-US"/>
              </w:rPr>
              <w:t xml:space="preserve">each </w:t>
            </w:r>
            <w:r w:rsidRPr="008B3312">
              <w:rPr>
                <w:rFonts w:ascii="Times New Roman" w:hAnsi="Times New Roman" w:cs="Times New Roman"/>
                <w:sz w:val="20"/>
                <w:lang w:val="en-US"/>
              </w:rPr>
              <w:t>Line of Business.</w:t>
            </w:r>
            <w:r w:rsidRPr="008B3312" w:rsidDel="00B6109D">
              <w:rPr>
                <w:rFonts w:ascii="Times New Roman" w:hAnsi="Times New Roman" w:cs="Times New Roman"/>
                <w:sz w:val="20"/>
                <w:lang w:val="en-US"/>
              </w:rPr>
              <w:t xml:space="preserve"> </w:t>
            </w:r>
          </w:p>
        </w:tc>
      </w:tr>
      <w:tr w:rsidR="0095672C" w:rsidRPr="008B3312" w:rsidTr="00950116">
        <w:trPr>
          <w:trHeight w:val="1184"/>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lastRenderedPageBreak/>
              <w:t>C0150/R0090</w:t>
            </w:r>
          </w:p>
        </w:tc>
        <w:tc>
          <w:tcPr>
            <w:tcW w:w="2898"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Best Estimate minus recoverables from reinsurance/SPV and Finite Re  – Total (Life other than health insurance, incl. Unit</w:t>
            </w:r>
            <w:r w:rsidR="0072092D">
              <w:rPr>
                <w:rFonts w:ascii="Times New Roman" w:hAnsi="Times New Roman" w:cs="Times New Roman"/>
                <w:sz w:val="20"/>
                <w:lang w:val="en-US"/>
              </w:rPr>
              <w:t>–</w:t>
            </w:r>
            <w:r w:rsidRPr="008B3312">
              <w:rPr>
                <w:rFonts w:ascii="Times New Roman" w:hAnsi="Times New Roman" w:cs="Times New Roman"/>
                <w:sz w:val="20"/>
                <w:lang w:val="en-US"/>
              </w:rPr>
              <w:t>Linked)</w:t>
            </w:r>
          </w:p>
        </w:tc>
        <w:tc>
          <w:tcPr>
            <w:tcW w:w="4052" w:type="dxa"/>
            <w:tcBorders>
              <w:top w:val="nil"/>
              <w:left w:val="nil"/>
              <w:bottom w:val="single" w:sz="4" w:space="0" w:color="auto"/>
              <w:right w:val="single" w:sz="4" w:space="0" w:color="auto"/>
            </w:tcBorders>
            <w:shd w:val="clear" w:color="000000" w:fill="FFFFFF"/>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lang w:val="en-US"/>
              </w:rPr>
              <w:t xml:space="preserve">Total amount of Best Estimate minus recoverables from reinsurance/SPV and Finite Re, after adjustment for expected losses due to possibility of default of the reinsurer, as defined in art. 81 of Directive 2009/138/EC, for Life other than health insurance, incl. </w:t>
            </w:r>
            <w:r w:rsidRPr="008B3312">
              <w:rPr>
                <w:rFonts w:ascii="Times New Roman" w:hAnsi="Times New Roman" w:cs="Times New Roman"/>
                <w:sz w:val="20"/>
              </w:rPr>
              <w:t>Unit</w:t>
            </w:r>
            <w:r w:rsidR="0072092D">
              <w:rPr>
                <w:rFonts w:ascii="Times New Roman" w:hAnsi="Times New Roman" w:cs="Times New Roman"/>
                <w:sz w:val="20"/>
              </w:rPr>
              <w:t>–</w:t>
            </w:r>
            <w:r w:rsidRPr="008B3312">
              <w:rPr>
                <w:rFonts w:ascii="Times New Roman" w:hAnsi="Times New Roman" w:cs="Times New Roman"/>
                <w:sz w:val="20"/>
              </w:rPr>
              <w:t>Linked.</w:t>
            </w:r>
          </w:p>
        </w:tc>
      </w:tr>
      <w:tr w:rsidR="0095672C" w:rsidRPr="008B3312" w:rsidTr="00950116">
        <w:trPr>
          <w:trHeight w:val="988"/>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C0210/R0090</w:t>
            </w:r>
          </w:p>
        </w:tc>
        <w:tc>
          <w:tcPr>
            <w:tcW w:w="2898" w:type="dxa"/>
            <w:tcBorders>
              <w:top w:val="nil"/>
              <w:left w:val="nil"/>
              <w:bottom w:val="single" w:sz="4" w:space="0" w:color="auto"/>
              <w:right w:val="single" w:sz="4" w:space="0" w:color="auto"/>
            </w:tcBorders>
            <w:shd w:val="clear" w:color="000000" w:fill="FFFFFF"/>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Best estimate minus recoverables from reinsurance/SPV and Finite Re –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Total amount of Best estimate minus recoverables from reinsurance/SPV and Finite Re after adjustment for expected losses due to possibility of default of the reinsurer, as defined in art. 81 of Directive 2009/138/EC, for Health similar to life insurance.</w:t>
            </w:r>
          </w:p>
          <w:p w:rsidR="0095672C" w:rsidRPr="008B3312" w:rsidRDefault="0095672C" w:rsidP="00950116">
            <w:pPr>
              <w:rPr>
                <w:rFonts w:ascii="Times New Roman" w:hAnsi="Times New Roman" w:cs="Times New Roman"/>
                <w:sz w:val="20"/>
              </w:rPr>
            </w:pPr>
          </w:p>
        </w:tc>
      </w:tr>
      <w:tr w:rsidR="0095672C" w:rsidRPr="008B3312" w:rsidTr="00950116">
        <w:trPr>
          <w:trHeight w:val="1090"/>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pt-PT"/>
              </w:rPr>
            </w:pPr>
            <w:r w:rsidRPr="008B3312">
              <w:rPr>
                <w:rFonts w:ascii="Times New Roman" w:hAnsi="Times New Roman" w:cs="Times New Roman"/>
                <w:sz w:val="20"/>
                <w:lang w:val="pt-PT"/>
              </w:rPr>
              <w:t>C0020, C0030, C0060, C0090, C0100 to C0140, C0160, C0190, C0200/R0100</w:t>
            </w:r>
          </w:p>
        </w:tc>
        <w:tc>
          <w:tcPr>
            <w:tcW w:w="2898"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Risk Margin </w:t>
            </w:r>
          </w:p>
        </w:tc>
        <w:tc>
          <w:tcPr>
            <w:tcW w:w="4052" w:type="dxa"/>
            <w:tcBorders>
              <w:top w:val="nil"/>
              <w:left w:val="nil"/>
              <w:bottom w:val="single" w:sz="4" w:space="0" w:color="auto"/>
              <w:right w:val="single" w:sz="4" w:space="0" w:color="auto"/>
            </w:tcBorders>
            <w:shd w:val="clear" w:color="000000" w:fill="FFFFFF"/>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 xml:space="preserve">Amount of Risk margin, as defined in Article 77(3) of Directive 2009/138/EC, per each LoB </w:t>
            </w:r>
            <w:r w:rsidRPr="008B3312">
              <w:rPr>
                <w:rFonts w:ascii="Times New Roman" w:hAnsi="Times New Roman" w:cs="Times New Roman"/>
                <w:sz w:val="20"/>
                <w:lang w:val="en-US"/>
              </w:rPr>
              <w:br/>
            </w:r>
          </w:p>
        </w:tc>
      </w:tr>
      <w:tr w:rsidR="0095672C" w:rsidRPr="008B3312" w:rsidTr="00950116">
        <w:trPr>
          <w:trHeight w:val="695"/>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C0150/R0100</w:t>
            </w:r>
          </w:p>
        </w:tc>
        <w:tc>
          <w:tcPr>
            <w:tcW w:w="2898"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lang w:val="en-US"/>
              </w:rPr>
              <w:t xml:space="preserve">Risk Margin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Total (Life other than health insurance, incl. </w:t>
            </w:r>
            <w:r w:rsidRPr="008B3312">
              <w:rPr>
                <w:rFonts w:ascii="Times New Roman" w:hAnsi="Times New Roman" w:cs="Times New Roman"/>
                <w:sz w:val="20"/>
              </w:rPr>
              <w:t>Unit</w:t>
            </w:r>
            <w:r w:rsidR="0072092D">
              <w:rPr>
                <w:rFonts w:ascii="Times New Roman" w:hAnsi="Times New Roman" w:cs="Times New Roman"/>
                <w:sz w:val="20"/>
              </w:rPr>
              <w:t>–</w:t>
            </w:r>
            <w:r w:rsidRPr="008B3312">
              <w:rPr>
                <w:rFonts w:ascii="Times New Roman" w:hAnsi="Times New Roman" w:cs="Times New Roman"/>
                <w:sz w:val="20"/>
              </w:rPr>
              <w:t>Linked)</w:t>
            </w:r>
          </w:p>
        </w:tc>
        <w:tc>
          <w:tcPr>
            <w:tcW w:w="4052"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lang w:val="en-US"/>
              </w:rPr>
              <w:t xml:space="preserve">Total amount of Risk Margin for Life other than health insurance, including </w:t>
            </w:r>
            <w:r w:rsidRPr="008B3312">
              <w:rPr>
                <w:rFonts w:ascii="Times New Roman" w:hAnsi="Times New Roman" w:cs="Times New Roman"/>
                <w:sz w:val="20"/>
              </w:rPr>
              <w:t>Unit</w:t>
            </w:r>
            <w:r w:rsidR="0072092D">
              <w:rPr>
                <w:rFonts w:ascii="Times New Roman" w:hAnsi="Times New Roman" w:cs="Times New Roman"/>
                <w:sz w:val="20"/>
              </w:rPr>
              <w:t>–</w:t>
            </w:r>
            <w:r w:rsidRPr="008B3312">
              <w:rPr>
                <w:rFonts w:ascii="Times New Roman" w:hAnsi="Times New Roman" w:cs="Times New Roman"/>
                <w:sz w:val="20"/>
              </w:rPr>
              <w:t>Linked.</w:t>
            </w:r>
          </w:p>
          <w:p w:rsidR="0095672C" w:rsidRPr="008B3312" w:rsidRDefault="0095672C">
            <w:pPr>
              <w:rPr>
                <w:rFonts w:ascii="Times New Roman" w:hAnsi="Times New Roman" w:cs="Times New Roman"/>
                <w:sz w:val="20"/>
              </w:rPr>
            </w:pPr>
          </w:p>
        </w:tc>
      </w:tr>
      <w:tr w:rsidR="0095672C" w:rsidRPr="008B3312" w:rsidTr="00950116">
        <w:trPr>
          <w:trHeight w:val="705"/>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C0210/R0100</w:t>
            </w:r>
          </w:p>
        </w:tc>
        <w:tc>
          <w:tcPr>
            <w:tcW w:w="2898"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Risk Margin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lang w:val="en-US"/>
              </w:rPr>
              <w:t>Total amount of Risk Margin for Health similar to life insurance.</w:t>
            </w:r>
          </w:p>
        </w:tc>
      </w:tr>
      <w:tr w:rsidR="0095672C" w:rsidRPr="008B3312" w:rsidTr="00950116">
        <w:trPr>
          <w:trHeight w:val="285"/>
        </w:trPr>
        <w:tc>
          <w:tcPr>
            <w:tcW w:w="9302" w:type="dxa"/>
            <w:gridSpan w:val="3"/>
            <w:tcBorders>
              <w:top w:val="nil"/>
              <w:left w:val="nil"/>
              <w:bottom w:val="single" w:sz="4" w:space="0" w:color="auto"/>
              <w:right w:val="nil"/>
            </w:tcBorders>
            <w:shd w:val="clear" w:color="000000" w:fill="FFFFFF"/>
            <w:vAlign w:val="bottom"/>
            <w:hideMark/>
          </w:tcPr>
          <w:p w:rsidR="0095672C" w:rsidRPr="008B3312" w:rsidRDefault="0095672C" w:rsidP="00950116">
            <w:pPr>
              <w:spacing w:before="120" w:after="120"/>
              <w:rPr>
                <w:rFonts w:ascii="Times New Roman" w:hAnsi="Times New Roman" w:cs="Times New Roman"/>
                <w:b/>
                <w:bCs/>
                <w:iCs/>
                <w:sz w:val="20"/>
                <w:lang w:val="en-US"/>
              </w:rPr>
            </w:pPr>
            <w:r w:rsidRPr="008B3312">
              <w:rPr>
                <w:rFonts w:ascii="Times New Roman" w:hAnsi="Times New Roman" w:cs="Times New Roman"/>
                <w:b/>
                <w:bCs/>
                <w:sz w:val="20"/>
                <w:lang w:val="en-US"/>
              </w:rPr>
              <w:t> </w:t>
            </w:r>
            <w:r w:rsidRPr="008B3312">
              <w:rPr>
                <w:rFonts w:ascii="Times New Roman" w:hAnsi="Times New Roman" w:cs="Times New Roman"/>
                <w:b/>
                <w:bCs/>
                <w:iCs/>
                <w:sz w:val="20"/>
                <w:lang w:val="en-US"/>
              </w:rPr>
              <w:t>Amount of the transitional on Technical Provisions</w:t>
            </w:r>
          </w:p>
        </w:tc>
      </w:tr>
      <w:tr w:rsidR="0095672C" w:rsidRPr="008B3312" w:rsidTr="00950116">
        <w:trPr>
          <w:trHeight w:val="1287"/>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C0020, C0030, C0060, C0090, C0100, C0160, C0190, C0200/R0110</w:t>
            </w:r>
          </w:p>
        </w:tc>
        <w:tc>
          <w:tcPr>
            <w:tcW w:w="2898" w:type="dxa"/>
            <w:tcBorders>
              <w:top w:val="single" w:sz="4" w:space="0" w:color="auto"/>
              <w:left w:val="nil"/>
              <w:bottom w:val="single" w:sz="4" w:space="0" w:color="auto"/>
              <w:right w:val="single" w:sz="4" w:space="0" w:color="auto"/>
            </w:tcBorders>
            <w:shd w:val="clear" w:color="000000" w:fill="FFFFFF"/>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Technical Provisions calculated as a whole</w:t>
            </w:r>
          </w:p>
        </w:tc>
        <w:tc>
          <w:tcPr>
            <w:tcW w:w="4052" w:type="dxa"/>
            <w:tcBorders>
              <w:top w:val="single" w:sz="4" w:space="0" w:color="auto"/>
              <w:left w:val="nil"/>
              <w:bottom w:val="single" w:sz="4" w:space="0" w:color="auto"/>
              <w:right w:val="single" w:sz="4" w:space="0" w:color="auto"/>
            </w:tcBorders>
            <w:shd w:val="clear" w:color="000000" w:fill="FFFFFF"/>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 xml:space="preserve">Amount of the transitional </w:t>
            </w:r>
            <w:r w:rsidR="00CA7571" w:rsidRPr="00CA7571">
              <w:rPr>
                <w:rFonts w:ascii="Times New Roman" w:hAnsi="Times New Roman" w:cs="Times New Roman"/>
                <w:sz w:val="20"/>
                <w:szCs w:val="20"/>
              </w:rPr>
              <w:t>deduction to</w:t>
            </w:r>
            <w:r w:rsidRPr="008B3312">
              <w:rPr>
                <w:rFonts w:ascii="Times New Roman" w:hAnsi="Times New Roman" w:cs="Times New Roman"/>
                <w:sz w:val="20"/>
                <w:lang w:val="en-US"/>
              </w:rPr>
              <w:t xml:space="preserve"> </w:t>
            </w:r>
            <w:r w:rsidR="00CA7571">
              <w:rPr>
                <w:rFonts w:ascii="Times New Roman" w:hAnsi="Times New Roman" w:cs="Times New Roman"/>
                <w:sz w:val="20"/>
                <w:lang w:val="en-US"/>
              </w:rPr>
              <w:t>t</w:t>
            </w:r>
            <w:r w:rsidRPr="008B3312">
              <w:rPr>
                <w:rFonts w:ascii="Times New Roman" w:hAnsi="Times New Roman" w:cs="Times New Roman"/>
                <w:sz w:val="20"/>
                <w:lang w:val="en-US"/>
              </w:rPr>
              <w:t xml:space="preserve">echnical </w:t>
            </w:r>
            <w:r w:rsidR="00CA7571">
              <w:rPr>
                <w:rFonts w:ascii="Times New Roman" w:hAnsi="Times New Roman" w:cs="Times New Roman"/>
                <w:sz w:val="20"/>
                <w:lang w:val="en-US"/>
              </w:rPr>
              <w:t>p</w:t>
            </w:r>
            <w:r w:rsidRPr="008B3312">
              <w:rPr>
                <w:rFonts w:ascii="Times New Roman" w:hAnsi="Times New Roman" w:cs="Times New Roman"/>
                <w:sz w:val="20"/>
                <w:lang w:val="en-US"/>
              </w:rPr>
              <w:t xml:space="preserve">rovisions allocated to </w:t>
            </w:r>
            <w:r w:rsidR="00F15222">
              <w:rPr>
                <w:rFonts w:ascii="Times New Roman" w:hAnsi="Times New Roman" w:cs="Times New Roman"/>
                <w:sz w:val="20"/>
                <w:lang w:val="en-US"/>
              </w:rPr>
              <w:t>the t</w:t>
            </w:r>
            <w:r w:rsidRPr="008B3312">
              <w:rPr>
                <w:rFonts w:ascii="Times New Roman" w:hAnsi="Times New Roman" w:cs="Times New Roman"/>
                <w:sz w:val="20"/>
                <w:lang w:val="en-US"/>
              </w:rPr>
              <w:t xml:space="preserve">echnical </w:t>
            </w:r>
            <w:r w:rsidR="00F15222">
              <w:rPr>
                <w:rFonts w:ascii="Times New Roman" w:hAnsi="Times New Roman" w:cs="Times New Roman"/>
                <w:sz w:val="20"/>
                <w:lang w:val="en-US"/>
              </w:rPr>
              <w:t>p</w:t>
            </w:r>
            <w:r w:rsidRPr="008B3312">
              <w:rPr>
                <w:rFonts w:ascii="Times New Roman" w:hAnsi="Times New Roman" w:cs="Times New Roman"/>
                <w:sz w:val="20"/>
                <w:lang w:val="en-US"/>
              </w:rPr>
              <w:t xml:space="preserve">rovisions calculated as a whole, per </w:t>
            </w:r>
            <w:r w:rsidR="00F15222">
              <w:rPr>
                <w:rFonts w:ascii="Times New Roman" w:hAnsi="Times New Roman" w:cs="Times New Roman"/>
                <w:sz w:val="20"/>
                <w:lang w:val="en-US"/>
              </w:rPr>
              <w:t xml:space="preserve">each </w:t>
            </w:r>
            <w:r w:rsidRPr="008B3312">
              <w:rPr>
                <w:rFonts w:ascii="Times New Roman" w:hAnsi="Times New Roman" w:cs="Times New Roman"/>
                <w:sz w:val="20"/>
                <w:lang w:val="en-US"/>
              </w:rPr>
              <w:t>Line of Business.</w:t>
            </w:r>
          </w:p>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 xml:space="preserve">This value shall be reported as a negative value. </w:t>
            </w:r>
          </w:p>
        </w:tc>
      </w:tr>
      <w:tr w:rsidR="0095672C" w:rsidRPr="008B3312" w:rsidTr="00950116">
        <w:trPr>
          <w:trHeight w:val="990"/>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C0150/R0110</w:t>
            </w:r>
          </w:p>
          <w:p w:rsidR="0095672C" w:rsidRPr="008B3312" w:rsidRDefault="0095672C" w:rsidP="00950116">
            <w:pPr>
              <w:rPr>
                <w:rFonts w:ascii="Times New Roman" w:hAnsi="Times New Roman" w:cs="Times New Roman"/>
                <w:sz w:val="20"/>
              </w:rPr>
            </w:pPr>
          </w:p>
        </w:tc>
        <w:tc>
          <w:tcPr>
            <w:tcW w:w="2898" w:type="dxa"/>
            <w:tcBorders>
              <w:top w:val="nil"/>
              <w:left w:val="nil"/>
              <w:bottom w:val="single" w:sz="4" w:space="0" w:color="auto"/>
              <w:right w:val="single" w:sz="4" w:space="0" w:color="auto"/>
            </w:tcBorders>
            <w:shd w:val="clear" w:color="000000" w:fill="FFFFFF"/>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lang w:val="en-US"/>
              </w:rPr>
              <w:t xml:space="preserve">Technical Provisions calculated as a whole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Total (Life other than health insurance, including </w:t>
            </w:r>
            <w:r w:rsidRPr="008B3312">
              <w:rPr>
                <w:rFonts w:ascii="Times New Roman" w:hAnsi="Times New Roman" w:cs="Times New Roman"/>
                <w:sz w:val="20"/>
              </w:rPr>
              <w:t>Unit</w:t>
            </w:r>
            <w:r w:rsidR="0072092D">
              <w:rPr>
                <w:rFonts w:ascii="Times New Roman" w:hAnsi="Times New Roman" w:cs="Times New Roman"/>
                <w:sz w:val="20"/>
              </w:rPr>
              <w:t>–</w:t>
            </w:r>
            <w:r w:rsidRPr="008B3312">
              <w:rPr>
                <w:rFonts w:ascii="Times New Roman" w:hAnsi="Times New Roman" w:cs="Times New Roman"/>
                <w:sz w:val="20"/>
              </w:rPr>
              <w:t>Linked)</w:t>
            </w:r>
          </w:p>
        </w:tc>
        <w:tc>
          <w:tcPr>
            <w:tcW w:w="4052"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lang w:val="en-US"/>
              </w:rPr>
              <w:t xml:space="preserve">Amount of the transitional </w:t>
            </w:r>
            <w:r w:rsidR="00CA7571" w:rsidRPr="00CA7571">
              <w:rPr>
                <w:rFonts w:ascii="Times New Roman" w:hAnsi="Times New Roman" w:cs="Times New Roman"/>
                <w:sz w:val="20"/>
                <w:szCs w:val="20"/>
              </w:rPr>
              <w:t>deduction to</w:t>
            </w:r>
            <w:r w:rsidRPr="008B3312">
              <w:rPr>
                <w:rFonts w:ascii="Times New Roman" w:hAnsi="Times New Roman" w:cs="Times New Roman"/>
                <w:sz w:val="20"/>
                <w:lang w:val="en-US"/>
              </w:rPr>
              <w:t xml:space="preserve"> </w:t>
            </w:r>
            <w:r w:rsidR="00CA7571">
              <w:rPr>
                <w:rFonts w:ascii="Times New Roman" w:hAnsi="Times New Roman" w:cs="Times New Roman"/>
                <w:sz w:val="20"/>
                <w:lang w:val="en-US"/>
              </w:rPr>
              <w:t>t</w:t>
            </w:r>
            <w:r w:rsidRPr="008B3312">
              <w:rPr>
                <w:rFonts w:ascii="Times New Roman" w:hAnsi="Times New Roman" w:cs="Times New Roman"/>
                <w:sz w:val="20"/>
                <w:lang w:val="en-US"/>
              </w:rPr>
              <w:t xml:space="preserve">echnical </w:t>
            </w:r>
            <w:r w:rsidR="00CA7571">
              <w:rPr>
                <w:rFonts w:ascii="Times New Roman" w:hAnsi="Times New Roman" w:cs="Times New Roman"/>
                <w:sz w:val="20"/>
                <w:lang w:val="en-US"/>
              </w:rPr>
              <w:t>p</w:t>
            </w:r>
            <w:r w:rsidRPr="008B3312">
              <w:rPr>
                <w:rFonts w:ascii="Times New Roman" w:hAnsi="Times New Roman" w:cs="Times New Roman"/>
                <w:sz w:val="20"/>
                <w:lang w:val="en-US"/>
              </w:rPr>
              <w:t xml:space="preserve">rovisions allocated to </w:t>
            </w:r>
            <w:r w:rsidR="00F15222">
              <w:rPr>
                <w:rFonts w:ascii="Times New Roman" w:hAnsi="Times New Roman" w:cs="Times New Roman"/>
                <w:sz w:val="20"/>
                <w:lang w:val="en-US"/>
              </w:rPr>
              <w:t>the t</w:t>
            </w:r>
            <w:r w:rsidRPr="008B3312">
              <w:rPr>
                <w:rFonts w:ascii="Times New Roman" w:hAnsi="Times New Roman" w:cs="Times New Roman"/>
                <w:sz w:val="20"/>
                <w:lang w:val="en-US"/>
              </w:rPr>
              <w:t xml:space="preserve">echnical </w:t>
            </w:r>
            <w:r w:rsidR="00F15222">
              <w:rPr>
                <w:rFonts w:ascii="Times New Roman" w:hAnsi="Times New Roman" w:cs="Times New Roman"/>
                <w:sz w:val="20"/>
                <w:lang w:val="en-US"/>
              </w:rPr>
              <w:t>p</w:t>
            </w:r>
            <w:r w:rsidRPr="008B3312">
              <w:rPr>
                <w:rFonts w:ascii="Times New Roman" w:hAnsi="Times New Roman" w:cs="Times New Roman"/>
                <w:sz w:val="20"/>
                <w:lang w:val="en-US"/>
              </w:rPr>
              <w:t xml:space="preserve">rovisions calculated as a whole for Life other than health insurance, including </w:t>
            </w:r>
            <w:r w:rsidRPr="008B3312">
              <w:rPr>
                <w:rFonts w:ascii="Times New Roman" w:hAnsi="Times New Roman" w:cs="Times New Roman"/>
                <w:sz w:val="20"/>
              </w:rPr>
              <w:t>Unit</w:t>
            </w:r>
            <w:r w:rsidR="0072092D">
              <w:rPr>
                <w:rFonts w:ascii="Times New Roman" w:hAnsi="Times New Roman" w:cs="Times New Roman"/>
                <w:sz w:val="20"/>
              </w:rPr>
              <w:t>–</w:t>
            </w:r>
            <w:r w:rsidRPr="008B3312">
              <w:rPr>
                <w:rFonts w:ascii="Times New Roman" w:hAnsi="Times New Roman" w:cs="Times New Roman"/>
                <w:sz w:val="20"/>
              </w:rPr>
              <w:t>Linked.</w:t>
            </w:r>
          </w:p>
          <w:p w:rsidR="0095672C" w:rsidRPr="008B3312" w:rsidRDefault="0095672C">
            <w:pPr>
              <w:rPr>
                <w:rFonts w:ascii="Times New Roman" w:hAnsi="Times New Roman" w:cs="Times New Roman"/>
                <w:sz w:val="20"/>
              </w:rPr>
            </w:pPr>
            <w:r w:rsidRPr="008B3312">
              <w:rPr>
                <w:rFonts w:ascii="Times New Roman" w:hAnsi="Times New Roman" w:cs="Times New Roman"/>
                <w:sz w:val="20"/>
                <w:lang w:val="en-US"/>
              </w:rPr>
              <w:t>This value shall be reported as a negative value.</w:t>
            </w:r>
          </w:p>
        </w:tc>
      </w:tr>
      <w:tr w:rsidR="0095672C" w:rsidRPr="008B3312" w:rsidTr="00950116">
        <w:trPr>
          <w:trHeight w:val="570"/>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C0210/R0110</w:t>
            </w:r>
          </w:p>
          <w:p w:rsidR="0095672C" w:rsidRPr="008B3312" w:rsidRDefault="0095672C" w:rsidP="00950116">
            <w:pPr>
              <w:rPr>
                <w:rFonts w:ascii="Times New Roman" w:hAnsi="Times New Roman" w:cs="Times New Roman"/>
                <w:sz w:val="20"/>
              </w:rPr>
            </w:pPr>
          </w:p>
        </w:tc>
        <w:tc>
          <w:tcPr>
            <w:tcW w:w="2898" w:type="dxa"/>
            <w:tcBorders>
              <w:top w:val="nil"/>
              <w:left w:val="nil"/>
              <w:bottom w:val="single" w:sz="4" w:space="0" w:color="auto"/>
              <w:right w:val="single" w:sz="4" w:space="0" w:color="auto"/>
            </w:tcBorders>
            <w:shd w:val="clear" w:color="000000" w:fill="FFFFFF"/>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 xml:space="preserve">Technical Provisions calculated as a whole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Amount of the transitional </w:t>
            </w:r>
            <w:r w:rsidR="00CA7571" w:rsidRPr="00CA7571">
              <w:rPr>
                <w:rFonts w:ascii="Times New Roman" w:hAnsi="Times New Roman" w:cs="Times New Roman"/>
                <w:sz w:val="20"/>
                <w:szCs w:val="20"/>
              </w:rPr>
              <w:t>deduction to</w:t>
            </w:r>
            <w:r w:rsidRPr="008B3312">
              <w:rPr>
                <w:rFonts w:ascii="Times New Roman" w:hAnsi="Times New Roman" w:cs="Times New Roman"/>
                <w:sz w:val="20"/>
                <w:lang w:val="en-US"/>
              </w:rPr>
              <w:t xml:space="preserve"> </w:t>
            </w:r>
            <w:r w:rsidR="00CA7571">
              <w:rPr>
                <w:rFonts w:ascii="Times New Roman" w:hAnsi="Times New Roman" w:cs="Times New Roman"/>
                <w:sz w:val="20"/>
                <w:lang w:val="en-US"/>
              </w:rPr>
              <w:t>t</w:t>
            </w:r>
            <w:r w:rsidRPr="008B3312">
              <w:rPr>
                <w:rFonts w:ascii="Times New Roman" w:hAnsi="Times New Roman" w:cs="Times New Roman"/>
                <w:sz w:val="20"/>
                <w:lang w:val="en-US"/>
              </w:rPr>
              <w:t xml:space="preserve">echnical </w:t>
            </w:r>
            <w:r w:rsidR="00CA7571">
              <w:rPr>
                <w:rFonts w:ascii="Times New Roman" w:hAnsi="Times New Roman" w:cs="Times New Roman"/>
                <w:sz w:val="20"/>
                <w:lang w:val="en-US"/>
              </w:rPr>
              <w:t>p</w:t>
            </w:r>
            <w:r w:rsidRPr="008B3312">
              <w:rPr>
                <w:rFonts w:ascii="Times New Roman" w:hAnsi="Times New Roman" w:cs="Times New Roman"/>
                <w:sz w:val="20"/>
                <w:lang w:val="en-US"/>
              </w:rPr>
              <w:t>rovisions allocated to</w:t>
            </w:r>
            <w:r w:rsidR="00F15222">
              <w:rPr>
                <w:rFonts w:ascii="Times New Roman" w:hAnsi="Times New Roman" w:cs="Times New Roman"/>
                <w:sz w:val="20"/>
                <w:lang w:val="en-US"/>
              </w:rPr>
              <w:t xml:space="preserve"> the</w:t>
            </w:r>
            <w:r w:rsidRPr="008B3312">
              <w:rPr>
                <w:rFonts w:ascii="Times New Roman" w:hAnsi="Times New Roman" w:cs="Times New Roman"/>
                <w:sz w:val="20"/>
                <w:lang w:val="en-US"/>
              </w:rPr>
              <w:t xml:space="preserve"> </w:t>
            </w:r>
            <w:r w:rsidR="00F15222">
              <w:rPr>
                <w:rFonts w:ascii="Times New Roman" w:hAnsi="Times New Roman" w:cs="Times New Roman"/>
                <w:sz w:val="20"/>
                <w:lang w:val="en-US"/>
              </w:rPr>
              <w:t>t</w:t>
            </w:r>
            <w:r w:rsidRPr="008B3312">
              <w:rPr>
                <w:rFonts w:ascii="Times New Roman" w:hAnsi="Times New Roman" w:cs="Times New Roman"/>
                <w:sz w:val="20"/>
                <w:lang w:val="en-US"/>
              </w:rPr>
              <w:t xml:space="preserve">echnical </w:t>
            </w:r>
            <w:r w:rsidR="00F15222">
              <w:rPr>
                <w:rFonts w:ascii="Times New Roman" w:hAnsi="Times New Roman" w:cs="Times New Roman"/>
                <w:sz w:val="20"/>
                <w:lang w:val="en-US"/>
              </w:rPr>
              <w:t>p</w:t>
            </w:r>
            <w:r w:rsidRPr="008B3312">
              <w:rPr>
                <w:rFonts w:ascii="Times New Roman" w:hAnsi="Times New Roman" w:cs="Times New Roman"/>
                <w:sz w:val="20"/>
                <w:lang w:val="en-US"/>
              </w:rPr>
              <w:t>rovisions calculated as a whole for Health similar to life insurance.</w:t>
            </w:r>
          </w:p>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lang w:val="en-US"/>
              </w:rPr>
              <w:t>This value shall be reported as a negative value.</w:t>
            </w:r>
          </w:p>
        </w:tc>
      </w:tr>
      <w:tr w:rsidR="0095672C" w:rsidRPr="008B3312" w:rsidTr="00950116">
        <w:trPr>
          <w:trHeight w:val="1068"/>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pt-PT"/>
              </w:rPr>
            </w:pPr>
            <w:r w:rsidRPr="008B3312">
              <w:rPr>
                <w:rFonts w:ascii="Times New Roman" w:hAnsi="Times New Roman" w:cs="Times New Roman"/>
                <w:sz w:val="20"/>
                <w:lang w:val="pt-PT"/>
              </w:rPr>
              <w:lastRenderedPageBreak/>
              <w:t>C0020, C0040, C0050, C0070, C0080, C0090, C0100, C0170, C0180,  C0190, C0200/R0120</w:t>
            </w:r>
          </w:p>
        </w:tc>
        <w:tc>
          <w:tcPr>
            <w:tcW w:w="2898" w:type="dxa"/>
            <w:tcBorders>
              <w:top w:val="single" w:sz="4" w:space="0" w:color="auto"/>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Best Estimate </w:t>
            </w:r>
          </w:p>
        </w:tc>
        <w:tc>
          <w:tcPr>
            <w:tcW w:w="4052" w:type="dxa"/>
            <w:tcBorders>
              <w:top w:val="single" w:sz="4" w:space="0" w:color="auto"/>
              <w:left w:val="nil"/>
              <w:bottom w:val="single" w:sz="4" w:space="0" w:color="auto"/>
              <w:right w:val="single" w:sz="4" w:space="0" w:color="auto"/>
            </w:tcBorders>
            <w:shd w:val="clear" w:color="000000" w:fill="FFFFFF"/>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 xml:space="preserve">Amount of the transitional </w:t>
            </w:r>
            <w:r w:rsidR="00CA7571" w:rsidRPr="00CA7571">
              <w:rPr>
                <w:rFonts w:ascii="Times New Roman" w:hAnsi="Times New Roman" w:cs="Times New Roman"/>
                <w:sz w:val="20"/>
                <w:szCs w:val="20"/>
              </w:rPr>
              <w:t>deduction to</w:t>
            </w:r>
            <w:r w:rsidRPr="008B3312">
              <w:rPr>
                <w:rFonts w:ascii="Times New Roman" w:hAnsi="Times New Roman" w:cs="Times New Roman"/>
                <w:sz w:val="20"/>
                <w:lang w:val="en-US"/>
              </w:rPr>
              <w:t xml:space="preserve"> </w:t>
            </w:r>
            <w:r w:rsidR="00CA7571">
              <w:rPr>
                <w:rFonts w:ascii="Times New Roman" w:hAnsi="Times New Roman" w:cs="Times New Roman"/>
                <w:sz w:val="20"/>
                <w:lang w:val="en-US"/>
              </w:rPr>
              <w:t>t</w:t>
            </w:r>
            <w:r w:rsidRPr="008B3312">
              <w:rPr>
                <w:rFonts w:ascii="Times New Roman" w:hAnsi="Times New Roman" w:cs="Times New Roman"/>
                <w:sz w:val="20"/>
                <w:lang w:val="en-US"/>
              </w:rPr>
              <w:t xml:space="preserve">echnical </w:t>
            </w:r>
            <w:r w:rsidR="00CA7571">
              <w:rPr>
                <w:rFonts w:ascii="Times New Roman" w:hAnsi="Times New Roman" w:cs="Times New Roman"/>
                <w:sz w:val="20"/>
                <w:lang w:val="en-US"/>
              </w:rPr>
              <w:t>p</w:t>
            </w:r>
            <w:r w:rsidRPr="008B3312">
              <w:rPr>
                <w:rFonts w:ascii="Times New Roman" w:hAnsi="Times New Roman" w:cs="Times New Roman"/>
                <w:sz w:val="20"/>
                <w:lang w:val="en-US"/>
              </w:rPr>
              <w:t xml:space="preserve">rovisions allocated to the best estimate, per </w:t>
            </w:r>
            <w:r w:rsidR="00F15222">
              <w:rPr>
                <w:rFonts w:ascii="Times New Roman" w:hAnsi="Times New Roman" w:cs="Times New Roman"/>
                <w:sz w:val="20"/>
                <w:lang w:val="en-US"/>
              </w:rPr>
              <w:t xml:space="preserve">each </w:t>
            </w:r>
            <w:r w:rsidRPr="008B3312">
              <w:rPr>
                <w:rFonts w:ascii="Times New Roman" w:hAnsi="Times New Roman" w:cs="Times New Roman"/>
                <w:sz w:val="20"/>
                <w:lang w:val="en-US"/>
              </w:rPr>
              <w:t>Line of Business.</w:t>
            </w:r>
          </w:p>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This value shall be reported as a negative value.</w:t>
            </w:r>
          </w:p>
        </w:tc>
      </w:tr>
      <w:tr w:rsidR="0095672C" w:rsidRPr="008B3312" w:rsidTr="00950116">
        <w:trPr>
          <w:trHeight w:val="990"/>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C0150/R0120</w:t>
            </w:r>
          </w:p>
          <w:p w:rsidR="0095672C" w:rsidRPr="008B3312" w:rsidRDefault="0095672C" w:rsidP="00950116">
            <w:pPr>
              <w:rPr>
                <w:rFonts w:ascii="Times New Roman" w:hAnsi="Times New Roman" w:cs="Times New Roman"/>
                <w:sz w:val="20"/>
              </w:rPr>
            </w:pPr>
          </w:p>
        </w:tc>
        <w:tc>
          <w:tcPr>
            <w:tcW w:w="2898"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lang w:val="en-US"/>
              </w:rPr>
              <w:t xml:space="preserve">Best Estimate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Total (Life other than health insurance, including </w:t>
            </w:r>
            <w:r w:rsidRPr="008B3312">
              <w:rPr>
                <w:rFonts w:ascii="Times New Roman" w:hAnsi="Times New Roman" w:cs="Times New Roman"/>
                <w:sz w:val="20"/>
              </w:rPr>
              <w:t>Unit</w:t>
            </w:r>
            <w:r w:rsidR="0072092D">
              <w:rPr>
                <w:rFonts w:ascii="Times New Roman" w:hAnsi="Times New Roman" w:cs="Times New Roman"/>
                <w:sz w:val="20"/>
              </w:rPr>
              <w:t>–</w:t>
            </w:r>
            <w:r w:rsidRPr="008B3312">
              <w:rPr>
                <w:rFonts w:ascii="Times New Roman" w:hAnsi="Times New Roman" w:cs="Times New Roman"/>
                <w:sz w:val="20"/>
              </w:rPr>
              <w:t>Linked)</w:t>
            </w:r>
          </w:p>
        </w:tc>
        <w:tc>
          <w:tcPr>
            <w:tcW w:w="4052"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lang w:val="en-US"/>
              </w:rPr>
              <w:t xml:space="preserve">Total amount of the transitional </w:t>
            </w:r>
            <w:r w:rsidR="00CA7571" w:rsidRPr="00CA7571">
              <w:rPr>
                <w:rFonts w:ascii="Times New Roman" w:hAnsi="Times New Roman" w:cs="Times New Roman"/>
                <w:sz w:val="20"/>
                <w:szCs w:val="20"/>
              </w:rPr>
              <w:t>deduction to</w:t>
            </w:r>
            <w:r w:rsidRPr="008B3312">
              <w:rPr>
                <w:rFonts w:ascii="Times New Roman" w:hAnsi="Times New Roman" w:cs="Times New Roman"/>
                <w:sz w:val="20"/>
                <w:lang w:val="en-US"/>
              </w:rPr>
              <w:t xml:space="preserve"> </w:t>
            </w:r>
            <w:r w:rsidR="00CA7571">
              <w:rPr>
                <w:rFonts w:ascii="Times New Roman" w:hAnsi="Times New Roman" w:cs="Times New Roman"/>
                <w:sz w:val="20"/>
                <w:lang w:val="en-US"/>
              </w:rPr>
              <w:t>t</w:t>
            </w:r>
            <w:r w:rsidRPr="008B3312">
              <w:rPr>
                <w:rFonts w:ascii="Times New Roman" w:hAnsi="Times New Roman" w:cs="Times New Roman"/>
                <w:sz w:val="20"/>
                <w:lang w:val="en-US"/>
              </w:rPr>
              <w:t xml:space="preserve">echnical </w:t>
            </w:r>
            <w:r w:rsidR="00CA7571">
              <w:rPr>
                <w:rFonts w:ascii="Times New Roman" w:hAnsi="Times New Roman" w:cs="Times New Roman"/>
                <w:sz w:val="20"/>
                <w:lang w:val="en-US"/>
              </w:rPr>
              <w:t>p</w:t>
            </w:r>
            <w:r w:rsidRPr="008B3312">
              <w:rPr>
                <w:rFonts w:ascii="Times New Roman" w:hAnsi="Times New Roman" w:cs="Times New Roman"/>
                <w:sz w:val="20"/>
                <w:lang w:val="en-US"/>
              </w:rPr>
              <w:t xml:space="preserve">rovisions allocated to the best estimate for Life other than health insurance, including </w:t>
            </w:r>
            <w:r w:rsidRPr="008B3312">
              <w:rPr>
                <w:rFonts w:ascii="Times New Roman" w:hAnsi="Times New Roman" w:cs="Times New Roman"/>
                <w:sz w:val="20"/>
              </w:rPr>
              <w:t>Unit</w:t>
            </w:r>
            <w:r w:rsidR="0072092D">
              <w:rPr>
                <w:rFonts w:ascii="Times New Roman" w:hAnsi="Times New Roman" w:cs="Times New Roman"/>
                <w:sz w:val="20"/>
              </w:rPr>
              <w:t>–</w:t>
            </w:r>
            <w:r w:rsidRPr="008B3312">
              <w:rPr>
                <w:rFonts w:ascii="Times New Roman" w:hAnsi="Times New Roman" w:cs="Times New Roman"/>
                <w:sz w:val="20"/>
              </w:rPr>
              <w:t>Linked</w:t>
            </w:r>
            <w:r w:rsidR="00286AA4">
              <w:rPr>
                <w:rFonts w:ascii="Times New Roman" w:hAnsi="Times New Roman" w:cs="Times New Roman"/>
                <w:sz w:val="20"/>
              </w:rPr>
              <w:t>.</w:t>
            </w:r>
          </w:p>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lang w:val="en-US"/>
              </w:rPr>
              <w:t>This value shall be reported as a negative value.</w:t>
            </w:r>
          </w:p>
        </w:tc>
      </w:tr>
      <w:tr w:rsidR="0095672C" w:rsidRPr="008B3312" w:rsidTr="00950116">
        <w:trPr>
          <w:trHeight w:val="570"/>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C0210/R0120</w:t>
            </w:r>
          </w:p>
          <w:p w:rsidR="0095672C" w:rsidRPr="008B3312" w:rsidRDefault="0095672C" w:rsidP="00950116">
            <w:pPr>
              <w:rPr>
                <w:rFonts w:ascii="Times New Roman" w:hAnsi="Times New Roman" w:cs="Times New Roman"/>
                <w:sz w:val="20"/>
              </w:rPr>
            </w:pPr>
          </w:p>
        </w:tc>
        <w:tc>
          <w:tcPr>
            <w:tcW w:w="2898"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Best Estimate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Total amount of the transitional </w:t>
            </w:r>
            <w:r w:rsidR="00CA7571" w:rsidRPr="00CA7571">
              <w:rPr>
                <w:rFonts w:ascii="Times New Roman" w:hAnsi="Times New Roman" w:cs="Times New Roman"/>
                <w:sz w:val="20"/>
                <w:szCs w:val="20"/>
              </w:rPr>
              <w:t>deduction to</w:t>
            </w:r>
            <w:r w:rsidRPr="008B3312">
              <w:rPr>
                <w:rFonts w:ascii="Times New Roman" w:hAnsi="Times New Roman" w:cs="Times New Roman"/>
                <w:sz w:val="20"/>
                <w:lang w:val="en-US"/>
              </w:rPr>
              <w:t xml:space="preserve"> </w:t>
            </w:r>
            <w:r w:rsidR="00CA7571">
              <w:rPr>
                <w:rFonts w:ascii="Times New Roman" w:hAnsi="Times New Roman" w:cs="Times New Roman"/>
                <w:sz w:val="20"/>
                <w:lang w:val="en-US"/>
              </w:rPr>
              <w:t>t</w:t>
            </w:r>
            <w:r w:rsidRPr="008B3312">
              <w:rPr>
                <w:rFonts w:ascii="Times New Roman" w:hAnsi="Times New Roman" w:cs="Times New Roman"/>
                <w:sz w:val="20"/>
                <w:lang w:val="en-US"/>
              </w:rPr>
              <w:t xml:space="preserve">echnical </w:t>
            </w:r>
            <w:r w:rsidR="00CA7571">
              <w:rPr>
                <w:rFonts w:ascii="Times New Roman" w:hAnsi="Times New Roman" w:cs="Times New Roman"/>
                <w:sz w:val="20"/>
                <w:lang w:val="en-US"/>
              </w:rPr>
              <w:t>p</w:t>
            </w:r>
            <w:r w:rsidRPr="008B3312">
              <w:rPr>
                <w:rFonts w:ascii="Times New Roman" w:hAnsi="Times New Roman" w:cs="Times New Roman"/>
                <w:sz w:val="20"/>
                <w:lang w:val="en-US"/>
              </w:rPr>
              <w:t>rovisions allocated to the best estimate for Health similar to life insurance.</w:t>
            </w:r>
          </w:p>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lang w:val="en-US"/>
              </w:rPr>
              <w:t>This value shall be reported as a negative value.</w:t>
            </w:r>
          </w:p>
        </w:tc>
      </w:tr>
      <w:tr w:rsidR="0095672C" w:rsidRPr="00CA7571" w:rsidTr="00950116">
        <w:trPr>
          <w:trHeight w:val="1082"/>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C0020, C0030, C0060, C0090, C0100, C0160, C0190, C0200/R0130</w:t>
            </w:r>
          </w:p>
        </w:tc>
        <w:tc>
          <w:tcPr>
            <w:tcW w:w="2898" w:type="dxa"/>
            <w:tcBorders>
              <w:top w:val="single" w:sz="4" w:space="0" w:color="auto"/>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Risk Margin </w:t>
            </w:r>
          </w:p>
        </w:tc>
        <w:tc>
          <w:tcPr>
            <w:tcW w:w="4052" w:type="dxa"/>
            <w:tcBorders>
              <w:top w:val="single" w:sz="4" w:space="0" w:color="auto"/>
              <w:left w:val="nil"/>
              <w:bottom w:val="single" w:sz="4" w:space="0" w:color="auto"/>
              <w:right w:val="single" w:sz="4" w:space="0" w:color="auto"/>
            </w:tcBorders>
            <w:shd w:val="clear" w:color="000000" w:fill="FFFFFF"/>
            <w:hideMark/>
          </w:tcPr>
          <w:p w:rsidR="00CA7571" w:rsidRDefault="0095672C">
            <w:pPr>
              <w:rPr>
                <w:rFonts w:ascii="Times New Roman" w:hAnsi="Times New Roman" w:cs="Times New Roman"/>
                <w:sz w:val="20"/>
                <w:lang w:val="en-US"/>
              </w:rPr>
            </w:pPr>
            <w:r w:rsidRPr="008B3312">
              <w:rPr>
                <w:rFonts w:ascii="Times New Roman" w:hAnsi="Times New Roman" w:cs="Times New Roman"/>
                <w:sz w:val="20"/>
                <w:lang w:val="en-US"/>
              </w:rPr>
              <w:t xml:space="preserve">Amount of </w:t>
            </w:r>
            <w:r w:rsidRPr="00CA7571">
              <w:rPr>
                <w:rFonts w:ascii="Times New Roman" w:hAnsi="Times New Roman" w:cs="Times New Roman"/>
                <w:sz w:val="20"/>
                <w:lang w:val="en-US"/>
              </w:rPr>
              <w:t xml:space="preserve">the transitional </w:t>
            </w:r>
            <w:r w:rsidR="00CA7571" w:rsidRPr="00166F34">
              <w:rPr>
                <w:rFonts w:ascii="Times New Roman" w:hAnsi="Times New Roman" w:cs="Times New Roman"/>
                <w:sz w:val="20"/>
                <w:lang w:val="en-US"/>
              </w:rPr>
              <w:t>deduction to</w:t>
            </w:r>
            <w:r w:rsidRPr="00CA7571">
              <w:rPr>
                <w:rFonts w:ascii="Times New Roman" w:hAnsi="Times New Roman" w:cs="Times New Roman"/>
                <w:sz w:val="20"/>
                <w:lang w:val="en-US"/>
              </w:rPr>
              <w:t xml:space="preserve"> </w:t>
            </w:r>
            <w:r w:rsidR="00CA7571" w:rsidRPr="00CA7571">
              <w:rPr>
                <w:rFonts w:ascii="Times New Roman" w:hAnsi="Times New Roman" w:cs="Times New Roman"/>
                <w:sz w:val="20"/>
                <w:lang w:val="en-US"/>
              </w:rPr>
              <w:t>t</w:t>
            </w:r>
            <w:r w:rsidRPr="00CA7571">
              <w:rPr>
                <w:rFonts w:ascii="Times New Roman" w:hAnsi="Times New Roman" w:cs="Times New Roman"/>
                <w:sz w:val="20"/>
                <w:lang w:val="en-US"/>
              </w:rPr>
              <w:t xml:space="preserve">echnical </w:t>
            </w:r>
            <w:r w:rsidR="00CA7571" w:rsidRPr="00CA7571">
              <w:rPr>
                <w:rFonts w:ascii="Times New Roman" w:hAnsi="Times New Roman" w:cs="Times New Roman"/>
                <w:sz w:val="20"/>
                <w:lang w:val="en-US"/>
              </w:rPr>
              <w:t>p</w:t>
            </w:r>
            <w:r w:rsidRPr="00CA7571">
              <w:rPr>
                <w:rFonts w:ascii="Times New Roman" w:hAnsi="Times New Roman" w:cs="Times New Roman"/>
                <w:sz w:val="20"/>
                <w:lang w:val="en-US"/>
              </w:rPr>
              <w:t xml:space="preserve">rovisions allocated to the risk margin, per </w:t>
            </w:r>
            <w:r w:rsidR="00F15222" w:rsidRPr="00CA7571">
              <w:rPr>
                <w:rFonts w:ascii="Times New Roman" w:hAnsi="Times New Roman" w:cs="Times New Roman"/>
                <w:sz w:val="20"/>
                <w:lang w:val="en-US"/>
              </w:rPr>
              <w:t xml:space="preserve">each </w:t>
            </w:r>
            <w:r w:rsidRPr="00CA7571">
              <w:rPr>
                <w:rFonts w:ascii="Times New Roman" w:hAnsi="Times New Roman" w:cs="Times New Roman"/>
                <w:sz w:val="20"/>
                <w:lang w:val="en-US"/>
              </w:rPr>
              <w:t>Line of Business</w:t>
            </w:r>
            <w:r w:rsidR="00286AA4" w:rsidRPr="00CA7571">
              <w:rPr>
                <w:rFonts w:ascii="Times New Roman" w:hAnsi="Times New Roman" w:cs="Times New Roman"/>
                <w:sz w:val="20"/>
                <w:lang w:val="en-US"/>
              </w:rPr>
              <w:t>.</w:t>
            </w:r>
          </w:p>
          <w:p w:rsidR="0095672C" w:rsidRPr="008B3312" w:rsidRDefault="0095672C">
            <w:pPr>
              <w:rPr>
                <w:rFonts w:ascii="Times New Roman" w:hAnsi="Times New Roman" w:cs="Times New Roman"/>
                <w:sz w:val="20"/>
                <w:lang w:val="en-US"/>
              </w:rPr>
            </w:pPr>
            <w:r w:rsidRPr="00CA7571">
              <w:rPr>
                <w:rFonts w:ascii="Times New Roman" w:hAnsi="Times New Roman" w:cs="Times New Roman"/>
                <w:sz w:val="20"/>
                <w:lang w:val="en-US"/>
              </w:rPr>
              <w:br/>
            </w:r>
            <w:r w:rsidRPr="008B3312">
              <w:rPr>
                <w:rFonts w:ascii="Times New Roman" w:hAnsi="Times New Roman" w:cs="Times New Roman"/>
                <w:sz w:val="20"/>
                <w:lang w:val="en-US"/>
              </w:rPr>
              <w:t>This value shall be reported as a negative value.</w:t>
            </w:r>
          </w:p>
        </w:tc>
      </w:tr>
      <w:tr w:rsidR="0095672C" w:rsidRPr="008B3312" w:rsidTr="00950116">
        <w:trPr>
          <w:trHeight w:val="990"/>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C0150/R0130</w:t>
            </w:r>
          </w:p>
          <w:p w:rsidR="0095672C" w:rsidRPr="008B3312" w:rsidRDefault="0095672C" w:rsidP="00950116">
            <w:pPr>
              <w:rPr>
                <w:rFonts w:ascii="Times New Roman" w:hAnsi="Times New Roman" w:cs="Times New Roman"/>
                <w:sz w:val="20"/>
              </w:rPr>
            </w:pPr>
          </w:p>
        </w:tc>
        <w:tc>
          <w:tcPr>
            <w:tcW w:w="2898"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lang w:val="en-US"/>
              </w:rPr>
              <w:t xml:space="preserve">Risk Margin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Total (Life other than health insurance, including </w:t>
            </w:r>
            <w:r w:rsidRPr="008B3312">
              <w:rPr>
                <w:rFonts w:ascii="Times New Roman" w:hAnsi="Times New Roman" w:cs="Times New Roman"/>
                <w:sz w:val="20"/>
              </w:rPr>
              <w:t>Unit</w:t>
            </w:r>
            <w:r w:rsidR="0072092D">
              <w:rPr>
                <w:rFonts w:ascii="Times New Roman" w:hAnsi="Times New Roman" w:cs="Times New Roman"/>
                <w:sz w:val="20"/>
              </w:rPr>
              <w:t>–</w:t>
            </w:r>
            <w:r w:rsidRPr="008B3312">
              <w:rPr>
                <w:rFonts w:ascii="Times New Roman" w:hAnsi="Times New Roman" w:cs="Times New Roman"/>
                <w:sz w:val="20"/>
              </w:rPr>
              <w:t>Linked)</w:t>
            </w:r>
          </w:p>
        </w:tc>
        <w:tc>
          <w:tcPr>
            <w:tcW w:w="4052"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lang w:val="en-US"/>
              </w:rPr>
              <w:t xml:space="preserve">Total amount of the transitional </w:t>
            </w:r>
            <w:r w:rsidR="00CA7571" w:rsidRPr="00CA7571">
              <w:rPr>
                <w:rFonts w:ascii="Times New Roman" w:hAnsi="Times New Roman" w:cs="Times New Roman"/>
                <w:sz w:val="20"/>
                <w:szCs w:val="20"/>
              </w:rPr>
              <w:t>deduction to</w:t>
            </w:r>
            <w:r w:rsidRPr="008B3312">
              <w:rPr>
                <w:rFonts w:ascii="Times New Roman" w:hAnsi="Times New Roman" w:cs="Times New Roman"/>
                <w:sz w:val="20"/>
                <w:lang w:val="en-US"/>
              </w:rPr>
              <w:t xml:space="preserve"> </w:t>
            </w:r>
            <w:r w:rsidR="00CA7571">
              <w:rPr>
                <w:rFonts w:ascii="Times New Roman" w:hAnsi="Times New Roman" w:cs="Times New Roman"/>
                <w:sz w:val="20"/>
                <w:lang w:val="en-US"/>
              </w:rPr>
              <w:t>t</w:t>
            </w:r>
            <w:r w:rsidRPr="008B3312">
              <w:rPr>
                <w:rFonts w:ascii="Times New Roman" w:hAnsi="Times New Roman" w:cs="Times New Roman"/>
                <w:sz w:val="20"/>
                <w:lang w:val="en-US"/>
              </w:rPr>
              <w:t xml:space="preserve">echnical </w:t>
            </w:r>
            <w:r w:rsidR="00CA7571">
              <w:rPr>
                <w:rFonts w:ascii="Times New Roman" w:hAnsi="Times New Roman" w:cs="Times New Roman"/>
                <w:sz w:val="20"/>
                <w:lang w:val="en-US"/>
              </w:rPr>
              <w:t>p</w:t>
            </w:r>
            <w:r w:rsidRPr="008B3312">
              <w:rPr>
                <w:rFonts w:ascii="Times New Roman" w:hAnsi="Times New Roman" w:cs="Times New Roman"/>
                <w:sz w:val="20"/>
                <w:lang w:val="en-US"/>
              </w:rPr>
              <w:t xml:space="preserve">rovisions allocated to the risk margin for Life other than health insurance, including </w:t>
            </w:r>
            <w:r w:rsidRPr="008B3312">
              <w:rPr>
                <w:rFonts w:ascii="Times New Roman" w:hAnsi="Times New Roman" w:cs="Times New Roman"/>
                <w:sz w:val="20"/>
              </w:rPr>
              <w:t>Unit</w:t>
            </w:r>
            <w:r w:rsidR="0072092D">
              <w:rPr>
                <w:rFonts w:ascii="Times New Roman" w:hAnsi="Times New Roman" w:cs="Times New Roman"/>
                <w:sz w:val="20"/>
              </w:rPr>
              <w:t>–</w:t>
            </w:r>
            <w:r w:rsidRPr="008B3312">
              <w:rPr>
                <w:rFonts w:ascii="Times New Roman" w:hAnsi="Times New Roman" w:cs="Times New Roman"/>
                <w:sz w:val="20"/>
              </w:rPr>
              <w:t>Linked</w:t>
            </w:r>
            <w:r w:rsidR="00286AA4">
              <w:rPr>
                <w:rFonts w:ascii="Times New Roman" w:hAnsi="Times New Roman" w:cs="Times New Roman"/>
                <w:sz w:val="20"/>
              </w:rPr>
              <w:t>.</w:t>
            </w:r>
          </w:p>
          <w:p w:rsidR="0095672C" w:rsidRPr="008B3312" w:rsidRDefault="0095672C">
            <w:pPr>
              <w:rPr>
                <w:rFonts w:ascii="Times New Roman" w:hAnsi="Times New Roman" w:cs="Times New Roman"/>
                <w:sz w:val="20"/>
              </w:rPr>
            </w:pPr>
            <w:r w:rsidRPr="008B3312">
              <w:rPr>
                <w:rFonts w:ascii="Times New Roman" w:hAnsi="Times New Roman" w:cs="Times New Roman"/>
                <w:sz w:val="20"/>
                <w:lang w:val="en-US"/>
              </w:rPr>
              <w:t>This value shall be reported as a negative value.</w:t>
            </w:r>
          </w:p>
        </w:tc>
      </w:tr>
      <w:tr w:rsidR="0095672C" w:rsidRPr="008B3312" w:rsidTr="00950116">
        <w:trPr>
          <w:trHeight w:val="570"/>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C0210/R0130</w:t>
            </w:r>
          </w:p>
          <w:p w:rsidR="0095672C" w:rsidRPr="008B3312" w:rsidRDefault="0095672C" w:rsidP="00950116">
            <w:pPr>
              <w:rPr>
                <w:rFonts w:ascii="Times New Roman" w:hAnsi="Times New Roman" w:cs="Times New Roman"/>
                <w:sz w:val="20"/>
              </w:rPr>
            </w:pPr>
          </w:p>
        </w:tc>
        <w:tc>
          <w:tcPr>
            <w:tcW w:w="2898"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Risk Margin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Total amount of the transitional </w:t>
            </w:r>
            <w:r w:rsidR="00CA7571" w:rsidRPr="00CA7571">
              <w:rPr>
                <w:rFonts w:ascii="Times New Roman" w:hAnsi="Times New Roman" w:cs="Times New Roman"/>
                <w:sz w:val="20"/>
                <w:szCs w:val="20"/>
              </w:rPr>
              <w:t>deduction to</w:t>
            </w:r>
            <w:r w:rsidRPr="008B3312">
              <w:rPr>
                <w:rFonts w:ascii="Times New Roman" w:hAnsi="Times New Roman" w:cs="Times New Roman"/>
                <w:sz w:val="20"/>
                <w:lang w:val="en-US"/>
              </w:rPr>
              <w:t xml:space="preserve"> </w:t>
            </w:r>
            <w:r w:rsidR="00CA7571">
              <w:rPr>
                <w:rFonts w:ascii="Times New Roman" w:hAnsi="Times New Roman" w:cs="Times New Roman"/>
                <w:sz w:val="20"/>
                <w:lang w:val="en-US"/>
              </w:rPr>
              <w:t>t</w:t>
            </w:r>
            <w:r w:rsidRPr="008B3312">
              <w:rPr>
                <w:rFonts w:ascii="Times New Roman" w:hAnsi="Times New Roman" w:cs="Times New Roman"/>
                <w:sz w:val="20"/>
                <w:lang w:val="en-US"/>
              </w:rPr>
              <w:t xml:space="preserve">echnical </w:t>
            </w:r>
            <w:r w:rsidR="00CA7571">
              <w:rPr>
                <w:rFonts w:ascii="Times New Roman" w:hAnsi="Times New Roman" w:cs="Times New Roman"/>
                <w:sz w:val="20"/>
                <w:lang w:val="en-US"/>
              </w:rPr>
              <w:t>p</w:t>
            </w:r>
            <w:r w:rsidRPr="008B3312">
              <w:rPr>
                <w:rFonts w:ascii="Times New Roman" w:hAnsi="Times New Roman" w:cs="Times New Roman"/>
                <w:sz w:val="20"/>
                <w:lang w:val="en-US"/>
              </w:rPr>
              <w:t>rovisions allocated to the risk margin for Health similar to life insurance</w:t>
            </w:r>
            <w:r w:rsidR="00286AA4">
              <w:rPr>
                <w:rFonts w:ascii="Times New Roman" w:hAnsi="Times New Roman" w:cs="Times New Roman"/>
                <w:sz w:val="20"/>
                <w:lang w:val="en-US"/>
              </w:rPr>
              <w:t>.</w:t>
            </w:r>
          </w:p>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lang w:val="en-US"/>
              </w:rPr>
              <w:t>This value shall be reported as a negative value.</w:t>
            </w:r>
          </w:p>
        </w:tc>
      </w:tr>
      <w:tr w:rsidR="0095672C" w:rsidRPr="008B3312" w:rsidTr="00950116">
        <w:trPr>
          <w:trHeight w:val="285"/>
        </w:trPr>
        <w:tc>
          <w:tcPr>
            <w:tcW w:w="9302" w:type="dxa"/>
            <w:gridSpan w:val="3"/>
            <w:tcBorders>
              <w:top w:val="nil"/>
              <w:left w:val="nil"/>
              <w:bottom w:val="nil"/>
              <w:right w:val="nil"/>
            </w:tcBorders>
            <w:shd w:val="clear" w:color="000000" w:fill="FFFFFF"/>
            <w:vAlign w:val="bottom"/>
            <w:hideMark/>
          </w:tcPr>
          <w:p w:rsidR="0095672C" w:rsidRPr="008B3312" w:rsidRDefault="0095672C" w:rsidP="00950116">
            <w:pPr>
              <w:spacing w:before="120" w:after="120"/>
              <w:rPr>
                <w:rFonts w:ascii="Times New Roman" w:hAnsi="Times New Roman" w:cs="Times New Roman"/>
                <w:b/>
                <w:bCs/>
                <w:iCs/>
                <w:sz w:val="20"/>
              </w:rPr>
            </w:pPr>
            <w:r w:rsidRPr="008B3312">
              <w:rPr>
                <w:rFonts w:ascii="Times New Roman" w:hAnsi="Times New Roman" w:cs="Times New Roman"/>
                <w:b/>
                <w:bCs/>
                <w:iCs/>
                <w:sz w:val="20"/>
              </w:rPr>
              <w:t>Technical provisions – Total</w:t>
            </w:r>
          </w:p>
        </w:tc>
      </w:tr>
      <w:tr w:rsidR="0095672C" w:rsidRPr="008B3312" w:rsidTr="00950116">
        <w:trPr>
          <w:trHeight w:val="990"/>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pt-PT"/>
              </w:rPr>
            </w:pPr>
            <w:r w:rsidRPr="008B3312">
              <w:rPr>
                <w:rFonts w:ascii="Times New Roman" w:hAnsi="Times New Roman" w:cs="Times New Roman"/>
                <w:sz w:val="20"/>
                <w:lang w:val="pt-PT"/>
              </w:rPr>
              <w:t>C0020, C0030, C0060, C0090, C0100, C0160, C0190, C0200/R0200</w:t>
            </w:r>
          </w:p>
        </w:tc>
        <w:tc>
          <w:tcPr>
            <w:tcW w:w="2898" w:type="dxa"/>
            <w:tcBorders>
              <w:top w:val="single" w:sz="4" w:space="0" w:color="auto"/>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Technical Provisions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Total </w:t>
            </w:r>
          </w:p>
        </w:tc>
        <w:tc>
          <w:tcPr>
            <w:tcW w:w="4052" w:type="dxa"/>
            <w:tcBorders>
              <w:top w:val="single" w:sz="4" w:space="0" w:color="auto"/>
              <w:left w:val="nil"/>
              <w:bottom w:val="single" w:sz="4" w:space="0" w:color="auto"/>
              <w:right w:val="single" w:sz="4" w:space="0" w:color="auto"/>
            </w:tcBorders>
            <w:shd w:val="clear" w:color="000000" w:fill="FFFFFF"/>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lang w:val="en-US"/>
              </w:rPr>
              <w:t xml:space="preserve">Total amount of Technical Provisions for each LoB, including technical provisions calculated as a whole and after the transitional </w:t>
            </w:r>
            <w:r w:rsidR="00CA7571" w:rsidRPr="00CA7571">
              <w:rPr>
                <w:rFonts w:ascii="Times New Roman" w:hAnsi="Times New Roman" w:cs="Times New Roman"/>
                <w:sz w:val="20"/>
                <w:szCs w:val="20"/>
              </w:rPr>
              <w:t>deduction to</w:t>
            </w:r>
            <w:r w:rsidR="00CA7571" w:rsidRPr="008B3312">
              <w:rPr>
                <w:rFonts w:ascii="Times New Roman" w:hAnsi="Times New Roman" w:cs="Times New Roman"/>
                <w:sz w:val="20"/>
                <w:lang w:val="en-US"/>
              </w:rPr>
              <w:t xml:space="preserve"> </w:t>
            </w:r>
            <w:r w:rsidRPr="008B3312">
              <w:rPr>
                <w:rFonts w:ascii="Times New Roman" w:hAnsi="Times New Roman" w:cs="Times New Roman"/>
                <w:sz w:val="20"/>
                <w:lang w:val="en-US"/>
              </w:rPr>
              <w:t>technical provisions</w:t>
            </w:r>
            <w:r w:rsidRPr="008B3312">
              <w:rPr>
                <w:rFonts w:ascii="Times New Roman" w:hAnsi="Times New Roman" w:cs="Times New Roman"/>
                <w:sz w:val="20"/>
              </w:rPr>
              <w:t>.</w:t>
            </w:r>
          </w:p>
        </w:tc>
      </w:tr>
      <w:tr w:rsidR="0095672C" w:rsidRPr="008B3312" w:rsidTr="00950116">
        <w:trPr>
          <w:trHeight w:val="975"/>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C0150/R0200</w:t>
            </w:r>
          </w:p>
        </w:tc>
        <w:tc>
          <w:tcPr>
            <w:tcW w:w="2898"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lang w:val="en-US"/>
              </w:rPr>
              <w:t xml:space="preserve">Technical Provisions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Total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Total (Life other than health insurance, including </w:t>
            </w:r>
            <w:r w:rsidRPr="008B3312">
              <w:rPr>
                <w:rFonts w:ascii="Times New Roman" w:hAnsi="Times New Roman" w:cs="Times New Roman"/>
                <w:sz w:val="20"/>
              </w:rPr>
              <w:t>Unit</w:t>
            </w:r>
            <w:r w:rsidR="0072092D">
              <w:rPr>
                <w:rFonts w:ascii="Times New Roman" w:hAnsi="Times New Roman" w:cs="Times New Roman"/>
                <w:sz w:val="20"/>
              </w:rPr>
              <w:t>–</w:t>
            </w:r>
            <w:r w:rsidRPr="008B3312">
              <w:rPr>
                <w:rFonts w:ascii="Times New Roman" w:hAnsi="Times New Roman" w:cs="Times New Roman"/>
                <w:sz w:val="20"/>
              </w:rPr>
              <w:t>Linked)</w:t>
            </w:r>
          </w:p>
        </w:tc>
        <w:tc>
          <w:tcPr>
            <w:tcW w:w="4052" w:type="dxa"/>
            <w:tcBorders>
              <w:top w:val="nil"/>
              <w:left w:val="nil"/>
              <w:bottom w:val="single" w:sz="4" w:space="0" w:color="auto"/>
              <w:right w:val="single" w:sz="4" w:space="0" w:color="auto"/>
            </w:tcBorders>
            <w:shd w:val="clear" w:color="000000" w:fill="FFFFFF"/>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lang w:val="en-US"/>
              </w:rPr>
              <w:t>Total amount of Technical Provisions for Life other than health insurance, including Unit</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Linked, including technical provisions calculated as a whole and after the transitional </w:t>
            </w:r>
            <w:r w:rsidR="00CA7571" w:rsidRPr="00CA7571">
              <w:rPr>
                <w:rFonts w:ascii="Times New Roman" w:hAnsi="Times New Roman" w:cs="Times New Roman"/>
                <w:sz w:val="20"/>
                <w:szCs w:val="20"/>
              </w:rPr>
              <w:t>deduction to</w:t>
            </w:r>
            <w:r w:rsidRPr="008B3312">
              <w:rPr>
                <w:rFonts w:ascii="Times New Roman" w:hAnsi="Times New Roman" w:cs="Times New Roman"/>
                <w:sz w:val="20"/>
                <w:lang w:val="en-US"/>
              </w:rPr>
              <w:t xml:space="preserve"> technical provisions</w:t>
            </w:r>
            <w:r w:rsidRPr="008B3312">
              <w:rPr>
                <w:rFonts w:ascii="Times New Roman" w:hAnsi="Times New Roman" w:cs="Times New Roman"/>
                <w:sz w:val="20"/>
              </w:rPr>
              <w:t>.</w:t>
            </w:r>
          </w:p>
        </w:tc>
      </w:tr>
      <w:tr w:rsidR="0095672C" w:rsidRPr="008B3312" w:rsidTr="00950116">
        <w:trPr>
          <w:trHeight w:val="975"/>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C0210/R0200</w:t>
            </w:r>
          </w:p>
        </w:tc>
        <w:tc>
          <w:tcPr>
            <w:tcW w:w="2898"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Technical Provisions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Total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lang w:val="en-US"/>
              </w:rPr>
              <w:t xml:space="preserve">Total amount of Technical Provisions for Health similar to life insurance, including technical provisions calculated as a whole and after the </w:t>
            </w:r>
            <w:r w:rsidRPr="008B3312">
              <w:rPr>
                <w:rFonts w:ascii="Times New Roman" w:hAnsi="Times New Roman" w:cs="Times New Roman"/>
                <w:sz w:val="20"/>
                <w:lang w:val="en-US"/>
              </w:rPr>
              <w:lastRenderedPageBreak/>
              <w:t xml:space="preserve">transitional </w:t>
            </w:r>
            <w:r w:rsidR="00CA7571" w:rsidRPr="00CA7571">
              <w:rPr>
                <w:rFonts w:ascii="Times New Roman" w:hAnsi="Times New Roman" w:cs="Times New Roman"/>
                <w:sz w:val="20"/>
                <w:szCs w:val="20"/>
              </w:rPr>
              <w:t>deduction to</w:t>
            </w:r>
            <w:r w:rsidRPr="008B3312">
              <w:rPr>
                <w:rFonts w:ascii="Times New Roman" w:hAnsi="Times New Roman" w:cs="Times New Roman"/>
                <w:sz w:val="20"/>
                <w:lang w:val="en-US"/>
              </w:rPr>
              <w:t xml:space="preserve"> technical provisions</w:t>
            </w:r>
            <w:r w:rsidRPr="008B3312">
              <w:rPr>
                <w:rFonts w:ascii="Times New Roman" w:hAnsi="Times New Roman" w:cs="Times New Roman"/>
                <w:sz w:val="20"/>
              </w:rPr>
              <w:t>.</w:t>
            </w:r>
          </w:p>
        </w:tc>
      </w:tr>
      <w:tr w:rsidR="0095672C" w:rsidRPr="008B3312" w:rsidTr="00950116">
        <w:trPr>
          <w:trHeight w:val="1107"/>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pt-PT"/>
              </w:rPr>
            </w:pPr>
            <w:r w:rsidRPr="008B3312">
              <w:rPr>
                <w:rFonts w:ascii="Times New Roman" w:hAnsi="Times New Roman" w:cs="Times New Roman"/>
                <w:sz w:val="20"/>
                <w:lang w:val="pt-PT"/>
              </w:rPr>
              <w:lastRenderedPageBreak/>
              <w:t>C0020, C0030, C0060, C0090, C0100, C0110, C0120, C0130, C0140, C0160, C0190, C0200/R0210</w:t>
            </w:r>
          </w:p>
        </w:tc>
        <w:tc>
          <w:tcPr>
            <w:tcW w:w="2898"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Technical Provisions minus Recoverables from reinsurance/SPV and Finite Re – Total </w:t>
            </w:r>
          </w:p>
        </w:tc>
        <w:tc>
          <w:tcPr>
            <w:tcW w:w="4052" w:type="dxa"/>
            <w:tcBorders>
              <w:top w:val="nil"/>
              <w:left w:val="nil"/>
              <w:bottom w:val="single" w:sz="4" w:space="0" w:color="auto"/>
              <w:right w:val="single" w:sz="4" w:space="0" w:color="auto"/>
            </w:tcBorders>
            <w:shd w:val="clear" w:color="000000" w:fill="FFFFFF"/>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lang w:val="en-US"/>
              </w:rPr>
              <w:t>Total amount of Technical Provisions minus Recoverables from reinsurance/SPV and Finite Re per each LoB, including technical provisions calculated as a whole and after the transitional</w:t>
            </w:r>
            <w:r w:rsidR="00CA7571" w:rsidRPr="00CA7571">
              <w:rPr>
                <w:rFonts w:ascii="Times New Roman" w:hAnsi="Times New Roman" w:cs="Times New Roman"/>
                <w:sz w:val="20"/>
                <w:szCs w:val="20"/>
              </w:rPr>
              <w:t xml:space="preserve"> deduction to</w:t>
            </w:r>
            <w:r w:rsidRPr="008B3312">
              <w:rPr>
                <w:rFonts w:ascii="Times New Roman" w:hAnsi="Times New Roman" w:cs="Times New Roman"/>
                <w:sz w:val="20"/>
                <w:lang w:val="en-US"/>
              </w:rPr>
              <w:t xml:space="preserve"> technical provisions.</w:t>
            </w:r>
          </w:p>
        </w:tc>
      </w:tr>
      <w:tr w:rsidR="0095672C" w:rsidRPr="008B3312" w:rsidTr="00950116">
        <w:trPr>
          <w:trHeight w:val="694"/>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C0150/R0210</w:t>
            </w:r>
          </w:p>
        </w:tc>
        <w:tc>
          <w:tcPr>
            <w:tcW w:w="2898"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Technical Provisions minus Recoverables from reinsurance/SPV and Finite Re – Total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Total (Life other than health insurance, including Unit</w:t>
            </w:r>
            <w:r w:rsidR="0072092D">
              <w:rPr>
                <w:rFonts w:ascii="Times New Roman" w:hAnsi="Times New Roman" w:cs="Times New Roman"/>
                <w:sz w:val="20"/>
                <w:lang w:val="en-US"/>
              </w:rPr>
              <w:t>–</w:t>
            </w:r>
            <w:r w:rsidRPr="008B3312">
              <w:rPr>
                <w:rFonts w:ascii="Times New Roman" w:hAnsi="Times New Roman" w:cs="Times New Roman"/>
                <w:sz w:val="20"/>
                <w:lang w:val="en-US"/>
              </w:rPr>
              <w:t>Linked)</w:t>
            </w:r>
          </w:p>
        </w:tc>
        <w:tc>
          <w:tcPr>
            <w:tcW w:w="4052" w:type="dxa"/>
            <w:tcBorders>
              <w:top w:val="nil"/>
              <w:left w:val="nil"/>
              <w:bottom w:val="single" w:sz="4" w:space="0" w:color="auto"/>
              <w:right w:val="single" w:sz="4" w:space="0" w:color="auto"/>
            </w:tcBorders>
            <w:shd w:val="clear" w:color="000000" w:fill="FFFFFF"/>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lang w:val="en-US"/>
              </w:rPr>
              <w:t xml:space="preserve">Total amount of Technical Provisions minus Recoverables from reinsurance/SPV and Finite Re for Life other than health insurance, including </w:t>
            </w:r>
            <w:r w:rsidRPr="008B3312">
              <w:rPr>
                <w:rFonts w:ascii="Times New Roman" w:hAnsi="Times New Roman" w:cs="Times New Roman"/>
                <w:sz w:val="20"/>
              </w:rPr>
              <w:t>Unit</w:t>
            </w:r>
            <w:r w:rsidR="0072092D">
              <w:rPr>
                <w:rFonts w:ascii="Times New Roman" w:hAnsi="Times New Roman" w:cs="Times New Roman"/>
                <w:sz w:val="20"/>
              </w:rPr>
              <w:t>–</w:t>
            </w:r>
            <w:r w:rsidRPr="008B3312">
              <w:rPr>
                <w:rFonts w:ascii="Times New Roman" w:hAnsi="Times New Roman" w:cs="Times New Roman"/>
                <w:sz w:val="20"/>
              </w:rPr>
              <w:t xml:space="preserve">Linked, </w:t>
            </w:r>
            <w:r w:rsidRPr="008B3312">
              <w:rPr>
                <w:rFonts w:ascii="Times New Roman" w:hAnsi="Times New Roman" w:cs="Times New Roman"/>
                <w:sz w:val="20"/>
                <w:lang w:val="en-US"/>
              </w:rPr>
              <w:t xml:space="preserve">including technical provisions calculated as a whole and after the transitional </w:t>
            </w:r>
            <w:r w:rsidR="00CA7571" w:rsidRPr="00CA7571">
              <w:rPr>
                <w:rFonts w:ascii="Times New Roman" w:hAnsi="Times New Roman" w:cs="Times New Roman"/>
                <w:sz w:val="20"/>
                <w:szCs w:val="20"/>
              </w:rPr>
              <w:t>deduction to</w:t>
            </w:r>
            <w:r w:rsidRPr="008B3312">
              <w:rPr>
                <w:rFonts w:ascii="Times New Roman" w:hAnsi="Times New Roman" w:cs="Times New Roman"/>
                <w:sz w:val="20"/>
                <w:lang w:val="en-US"/>
              </w:rPr>
              <w:t xml:space="preserve"> technical provisions</w:t>
            </w:r>
            <w:r w:rsidRPr="008B3312">
              <w:rPr>
                <w:rFonts w:ascii="Times New Roman" w:hAnsi="Times New Roman" w:cs="Times New Roman"/>
                <w:sz w:val="20"/>
              </w:rPr>
              <w:t>.</w:t>
            </w:r>
          </w:p>
        </w:tc>
      </w:tr>
      <w:tr w:rsidR="0095672C" w:rsidRPr="008B3312" w:rsidTr="00950116">
        <w:trPr>
          <w:trHeight w:val="1282"/>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C0210/R0210</w:t>
            </w:r>
          </w:p>
        </w:tc>
        <w:tc>
          <w:tcPr>
            <w:tcW w:w="2898"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Technical Provisions minus Recoverables from reinsurance/SPV and Finite Re – Total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lang w:val="en-US"/>
              </w:rPr>
              <w:t>Total amount of Technical Provisions minus Recoverables from reinsurance/SPV and Finite Re for Health similar to life insurance, including technical provisions calculated as a whole and after the transitional</w:t>
            </w:r>
            <w:r w:rsidR="00CA7571" w:rsidRPr="00CA7571">
              <w:rPr>
                <w:rFonts w:ascii="Times New Roman" w:hAnsi="Times New Roman" w:cs="Times New Roman"/>
                <w:sz w:val="20"/>
                <w:szCs w:val="20"/>
              </w:rPr>
              <w:t xml:space="preserve"> deduction to</w:t>
            </w:r>
            <w:r w:rsidRPr="008B3312">
              <w:rPr>
                <w:rFonts w:ascii="Times New Roman" w:hAnsi="Times New Roman" w:cs="Times New Roman"/>
                <w:sz w:val="20"/>
                <w:lang w:val="en-US"/>
              </w:rPr>
              <w:t xml:space="preserve"> technical provisions.</w:t>
            </w:r>
          </w:p>
        </w:tc>
      </w:tr>
      <w:tr w:rsidR="0095672C" w:rsidRPr="008B3312" w:rsidTr="00950116">
        <w:trPr>
          <w:trHeight w:val="285"/>
        </w:trPr>
        <w:tc>
          <w:tcPr>
            <w:tcW w:w="9302" w:type="dxa"/>
            <w:gridSpan w:val="3"/>
            <w:tcBorders>
              <w:top w:val="nil"/>
              <w:left w:val="nil"/>
              <w:bottom w:val="nil"/>
              <w:right w:val="nil"/>
            </w:tcBorders>
            <w:shd w:val="clear" w:color="000000" w:fill="FFFFFF"/>
            <w:vAlign w:val="bottom"/>
            <w:hideMark/>
          </w:tcPr>
          <w:p w:rsidR="0095672C" w:rsidRPr="008B3312" w:rsidRDefault="0095672C" w:rsidP="00950116">
            <w:pPr>
              <w:spacing w:before="120" w:after="120"/>
              <w:rPr>
                <w:rFonts w:ascii="Times New Roman" w:hAnsi="Times New Roman" w:cs="Times New Roman"/>
                <w:b/>
                <w:bCs/>
                <w:iCs/>
                <w:sz w:val="20"/>
                <w:lang w:val="en-US"/>
              </w:rPr>
            </w:pPr>
            <w:r w:rsidRPr="008B3312">
              <w:rPr>
                <w:rFonts w:ascii="Times New Roman" w:hAnsi="Times New Roman" w:cs="Times New Roman"/>
                <w:b/>
                <w:bCs/>
                <w:sz w:val="20"/>
              </w:rPr>
              <w:t> </w:t>
            </w:r>
            <w:r w:rsidRPr="008B3312">
              <w:rPr>
                <w:rFonts w:ascii="Times New Roman" w:hAnsi="Times New Roman" w:cs="Times New Roman"/>
                <w:b/>
                <w:bCs/>
                <w:iCs/>
                <w:sz w:val="20"/>
                <w:lang w:val="en-US"/>
              </w:rPr>
              <w:t>Best Estimate of products with a surrender option</w:t>
            </w:r>
          </w:p>
        </w:tc>
      </w:tr>
      <w:tr w:rsidR="0095672C" w:rsidRPr="008B3312" w:rsidTr="00950116">
        <w:trPr>
          <w:trHeight w:val="487"/>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pt-PT"/>
              </w:rPr>
            </w:pPr>
            <w:r w:rsidRPr="008B3312">
              <w:rPr>
                <w:rFonts w:ascii="Times New Roman" w:hAnsi="Times New Roman" w:cs="Times New Roman"/>
                <w:sz w:val="20"/>
                <w:lang w:val="pt-PT"/>
              </w:rPr>
              <w:t>C0020, C0030, C0060, C0090, C0160, C0190, /R0220</w:t>
            </w:r>
          </w:p>
        </w:tc>
        <w:tc>
          <w:tcPr>
            <w:tcW w:w="2898" w:type="dxa"/>
            <w:tcBorders>
              <w:top w:val="single" w:sz="4" w:space="0" w:color="auto"/>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Best Estimate of products with a surrender option </w:t>
            </w:r>
          </w:p>
        </w:tc>
        <w:tc>
          <w:tcPr>
            <w:tcW w:w="4052" w:type="dxa"/>
            <w:tcBorders>
              <w:top w:val="single" w:sz="4" w:space="0" w:color="auto"/>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Amount of gross Best Estimate of products with a surrender option per each LoB except for accepted reinsurance.</w:t>
            </w:r>
          </w:p>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This amount should also be included in R0030 to R0090.</w:t>
            </w:r>
          </w:p>
        </w:tc>
      </w:tr>
      <w:tr w:rsidR="0095672C" w:rsidRPr="008B3312" w:rsidTr="00950116">
        <w:trPr>
          <w:trHeight w:val="836"/>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C0150/R0220</w:t>
            </w:r>
          </w:p>
        </w:tc>
        <w:tc>
          <w:tcPr>
            <w:tcW w:w="2898"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lang w:val="en-US"/>
              </w:rPr>
              <w:t xml:space="preserve">Best Estimate of products with a surrender option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Total (Life other than health insurance, including </w:t>
            </w:r>
            <w:r w:rsidRPr="008B3312">
              <w:rPr>
                <w:rFonts w:ascii="Times New Roman" w:hAnsi="Times New Roman" w:cs="Times New Roman"/>
                <w:sz w:val="20"/>
              </w:rPr>
              <w:t>Unit</w:t>
            </w:r>
            <w:r w:rsidR="0072092D">
              <w:rPr>
                <w:rFonts w:ascii="Times New Roman" w:hAnsi="Times New Roman" w:cs="Times New Roman"/>
                <w:sz w:val="20"/>
              </w:rPr>
              <w:t>–</w:t>
            </w:r>
            <w:r w:rsidRPr="008B3312">
              <w:rPr>
                <w:rFonts w:ascii="Times New Roman" w:hAnsi="Times New Roman" w:cs="Times New Roman"/>
                <w:sz w:val="20"/>
              </w:rPr>
              <w:t>Linked)</w:t>
            </w:r>
          </w:p>
        </w:tc>
        <w:tc>
          <w:tcPr>
            <w:tcW w:w="4052"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lang w:val="en-US"/>
              </w:rPr>
              <w:t xml:space="preserve">Total amount of gross Best Estimate of products with a surrender option for Life other than health insurance, including </w:t>
            </w:r>
            <w:r w:rsidRPr="008B3312">
              <w:rPr>
                <w:rFonts w:ascii="Times New Roman" w:hAnsi="Times New Roman" w:cs="Times New Roman"/>
                <w:sz w:val="20"/>
              </w:rPr>
              <w:t>Unit</w:t>
            </w:r>
            <w:r w:rsidR="0072092D">
              <w:rPr>
                <w:rFonts w:ascii="Times New Roman" w:hAnsi="Times New Roman" w:cs="Times New Roman"/>
                <w:sz w:val="20"/>
              </w:rPr>
              <w:t>–</w:t>
            </w:r>
            <w:r w:rsidRPr="008B3312">
              <w:rPr>
                <w:rFonts w:ascii="Times New Roman" w:hAnsi="Times New Roman" w:cs="Times New Roman"/>
                <w:sz w:val="20"/>
              </w:rPr>
              <w:t>Linked.</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This amount should also be included in R0030 to R0090.</w:t>
            </w:r>
          </w:p>
        </w:tc>
      </w:tr>
      <w:tr w:rsidR="0095672C" w:rsidRPr="008B3312" w:rsidTr="00950116">
        <w:trPr>
          <w:trHeight w:val="1111"/>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C0210/R0220</w:t>
            </w:r>
          </w:p>
        </w:tc>
        <w:tc>
          <w:tcPr>
            <w:tcW w:w="2898"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Best Estimate of products with a surrender option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Total amount of gross Best Estimate of products with a surrender option for Health similar to life insurance.</w:t>
            </w:r>
          </w:p>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lang w:val="en-US"/>
              </w:rPr>
              <w:t>This amount should also be included in R0030 to R0090.</w:t>
            </w:r>
          </w:p>
        </w:tc>
      </w:tr>
      <w:tr w:rsidR="0095672C" w:rsidRPr="008B3312" w:rsidTr="00950116">
        <w:trPr>
          <w:trHeight w:val="499"/>
        </w:trPr>
        <w:tc>
          <w:tcPr>
            <w:tcW w:w="2352" w:type="dxa"/>
            <w:tcBorders>
              <w:top w:val="single" w:sz="4" w:space="0" w:color="auto"/>
              <w:bottom w:val="single" w:sz="4" w:space="0" w:color="auto"/>
            </w:tcBorders>
            <w:shd w:val="clear" w:color="000000" w:fill="FFFFFF"/>
          </w:tcPr>
          <w:p w:rsidR="0095672C" w:rsidRPr="008B3312" w:rsidRDefault="0095672C" w:rsidP="00950116">
            <w:pPr>
              <w:spacing w:before="120" w:after="120"/>
              <w:rPr>
                <w:rFonts w:ascii="Times New Roman" w:hAnsi="Times New Roman" w:cs="Times New Roman"/>
                <w:sz w:val="20"/>
                <w:lang w:val="en-US"/>
              </w:rPr>
            </w:pPr>
            <w:r w:rsidRPr="008B3312">
              <w:rPr>
                <w:rFonts w:ascii="Times New Roman" w:hAnsi="Times New Roman" w:cs="Times New Roman"/>
                <w:b/>
                <w:bCs/>
                <w:iCs/>
                <w:sz w:val="20"/>
                <w:lang w:val="en-US"/>
              </w:rPr>
              <w:t>Gross BE for Cash flow</w:t>
            </w:r>
          </w:p>
        </w:tc>
        <w:tc>
          <w:tcPr>
            <w:tcW w:w="2898" w:type="dxa"/>
            <w:tcBorders>
              <w:top w:val="single" w:sz="4" w:space="0" w:color="auto"/>
              <w:bottom w:val="single" w:sz="4" w:space="0" w:color="auto"/>
            </w:tcBorders>
            <w:shd w:val="clear" w:color="000000" w:fill="FFFFFF"/>
          </w:tcPr>
          <w:p w:rsidR="0095672C" w:rsidRPr="008B3312" w:rsidRDefault="0095672C" w:rsidP="00950116">
            <w:pPr>
              <w:spacing w:before="120" w:after="120"/>
              <w:rPr>
                <w:rFonts w:ascii="Times New Roman" w:hAnsi="Times New Roman" w:cs="Times New Roman"/>
                <w:sz w:val="20"/>
                <w:lang w:val="en-US"/>
              </w:rPr>
            </w:pPr>
          </w:p>
        </w:tc>
        <w:tc>
          <w:tcPr>
            <w:tcW w:w="4052" w:type="dxa"/>
            <w:tcBorders>
              <w:top w:val="single" w:sz="4" w:space="0" w:color="auto"/>
              <w:bottom w:val="single" w:sz="4" w:space="0" w:color="auto"/>
            </w:tcBorders>
            <w:shd w:val="clear" w:color="000000" w:fill="FFFFFF"/>
          </w:tcPr>
          <w:p w:rsidR="0095672C" w:rsidRPr="008B3312" w:rsidRDefault="0095672C" w:rsidP="00950116">
            <w:pPr>
              <w:spacing w:before="120" w:after="120"/>
              <w:rPr>
                <w:rFonts w:ascii="Times New Roman" w:hAnsi="Times New Roman" w:cs="Times New Roman"/>
                <w:sz w:val="20"/>
                <w:lang w:val="en-US"/>
              </w:rPr>
            </w:pPr>
          </w:p>
        </w:tc>
      </w:tr>
      <w:tr w:rsidR="0095672C" w:rsidRPr="008B3312" w:rsidTr="00950116">
        <w:trPr>
          <w:trHeight w:val="913"/>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95672C" w:rsidRPr="008B3312" w:rsidDel="00E25568" w:rsidRDefault="0095672C" w:rsidP="00950116">
            <w:pPr>
              <w:rPr>
                <w:rFonts w:ascii="Times New Roman" w:hAnsi="Times New Roman" w:cs="Times New Roman"/>
                <w:sz w:val="20"/>
              </w:rPr>
            </w:pPr>
            <w:r w:rsidRPr="008B3312">
              <w:rPr>
                <w:rFonts w:ascii="Times New Roman" w:hAnsi="Times New Roman" w:cs="Times New Roman"/>
                <w:sz w:val="20"/>
              </w:rPr>
              <w:t>C0030, C0060, C0090, C0160, C0190, C0200/R0230</w:t>
            </w:r>
          </w:p>
        </w:tc>
        <w:tc>
          <w:tcPr>
            <w:tcW w:w="2898" w:type="dxa"/>
            <w:tcBorders>
              <w:top w:val="single" w:sz="4" w:space="0" w:color="auto"/>
              <w:left w:val="nil"/>
              <w:bottom w:val="single" w:sz="4" w:space="0" w:color="auto"/>
              <w:right w:val="single" w:sz="4" w:space="0" w:color="auto"/>
            </w:tcBorders>
            <w:shd w:val="clear" w:color="000000" w:fill="FFFFFF"/>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Gross Best Estimate for Cash flow, Cash out</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 Future guaranteed and discretionary benefits </w:t>
            </w:r>
          </w:p>
        </w:tc>
        <w:tc>
          <w:tcPr>
            <w:tcW w:w="4052" w:type="dxa"/>
            <w:tcBorders>
              <w:top w:val="single" w:sz="4" w:space="0" w:color="auto"/>
              <w:left w:val="nil"/>
              <w:bottom w:val="single" w:sz="4" w:space="0" w:color="auto"/>
              <w:right w:val="single" w:sz="4" w:space="0" w:color="auto"/>
            </w:tcBorders>
            <w:shd w:val="clear" w:color="000000" w:fill="FFFFFF"/>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Amount of discounted Cash out</w:t>
            </w:r>
            <w:r w:rsidR="0072092D">
              <w:rPr>
                <w:rFonts w:ascii="Times New Roman" w:hAnsi="Times New Roman" w:cs="Times New Roman"/>
                <w:sz w:val="20"/>
                <w:lang w:val="en-US"/>
              </w:rPr>
              <w:t>–</w:t>
            </w:r>
            <w:r w:rsidRPr="008B3312">
              <w:rPr>
                <w:rFonts w:ascii="Times New Roman" w:hAnsi="Times New Roman" w:cs="Times New Roman"/>
                <w:sz w:val="20"/>
                <w:lang w:val="en-US"/>
              </w:rPr>
              <w:t>flows (payments to policyholders and beneficiaries) for future guaranteed benefits and for future discretionary benefits, per each LoB.</w:t>
            </w:r>
          </w:p>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 xml:space="preserve"> Future Discretionary Benefits means future benefits other than index</w:t>
            </w:r>
            <w:r w:rsidR="0072092D">
              <w:rPr>
                <w:rFonts w:ascii="Times New Roman" w:hAnsi="Times New Roman" w:cs="Times New Roman"/>
                <w:sz w:val="20"/>
                <w:lang w:val="en-US"/>
              </w:rPr>
              <w:t>–</w:t>
            </w:r>
            <w:r w:rsidRPr="008B3312">
              <w:rPr>
                <w:rFonts w:ascii="Times New Roman" w:hAnsi="Times New Roman" w:cs="Times New Roman"/>
                <w:sz w:val="20"/>
                <w:lang w:val="en-US"/>
              </w:rPr>
              <w:t>linked or unit</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linked benefits of insurance or reinsurance contracts which have one of the following characteristics: </w:t>
            </w:r>
          </w:p>
          <w:p w:rsidR="0095672C" w:rsidRPr="008B3312" w:rsidRDefault="0095672C" w:rsidP="00803166">
            <w:pPr>
              <w:pStyle w:val="ListParagraph"/>
              <w:numPr>
                <w:ilvl w:val="0"/>
                <w:numId w:val="18"/>
              </w:numPr>
              <w:ind w:left="497"/>
              <w:jc w:val="left"/>
              <w:rPr>
                <w:sz w:val="20"/>
                <w:lang w:val="en-US"/>
              </w:rPr>
            </w:pPr>
            <w:r w:rsidRPr="008B3312">
              <w:rPr>
                <w:sz w:val="20"/>
                <w:lang w:val="en-US"/>
              </w:rPr>
              <w:t>The benefits are legally or contractually based on one or several of the following results:</w:t>
            </w:r>
          </w:p>
          <w:p w:rsidR="0095672C" w:rsidRPr="008B3312" w:rsidRDefault="0095672C" w:rsidP="00803166">
            <w:pPr>
              <w:pStyle w:val="ListParagraph"/>
              <w:numPr>
                <w:ilvl w:val="0"/>
                <w:numId w:val="19"/>
              </w:numPr>
              <w:ind w:left="781" w:hanging="77"/>
              <w:jc w:val="left"/>
              <w:rPr>
                <w:sz w:val="20"/>
                <w:lang w:val="en-US"/>
              </w:rPr>
            </w:pPr>
            <w:r w:rsidRPr="008B3312">
              <w:rPr>
                <w:sz w:val="20"/>
                <w:lang w:val="en-US"/>
              </w:rPr>
              <w:t>the performance of a specified group of contracts or a specified type of contract or a single contract;</w:t>
            </w:r>
          </w:p>
          <w:p w:rsidR="0095672C" w:rsidRPr="008B3312" w:rsidRDefault="0095672C" w:rsidP="00803166">
            <w:pPr>
              <w:pStyle w:val="ListParagraph"/>
              <w:numPr>
                <w:ilvl w:val="0"/>
                <w:numId w:val="19"/>
              </w:numPr>
              <w:ind w:left="781" w:hanging="77"/>
              <w:jc w:val="left"/>
              <w:rPr>
                <w:sz w:val="20"/>
                <w:lang w:val="en-US"/>
              </w:rPr>
            </w:pPr>
            <w:r w:rsidRPr="008B3312">
              <w:rPr>
                <w:sz w:val="20"/>
                <w:lang w:val="en-US"/>
              </w:rPr>
              <w:t>the realised or unrealised investment return on a specified pool of assets held by the insurance or reinsurance undertaking;</w:t>
            </w:r>
          </w:p>
          <w:p w:rsidR="0095672C" w:rsidRPr="008B3312" w:rsidRDefault="0095672C" w:rsidP="00803166">
            <w:pPr>
              <w:pStyle w:val="ListParagraph"/>
              <w:numPr>
                <w:ilvl w:val="0"/>
                <w:numId w:val="19"/>
              </w:numPr>
              <w:ind w:left="781" w:hanging="77"/>
              <w:jc w:val="left"/>
              <w:rPr>
                <w:sz w:val="20"/>
                <w:lang w:val="en-US"/>
              </w:rPr>
            </w:pPr>
            <w:r w:rsidRPr="008B3312">
              <w:rPr>
                <w:sz w:val="20"/>
                <w:lang w:val="en-US"/>
              </w:rPr>
              <w:t>the profit or loss of the insurance or reinsurance undertaking or fund corresponding to the contract;</w:t>
            </w:r>
          </w:p>
          <w:p w:rsidR="0095672C" w:rsidRPr="008B3312" w:rsidRDefault="0095672C" w:rsidP="00803166">
            <w:pPr>
              <w:pStyle w:val="ListParagraph"/>
              <w:numPr>
                <w:ilvl w:val="0"/>
                <w:numId w:val="18"/>
              </w:numPr>
              <w:ind w:left="497"/>
              <w:jc w:val="left"/>
              <w:rPr>
                <w:sz w:val="20"/>
                <w:lang w:val="en-US"/>
              </w:rPr>
            </w:pPr>
            <w:r w:rsidRPr="008B3312">
              <w:rPr>
                <w:sz w:val="20"/>
                <w:lang w:val="en-US"/>
              </w:rPr>
              <w:t>the benefits are based on a declaration of the insurance or reinsurance undertaking and the timing or the amount of the benefits is at its full or partial discretion.</w:t>
            </w:r>
          </w:p>
        </w:tc>
      </w:tr>
      <w:tr w:rsidR="0095672C" w:rsidRPr="008B3312" w:rsidTr="00950116">
        <w:trPr>
          <w:trHeight w:val="1124"/>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C0020, C0100/R0240</w:t>
            </w:r>
          </w:p>
        </w:tc>
        <w:tc>
          <w:tcPr>
            <w:tcW w:w="2898" w:type="dxa"/>
            <w:tcBorders>
              <w:top w:val="single" w:sz="4" w:space="0" w:color="auto"/>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Gross Best Estimate for Cash flow, Cash out</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 Future guaranteed benefits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Insurance with profit participation</w:t>
            </w:r>
          </w:p>
        </w:tc>
        <w:tc>
          <w:tcPr>
            <w:tcW w:w="4052" w:type="dxa"/>
            <w:tcBorders>
              <w:top w:val="single" w:sz="4" w:space="0" w:color="auto"/>
              <w:left w:val="nil"/>
              <w:bottom w:val="single" w:sz="4" w:space="0" w:color="auto"/>
              <w:right w:val="single" w:sz="4" w:space="0" w:color="auto"/>
            </w:tcBorders>
            <w:shd w:val="clear" w:color="000000" w:fill="FFFFFF"/>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Amount of discounted Cash out</w:t>
            </w:r>
            <w:r w:rsidR="0072092D">
              <w:rPr>
                <w:rFonts w:ascii="Times New Roman" w:hAnsi="Times New Roman" w:cs="Times New Roman"/>
                <w:sz w:val="20"/>
                <w:lang w:val="en-US"/>
              </w:rPr>
              <w:t>–</w:t>
            </w:r>
            <w:r w:rsidRPr="008B3312">
              <w:rPr>
                <w:rFonts w:ascii="Times New Roman" w:hAnsi="Times New Roman" w:cs="Times New Roman"/>
                <w:sz w:val="20"/>
                <w:lang w:val="en-US"/>
              </w:rPr>
              <w:t>flows (payments to policyholders and beneficiaries) for future guaranteed benefits, regarding LoB “Insurance with profit participation”</w:t>
            </w:r>
            <w:r w:rsidR="00286AA4">
              <w:rPr>
                <w:rFonts w:ascii="Times New Roman" w:hAnsi="Times New Roman" w:cs="Times New Roman"/>
                <w:sz w:val="20"/>
                <w:lang w:val="en-US"/>
              </w:rPr>
              <w:t>.</w:t>
            </w:r>
          </w:p>
        </w:tc>
      </w:tr>
      <w:tr w:rsidR="0095672C" w:rsidRPr="008B3312" w:rsidTr="00950116">
        <w:trPr>
          <w:trHeight w:val="2551"/>
        </w:trPr>
        <w:tc>
          <w:tcPr>
            <w:tcW w:w="2352" w:type="dxa"/>
            <w:tcBorders>
              <w:top w:val="nil"/>
              <w:left w:val="single" w:sz="4" w:space="0" w:color="auto"/>
              <w:bottom w:val="nil"/>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C0020, C0100/R0250</w:t>
            </w:r>
          </w:p>
        </w:tc>
        <w:tc>
          <w:tcPr>
            <w:tcW w:w="2898" w:type="dxa"/>
            <w:tcBorders>
              <w:top w:val="nil"/>
              <w:left w:val="nil"/>
              <w:bottom w:val="nil"/>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Gross Best Estimate for Cash flow, Cash out</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flows, Future discretionary benefits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Insurance with profit participation</w:t>
            </w:r>
          </w:p>
        </w:tc>
        <w:tc>
          <w:tcPr>
            <w:tcW w:w="4052" w:type="dxa"/>
            <w:tcBorders>
              <w:top w:val="nil"/>
              <w:left w:val="nil"/>
              <w:bottom w:val="nil"/>
              <w:right w:val="single" w:sz="4" w:space="0" w:color="auto"/>
            </w:tcBorders>
            <w:shd w:val="clear" w:color="000000" w:fill="FFFFFF"/>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Amount of discounted Cash out</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flows (payments to policyholders and beneficiaries) for future discretionary benefits, regarding LoB “Insurance with profit participation”. </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Future Discretionary Benefits means future benefits other than index</w:t>
            </w:r>
            <w:r w:rsidR="0072092D">
              <w:rPr>
                <w:rFonts w:ascii="Times New Roman" w:hAnsi="Times New Roman" w:cs="Times New Roman"/>
                <w:sz w:val="20"/>
                <w:lang w:val="en-US"/>
              </w:rPr>
              <w:t>–</w:t>
            </w:r>
            <w:r w:rsidRPr="008B3312">
              <w:rPr>
                <w:rFonts w:ascii="Times New Roman" w:hAnsi="Times New Roman" w:cs="Times New Roman"/>
                <w:sz w:val="20"/>
                <w:lang w:val="en-US"/>
              </w:rPr>
              <w:t>linked or unit</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linked benefits of insurance or reinsurance contracts which have one of the following characteristics: </w:t>
            </w:r>
          </w:p>
          <w:p w:rsidR="0095672C" w:rsidRPr="008B3312" w:rsidRDefault="0095672C" w:rsidP="00803166">
            <w:pPr>
              <w:pStyle w:val="ListParagraph"/>
              <w:numPr>
                <w:ilvl w:val="0"/>
                <w:numId w:val="20"/>
              </w:numPr>
              <w:ind w:left="497"/>
              <w:jc w:val="left"/>
              <w:rPr>
                <w:sz w:val="20"/>
                <w:lang w:val="en-US"/>
              </w:rPr>
            </w:pPr>
            <w:r w:rsidRPr="008B3312">
              <w:rPr>
                <w:sz w:val="20"/>
                <w:lang w:val="en-US"/>
              </w:rPr>
              <w:t>The benefits are legally or contractually based on one or several of the following results:</w:t>
            </w:r>
          </w:p>
          <w:p w:rsidR="0095672C" w:rsidRPr="008B3312" w:rsidRDefault="0095672C" w:rsidP="00803166">
            <w:pPr>
              <w:pStyle w:val="ListParagraph"/>
              <w:numPr>
                <w:ilvl w:val="0"/>
                <w:numId w:val="21"/>
              </w:numPr>
              <w:ind w:left="781" w:hanging="219"/>
              <w:jc w:val="left"/>
              <w:rPr>
                <w:sz w:val="20"/>
                <w:lang w:val="en-US"/>
              </w:rPr>
            </w:pPr>
            <w:r w:rsidRPr="008B3312">
              <w:rPr>
                <w:sz w:val="20"/>
                <w:lang w:val="en-US"/>
              </w:rPr>
              <w:t>the performance of a specified group of contracts or a specified type of contract or a single contract;</w:t>
            </w:r>
          </w:p>
          <w:p w:rsidR="0095672C" w:rsidRPr="008B3312" w:rsidRDefault="0095672C" w:rsidP="00803166">
            <w:pPr>
              <w:pStyle w:val="ListParagraph"/>
              <w:numPr>
                <w:ilvl w:val="0"/>
                <w:numId w:val="21"/>
              </w:numPr>
              <w:ind w:left="781" w:hanging="142"/>
              <w:jc w:val="left"/>
              <w:rPr>
                <w:sz w:val="20"/>
                <w:lang w:val="en-US"/>
              </w:rPr>
            </w:pPr>
            <w:r w:rsidRPr="008B3312">
              <w:rPr>
                <w:sz w:val="20"/>
                <w:lang w:val="en-US"/>
              </w:rPr>
              <w:t>the realised or unrealised investment return on a specified pool of assets held by the insurance or reinsurance undertaking;</w:t>
            </w:r>
          </w:p>
          <w:p w:rsidR="0095672C" w:rsidRPr="008B3312" w:rsidRDefault="0095672C" w:rsidP="00803166">
            <w:pPr>
              <w:pStyle w:val="ListParagraph"/>
              <w:numPr>
                <w:ilvl w:val="0"/>
                <w:numId w:val="21"/>
              </w:numPr>
              <w:ind w:left="781" w:hanging="142"/>
              <w:jc w:val="left"/>
              <w:rPr>
                <w:sz w:val="20"/>
                <w:lang w:val="en-US"/>
              </w:rPr>
            </w:pPr>
            <w:r w:rsidRPr="008B3312">
              <w:rPr>
                <w:sz w:val="20"/>
                <w:lang w:val="en-US"/>
              </w:rPr>
              <w:t>the profit or loss of the insurance or reinsurance undertaking or fund corresponding to the contract;</w:t>
            </w:r>
          </w:p>
          <w:p w:rsidR="0095672C" w:rsidRPr="008B3312" w:rsidRDefault="0095672C" w:rsidP="00803166">
            <w:pPr>
              <w:pStyle w:val="ListParagraph"/>
              <w:numPr>
                <w:ilvl w:val="0"/>
                <w:numId w:val="20"/>
              </w:numPr>
              <w:ind w:left="497"/>
              <w:jc w:val="left"/>
              <w:rPr>
                <w:sz w:val="20"/>
                <w:lang w:val="en-US"/>
              </w:rPr>
            </w:pPr>
            <w:r w:rsidRPr="008B3312">
              <w:rPr>
                <w:sz w:val="20"/>
                <w:lang w:val="en-US"/>
              </w:rPr>
              <w:t>the benefits are based on a declaration of the insurance or reinsurance undertaking and the timing or the amount of the benefits is at its full or partial discretion.</w:t>
            </w:r>
          </w:p>
          <w:p w:rsidR="0095672C" w:rsidRPr="008B3312" w:rsidRDefault="0095672C">
            <w:pPr>
              <w:rPr>
                <w:rFonts w:ascii="Times New Roman" w:hAnsi="Times New Roman" w:cs="Times New Roman"/>
                <w:sz w:val="20"/>
                <w:lang w:val="en-US"/>
              </w:rPr>
            </w:pPr>
          </w:p>
        </w:tc>
      </w:tr>
      <w:tr w:rsidR="0095672C" w:rsidRPr="008B3312" w:rsidTr="00950116">
        <w:trPr>
          <w:trHeight w:val="1425"/>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pt-PT"/>
              </w:rPr>
            </w:pPr>
            <w:r w:rsidRPr="008B3312">
              <w:rPr>
                <w:rFonts w:ascii="Times New Roman" w:hAnsi="Times New Roman" w:cs="Times New Roman"/>
                <w:sz w:val="20"/>
                <w:lang w:val="pt-PT"/>
              </w:rPr>
              <w:t>C0020, C0030, C0060, C0090, C0100, C0160, C0190, C0200/R0260</w:t>
            </w:r>
          </w:p>
        </w:tc>
        <w:tc>
          <w:tcPr>
            <w:tcW w:w="2898" w:type="dxa"/>
            <w:tcBorders>
              <w:top w:val="single" w:sz="4" w:space="0" w:color="auto"/>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Gross Best Estimate for Cash flow, Cash out</w:t>
            </w:r>
            <w:r w:rsidR="0072092D">
              <w:rPr>
                <w:rFonts w:ascii="Times New Roman" w:hAnsi="Times New Roman" w:cs="Times New Roman"/>
                <w:sz w:val="20"/>
                <w:lang w:val="en-US"/>
              </w:rPr>
              <w:t>–</w:t>
            </w:r>
            <w:r w:rsidRPr="008B3312">
              <w:rPr>
                <w:rFonts w:ascii="Times New Roman" w:hAnsi="Times New Roman" w:cs="Times New Roman"/>
                <w:sz w:val="20"/>
                <w:lang w:val="en-US"/>
              </w:rPr>
              <w:t>flow, Future expenses and other cash out</w:t>
            </w:r>
            <w:r w:rsidR="0072092D">
              <w:rPr>
                <w:rFonts w:ascii="Times New Roman" w:hAnsi="Times New Roman" w:cs="Times New Roman"/>
                <w:sz w:val="20"/>
                <w:lang w:val="en-US"/>
              </w:rPr>
              <w:t>–</w:t>
            </w:r>
            <w:r w:rsidRPr="008B3312">
              <w:rPr>
                <w:rFonts w:ascii="Times New Roman" w:hAnsi="Times New Roman" w:cs="Times New Roman"/>
                <w:sz w:val="20"/>
                <w:lang w:val="en-US"/>
              </w:rPr>
              <w:t>flows</w:t>
            </w:r>
          </w:p>
        </w:tc>
        <w:tc>
          <w:tcPr>
            <w:tcW w:w="4052" w:type="dxa"/>
            <w:tcBorders>
              <w:top w:val="single" w:sz="4" w:space="0" w:color="auto"/>
              <w:left w:val="nil"/>
              <w:bottom w:val="single" w:sz="4" w:space="0" w:color="auto"/>
              <w:right w:val="single" w:sz="4" w:space="0" w:color="auto"/>
            </w:tcBorders>
            <w:shd w:val="clear" w:color="000000" w:fill="FFFFFF"/>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Amount of discounted Cash out</w:t>
            </w:r>
            <w:r w:rsidR="0072092D">
              <w:rPr>
                <w:rFonts w:ascii="Times New Roman" w:hAnsi="Times New Roman" w:cs="Times New Roman"/>
                <w:sz w:val="20"/>
                <w:lang w:val="en-US"/>
              </w:rPr>
              <w:t>–</w:t>
            </w:r>
            <w:r w:rsidRPr="008B3312">
              <w:rPr>
                <w:rFonts w:ascii="Times New Roman" w:hAnsi="Times New Roman" w:cs="Times New Roman"/>
                <w:sz w:val="20"/>
                <w:lang w:val="en-US"/>
              </w:rPr>
              <w:t>flows for Future expenses and other cash out</w:t>
            </w:r>
            <w:r w:rsidR="0072092D">
              <w:rPr>
                <w:rFonts w:ascii="Times New Roman" w:hAnsi="Times New Roman" w:cs="Times New Roman"/>
                <w:sz w:val="20"/>
                <w:lang w:val="en-US"/>
              </w:rPr>
              <w:t>–</w:t>
            </w:r>
            <w:r w:rsidRPr="008B3312">
              <w:rPr>
                <w:rFonts w:ascii="Times New Roman" w:hAnsi="Times New Roman" w:cs="Times New Roman"/>
                <w:sz w:val="20"/>
                <w:lang w:val="en-US"/>
              </w:rPr>
              <w:t>flows, per each LoB Should reflect expenses that will be incurred in servicing insurance and reinsurance obligations, and other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 items such as taxation payments which are, or are expected to be, charged to policyholders, or are required to settle the insurance or reinsurance obligations. </w:t>
            </w:r>
          </w:p>
        </w:tc>
      </w:tr>
      <w:tr w:rsidR="0095672C" w:rsidRPr="008B3312" w:rsidTr="00950116">
        <w:trPr>
          <w:trHeight w:val="1425"/>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C0150 /R0260</w:t>
            </w:r>
          </w:p>
        </w:tc>
        <w:tc>
          <w:tcPr>
            <w:tcW w:w="2898" w:type="dxa"/>
            <w:tcBorders>
              <w:top w:val="single" w:sz="4" w:space="0" w:color="auto"/>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Gross Best Estimate for Cash flow, Cash out</w:t>
            </w:r>
            <w:r w:rsidR="0072092D">
              <w:rPr>
                <w:rFonts w:ascii="Times New Roman" w:hAnsi="Times New Roman" w:cs="Times New Roman"/>
                <w:sz w:val="20"/>
                <w:lang w:val="en-US"/>
              </w:rPr>
              <w:t>–</w:t>
            </w:r>
            <w:r w:rsidRPr="008B3312">
              <w:rPr>
                <w:rFonts w:ascii="Times New Roman" w:hAnsi="Times New Roman" w:cs="Times New Roman"/>
                <w:sz w:val="20"/>
                <w:lang w:val="en-US"/>
              </w:rPr>
              <w:t>flow, Future expenses and other cash out</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flows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Total (Life other than health insurance, including </w:t>
            </w:r>
            <w:r w:rsidRPr="008B3312">
              <w:rPr>
                <w:rFonts w:ascii="Times New Roman" w:hAnsi="Times New Roman" w:cs="Times New Roman"/>
                <w:sz w:val="20"/>
              </w:rPr>
              <w:t>Unit</w:t>
            </w:r>
            <w:r w:rsidR="0072092D">
              <w:rPr>
                <w:rFonts w:ascii="Times New Roman" w:hAnsi="Times New Roman" w:cs="Times New Roman"/>
                <w:sz w:val="20"/>
              </w:rPr>
              <w:t>–</w:t>
            </w:r>
            <w:r w:rsidRPr="008B3312">
              <w:rPr>
                <w:rFonts w:ascii="Times New Roman" w:hAnsi="Times New Roman" w:cs="Times New Roman"/>
                <w:sz w:val="20"/>
              </w:rPr>
              <w:t>Linked)</w:t>
            </w:r>
          </w:p>
        </w:tc>
        <w:tc>
          <w:tcPr>
            <w:tcW w:w="4052" w:type="dxa"/>
            <w:tcBorders>
              <w:top w:val="single" w:sz="4" w:space="0" w:color="auto"/>
              <w:left w:val="nil"/>
              <w:bottom w:val="single" w:sz="4" w:space="0" w:color="auto"/>
              <w:right w:val="single" w:sz="4" w:space="0" w:color="auto"/>
            </w:tcBorders>
            <w:shd w:val="clear" w:color="000000" w:fill="FFFFFF"/>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Total amount of discounted Cash out</w:t>
            </w:r>
            <w:r w:rsidR="0072092D">
              <w:rPr>
                <w:rFonts w:ascii="Times New Roman" w:hAnsi="Times New Roman" w:cs="Times New Roman"/>
                <w:sz w:val="20"/>
                <w:lang w:val="en-US"/>
              </w:rPr>
              <w:t>–</w:t>
            </w:r>
            <w:r w:rsidRPr="008B3312">
              <w:rPr>
                <w:rFonts w:ascii="Times New Roman" w:hAnsi="Times New Roman" w:cs="Times New Roman"/>
                <w:sz w:val="20"/>
                <w:lang w:val="en-US"/>
              </w:rPr>
              <w:t>flows for Future expenses and other cash out</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flows, for Life other than health insurance, including </w:t>
            </w:r>
            <w:r w:rsidRPr="008B3312">
              <w:rPr>
                <w:rFonts w:ascii="Times New Roman" w:hAnsi="Times New Roman" w:cs="Times New Roman"/>
                <w:sz w:val="20"/>
              </w:rPr>
              <w:t>Unit</w:t>
            </w:r>
            <w:r w:rsidR="0072092D">
              <w:rPr>
                <w:rFonts w:ascii="Times New Roman" w:hAnsi="Times New Roman" w:cs="Times New Roman"/>
                <w:sz w:val="20"/>
              </w:rPr>
              <w:t>–</w:t>
            </w:r>
            <w:r w:rsidRPr="008B3312">
              <w:rPr>
                <w:rFonts w:ascii="Times New Roman" w:hAnsi="Times New Roman" w:cs="Times New Roman"/>
                <w:sz w:val="20"/>
              </w:rPr>
              <w:t>Linked</w:t>
            </w:r>
            <w:r w:rsidRPr="008B3312">
              <w:rPr>
                <w:rFonts w:ascii="Times New Roman" w:hAnsi="Times New Roman" w:cs="Times New Roman"/>
                <w:sz w:val="20"/>
                <w:lang w:val="en-US"/>
              </w:rPr>
              <w:t xml:space="preserve"> </w:t>
            </w:r>
          </w:p>
          <w:p w:rsidR="0095672C" w:rsidRPr="008B3312" w:rsidRDefault="0095672C">
            <w:pPr>
              <w:rPr>
                <w:rFonts w:ascii="Times New Roman" w:hAnsi="Times New Roman" w:cs="Times New Roman"/>
                <w:sz w:val="20"/>
              </w:rPr>
            </w:pPr>
            <w:r w:rsidRPr="008B3312">
              <w:rPr>
                <w:rFonts w:ascii="Times New Roman" w:hAnsi="Times New Roman" w:cs="Times New Roman"/>
                <w:sz w:val="20"/>
                <w:lang w:val="en-US"/>
              </w:rPr>
              <w:t>Should reflect expenses that will be incurred in servicing insurance and reinsurance obligations, and other cash</w:t>
            </w:r>
            <w:r w:rsidR="0072092D">
              <w:rPr>
                <w:rFonts w:ascii="Times New Roman" w:hAnsi="Times New Roman" w:cs="Times New Roman"/>
                <w:sz w:val="20"/>
                <w:lang w:val="en-US"/>
              </w:rPr>
              <w:t>–</w:t>
            </w:r>
            <w:r w:rsidRPr="008B3312">
              <w:rPr>
                <w:rFonts w:ascii="Times New Roman" w:hAnsi="Times New Roman" w:cs="Times New Roman"/>
                <w:sz w:val="20"/>
                <w:lang w:val="en-US"/>
              </w:rPr>
              <w:t>flow items such as taxation payments which are, or are expected to be, charged to policyholders, or are required to settle the insurance or reinsurance obligations</w:t>
            </w:r>
            <w:r w:rsidRPr="008B3312">
              <w:rPr>
                <w:rFonts w:ascii="Times New Roman" w:hAnsi="Times New Roman" w:cs="Times New Roman"/>
                <w:sz w:val="20"/>
              </w:rPr>
              <w:t>.</w:t>
            </w:r>
          </w:p>
        </w:tc>
      </w:tr>
      <w:tr w:rsidR="0095672C" w:rsidRPr="008B3312" w:rsidTr="00950116">
        <w:trPr>
          <w:trHeight w:val="1425"/>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C0210/R0260</w:t>
            </w:r>
          </w:p>
        </w:tc>
        <w:tc>
          <w:tcPr>
            <w:tcW w:w="2898" w:type="dxa"/>
            <w:tcBorders>
              <w:top w:val="single" w:sz="4" w:space="0" w:color="auto"/>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Gross Best Estimate for Cash flow, Cash out</w:t>
            </w:r>
            <w:r w:rsidR="0072092D">
              <w:rPr>
                <w:rFonts w:ascii="Times New Roman" w:hAnsi="Times New Roman" w:cs="Times New Roman"/>
                <w:sz w:val="20"/>
                <w:lang w:val="en-US"/>
              </w:rPr>
              <w:t>–</w:t>
            </w:r>
            <w:r w:rsidRPr="008B3312">
              <w:rPr>
                <w:rFonts w:ascii="Times New Roman" w:hAnsi="Times New Roman" w:cs="Times New Roman"/>
                <w:sz w:val="20"/>
                <w:lang w:val="en-US"/>
              </w:rPr>
              <w:t>flow, Future expenses and other cash out</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flows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Total (Health similar to life insurance)</w:t>
            </w:r>
          </w:p>
        </w:tc>
        <w:tc>
          <w:tcPr>
            <w:tcW w:w="4052" w:type="dxa"/>
            <w:tcBorders>
              <w:top w:val="single" w:sz="4" w:space="0" w:color="auto"/>
              <w:left w:val="nil"/>
              <w:bottom w:val="single" w:sz="4" w:space="0" w:color="auto"/>
              <w:right w:val="single" w:sz="4" w:space="0" w:color="auto"/>
            </w:tcBorders>
            <w:shd w:val="clear" w:color="000000" w:fill="FFFFFF"/>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Total amount of discounted Cash out</w:t>
            </w:r>
            <w:r w:rsidR="0072092D">
              <w:rPr>
                <w:rFonts w:ascii="Times New Roman" w:hAnsi="Times New Roman" w:cs="Times New Roman"/>
                <w:sz w:val="20"/>
                <w:lang w:val="en-US"/>
              </w:rPr>
              <w:t>–</w:t>
            </w:r>
            <w:r w:rsidRPr="008B3312">
              <w:rPr>
                <w:rFonts w:ascii="Times New Roman" w:hAnsi="Times New Roman" w:cs="Times New Roman"/>
                <w:sz w:val="20"/>
                <w:lang w:val="en-US"/>
              </w:rPr>
              <w:t>flows for Future expenses and other cash out</w:t>
            </w:r>
            <w:r w:rsidR="0072092D">
              <w:rPr>
                <w:rFonts w:ascii="Times New Roman" w:hAnsi="Times New Roman" w:cs="Times New Roman"/>
                <w:sz w:val="20"/>
                <w:lang w:val="en-US"/>
              </w:rPr>
              <w:t>–</w:t>
            </w:r>
            <w:r w:rsidRPr="008B3312">
              <w:rPr>
                <w:rFonts w:ascii="Times New Roman" w:hAnsi="Times New Roman" w:cs="Times New Roman"/>
                <w:sz w:val="20"/>
                <w:lang w:val="en-US"/>
              </w:rPr>
              <w:t>flows, for Health similar to life insurance.</w:t>
            </w:r>
          </w:p>
          <w:p w:rsidR="0095672C" w:rsidRPr="008B3312" w:rsidRDefault="0095672C">
            <w:pPr>
              <w:rPr>
                <w:rFonts w:ascii="Times New Roman" w:hAnsi="Times New Roman" w:cs="Times New Roman"/>
                <w:sz w:val="20"/>
              </w:rPr>
            </w:pPr>
            <w:r w:rsidRPr="008B3312">
              <w:rPr>
                <w:rFonts w:ascii="Times New Roman" w:hAnsi="Times New Roman" w:cs="Times New Roman"/>
                <w:sz w:val="20"/>
                <w:lang w:val="en-US"/>
              </w:rPr>
              <w:t>Should reflect expenses that will be incurred in servicing insurance and reinsurance obligations, and other cash</w:t>
            </w:r>
            <w:r w:rsidR="0072092D">
              <w:rPr>
                <w:rFonts w:ascii="Times New Roman" w:hAnsi="Times New Roman" w:cs="Times New Roman"/>
                <w:sz w:val="20"/>
                <w:lang w:val="en-US"/>
              </w:rPr>
              <w:t>–</w:t>
            </w:r>
            <w:r w:rsidRPr="008B3312">
              <w:rPr>
                <w:rFonts w:ascii="Times New Roman" w:hAnsi="Times New Roman" w:cs="Times New Roman"/>
                <w:sz w:val="20"/>
                <w:lang w:val="en-US"/>
              </w:rPr>
              <w:t>flow items such as taxation payments which are, or are expected to be, charged to policyholders, or are required to settle the insurance or reinsurance obligations.</w:t>
            </w:r>
          </w:p>
        </w:tc>
      </w:tr>
      <w:tr w:rsidR="0095672C" w:rsidRPr="008B3312" w:rsidTr="00950116">
        <w:trPr>
          <w:trHeight w:val="947"/>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C0020, C0030, C0060, C0090, C0100, C0160, C0190, C0200/R0270</w:t>
            </w:r>
          </w:p>
        </w:tc>
        <w:tc>
          <w:tcPr>
            <w:tcW w:w="2898" w:type="dxa"/>
            <w:tcBorders>
              <w:top w:val="nil"/>
              <w:left w:val="nil"/>
              <w:bottom w:val="single" w:sz="4" w:space="0" w:color="auto"/>
              <w:right w:val="single" w:sz="4" w:space="0" w:color="auto"/>
            </w:tcBorders>
            <w:shd w:val="clear" w:color="000000" w:fill="FFFFFF"/>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Gross Best Estimate for Cash flow, Cash in</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flows, Future premiums </w:t>
            </w:r>
          </w:p>
        </w:tc>
        <w:tc>
          <w:tcPr>
            <w:tcW w:w="4052" w:type="dxa"/>
            <w:tcBorders>
              <w:top w:val="nil"/>
              <w:left w:val="nil"/>
              <w:bottom w:val="single" w:sz="4" w:space="0" w:color="auto"/>
              <w:right w:val="single" w:sz="4" w:space="0" w:color="auto"/>
            </w:tcBorders>
            <w:shd w:val="clear" w:color="000000" w:fill="FFFFFF"/>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Amount of discounted Cash in</w:t>
            </w:r>
            <w:r w:rsidR="0072092D">
              <w:rPr>
                <w:rFonts w:ascii="Times New Roman" w:hAnsi="Times New Roman" w:cs="Times New Roman"/>
                <w:sz w:val="20"/>
                <w:lang w:val="en-US"/>
              </w:rPr>
              <w:t>–</w:t>
            </w:r>
            <w:r w:rsidRPr="008B3312">
              <w:rPr>
                <w:rFonts w:ascii="Times New Roman" w:hAnsi="Times New Roman" w:cs="Times New Roman"/>
                <w:sz w:val="20"/>
                <w:lang w:val="en-US"/>
              </w:rPr>
              <w:t>flows from future premiums and any additional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flows that results from those premiums, including accepted reinsurance premiums, per each LoB </w:t>
            </w:r>
          </w:p>
        </w:tc>
      </w:tr>
      <w:tr w:rsidR="0095672C" w:rsidRPr="008B3312" w:rsidTr="00950116">
        <w:trPr>
          <w:trHeight w:val="1218"/>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C0150/R0270</w:t>
            </w:r>
          </w:p>
        </w:tc>
        <w:tc>
          <w:tcPr>
            <w:tcW w:w="2898"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lang w:val="en-US"/>
              </w:rPr>
              <w:t>Gross Best Estimate for Cash flow, Cash in</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flows, Future premiums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Total (Life other than health insurance, including </w:t>
            </w:r>
            <w:r w:rsidRPr="008B3312">
              <w:rPr>
                <w:rFonts w:ascii="Times New Roman" w:hAnsi="Times New Roman" w:cs="Times New Roman"/>
                <w:sz w:val="20"/>
              </w:rPr>
              <w:t>Unit</w:t>
            </w:r>
            <w:r w:rsidR="0072092D">
              <w:rPr>
                <w:rFonts w:ascii="Times New Roman" w:hAnsi="Times New Roman" w:cs="Times New Roman"/>
                <w:sz w:val="20"/>
              </w:rPr>
              <w:t>–</w:t>
            </w:r>
            <w:r w:rsidRPr="008B3312">
              <w:rPr>
                <w:rFonts w:ascii="Times New Roman" w:hAnsi="Times New Roman" w:cs="Times New Roman"/>
                <w:sz w:val="20"/>
              </w:rPr>
              <w:t>Linked)</w:t>
            </w:r>
          </w:p>
        </w:tc>
        <w:tc>
          <w:tcPr>
            <w:tcW w:w="4052" w:type="dxa"/>
            <w:tcBorders>
              <w:top w:val="nil"/>
              <w:left w:val="nil"/>
              <w:bottom w:val="single" w:sz="4" w:space="0" w:color="auto"/>
              <w:right w:val="single" w:sz="4" w:space="0" w:color="auto"/>
            </w:tcBorders>
            <w:shd w:val="clear" w:color="000000" w:fill="FFFFFF"/>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lang w:val="en-US"/>
              </w:rPr>
              <w:t>Amount of discounted Cash in</w:t>
            </w:r>
            <w:r w:rsidR="0072092D">
              <w:rPr>
                <w:rFonts w:ascii="Times New Roman" w:hAnsi="Times New Roman" w:cs="Times New Roman"/>
                <w:sz w:val="20"/>
                <w:lang w:val="en-US"/>
              </w:rPr>
              <w:t>–</w:t>
            </w:r>
            <w:r w:rsidRPr="008B3312">
              <w:rPr>
                <w:rFonts w:ascii="Times New Roman" w:hAnsi="Times New Roman" w:cs="Times New Roman"/>
                <w:sz w:val="20"/>
                <w:lang w:val="en-US"/>
              </w:rPr>
              <w:t>flows from future premiums and any additional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flows that results from those premiums, including accepted reinsurance premiums, for Life other than health insurance, including </w:t>
            </w:r>
            <w:r w:rsidRPr="008B3312">
              <w:rPr>
                <w:rFonts w:ascii="Times New Roman" w:hAnsi="Times New Roman" w:cs="Times New Roman"/>
                <w:sz w:val="20"/>
              </w:rPr>
              <w:t>Unit</w:t>
            </w:r>
            <w:r w:rsidR="0072092D">
              <w:rPr>
                <w:rFonts w:ascii="Times New Roman" w:hAnsi="Times New Roman" w:cs="Times New Roman"/>
                <w:sz w:val="20"/>
              </w:rPr>
              <w:t>–</w:t>
            </w:r>
            <w:r w:rsidRPr="008B3312">
              <w:rPr>
                <w:rFonts w:ascii="Times New Roman" w:hAnsi="Times New Roman" w:cs="Times New Roman"/>
                <w:sz w:val="20"/>
              </w:rPr>
              <w:t>Linked.</w:t>
            </w:r>
          </w:p>
        </w:tc>
      </w:tr>
      <w:tr w:rsidR="0095672C" w:rsidRPr="008B3312" w:rsidTr="00950116">
        <w:trPr>
          <w:trHeight w:val="1055"/>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C0210/R0270</w:t>
            </w:r>
          </w:p>
        </w:tc>
        <w:tc>
          <w:tcPr>
            <w:tcW w:w="2898"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Gross Best Estimate for Cash flow, Cash in</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flows, Future premiums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lang w:val="en-US"/>
              </w:rPr>
              <w:t>Amount of discounted Cash in</w:t>
            </w:r>
            <w:r w:rsidR="0072092D">
              <w:rPr>
                <w:rFonts w:ascii="Times New Roman" w:hAnsi="Times New Roman" w:cs="Times New Roman"/>
                <w:sz w:val="20"/>
                <w:lang w:val="en-US"/>
              </w:rPr>
              <w:t>–</w:t>
            </w:r>
            <w:r w:rsidRPr="008B3312">
              <w:rPr>
                <w:rFonts w:ascii="Times New Roman" w:hAnsi="Times New Roman" w:cs="Times New Roman"/>
                <w:sz w:val="20"/>
                <w:lang w:val="en-US"/>
              </w:rPr>
              <w:t>flows from future premiums and any additional cash</w:t>
            </w:r>
            <w:r w:rsidR="0072092D">
              <w:rPr>
                <w:rFonts w:ascii="Times New Roman" w:hAnsi="Times New Roman" w:cs="Times New Roman"/>
                <w:sz w:val="20"/>
                <w:lang w:val="en-US"/>
              </w:rPr>
              <w:t>–</w:t>
            </w:r>
            <w:r w:rsidRPr="008B3312">
              <w:rPr>
                <w:rFonts w:ascii="Times New Roman" w:hAnsi="Times New Roman" w:cs="Times New Roman"/>
                <w:sz w:val="20"/>
                <w:lang w:val="en-US"/>
              </w:rPr>
              <w:t>flows that results from those premiums, including accepted reinsurance premiums, for Health similar to life insurance.</w:t>
            </w:r>
          </w:p>
        </w:tc>
      </w:tr>
      <w:tr w:rsidR="0095672C" w:rsidRPr="008B3312" w:rsidTr="00950116">
        <w:trPr>
          <w:trHeight w:val="904"/>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pt-PT"/>
              </w:rPr>
            </w:pPr>
            <w:r w:rsidRPr="008B3312">
              <w:rPr>
                <w:rFonts w:ascii="Times New Roman" w:hAnsi="Times New Roman" w:cs="Times New Roman"/>
                <w:sz w:val="20"/>
                <w:lang w:val="pt-PT"/>
              </w:rPr>
              <w:t>C0020, C0030, C0060, C0090, C0100, C0160, C0190, C0200/R0280</w:t>
            </w:r>
          </w:p>
        </w:tc>
        <w:tc>
          <w:tcPr>
            <w:tcW w:w="2898" w:type="dxa"/>
            <w:tcBorders>
              <w:top w:val="nil"/>
              <w:left w:val="nil"/>
              <w:bottom w:val="single" w:sz="4" w:space="0" w:color="auto"/>
              <w:right w:val="single" w:sz="4" w:space="0" w:color="auto"/>
            </w:tcBorders>
            <w:shd w:val="clear" w:color="000000" w:fill="FFFFFF"/>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Gross Best Estimate for Cash flow, Cash in</w:t>
            </w:r>
            <w:r w:rsidR="0072092D">
              <w:rPr>
                <w:rFonts w:ascii="Times New Roman" w:hAnsi="Times New Roman" w:cs="Times New Roman"/>
                <w:sz w:val="20"/>
                <w:lang w:val="en-US"/>
              </w:rPr>
              <w:t>–</w:t>
            </w:r>
            <w:r w:rsidRPr="008B3312">
              <w:rPr>
                <w:rFonts w:ascii="Times New Roman" w:hAnsi="Times New Roman" w:cs="Times New Roman"/>
                <w:sz w:val="20"/>
                <w:lang w:val="en-US"/>
              </w:rPr>
              <w:t>flows, Other cash in</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flows </w:t>
            </w:r>
          </w:p>
        </w:tc>
        <w:tc>
          <w:tcPr>
            <w:tcW w:w="4052" w:type="dxa"/>
            <w:tcBorders>
              <w:top w:val="nil"/>
              <w:left w:val="nil"/>
              <w:bottom w:val="single" w:sz="4" w:space="0" w:color="auto"/>
              <w:right w:val="single" w:sz="4" w:space="0" w:color="auto"/>
            </w:tcBorders>
            <w:shd w:val="clear" w:color="000000" w:fill="FFFFFF"/>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Amount of any other discounted cash in</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flows not included in Future premiums and not including investment returns, per each LoB </w:t>
            </w:r>
          </w:p>
        </w:tc>
      </w:tr>
      <w:tr w:rsidR="0095672C" w:rsidRPr="008B3312" w:rsidTr="00950116">
        <w:trPr>
          <w:trHeight w:val="1204"/>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C0150 /R0280</w:t>
            </w:r>
          </w:p>
        </w:tc>
        <w:tc>
          <w:tcPr>
            <w:tcW w:w="2898"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lang w:val="en-US"/>
              </w:rPr>
              <w:t>Gross Best Estimate for Cash flow, Cash in</w:t>
            </w:r>
            <w:r w:rsidR="0072092D">
              <w:rPr>
                <w:rFonts w:ascii="Times New Roman" w:hAnsi="Times New Roman" w:cs="Times New Roman"/>
                <w:sz w:val="20"/>
                <w:lang w:val="en-US"/>
              </w:rPr>
              <w:t>–</w:t>
            </w:r>
            <w:r w:rsidRPr="008B3312">
              <w:rPr>
                <w:rFonts w:ascii="Times New Roman" w:hAnsi="Times New Roman" w:cs="Times New Roman"/>
                <w:sz w:val="20"/>
                <w:lang w:val="en-US"/>
              </w:rPr>
              <w:t>flows, Other cash in</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flows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Total (Life other than health insurance, including </w:t>
            </w:r>
            <w:r w:rsidRPr="008B3312">
              <w:rPr>
                <w:rFonts w:ascii="Times New Roman" w:hAnsi="Times New Roman" w:cs="Times New Roman"/>
                <w:sz w:val="20"/>
              </w:rPr>
              <w:t>Unit</w:t>
            </w:r>
            <w:r w:rsidR="0072092D">
              <w:rPr>
                <w:rFonts w:ascii="Times New Roman" w:hAnsi="Times New Roman" w:cs="Times New Roman"/>
                <w:sz w:val="20"/>
              </w:rPr>
              <w:t>–</w:t>
            </w:r>
            <w:r w:rsidRPr="008B3312">
              <w:rPr>
                <w:rFonts w:ascii="Times New Roman" w:hAnsi="Times New Roman" w:cs="Times New Roman"/>
                <w:sz w:val="20"/>
              </w:rPr>
              <w:t>Linked)</w:t>
            </w:r>
          </w:p>
        </w:tc>
        <w:tc>
          <w:tcPr>
            <w:tcW w:w="4052" w:type="dxa"/>
            <w:tcBorders>
              <w:top w:val="nil"/>
              <w:left w:val="nil"/>
              <w:bottom w:val="single" w:sz="4" w:space="0" w:color="auto"/>
              <w:right w:val="single" w:sz="4" w:space="0" w:color="auto"/>
            </w:tcBorders>
            <w:shd w:val="clear" w:color="000000" w:fill="FFFFFF"/>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lang w:val="en-US"/>
              </w:rPr>
              <w:t>Amount of any other discounted cash in</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flows not included in Future premiums and not including investment returns, for Life other than health insurance, including </w:t>
            </w:r>
            <w:r w:rsidRPr="008B3312">
              <w:rPr>
                <w:rFonts w:ascii="Times New Roman" w:hAnsi="Times New Roman" w:cs="Times New Roman"/>
                <w:sz w:val="20"/>
              </w:rPr>
              <w:t>Unit</w:t>
            </w:r>
            <w:r w:rsidR="0072092D">
              <w:rPr>
                <w:rFonts w:ascii="Times New Roman" w:hAnsi="Times New Roman" w:cs="Times New Roman"/>
                <w:sz w:val="20"/>
              </w:rPr>
              <w:t>–</w:t>
            </w:r>
            <w:r w:rsidRPr="008B3312">
              <w:rPr>
                <w:rFonts w:ascii="Times New Roman" w:hAnsi="Times New Roman" w:cs="Times New Roman"/>
                <w:sz w:val="20"/>
              </w:rPr>
              <w:t>Linked.</w:t>
            </w:r>
          </w:p>
        </w:tc>
      </w:tr>
      <w:tr w:rsidR="0095672C" w:rsidRPr="008B3312" w:rsidTr="00950116">
        <w:trPr>
          <w:trHeight w:val="988"/>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C0210/R0280</w:t>
            </w:r>
          </w:p>
        </w:tc>
        <w:tc>
          <w:tcPr>
            <w:tcW w:w="2898"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Gross Best Estimate for Cash flow, Cash in</w:t>
            </w:r>
            <w:r w:rsidR="0072092D">
              <w:rPr>
                <w:rFonts w:ascii="Times New Roman" w:hAnsi="Times New Roman" w:cs="Times New Roman"/>
                <w:sz w:val="20"/>
                <w:lang w:val="en-US"/>
              </w:rPr>
              <w:t>–</w:t>
            </w:r>
            <w:r w:rsidRPr="008B3312">
              <w:rPr>
                <w:rFonts w:ascii="Times New Roman" w:hAnsi="Times New Roman" w:cs="Times New Roman"/>
                <w:sz w:val="20"/>
                <w:lang w:val="en-US"/>
              </w:rPr>
              <w:t>flows, Other cash in</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flows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lang w:val="en-US"/>
              </w:rPr>
              <w:t>Amount of any other discounted cash in</w:t>
            </w:r>
            <w:r w:rsidR="0072092D">
              <w:rPr>
                <w:rFonts w:ascii="Times New Roman" w:hAnsi="Times New Roman" w:cs="Times New Roman"/>
                <w:sz w:val="20"/>
                <w:lang w:val="en-US"/>
              </w:rPr>
              <w:t>–</w:t>
            </w:r>
            <w:r w:rsidRPr="008B3312">
              <w:rPr>
                <w:rFonts w:ascii="Times New Roman" w:hAnsi="Times New Roman" w:cs="Times New Roman"/>
                <w:sz w:val="20"/>
                <w:lang w:val="en-US"/>
              </w:rPr>
              <w:t>flows not included in Future premiums and not including investment returns, for Health similar to life insurance.</w:t>
            </w:r>
          </w:p>
        </w:tc>
      </w:tr>
      <w:tr w:rsidR="0095672C" w:rsidRPr="008B3312" w:rsidTr="00950116">
        <w:trPr>
          <w:trHeight w:val="982"/>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C0020, C0030, C0060, C0090, C0100, C0160, C0190, C0200/R0290</w:t>
            </w:r>
          </w:p>
        </w:tc>
        <w:tc>
          <w:tcPr>
            <w:tcW w:w="2898"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Percentage of gross Best Estimate calculated using approximations</w:t>
            </w:r>
          </w:p>
        </w:tc>
        <w:tc>
          <w:tcPr>
            <w:tcW w:w="4052"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8B3312" w:rsidRDefault="0095672C" w:rsidP="00DB7C64">
            <w:pPr>
              <w:rPr>
                <w:rFonts w:ascii="Times New Roman" w:hAnsi="Times New Roman" w:cs="Times New Roman"/>
                <w:sz w:val="20"/>
                <w:lang w:val="en-US"/>
              </w:rPr>
            </w:pPr>
            <w:r w:rsidRPr="008B3312">
              <w:rPr>
                <w:rFonts w:ascii="Times New Roman" w:hAnsi="Times New Roman" w:cs="Times New Roman"/>
                <w:sz w:val="20"/>
                <w:lang w:val="en-US"/>
              </w:rPr>
              <w:t xml:space="preserve">Indicate the percentage of gross </w:t>
            </w:r>
            <w:r w:rsidRPr="008B3312">
              <w:rPr>
                <w:rFonts w:ascii="Times New Roman" w:hAnsi="Times New Roman" w:cs="Times New Roman"/>
                <w:sz w:val="20"/>
              </w:rPr>
              <w:t>best estimate included in Gross Best Estimate</w:t>
            </w:r>
            <w:r w:rsidRPr="008B3312">
              <w:rPr>
                <w:rFonts w:ascii="Times New Roman" w:hAnsi="Times New Roman" w:cs="Times New Roman"/>
                <w:sz w:val="20"/>
                <w:lang w:val="en-US"/>
              </w:rPr>
              <w:t xml:space="preserve"> (R0030) calculated using approximations as established in </w:t>
            </w:r>
            <w:r w:rsidR="00DB7C64">
              <w:rPr>
                <w:rFonts w:ascii="Times New Roman" w:hAnsi="Times New Roman" w:cs="Times New Roman"/>
                <w:sz w:val="20"/>
                <w:lang w:val="en-US"/>
              </w:rPr>
              <w:t>A</w:t>
            </w:r>
            <w:r w:rsidRPr="008B3312">
              <w:rPr>
                <w:rFonts w:ascii="Times New Roman" w:hAnsi="Times New Roman" w:cs="Times New Roman"/>
                <w:sz w:val="20"/>
                <w:lang w:val="en-US"/>
              </w:rPr>
              <w:t xml:space="preserve">rticle 21 of </w:t>
            </w:r>
            <w:r w:rsidRPr="008B3312">
              <w:rPr>
                <w:rFonts w:ascii="Times New Roman" w:hAnsi="Times New Roman" w:cs="Times New Roman"/>
                <w:sz w:val="20"/>
                <w:lang w:eastAsia="es-ES"/>
              </w:rPr>
              <w:t>Delegated Regulation (EU) 2015/35</w:t>
            </w:r>
            <w:r w:rsidRPr="008B3312">
              <w:rPr>
                <w:rFonts w:ascii="Times New Roman" w:hAnsi="Times New Roman" w:cs="Times New Roman"/>
                <w:sz w:val="20"/>
                <w:lang w:val="en-US"/>
              </w:rPr>
              <w:t xml:space="preserve">, per </w:t>
            </w:r>
            <w:r w:rsidR="00F15222">
              <w:rPr>
                <w:rFonts w:ascii="Times New Roman" w:hAnsi="Times New Roman" w:cs="Times New Roman"/>
                <w:sz w:val="20"/>
                <w:lang w:val="en-US"/>
              </w:rPr>
              <w:t xml:space="preserve">each </w:t>
            </w:r>
            <w:r w:rsidRPr="008B3312">
              <w:rPr>
                <w:rFonts w:ascii="Times New Roman" w:hAnsi="Times New Roman" w:cs="Times New Roman"/>
                <w:sz w:val="20"/>
                <w:lang w:val="en-US"/>
              </w:rPr>
              <w:t>Line of Business.</w:t>
            </w:r>
          </w:p>
        </w:tc>
      </w:tr>
      <w:tr w:rsidR="0095672C" w:rsidRPr="008B3312" w:rsidTr="00950116">
        <w:trPr>
          <w:trHeight w:val="1976"/>
        </w:trPr>
        <w:tc>
          <w:tcPr>
            <w:tcW w:w="2352" w:type="dxa"/>
            <w:tcBorders>
              <w:top w:val="single" w:sz="4" w:space="0" w:color="auto"/>
              <w:left w:val="single" w:sz="4" w:space="0" w:color="auto"/>
              <w:bottom w:val="nil"/>
              <w:right w:val="single" w:sz="4" w:space="0" w:color="auto"/>
            </w:tcBorders>
            <w:shd w:val="clear" w:color="000000" w:fill="FFFFFF"/>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C0020, C0030, C0060, C0090, C0100, C0160, C0190, C0200/R0300</w:t>
            </w:r>
          </w:p>
        </w:tc>
        <w:tc>
          <w:tcPr>
            <w:tcW w:w="2898" w:type="dxa"/>
            <w:tcBorders>
              <w:top w:val="single" w:sz="4" w:space="0" w:color="auto"/>
              <w:left w:val="nil"/>
              <w:bottom w:val="nil"/>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Surrender value</w:t>
            </w:r>
          </w:p>
        </w:tc>
        <w:tc>
          <w:tcPr>
            <w:tcW w:w="4052" w:type="dxa"/>
            <w:tcBorders>
              <w:top w:val="single" w:sz="4" w:space="0" w:color="auto"/>
              <w:left w:val="nil"/>
              <w:bottom w:val="nil"/>
              <w:right w:val="single" w:sz="4" w:space="0" w:color="auto"/>
            </w:tcBorders>
            <w:shd w:val="clear" w:color="000000" w:fill="FFFFFF"/>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 xml:space="preserve">Indicate the amount of surrender value, per each LoB, as mentioned in </w:t>
            </w:r>
            <w:r w:rsidR="00DB7C64">
              <w:rPr>
                <w:rFonts w:ascii="Times New Roman" w:hAnsi="Times New Roman" w:cs="Times New Roman"/>
                <w:sz w:val="20"/>
                <w:lang w:val="en-US"/>
              </w:rPr>
              <w:t>A</w:t>
            </w:r>
            <w:r w:rsidRPr="008B3312">
              <w:rPr>
                <w:rFonts w:ascii="Times New Roman" w:hAnsi="Times New Roman" w:cs="Times New Roman"/>
                <w:sz w:val="20"/>
                <w:lang w:val="en-US"/>
              </w:rPr>
              <w:t>rticle 185 (3) (f) of Directive 2009/138/EC, net of taxes.</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Should reflect the amount, defined contractually, to be paid to the policyholder in case of early termination of the contract (i.e. before it becomes payable by maturity or occurrence of the insured event, such as death), net of charges and policy loans. It includes surrender values guaranteed and not guaranteed. </w:t>
            </w:r>
          </w:p>
        </w:tc>
      </w:tr>
      <w:tr w:rsidR="0095672C" w:rsidRPr="008B3312" w:rsidTr="00950116">
        <w:trPr>
          <w:trHeight w:val="855"/>
        </w:trPr>
        <w:tc>
          <w:tcPr>
            <w:tcW w:w="2352"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C0150/R0300</w:t>
            </w:r>
          </w:p>
        </w:tc>
        <w:tc>
          <w:tcPr>
            <w:tcW w:w="2898" w:type="dxa"/>
            <w:tcBorders>
              <w:top w:val="single" w:sz="4" w:space="0" w:color="auto"/>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lang w:val="en-US"/>
              </w:rPr>
              <w:t xml:space="preserve">Surrender value, Total (Life other than health insurance, including </w:t>
            </w:r>
            <w:r w:rsidRPr="008B3312">
              <w:rPr>
                <w:rFonts w:ascii="Times New Roman" w:hAnsi="Times New Roman" w:cs="Times New Roman"/>
                <w:sz w:val="20"/>
              </w:rPr>
              <w:t>Unit</w:t>
            </w:r>
            <w:r w:rsidR="0072092D">
              <w:rPr>
                <w:rFonts w:ascii="Times New Roman" w:hAnsi="Times New Roman" w:cs="Times New Roman"/>
                <w:sz w:val="20"/>
              </w:rPr>
              <w:t>–</w:t>
            </w:r>
            <w:r w:rsidRPr="008B3312">
              <w:rPr>
                <w:rFonts w:ascii="Times New Roman" w:hAnsi="Times New Roman" w:cs="Times New Roman"/>
                <w:sz w:val="20"/>
              </w:rPr>
              <w:t>Linked)</w:t>
            </w:r>
          </w:p>
        </w:tc>
        <w:tc>
          <w:tcPr>
            <w:tcW w:w="4052" w:type="dxa"/>
            <w:tcBorders>
              <w:top w:val="single" w:sz="4" w:space="0" w:color="auto"/>
              <w:left w:val="nil"/>
              <w:bottom w:val="single" w:sz="4" w:space="0" w:color="auto"/>
              <w:right w:val="single" w:sz="4" w:space="0" w:color="auto"/>
            </w:tcBorders>
            <w:shd w:val="clear" w:color="000000" w:fill="FFFFFF"/>
            <w:hideMark/>
          </w:tcPr>
          <w:p w:rsidR="0095672C" w:rsidRPr="008B3312" w:rsidRDefault="0095672C">
            <w:pPr>
              <w:rPr>
                <w:rFonts w:ascii="Times New Roman" w:hAnsi="Times New Roman" w:cs="Times New Roman"/>
                <w:sz w:val="20"/>
                <w:highlight w:val="cyan"/>
              </w:rPr>
            </w:pPr>
            <w:r w:rsidRPr="008B3312">
              <w:rPr>
                <w:rFonts w:ascii="Times New Roman" w:hAnsi="Times New Roman" w:cs="Times New Roman"/>
                <w:sz w:val="20"/>
                <w:lang w:val="en-US"/>
              </w:rPr>
              <w:t xml:space="preserve">Total surrender value for Life other than health insurance, including </w:t>
            </w:r>
            <w:r w:rsidRPr="008B3312">
              <w:rPr>
                <w:rFonts w:ascii="Times New Roman" w:hAnsi="Times New Roman" w:cs="Times New Roman"/>
                <w:sz w:val="20"/>
              </w:rPr>
              <w:t>Unit</w:t>
            </w:r>
            <w:r w:rsidR="0072092D">
              <w:rPr>
                <w:rFonts w:ascii="Times New Roman" w:hAnsi="Times New Roman" w:cs="Times New Roman"/>
                <w:sz w:val="20"/>
              </w:rPr>
              <w:t>–</w:t>
            </w:r>
            <w:r w:rsidRPr="008B3312">
              <w:rPr>
                <w:rFonts w:ascii="Times New Roman" w:hAnsi="Times New Roman" w:cs="Times New Roman"/>
                <w:sz w:val="20"/>
              </w:rPr>
              <w:t>Linked.</w:t>
            </w:r>
          </w:p>
        </w:tc>
      </w:tr>
      <w:tr w:rsidR="0095672C" w:rsidRPr="008B3312" w:rsidTr="00950116">
        <w:trPr>
          <w:trHeight w:val="545"/>
        </w:trPr>
        <w:tc>
          <w:tcPr>
            <w:tcW w:w="2352" w:type="dxa"/>
            <w:tcBorders>
              <w:top w:val="nil"/>
              <w:left w:val="single" w:sz="4" w:space="0" w:color="auto"/>
              <w:bottom w:val="single" w:sz="4" w:space="0" w:color="auto"/>
              <w:right w:val="single" w:sz="4" w:space="0" w:color="auto"/>
            </w:tcBorders>
            <w:shd w:val="clear" w:color="000000" w:fill="FFFFFF"/>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C0210/R0300</w:t>
            </w:r>
          </w:p>
        </w:tc>
        <w:tc>
          <w:tcPr>
            <w:tcW w:w="2898" w:type="dxa"/>
            <w:tcBorders>
              <w:top w:val="nil"/>
              <w:left w:val="nil"/>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Surrender value, Total (Health similar to life insurance)</w:t>
            </w:r>
          </w:p>
        </w:tc>
        <w:tc>
          <w:tcPr>
            <w:tcW w:w="4052" w:type="dxa"/>
            <w:tcBorders>
              <w:top w:val="nil"/>
              <w:left w:val="nil"/>
              <w:bottom w:val="single" w:sz="4" w:space="0" w:color="auto"/>
              <w:right w:val="single" w:sz="4" w:space="0" w:color="auto"/>
            </w:tcBorders>
            <w:shd w:val="clear" w:color="000000" w:fill="FFFFFF"/>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lang w:val="en-US"/>
              </w:rPr>
              <w:t>Total surrender value for Health similar to life insurance.</w:t>
            </w:r>
          </w:p>
        </w:tc>
      </w:tr>
      <w:tr w:rsidR="0095672C" w:rsidRPr="008B3312" w:rsidTr="00950116">
        <w:trPr>
          <w:trHeight w:val="959"/>
        </w:trPr>
        <w:tc>
          <w:tcPr>
            <w:tcW w:w="2352" w:type="dxa"/>
            <w:tcBorders>
              <w:top w:val="single" w:sz="4" w:space="0" w:color="auto"/>
              <w:left w:val="single" w:sz="4" w:space="0" w:color="auto"/>
              <w:bottom w:val="nil"/>
              <w:right w:val="single" w:sz="4" w:space="0" w:color="auto"/>
            </w:tcBorders>
            <w:shd w:val="clear" w:color="000000" w:fill="FFFFFF"/>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C0020, C0030, C0060 , C0090, C0100, C0160, C0190, C0200/R0310</w:t>
            </w:r>
          </w:p>
        </w:tc>
        <w:tc>
          <w:tcPr>
            <w:tcW w:w="2898" w:type="dxa"/>
            <w:tcBorders>
              <w:top w:val="single" w:sz="4" w:space="0" w:color="auto"/>
              <w:left w:val="nil"/>
              <w:bottom w:val="nil"/>
              <w:right w:val="single" w:sz="4" w:space="0" w:color="auto"/>
            </w:tcBorders>
            <w:shd w:val="clear" w:color="000000" w:fill="FFFFFF"/>
          </w:tcPr>
          <w:p w:rsidR="0095672C" w:rsidRPr="008B3312" w:rsidDel="001F1BFA"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Best estimate subject to transitional of the interest rate</w:t>
            </w:r>
          </w:p>
        </w:tc>
        <w:tc>
          <w:tcPr>
            <w:tcW w:w="4052" w:type="dxa"/>
            <w:tcBorders>
              <w:top w:val="single" w:sz="4" w:space="0" w:color="auto"/>
              <w:left w:val="nil"/>
              <w:bottom w:val="nil"/>
              <w:right w:val="single" w:sz="4" w:space="0" w:color="auto"/>
            </w:tcBorders>
            <w:shd w:val="clear" w:color="000000" w:fill="FFFFFF"/>
          </w:tcPr>
          <w:p w:rsidR="0095672C" w:rsidRPr="008B3312" w:rsidRDefault="0095672C" w:rsidP="00045F07">
            <w:pPr>
              <w:rPr>
                <w:rFonts w:ascii="Times New Roman" w:hAnsi="Times New Roman" w:cs="Times New Roman"/>
                <w:sz w:val="20"/>
                <w:lang w:val="en-US"/>
              </w:rPr>
            </w:pPr>
            <w:r w:rsidRPr="008B3312">
              <w:rPr>
                <w:rFonts w:ascii="Times New Roman" w:hAnsi="Times New Roman" w:cs="Times New Roman"/>
                <w:sz w:val="20"/>
                <w:lang w:val="en-US"/>
              </w:rPr>
              <w:t xml:space="preserve">Indicate the amount of gross best estimate (R0030) subject to the transitional </w:t>
            </w:r>
            <w:r w:rsidR="00045F07">
              <w:rPr>
                <w:rFonts w:ascii="Times New Roman" w:hAnsi="Times New Roman" w:cs="Times New Roman"/>
                <w:sz w:val="20"/>
                <w:szCs w:val="20"/>
              </w:rPr>
              <w:t>adjustment to the relevant risk-free interest rate term structure</w:t>
            </w:r>
            <w:r w:rsidRPr="008B3312">
              <w:rPr>
                <w:rFonts w:ascii="Times New Roman" w:hAnsi="Times New Roman" w:cs="Times New Roman"/>
                <w:sz w:val="20"/>
                <w:lang w:val="en-US"/>
              </w:rPr>
              <w:t xml:space="preserve">, for each LoB </w:t>
            </w:r>
          </w:p>
        </w:tc>
      </w:tr>
      <w:tr w:rsidR="0095672C" w:rsidRPr="008B3312" w:rsidTr="00950116">
        <w:trPr>
          <w:trHeight w:val="1116"/>
        </w:trPr>
        <w:tc>
          <w:tcPr>
            <w:tcW w:w="2352" w:type="dxa"/>
            <w:tcBorders>
              <w:top w:val="single" w:sz="4" w:space="0" w:color="auto"/>
              <w:left w:val="single" w:sz="4" w:space="0" w:color="auto"/>
              <w:bottom w:val="nil"/>
              <w:right w:val="single" w:sz="4" w:space="0" w:color="auto"/>
            </w:tcBorders>
            <w:shd w:val="clear" w:color="000000" w:fill="FFFFFF"/>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C0150/R0310</w:t>
            </w:r>
          </w:p>
        </w:tc>
        <w:tc>
          <w:tcPr>
            <w:tcW w:w="2898" w:type="dxa"/>
            <w:tcBorders>
              <w:top w:val="single" w:sz="4" w:space="0" w:color="auto"/>
              <w:left w:val="nil"/>
              <w:bottom w:val="nil"/>
              <w:right w:val="single" w:sz="4" w:space="0" w:color="auto"/>
            </w:tcBorders>
            <w:shd w:val="clear" w:color="000000" w:fill="FFFFFF"/>
          </w:tcPr>
          <w:p w:rsidR="0095672C" w:rsidRPr="008B3312" w:rsidDel="001F1BFA" w:rsidRDefault="0095672C">
            <w:pPr>
              <w:rPr>
                <w:rFonts w:ascii="Times New Roman" w:hAnsi="Times New Roman" w:cs="Times New Roman"/>
                <w:sz w:val="20"/>
                <w:lang w:val="en-US"/>
              </w:rPr>
            </w:pPr>
            <w:r w:rsidRPr="008B3312">
              <w:rPr>
                <w:rFonts w:ascii="Times New Roman" w:hAnsi="Times New Roman" w:cs="Times New Roman"/>
                <w:sz w:val="20"/>
                <w:lang w:val="en-US"/>
              </w:rPr>
              <w:t xml:space="preserve">Best estimate subject to transitional of the interest rate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Total (Life other than health insurance, including Unit</w:t>
            </w:r>
            <w:r w:rsidR="0072092D">
              <w:rPr>
                <w:rFonts w:ascii="Times New Roman" w:hAnsi="Times New Roman" w:cs="Times New Roman"/>
                <w:sz w:val="20"/>
                <w:lang w:val="en-US"/>
              </w:rPr>
              <w:t>–</w:t>
            </w:r>
            <w:r w:rsidRPr="008B3312">
              <w:rPr>
                <w:rFonts w:ascii="Times New Roman" w:hAnsi="Times New Roman" w:cs="Times New Roman"/>
                <w:sz w:val="20"/>
                <w:lang w:val="en-US"/>
              </w:rPr>
              <w:t>Linked)</w:t>
            </w:r>
          </w:p>
        </w:tc>
        <w:tc>
          <w:tcPr>
            <w:tcW w:w="4052" w:type="dxa"/>
            <w:tcBorders>
              <w:top w:val="single" w:sz="4" w:space="0" w:color="auto"/>
              <w:left w:val="nil"/>
              <w:bottom w:val="nil"/>
              <w:right w:val="single" w:sz="4" w:space="0" w:color="auto"/>
            </w:tcBorders>
            <w:shd w:val="clear" w:color="000000" w:fill="FFFFFF"/>
          </w:tcPr>
          <w:p w:rsidR="0095672C" w:rsidRPr="008B3312" w:rsidRDefault="0095672C" w:rsidP="00045F07">
            <w:pPr>
              <w:rPr>
                <w:rFonts w:ascii="Times New Roman" w:hAnsi="Times New Roman" w:cs="Times New Roman"/>
                <w:sz w:val="20"/>
              </w:rPr>
            </w:pPr>
            <w:r w:rsidRPr="008B3312">
              <w:rPr>
                <w:rFonts w:ascii="Times New Roman" w:hAnsi="Times New Roman" w:cs="Times New Roman"/>
                <w:sz w:val="20"/>
                <w:lang w:val="en-US"/>
              </w:rPr>
              <w:t xml:space="preserve">Total amount of gross best estimate (R0030) subject to the transitional </w:t>
            </w:r>
            <w:r w:rsidR="00045F07">
              <w:rPr>
                <w:rFonts w:ascii="Times New Roman" w:hAnsi="Times New Roman" w:cs="Times New Roman"/>
                <w:sz w:val="20"/>
                <w:szCs w:val="20"/>
              </w:rPr>
              <w:t>adjustment to the relevant risk-free interest rate term structure</w:t>
            </w:r>
            <w:r w:rsidRPr="008B3312">
              <w:rPr>
                <w:rFonts w:ascii="Times New Roman" w:hAnsi="Times New Roman" w:cs="Times New Roman"/>
                <w:sz w:val="20"/>
                <w:lang w:val="en-US"/>
              </w:rPr>
              <w:t xml:space="preserve">, for Life other than health insurance, including </w:t>
            </w:r>
            <w:r w:rsidRPr="008B3312">
              <w:rPr>
                <w:rFonts w:ascii="Times New Roman" w:hAnsi="Times New Roman" w:cs="Times New Roman"/>
                <w:sz w:val="20"/>
              </w:rPr>
              <w:t>Unit</w:t>
            </w:r>
            <w:r w:rsidR="0072092D">
              <w:rPr>
                <w:rFonts w:ascii="Times New Roman" w:hAnsi="Times New Roman" w:cs="Times New Roman"/>
                <w:sz w:val="20"/>
              </w:rPr>
              <w:t>–</w:t>
            </w:r>
            <w:r w:rsidRPr="008B3312">
              <w:rPr>
                <w:rFonts w:ascii="Times New Roman" w:hAnsi="Times New Roman" w:cs="Times New Roman"/>
                <w:sz w:val="20"/>
              </w:rPr>
              <w:t>Linked.</w:t>
            </w:r>
          </w:p>
        </w:tc>
      </w:tr>
      <w:tr w:rsidR="0095672C" w:rsidRPr="008B3312" w:rsidTr="00950116">
        <w:trPr>
          <w:trHeight w:val="976"/>
        </w:trPr>
        <w:tc>
          <w:tcPr>
            <w:tcW w:w="2352" w:type="dxa"/>
            <w:tcBorders>
              <w:top w:val="single" w:sz="4" w:space="0" w:color="auto"/>
              <w:left w:val="single" w:sz="4" w:space="0" w:color="auto"/>
              <w:bottom w:val="nil"/>
              <w:right w:val="single" w:sz="4" w:space="0" w:color="auto"/>
            </w:tcBorders>
            <w:shd w:val="clear" w:color="000000" w:fill="FFFFFF"/>
          </w:tcPr>
          <w:p w:rsidR="0095672C" w:rsidRPr="008B3312" w:rsidDel="00350C22" w:rsidRDefault="0095672C" w:rsidP="00950116">
            <w:pPr>
              <w:rPr>
                <w:rFonts w:ascii="Times New Roman" w:hAnsi="Times New Roman" w:cs="Times New Roman"/>
                <w:sz w:val="20"/>
              </w:rPr>
            </w:pPr>
            <w:r w:rsidRPr="008B3312">
              <w:rPr>
                <w:rFonts w:ascii="Times New Roman" w:hAnsi="Times New Roman" w:cs="Times New Roman"/>
                <w:sz w:val="20"/>
              </w:rPr>
              <w:t>C0210/R0310</w:t>
            </w:r>
          </w:p>
        </w:tc>
        <w:tc>
          <w:tcPr>
            <w:tcW w:w="2898" w:type="dxa"/>
            <w:tcBorders>
              <w:top w:val="single" w:sz="4" w:space="0" w:color="auto"/>
              <w:left w:val="nil"/>
              <w:bottom w:val="nil"/>
              <w:right w:val="single" w:sz="4" w:space="0" w:color="auto"/>
            </w:tcBorders>
            <w:shd w:val="clear" w:color="000000" w:fill="FFFFFF"/>
          </w:tcPr>
          <w:p w:rsidR="0095672C" w:rsidRPr="008B3312" w:rsidDel="001F1BFA" w:rsidRDefault="0095672C">
            <w:pPr>
              <w:rPr>
                <w:rFonts w:ascii="Times New Roman" w:hAnsi="Times New Roman" w:cs="Times New Roman"/>
                <w:sz w:val="20"/>
                <w:lang w:val="en-US"/>
              </w:rPr>
            </w:pPr>
            <w:r w:rsidRPr="008B3312">
              <w:rPr>
                <w:rFonts w:ascii="Times New Roman" w:hAnsi="Times New Roman" w:cs="Times New Roman"/>
                <w:sz w:val="20"/>
                <w:lang w:val="en-US"/>
              </w:rPr>
              <w:t xml:space="preserve">Best estimate subject to transitional of the interest rate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w:t>
            </w:r>
            <w:r w:rsidRPr="008B3312" w:rsidDel="00AF1D04">
              <w:rPr>
                <w:rFonts w:ascii="Times New Roman" w:hAnsi="Times New Roman" w:cs="Times New Roman"/>
                <w:sz w:val="20"/>
                <w:lang w:val="en-US"/>
              </w:rPr>
              <w:t xml:space="preserve"> Total (Health similar to life insurance)</w:t>
            </w:r>
          </w:p>
        </w:tc>
        <w:tc>
          <w:tcPr>
            <w:tcW w:w="4052" w:type="dxa"/>
            <w:tcBorders>
              <w:top w:val="single" w:sz="4" w:space="0" w:color="auto"/>
              <w:left w:val="nil"/>
              <w:bottom w:val="nil"/>
              <w:right w:val="single" w:sz="4" w:space="0" w:color="auto"/>
            </w:tcBorders>
            <w:shd w:val="clear" w:color="000000" w:fill="FFFFFF"/>
          </w:tcPr>
          <w:p w:rsidR="0095672C" w:rsidRPr="008B3312" w:rsidDel="00AF1D04" w:rsidRDefault="0095672C" w:rsidP="00045F07">
            <w:pPr>
              <w:rPr>
                <w:rFonts w:ascii="Times New Roman" w:hAnsi="Times New Roman" w:cs="Times New Roman"/>
                <w:sz w:val="20"/>
              </w:rPr>
            </w:pPr>
            <w:r w:rsidRPr="008B3312">
              <w:rPr>
                <w:rFonts w:ascii="Times New Roman" w:hAnsi="Times New Roman" w:cs="Times New Roman"/>
                <w:sz w:val="20"/>
                <w:lang w:val="en-US"/>
              </w:rPr>
              <w:t xml:space="preserve">Total amount of gross best estimate (R0030) subject to transitional </w:t>
            </w:r>
            <w:r w:rsidR="00045F07">
              <w:rPr>
                <w:rFonts w:ascii="Times New Roman" w:hAnsi="Times New Roman" w:cs="Times New Roman"/>
                <w:sz w:val="20"/>
                <w:szCs w:val="20"/>
              </w:rPr>
              <w:t>adjustment to the relevant risk-free interest rate term structure</w:t>
            </w:r>
            <w:r w:rsidRPr="008B3312">
              <w:rPr>
                <w:rFonts w:ascii="Times New Roman" w:hAnsi="Times New Roman" w:cs="Times New Roman"/>
                <w:sz w:val="20"/>
                <w:lang w:val="en-US"/>
              </w:rPr>
              <w:t xml:space="preserve">, for </w:t>
            </w:r>
            <w:r w:rsidRPr="008B3312" w:rsidDel="00AF1D04">
              <w:rPr>
                <w:rFonts w:ascii="Times New Roman" w:hAnsi="Times New Roman" w:cs="Times New Roman"/>
                <w:sz w:val="20"/>
                <w:lang w:val="en-US"/>
              </w:rPr>
              <w:t>H</w:t>
            </w:r>
            <w:r w:rsidRPr="008B3312">
              <w:rPr>
                <w:rFonts w:ascii="Times New Roman" w:hAnsi="Times New Roman" w:cs="Times New Roman"/>
                <w:sz w:val="20"/>
                <w:lang w:val="en-US"/>
              </w:rPr>
              <w:t>ealth similar to life insurance.</w:t>
            </w:r>
          </w:p>
        </w:tc>
      </w:tr>
      <w:tr w:rsidR="0095672C" w:rsidRPr="008B3312" w:rsidTr="00950116">
        <w:trPr>
          <w:trHeight w:val="959"/>
        </w:trPr>
        <w:tc>
          <w:tcPr>
            <w:tcW w:w="2352" w:type="dxa"/>
            <w:tcBorders>
              <w:top w:val="single" w:sz="4" w:space="0" w:color="auto"/>
              <w:left w:val="single" w:sz="4" w:space="0" w:color="auto"/>
              <w:bottom w:val="nil"/>
              <w:right w:val="single" w:sz="4" w:space="0" w:color="auto"/>
            </w:tcBorders>
            <w:shd w:val="clear" w:color="000000" w:fill="FFFFFF"/>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C0020, C0030, C0060, C0090, C0100, C0160, C0190, C0200/R0320</w:t>
            </w:r>
          </w:p>
        </w:tc>
        <w:tc>
          <w:tcPr>
            <w:tcW w:w="2898" w:type="dxa"/>
            <w:tcBorders>
              <w:top w:val="single" w:sz="4" w:space="0" w:color="auto"/>
              <w:left w:val="nil"/>
              <w:bottom w:val="nil"/>
              <w:right w:val="single" w:sz="4" w:space="0" w:color="auto"/>
            </w:tcBorders>
            <w:shd w:val="clear" w:color="000000" w:fill="FFFFFF"/>
          </w:tcPr>
          <w:p w:rsidR="0095672C" w:rsidRPr="008B3312" w:rsidDel="001F1BFA"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Technical provisions without transitional on interest rate</w:t>
            </w:r>
            <w:r w:rsidRPr="008B3312" w:rsidDel="00EB3FDF">
              <w:rPr>
                <w:rFonts w:ascii="Times New Roman" w:hAnsi="Times New Roman" w:cs="Times New Roman"/>
                <w:sz w:val="20"/>
                <w:lang w:val="en-US"/>
              </w:rPr>
              <w:t xml:space="preserve"> </w:t>
            </w:r>
          </w:p>
        </w:tc>
        <w:tc>
          <w:tcPr>
            <w:tcW w:w="4052" w:type="dxa"/>
            <w:tcBorders>
              <w:top w:val="single" w:sz="4" w:space="0" w:color="auto"/>
              <w:left w:val="nil"/>
              <w:bottom w:val="nil"/>
              <w:right w:val="single" w:sz="4" w:space="0" w:color="auto"/>
            </w:tcBorders>
            <w:shd w:val="clear" w:color="000000" w:fill="FFFFFF"/>
          </w:tcPr>
          <w:p w:rsidR="0095672C" w:rsidRPr="008B3312" w:rsidRDefault="0095672C">
            <w:pPr>
              <w:rPr>
                <w:rFonts w:ascii="Times New Roman" w:hAnsi="Times New Roman" w:cs="Times New Roman"/>
                <w:sz w:val="20"/>
              </w:rPr>
            </w:pPr>
            <w:r w:rsidRPr="008B3312">
              <w:rPr>
                <w:rFonts w:ascii="Times New Roman" w:hAnsi="Times New Roman" w:cs="Times New Roman"/>
                <w:sz w:val="20"/>
                <w:lang w:val="en-US"/>
              </w:rPr>
              <w:t xml:space="preserve">Amount of technical provisions </w:t>
            </w:r>
            <w:r w:rsidRPr="008B3312">
              <w:rPr>
                <w:rFonts w:ascii="Times New Roman" w:hAnsi="Times New Roman" w:cs="Times New Roman"/>
                <w:sz w:val="20"/>
              </w:rPr>
              <w:t xml:space="preserve">where the transitional </w:t>
            </w:r>
            <w:r w:rsidR="00045F07">
              <w:rPr>
                <w:rFonts w:ascii="Times New Roman" w:hAnsi="Times New Roman" w:cs="Times New Roman"/>
                <w:sz w:val="20"/>
                <w:szCs w:val="20"/>
              </w:rPr>
              <w:t>adjustment to the relevant risk-free interest rate term structure</w:t>
            </w:r>
            <w:r w:rsidR="00045F07" w:rsidRPr="008B3312">
              <w:rPr>
                <w:rFonts w:ascii="Times New Roman" w:hAnsi="Times New Roman" w:cs="Times New Roman"/>
                <w:sz w:val="20"/>
              </w:rPr>
              <w:t xml:space="preserve"> </w:t>
            </w:r>
            <w:r w:rsidRPr="008B3312">
              <w:rPr>
                <w:rFonts w:ascii="Times New Roman" w:hAnsi="Times New Roman" w:cs="Times New Roman"/>
                <w:sz w:val="20"/>
              </w:rPr>
              <w:t xml:space="preserve">has been applied calculated without the transitional </w:t>
            </w:r>
            <w:r w:rsidR="00045F07">
              <w:rPr>
                <w:rFonts w:ascii="Times New Roman" w:hAnsi="Times New Roman" w:cs="Times New Roman"/>
                <w:sz w:val="20"/>
                <w:szCs w:val="20"/>
              </w:rPr>
              <w:t>adjustment to the relevant risk-free interest rate term structure</w:t>
            </w:r>
            <w:r w:rsidRPr="008B3312">
              <w:rPr>
                <w:rFonts w:ascii="Times New Roman" w:hAnsi="Times New Roman" w:cs="Times New Roman"/>
                <w:sz w:val="20"/>
              </w:rPr>
              <w:t>, for each LoB.</w:t>
            </w:r>
          </w:p>
          <w:p w:rsidR="0095672C" w:rsidRPr="008B3312" w:rsidRDefault="0095672C">
            <w:pPr>
              <w:rPr>
                <w:rFonts w:ascii="Times New Roman" w:hAnsi="Times New Roman" w:cs="Times New Roman"/>
                <w:sz w:val="20"/>
              </w:rPr>
            </w:pPr>
          </w:p>
          <w:p w:rsidR="0095672C" w:rsidRPr="008B3312" w:rsidRDefault="0095672C" w:rsidP="00045F07">
            <w:pPr>
              <w:rPr>
                <w:rFonts w:ascii="Times New Roman" w:hAnsi="Times New Roman" w:cs="Times New Roman"/>
                <w:sz w:val="20"/>
              </w:rPr>
            </w:pPr>
            <w:r w:rsidRPr="008B3312">
              <w:rPr>
                <w:rFonts w:ascii="Times New Roman" w:hAnsi="Times New Roman" w:cs="Times New Roman"/>
                <w:sz w:val="20"/>
              </w:rPr>
              <w:t xml:space="preserve">In the cases where the same best estimates were also subject to the volatility adjustment, the amount reported in this item shall reflect the value without the transitional </w:t>
            </w:r>
            <w:r w:rsidR="00045F07">
              <w:rPr>
                <w:rFonts w:ascii="Times New Roman" w:hAnsi="Times New Roman" w:cs="Times New Roman"/>
                <w:sz w:val="20"/>
                <w:szCs w:val="20"/>
              </w:rPr>
              <w:t>adjustment to the relevant risk-free interest rate term structure</w:t>
            </w:r>
            <w:r w:rsidR="00045F07" w:rsidRPr="008B3312">
              <w:rPr>
                <w:rFonts w:ascii="Times New Roman" w:hAnsi="Times New Roman" w:cs="Times New Roman"/>
                <w:sz w:val="20"/>
              </w:rPr>
              <w:t xml:space="preserve"> </w:t>
            </w:r>
            <w:r w:rsidRPr="008B3312">
              <w:rPr>
                <w:rFonts w:ascii="Times New Roman" w:hAnsi="Times New Roman" w:cs="Times New Roman"/>
                <w:sz w:val="20"/>
              </w:rPr>
              <w:t>but with the volatility adjustment.</w:t>
            </w:r>
          </w:p>
        </w:tc>
      </w:tr>
      <w:tr w:rsidR="0095672C" w:rsidRPr="008B3312" w:rsidTr="00950116">
        <w:trPr>
          <w:trHeight w:val="978"/>
        </w:trPr>
        <w:tc>
          <w:tcPr>
            <w:tcW w:w="2352" w:type="dxa"/>
            <w:tcBorders>
              <w:top w:val="single" w:sz="4" w:space="0" w:color="auto"/>
              <w:left w:val="single" w:sz="4" w:space="0" w:color="auto"/>
              <w:bottom w:val="nil"/>
              <w:right w:val="single" w:sz="4" w:space="0" w:color="auto"/>
            </w:tcBorders>
            <w:shd w:val="clear" w:color="000000" w:fill="FFFFFF"/>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C0150/R0320</w:t>
            </w:r>
          </w:p>
        </w:tc>
        <w:tc>
          <w:tcPr>
            <w:tcW w:w="2898" w:type="dxa"/>
            <w:tcBorders>
              <w:top w:val="single" w:sz="4" w:space="0" w:color="auto"/>
              <w:left w:val="nil"/>
              <w:bottom w:val="nil"/>
              <w:right w:val="single" w:sz="4" w:space="0" w:color="auto"/>
            </w:tcBorders>
            <w:shd w:val="clear" w:color="000000" w:fill="FFFFFF"/>
          </w:tcPr>
          <w:p w:rsidR="0095672C" w:rsidRPr="008B3312" w:rsidDel="001F1BFA"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Technical provisions without transitional on interest rate</w:t>
            </w:r>
            <w:r w:rsidRPr="008B3312" w:rsidDel="00EB3FDF">
              <w:rPr>
                <w:rFonts w:ascii="Times New Roman" w:hAnsi="Times New Roman" w:cs="Times New Roman"/>
                <w:sz w:val="20"/>
                <w:lang w:val="en-US"/>
              </w:rPr>
              <w:t xml:space="preserve"> </w:t>
            </w:r>
          </w:p>
        </w:tc>
        <w:tc>
          <w:tcPr>
            <w:tcW w:w="4052" w:type="dxa"/>
            <w:tcBorders>
              <w:top w:val="single" w:sz="4" w:space="0" w:color="auto"/>
              <w:left w:val="nil"/>
              <w:bottom w:val="nil"/>
              <w:right w:val="single" w:sz="4" w:space="0" w:color="auto"/>
            </w:tcBorders>
            <w:shd w:val="clear" w:color="000000" w:fill="FFFFFF"/>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lang w:val="en-US"/>
              </w:rPr>
              <w:t xml:space="preserve">Total amount of technical provisions </w:t>
            </w:r>
            <w:r w:rsidRPr="008B3312">
              <w:rPr>
                <w:rFonts w:ascii="Times New Roman" w:hAnsi="Times New Roman" w:cs="Times New Roman"/>
                <w:sz w:val="20"/>
              </w:rPr>
              <w:t xml:space="preserve">where the transitional </w:t>
            </w:r>
            <w:r w:rsidR="00045F07">
              <w:rPr>
                <w:rFonts w:ascii="Times New Roman" w:hAnsi="Times New Roman" w:cs="Times New Roman"/>
                <w:sz w:val="20"/>
                <w:szCs w:val="20"/>
              </w:rPr>
              <w:t>adjustment to the relevant risk-free interest rate term structure</w:t>
            </w:r>
            <w:r w:rsidR="00045F07" w:rsidRPr="008B3312">
              <w:rPr>
                <w:rFonts w:ascii="Times New Roman" w:hAnsi="Times New Roman" w:cs="Times New Roman"/>
                <w:sz w:val="20"/>
              </w:rPr>
              <w:t xml:space="preserve"> </w:t>
            </w:r>
            <w:r w:rsidRPr="008B3312">
              <w:rPr>
                <w:rFonts w:ascii="Times New Roman" w:hAnsi="Times New Roman" w:cs="Times New Roman"/>
                <w:sz w:val="20"/>
              </w:rPr>
              <w:t xml:space="preserve">has been applied calculated without the transitional </w:t>
            </w:r>
            <w:r w:rsidR="00045F07">
              <w:rPr>
                <w:rFonts w:ascii="Times New Roman" w:hAnsi="Times New Roman" w:cs="Times New Roman"/>
                <w:sz w:val="20"/>
                <w:szCs w:val="20"/>
              </w:rPr>
              <w:t>adjustment to the relevant risk-free interest rate term structure</w:t>
            </w:r>
            <w:r w:rsidRPr="008B3312">
              <w:rPr>
                <w:rFonts w:ascii="Times New Roman" w:hAnsi="Times New Roman" w:cs="Times New Roman"/>
                <w:sz w:val="20"/>
              </w:rPr>
              <w:t xml:space="preserve">, for </w:t>
            </w:r>
            <w:r w:rsidRPr="008B3312">
              <w:rPr>
                <w:rFonts w:ascii="Times New Roman" w:hAnsi="Times New Roman" w:cs="Times New Roman"/>
                <w:sz w:val="20"/>
                <w:lang w:val="en-US"/>
              </w:rPr>
              <w:t xml:space="preserve">Life other than health insurance, including </w:t>
            </w:r>
            <w:r w:rsidRPr="008B3312">
              <w:rPr>
                <w:rFonts w:ascii="Times New Roman" w:hAnsi="Times New Roman" w:cs="Times New Roman"/>
                <w:sz w:val="20"/>
              </w:rPr>
              <w:t>Unit</w:t>
            </w:r>
            <w:r w:rsidR="0072092D">
              <w:rPr>
                <w:rFonts w:ascii="Times New Roman" w:hAnsi="Times New Roman" w:cs="Times New Roman"/>
                <w:sz w:val="20"/>
              </w:rPr>
              <w:t>–</w:t>
            </w:r>
            <w:r w:rsidRPr="008B3312">
              <w:rPr>
                <w:rFonts w:ascii="Times New Roman" w:hAnsi="Times New Roman" w:cs="Times New Roman"/>
                <w:sz w:val="20"/>
              </w:rPr>
              <w:t>Linked.</w:t>
            </w:r>
          </w:p>
          <w:p w:rsidR="0095672C" w:rsidRPr="008B3312" w:rsidRDefault="0095672C" w:rsidP="00950116">
            <w:pPr>
              <w:rPr>
                <w:rFonts w:ascii="Times New Roman" w:hAnsi="Times New Roman" w:cs="Times New Roman"/>
                <w:sz w:val="20"/>
              </w:rPr>
            </w:pPr>
          </w:p>
          <w:p w:rsidR="0095672C" w:rsidRPr="008B3312" w:rsidRDefault="0095672C" w:rsidP="00045F07">
            <w:pPr>
              <w:rPr>
                <w:rFonts w:ascii="Times New Roman" w:hAnsi="Times New Roman" w:cs="Times New Roman"/>
                <w:sz w:val="20"/>
              </w:rPr>
            </w:pPr>
            <w:r w:rsidRPr="008B3312">
              <w:rPr>
                <w:rFonts w:ascii="Times New Roman" w:hAnsi="Times New Roman" w:cs="Times New Roman"/>
                <w:sz w:val="20"/>
              </w:rPr>
              <w:t xml:space="preserve">In the cases where the same best estimates were also subject to the volatility adjustment, the amount reported in this item shall reflect the value without the transitional </w:t>
            </w:r>
            <w:r w:rsidR="00045F07">
              <w:rPr>
                <w:rFonts w:ascii="Times New Roman" w:hAnsi="Times New Roman" w:cs="Times New Roman"/>
                <w:sz w:val="20"/>
                <w:szCs w:val="20"/>
              </w:rPr>
              <w:t>adjustment to the relevant risk-free interest rate term structure</w:t>
            </w:r>
            <w:r w:rsidR="00045F07" w:rsidRPr="008B3312">
              <w:rPr>
                <w:rFonts w:ascii="Times New Roman" w:hAnsi="Times New Roman" w:cs="Times New Roman"/>
                <w:sz w:val="20"/>
              </w:rPr>
              <w:t xml:space="preserve"> </w:t>
            </w:r>
            <w:r w:rsidRPr="008B3312">
              <w:rPr>
                <w:rFonts w:ascii="Times New Roman" w:hAnsi="Times New Roman" w:cs="Times New Roman"/>
                <w:sz w:val="20"/>
              </w:rPr>
              <w:t>but with the volatility adjustment.</w:t>
            </w:r>
            <w:r w:rsidRPr="008B3312" w:rsidDel="00065E3D">
              <w:rPr>
                <w:rFonts w:ascii="Times New Roman" w:hAnsi="Times New Roman" w:cs="Times New Roman"/>
                <w:sz w:val="20"/>
                <w:lang w:val="en-US"/>
              </w:rPr>
              <w:t xml:space="preserve"> </w:t>
            </w:r>
          </w:p>
        </w:tc>
      </w:tr>
      <w:tr w:rsidR="0095672C" w:rsidRPr="008B3312" w:rsidTr="00950116">
        <w:trPr>
          <w:trHeight w:val="1425"/>
        </w:trPr>
        <w:tc>
          <w:tcPr>
            <w:tcW w:w="2352" w:type="dxa"/>
            <w:tcBorders>
              <w:top w:val="single" w:sz="4" w:space="0" w:color="auto"/>
              <w:left w:val="single" w:sz="4" w:space="0" w:color="auto"/>
              <w:bottom w:val="nil"/>
              <w:right w:val="single" w:sz="4" w:space="0" w:color="auto"/>
            </w:tcBorders>
            <w:shd w:val="clear" w:color="000000" w:fill="FFFFFF"/>
          </w:tcPr>
          <w:p w:rsidR="0095672C" w:rsidRPr="008B3312" w:rsidDel="00350C22" w:rsidRDefault="0095672C" w:rsidP="00950116">
            <w:pPr>
              <w:rPr>
                <w:rFonts w:ascii="Times New Roman" w:hAnsi="Times New Roman" w:cs="Times New Roman"/>
                <w:sz w:val="20"/>
              </w:rPr>
            </w:pPr>
            <w:r w:rsidRPr="008B3312">
              <w:rPr>
                <w:rFonts w:ascii="Times New Roman" w:hAnsi="Times New Roman" w:cs="Times New Roman"/>
                <w:sz w:val="20"/>
              </w:rPr>
              <w:t>C0210/R0320</w:t>
            </w:r>
          </w:p>
        </w:tc>
        <w:tc>
          <w:tcPr>
            <w:tcW w:w="2898" w:type="dxa"/>
            <w:tcBorders>
              <w:top w:val="single" w:sz="4" w:space="0" w:color="auto"/>
              <w:left w:val="nil"/>
              <w:bottom w:val="nil"/>
              <w:right w:val="single" w:sz="4" w:space="0" w:color="auto"/>
            </w:tcBorders>
            <w:shd w:val="clear" w:color="000000" w:fill="FFFFFF"/>
          </w:tcPr>
          <w:p w:rsidR="0095672C" w:rsidRPr="008B3312" w:rsidDel="001F1BFA"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Technical provisions without transitional on interest rate</w:t>
            </w:r>
            <w:r w:rsidRPr="008B3312" w:rsidDel="00EB3FDF">
              <w:rPr>
                <w:rFonts w:ascii="Times New Roman" w:hAnsi="Times New Roman" w:cs="Times New Roman"/>
                <w:sz w:val="20"/>
                <w:lang w:val="en-US"/>
              </w:rPr>
              <w:t xml:space="preserve"> </w:t>
            </w:r>
          </w:p>
        </w:tc>
        <w:tc>
          <w:tcPr>
            <w:tcW w:w="4052" w:type="dxa"/>
            <w:tcBorders>
              <w:top w:val="single" w:sz="4" w:space="0" w:color="auto"/>
              <w:left w:val="nil"/>
              <w:bottom w:val="nil"/>
              <w:right w:val="single" w:sz="4" w:space="0" w:color="auto"/>
            </w:tcBorders>
            <w:shd w:val="clear" w:color="000000" w:fill="FFFFFF"/>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lang w:val="en-US"/>
              </w:rPr>
              <w:t xml:space="preserve">Total amount of technical provisions </w:t>
            </w:r>
            <w:r w:rsidRPr="008B3312">
              <w:rPr>
                <w:rFonts w:ascii="Times New Roman" w:hAnsi="Times New Roman" w:cs="Times New Roman"/>
                <w:sz w:val="20"/>
              </w:rPr>
              <w:t xml:space="preserve">where the transitional </w:t>
            </w:r>
            <w:r w:rsidR="00045F07">
              <w:rPr>
                <w:rFonts w:ascii="Times New Roman" w:hAnsi="Times New Roman" w:cs="Times New Roman"/>
                <w:sz w:val="20"/>
                <w:szCs w:val="20"/>
              </w:rPr>
              <w:t>adjustment to the relevant risk-free interest rate term structure</w:t>
            </w:r>
            <w:r w:rsidR="00045F07" w:rsidRPr="008B3312">
              <w:rPr>
                <w:rFonts w:ascii="Times New Roman" w:hAnsi="Times New Roman" w:cs="Times New Roman"/>
                <w:sz w:val="20"/>
              </w:rPr>
              <w:t xml:space="preserve"> </w:t>
            </w:r>
            <w:r w:rsidRPr="008B3312">
              <w:rPr>
                <w:rFonts w:ascii="Times New Roman" w:hAnsi="Times New Roman" w:cs="Times New Roman"/>
                <w:sz w:val="20"/>
              </w:rPr>
              <w:t xml:space="preserve">has been applied calculated without the transitional </w:t>
            </w:r>
            <w:r w:rsidR="00045F07">
              <w:rPr>
                <w:rFonts w:ascii="Times New Roman" w:hAnsi="Times New Roman" w:cs="Times New Roman"/>
                <w:sz w:val="20"/>
                <w:szCs w:val="20"/>
              </w:rPr>
              <w:t>adjustment to the relevant risk-free interest rate term structure</w:t>
            </w:r>
            <w:r w:rsidRPr="008B3312">
              <w:rPr>
                <w:rFonts w:ascii="Times New Roman" w:hAnsi="Times New Roman" w:cs="Times New Roman"/>
                <w:sz w:val="20"/>
              </w:rPr>
              <w:t xml:space="preserve">, for </w:t>
            </w:r>
            <w:r w:rsidRPr="008B3312" w:rsidDel="00AF1D04">
              <w:rPr>
                <w:rFonts w:ascii="Times New Roman" w:hAnsi="Times New Roman" w:cs="Times New Roman"/>
                <w:sz w:val="20"/>
                <w:lang w:val="en-US"/>
              </w:rPr>
              <w:t>H</w:t>
            </w:r>
            <w:r w:rsidRPr="008B3312">
              <w:rPr>
                <w:rFonts w:ascii="Times New Roman" w:hAnsi="Times New Roman" w:cs="Times New Roman"/>
                <w:sz w:val="20"/>
                <w:lang w:val="en-US"/>
              </w:rPr>
              <w:t>ealth similar to life insurance</w:t>
            </w:r>
            <w:r w:rsidRPr="008B3312">
              <w:rPr>
                <w:rFonts w:ascii="Times New Roman" w:hAnsi="Times New Roman" w:cs="Times New Roman"/>
                <w:sz w:val="20"/>
              </w:rPr>
              <w:t>.</w:t>
            </w:r>
          </w:p>
          <w:p w:rsidR="0095672C" w:rsidRPr="008B3312" w:rsidRDefault="0095672C" w:rsidP="00950116">
            <w:pPr>
              <w:rPr>
                <w:rFonts w:ascii="Times New Roman" w:hAnsi="Times New Roman" w:cs="Times New Roman"/>
                <w:sz w:val="20"/>
              </w:rPr>
            </w:pPr>
          </w:p>
          <w:p w:rsidR="0095672C" w:rsidRPr="008B3312" w:rsidDel="00AF1D04" w:rsidRDefault="0095672C" w:rsidP="00045F07">
            <w:pPr>
              <w:rPr>
                <w:rFonts w:ascii="Times New Roman" w:hAnsi="Times New Roman" w:cs="Times New Roman"/>
                <w:sz w:val="20"/>
              </w:rPr>
            </w:pPr>
            <w:r w:rsidRPr="008B3312">
              <w:rPr>
                <w:rFonts w:ascii="Times New Roman" w:hAnsi="Times New Roman" w:cs="Times New Roman"/>
                <w:sz w:val="20"/>
              </w:rPr>
              <w:t xml:space="preserve">In the cases where the same best estimates were also subject to the volatility adjustment, the amount reported in this item shall reflect the value without the transitional </w:t>
            </w:r>
            <w:r w:rsidR="00045F07">
              <w:rPr>
                <w:rFonts w:ascii="Times New Roman" w:hAnsi="Times New Roman" w:cs="Times New Roman"/>
                <w:sz w:val="20"/>
                <w:szCs w:val="20"/>
              </w:rPr>
              <w:t>adjustment to the relevant risk-free interest rate term structure</w:t>
            </w:r>
            <w:r w:rsidR="00045F07" w:rsidRPr="008B3312">
              <w:rPr>
                <w:rFonts w:ascii="Times New Roman" w:hAnsi="Times New Roman" w:cs="Times New Roman"/>
                <w:sz w:val="20"/>
              </w:rPr>
              <w:t xml:space="preserve"> </w:t>
            </w:r>
            <w:r w:rsidRPr="008B3312">
              <w:rPr>
                <w:rFonts w:ascii="Times New Roman" w:hAnsi="Times New Roman" w:cs="Times New Roman"/>
                <w:sz w:val="20"/>
              </w:rPr>
              <w:t>but with the volatility adjustment.</w:t>
            </w:r>
            <w:r w:rsidRPr="008B3312" w:rsidDel="00065E3D">
              <w:rPr>
                <w:rFonts w:ascii="Times New Roman" w:hAnsi="Times New Roman" w:cs="Times New Roman"/>
                <w:sz w:val="20"/>
                <w:lang w:val="en-US"/>
              </w:rPr>
              <w:t xml:space="preserve"> </w:t>
            </w:r>
          </w:p>
        </w:tc>
      </w:tr>
      <w:tr w:rsidR="0095672C" w:rsidRPr="008B3312" w:rsidTr="00950116">
        <w:trPr>
          <w:trHeight w:val="862"/>
        </w:trPr>
        <w:tc>
          <w:tcPr>
            <w:tcW w:w="2352" w:type="dxa"/>
            <w:tcBorders>
              <w:top w:val="single" w:sz="4" w:space="0" w:color="auto"/>
              <w:left w:val="single" w:sz="4" w:space="0" w:color="auto"/>
              <w:bottom w:val="nil"/>
              <w:right w:val="single" w:sz="4" w:space="0" w:color="auto"/>
            </w:tcBorders>
            <w:shd w:val="clear" w:color="000000" w:fill="FFFFFF"/>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C0020, C0030, C0060, C0090, C0100, C0160, C0190, C0200/R0330</w:t>
            </w:r>
          </w:p>
        </w:tc>
        <w:tc>
          <w:tcPr>
            <w:tcW w:w="2898" w:type="dxa"/>
            <w:tcBorders>
              <w:top w:val="single" w:sz="4" w:space="0" w:color="auto"/>
              <w:left w:val="nil"/>
              <w:bottom w:val="nil"/>
              <w:right w:val="single" w:sz="4" w:space="0" w:color="auto"/>
            </w:tcBorders>
            <w:shd w:val="clear" w:color="000000" w:fill="FFFFFF"/>
          </w:tcPr>
          <w:p w:rsidR="0095672C" w:rsidRPr="008B3312" w:rsidDel="001F1BFA" w:rsidRDefault="0095672C">
            <w:pPr>
              <w:rPr>
                <w:rFonts w:ascii="Times New Roman" w:hAnsi="Times New Roman" w:cs="Times New Roman"/>
                <w:sz w:val="20"/>
                <w:lang w:val="en-US"/>
              </w:rPr>
            </w:pPr>
            <w:r w:rsidRPr="008B3312">
              <w:rPr>
                <w:rFonts w:ascii="Times New Roman" w:hAnsi="Times New Roman" w:cs="Times New Roman"/>
                <w:sz w:val="20"/>
                <w:lang w:val="en-US"/>
              </w:rPr>
              <w:t>Best estimate subject to volatility adjustment</w:t>
            </w:r>
          </w:p>
        </w:tc>
        <w:tc>
          <w:tcPr>
            <w:tcW w:w="4052" w:type="dxa"/>
            <w:tcBorders>
              <w:top w:val="single" w:sz="4" w:space="0" w:color="auto"/>
              <w:left w:val="nil"/>
              <w:bottom w:val="nil"/>
              <w:right w:val="single" w:sz="4" w:space="0" w:color="auto"/>
            </w:tcBorders>
            <w:shd w:val="clear" w:color="000000" w:fill="FFFFFF"/>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Indicate the amount of gross best estimate (R0030) subject to volatility adjustment, for each LoB.</w:t>
            </w:r>
          </w:p>
        </w:tc>
      </w:tr>
      <w:tr w:rsidR="0095672C" w:rsidRPr="008B3312" w:rsidTr="00950116">
        <w:trPr>
          <w:trHeight w:val="988"/>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C0150/R0330</w:t>
            </w:r>
          </w:p>
        </w:tc>
        <w:tc>
          <w:tcPr>
            <w:tcW w:w="2898" w:type="dxa"/>
            <w:tcBorders>
              <w:top w:val="single" w:sz="4" w:space="0" w:color="auto"/>
              <w:left w:val="nil"/>
              <w:bottom w:val="single" w:sz="4" w:space="0" w:color="auto"/>
              <w:right w:val="single" w:sz="4" w:space="0" w:color="auto"/>
            </w:tcBorders>
            <w:shd w:val="clear" w:color="000000" w:fill="FFFFFF"/>
          </w:tcPr>
          <w:p w:rsidR="0095672C" w:rsidRPr="008B3312" w:rsidDel="001F1BFA"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Best estimate subject to volatility adjustment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Total (Life other than health insurance, including Unit</w:t>
            </w:r>
            <w:r w:rsidR="0072092D">
              <w:rPr>
                <w:rFonts w:ascii="Times New Roman" w:hAnsi="Times New Roman" w:cs="Times New Roman"/>
                <w:sz w:val="20"/>
                <w:lang w:val="en-US"/>
              </w:rPr>
              <w:t>–</w:t>
            </w:r>
            <w:r w:rsidRPr="008B3312">
              <w:rPr>
                <w:rFonts w:ascii="Times New Roman" w:hAnsi="Times New Roman" w:cs="Times New Roman"/>
                <w:sz w:val="20"/>
                <w:lang w:val="en-US"/>
              </w:rPr>
              <w:t>Linked)</w:t>
            </w:r>
          </w:p>
        </w:tc>
        <w:tc>
          <w:tcPr>
            <w:tcW w:w="4052" w:type="dxa"/>
            <w:tcBorders>
              <w:top w:val="single" w:sz="4" w:space="0" w:color="auto"/>
              <w:left w:val="nil"/>
              <w:bottom w:val="single" w:sz="4" w:space="0" w:color="auto"/>
              <w:right w:val="single" w:sz="4" w:space="0" w:color="auto"/>
            </w:tcBorders>
            <w:shd w:val="clear" w:color="000000" w:fill="FFFFFF"/>
          </w:tcPr>
          <w:p w:rsidR="0095672C" w:rsidRPr="008B3312" w:rsidRDefault="0095672C">
            <w:pPr>
              <w:rPr>
                <w:rFonts w:ascii="Times New Roman" w:hAnsi="Times New Roman" w:cs="Times New Roman"/>
                <w:sz w:val="20"/>
              </w:rPr>
            </w:pPr>
            <w:r w:rsidRPr="008B3312">
              <w:rPr>
                <w:rFonts w:ascii="Times New Roman" w:hAnsi="Times New Roman" w:cs="Times New Roman"/>
                <w:sz w:val="20"/>
                <w:lang w:val="en-US"/>
              </w:rPr>
              <w:t xml:space="preserve">Total amount of gross best estimate (R0030) subject to volatility adjustment, for Life other than health insurance, including </w:t>
            </w:r>
            <w:r w:rsidRPr="008B3312">
              <w:rPr>
                <w:rFonts w:ascii="Times New Roman" w:hAnsi="Times New Roman" w:cs="Times New Roman"/>
                <w:sz w:val="20"/>
              </w:rPr>
              <w:t>Unit</w:t>
            </w:r>
            <w:r w:rsidR="0072092D">
              <w:rPr>
                <w:rFonts w:ascii="Times New Roman" w:hAnsi="Times New Roman" w:cs="Times New Roman"/>
                <w:sz w:val="20"/>
              </w:rPr>
              <w:t>–</w:t>
            </w:r>
            <w:r w:rsidRPr="008B3312">
              <w:rPr>
                <w:rFonts w:ascii="Times New Roman" w:hAnsi="Times New Roman" w:cs="Times New Roman"/>
                <w:sz w:val="20"/>
              </w:rPr>
              <w:t>Linked</w:t>
            </w:r>
          </w:p>
        </w:tc>
      </w:tr>
      <w:tr w:rsidR="0095672C" w:rsidRPr="008B3312" w:rsidTr="00950116">
        <w:trPr>
          <w:trHeight w:val="832"/>
        </w:trPr>
        <w:tc>
          <w:tcPr>
            <w:tcW w:w="2352" w:type="dxa"/>
            <w:tcBorders>
              <w:top w:val="single" w:sz="4" w:space="0" w:color="auto"/>
              <w:left w:val="single" w:sz="4" w:space="0" w:color="auto"/>
              <w:bottom w:val="nil"/>
              <w:right w:val="single" w:sz="4" w:space="0" w:color="auto"/>
            </w:tcBorders>
            <w:shd w:val="clear" w:color="000000" w:fill="FFFFFF"/>
          </w:tcPr>
          <w:p w:rsidR="0095672C" w:rsidRPr="008B3312" w:rsidDel="00350C22" w:rsidRDefault="0095672C" w:rsidP="00950116">
            <w:pPr>
              <w:rPr>
                <w:rFonts w:ascii="Times New Roman" w:hAnsi="Times New Roman" w:cs="Times New Roman"/>
                <w:sz w:val="20"/>
              </w:rPr>
            </w:pPr>
            <w:r w:rsidRPr="008B3312">
              <w:rPr>
                <w:rFonts w:ascii="Times New Roman" w:hAnsi="Times New Roman" w:cs="Times New Roman"/>
                <w:sz w:val="20"/>
              </w:rPr>
              <w:t>C0210/R0330</w:t>
            </w:r>
          </w:p>
        </w:tc>
        <w:tc>
          <w:tcPr>
            <w:tcW w:w="2898" w:type="dxa"/>
            <w:tcBorders>
              <w:top w:val="single" w:sz="4" w:space="0" w:color="auto"/>
              <w:left w:val="nil"/>
              <w:bottom w:val="nil"/>
              <w:right w:val="single" w:sz="4" w:space="0" w:color="auto"/>
            </w:tcBorders>
            <w:shd w:val="clear" w:color="000000" w:fill="FFFFFF"/>
          </w:tcPr>
          <w:p w:rsidR="0095672C" w:rsidRPr="008B3312" w:rsidDel="001F1BFA"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Best estimate subject to volatility adjustment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w:t>
            </w:r>
            <w:r w:rsidRPr="008B3312" w:rsidDel="00AF1D04">
              <w:rPr>
                <w:rFonts w:ascii="Times New Roman" w:hAnsi="Times New Roman" w:cs="Times New Roman"/>
                <w:sz w:val="20"/>
                <w:lang w:val="en-US"/>
              </w:rPr>
              <w:t>Total (Health similar to life insurance)</w:t>
            </w:r>
          </w:p>
        </w:tc>
        <w:tc>
          <w:tcPr>
            <w:tcW w:w="4052" w:type="dxa"/>
            <w:tcBorders>
              <w:top w:val="single" w:sz="4" w:space="0" w:color="auto"/>
              <w:left w:val="nil"/>
              <w:bottom w:val="nil"/>
              <w:right w:val="single" w:sz="4" w:space="0" w:color="auto"/>
            </w:tcBorders>
            <w:shd w:val="clear" w:color="000000" w:fill="FFFFFF"/>
          </w:tcPr>
          <w:p w:rsidR="0095672C" w:rsidRPr="008B3312" w:rsidDel="00AF1D04" w:rsidRDefault="0095672C">
            <w:pPr>
              <w:rPr>
                <w:rFonts w:ascii="Times New Roman" w:hAnsi="Times New Roman" w:cs="Times New Roman"/>
                <w:sz w:val="20"/>
              </w:rPr>
            </w:pPr>
            <w:r w:rsidRPr="008B3312">
              <w:rPr>
                <w:rFonts w:ascii="Times New Roman" w:hAnsi="Times New Roman" w:cs="Times New Roman"/>
                <w:sz w:val="20"/>
                <w:lang w:val="en-US"/>
              </w:rPr>
              <w:t xml:space="preserve">Total amount of gross best estimate (R0030) subject to volatility adjustment, for </w:t>
            </w:r>
            <w:r w:rsidRPr="008B3312" w:rsidDel="00AF1D04">
              <w:rPr>
                <w:rFonts w:ascii="Times New Roman" w:hAnsi="Times New Roman" w:cs="Times New Roman"/>
                <w:sz w:val="20"/>
                <w:lang w:val="en-US"/>
              </w:rPr>
              <w:t>H</w:t>
            </w:r>
            <w:r w:rsidRPr="008B3312">
              <w:rPr>
                <w:rFonts w:ascii="Times New Roman" w:hAnsi="Times New Roman" w:cs="Times New Roman"/>
                <w:sz w:val="20"/>
                <w:lang w:val="en-US"/>
              </w:rPr>
              <w:t>ealth similar to life insurance.</w:t>
            </w:r>
          </w:p>
        </w:tc>
      </w:tr>
      <w:tr w:rsidR="0095672C" w:rsidRPr="008B3312" w:rsidTr="00950116">
        <w:trPr>
          <w:trHeight w:val="959"/>
        </w:trPr>
        <w:tc>
          <w:tcPr>
            <w:tcW w:w="2352" w:type="dxa"/>
            <w:tcBorders>
              <w:top w:val="single" w:sz="4" w:space="0" w:color="auto"/>
              <w:left w:val="single" w:sz="4" w:space="0" w:color="auto"/>
              <w:bottom w:val="nil"/>
              <w:right w:val="single" w:sz="4" w:space="0" w:color="auto"/>
            </w:tcBorders>
            <w:shd w:val="clear" w:color="000000" w:fill="FFFFFF"/>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C0020, C0020, C0060, C0090, C0100, C0160, C0190, C0200/R0340</w:t>
            </w:r>
          </w:p>
        </w:tc>
        <w:tc>
          <w:tcPr>
            <w:tcW w:w="2898" w:type="dxa"/>
            <w:tcBorders>
              <w:top w:val="single" w:sz="4" w:space="0" w:color="auto"/>
              <w:left w:val="nil"/>
              <w:bottom w:val="nil"/>
              <w:right w:val="single" w:sz="4" w:space="0" w:color="auto"/>
            </w:tcBorders>
            <w:shd w:val="clear" w:color="000000" w:fill="FFFFFF"/>
          </w:tcPr>
          <w:p w:rsidR="0095672C" w:rsidRPr="008B3312" w:rsidDel="001F1BFA"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Technical provisions without volatility adjustment and without others transitional measures</w:t>
            </w:r>
          </w:p>
        </w:tc>
        <w:tc>
          <w:tcPr>
            <w:tcW w:w="4052" w:type="dxa"/>
            <w:tcBorders>
              <w:top w:val="single" w:sz="4" w:space="0" w:color="auto"/>
              <w:left w:val="nil"/>
              <w:bottom w:val="nil"/>
              <w:right w:val="single" w:sz="4" w:space="0" w:color="auto"/>
            </w:tcBorders>
            <w:shd w:val="clear" w:color="000000" w:fill="FFFFFF"/>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lang w:val="en-US"/>
              </w:rPr>
              <w:t xml:space="preserve">Amount of technical provisions </w:t>
            </w:r>
            <w:r w:rsidRPr="008B3312">
              <w:rPr>
                <w:rFonts w:ascii="Times New Roman" w:hAnsi="Times New Roman" w:cs="Times New Roman"/>
                <w:sz w:val="20"/>
              </w:rPr>
              <w:t xml:space="preserve">where the </w:t>
            </w:r>
            <w:r w:rsidRPr="008B3312">
              <w:rPr>
                <w:rFonts w:ascii="Times New Roman" w:hAnsi="Times New Roman" w:cs="Times New Roman"/>
                <w:sz w:val="20"/>
                <w:lang w:val="en-US"/>
              </w:rPr>
              <w:t xml:space="preserve">volatility </w:t>
            </w:r>
            <w:r w:rsidRPr="008B3312">
              <w:rPr>
                <w:rFonts w:ascii="Times New Roman" w:hAnsi="Times New Roman" w:cs="Times New Roman"/>
                <w:sz w:val="20"/>
              </w:rPr>
              <w:t xml:space="preserve">adjustment has been applied calculated without volatility adjustment, for each LoB. </w:t>
            </w:r>
          </w:p>
          <w:p w:rsidR="0095672C" w:rsidRPr="008B3312" w:rsidRDefault="0095672C" w:rsidP="00950116">
            <w:pPr>
              <w:rPr>
                <w:rFonts w:ascii="Times New Roman" w:hAnsi="Times New Roman" w:cs="Times New Roman"/>
                <w:sz w:val="20"/>
              </w:rPr>
            </w:pPr>
          </w:p>
          <w:p w:rsidR="0095672C" w:rsidRPr="008B3312" w:rsidRDefault="0095672C">
            <w:pPr>
              <w:rPr>
                <w:rFonts w:ascii="Times New Roman" w:hAnsi="Times New Roman" w:cs="Times New Roman"/>
                <w:sz w:val="20"/>
              </w:rPr>
            </w:pPr>
            <w:r w:rsidRPr="00226AF2">
              <w:rPr>
                <w:rFonts w:ascii="Times New Roman" w:hAnsi="Times New Roman" w:cs="Times New Roman"/>
                <w:sz w:val="20"/>
              </w:rPr>
              <w:t xml:space="preserve">In the cases where the same technical provisions were also subject to the transitional </w:t>
            </w:r>
            <w:r w:rsidR="00CA7571" w:rsidRPr="00226AF2">
              <w:rPr>
                <w:rFonts w:ascii="Times New Roman" w:hAnsi="Times New Roman" w:cs="Times New Roman"/>
                <w:sz w:val="20"/>
                <w:szCs w:val="20"/>
              </w:rPr>
              <w:t xml:space="preserve">deduction to </w:t>
            </w:r>
            <w:r w:rsidRPr="00226AF2">
              <w:rPr>
                <w:rFonts w:ascii="Times New Roman" w:hAnsi="Times New Roman" w:cs="Times New Roman"/>
                <w:sz w:val="20"/>
              </w:rPr>
              <w:t>technical provisions/</w:t>
            </w:r>
            <w:r w:rsidR="00A46097" w:rsidRPr="00166F34">
              <w:rPr>
                <w:rFonts w:ascii="Times New Roman" w:hAnsi="Times New Roman" w:cs="Times New Roman"/>
                <w:sz w:val="20"/>
              </w:rPr>
              <w:t>transitional adjustment</w:t>
            </w:r>
            <w:r w:rsidR="00045F07" w:rsidRPr="00226AF2">
              <w:rPr>
                <w:rFonts w:ascii="Times New Roman" w:hAnsi="Times New Roman" w:cs="Times New Roman"/>
                <w:sz w:val="20"/>
                <w:szCs w:val="20"/>
              </w:rPr>
              <w:t xml:space="preserve"> to the relevant risk-free interest rate term structure</w:t>
            </w:r>
            <w:r w:rsidRPr="00226AF2">
              <w:rPr>
                <w:rFonts w:ascii="Times New Roman" w:hAnsi="Times New Roman" w:cs="Times New Roman"/>
                <w:sz w:val="20"/>
              </w:rPr>
              <w:t xml:space="preserve">, the amount reported in this item shall reflect the value with neither the volatility adjustment nor the transitional </w:t>
            </w:r>
            <w:r w:rsidR="00226AF2" w:rsidRPr="00226AF2">
              <w:rPr>
                <w:rFonts w:ascii="Times New Roman" w:hAnsi="Times New Roman" w:cs="Times New Roman"/>
                <w:sz w:val="20"/>
                <w:szCs w:val="20"/>
              </w:rPr>
              <w:t>deduction to</w:t>
            </w:r>
            <w:r w:rsidR="00226AF2" w:rsidRPr="00166F34">
              <w:rPr>
                <w:rFonts w:ascii="Times New Roman" w:hAnsi="Times New Roman" w:cs="Times New Roman"/>
                <w:sz w:val="20"/>
              </w:rPr>
              <w:t xml:space="preserve"> </w:t>
            </w:r>
            <w:r w:rsidRPr="00226AF2">
              <w:rPr>
                <w:rFonts w:ascii="Times New Roman" w:hAnsi="Times New Roman" w:cs="Times New Roman"/>
                <w:sz w:val="20"/>
              </w:rPr>
              <w:t>technical provisions/</w:t>
            </w:r>
            <w:r w:rsidR="00226AF2" w:rsidRPr="00166F34">
              <w:rPr>
                <w:rFonts w:ascii="Times New Roman" w:hAnsi="Times New Roman" w:cs="Times New Roman"/>
                <w:sz w:val="20"/>
              </w:rPr>
              <w:t>transitional</w:t>
            </w:r>
            <w:r w:rsidR="00045F07" w:rsidRPr="00226AF2">
              <w:rPr>
                <w:rFonts w:ascii="Times New Roman" w:hAnsi="Times New Roman" w:cs="Times New Roman"/>
                <w:sz w:val="20"/>
                <w:szCs w:val="20"/>
              </w:rPr>
              <w:t xml:space="preserve"> adjustment to the relevant risk-free interest rate term structure</w:t>
            </w:r>
            <w:r w:rsidRPr="00226AF2">
              <w:rPr>
                <w:rFonts w:ascii="Times New Roman" w:hAnsi="Times New Roman" w:cs="Times New Roman"/>
                <w:sz w:val="20"/>
              </w:rPr>
              <w:t>.</w:t>
            </w:r>
          </w:p>
        </w:tc>
      </w:tr>
      <w:tr w:rsidR="0095672C" w:rsidRPr="008B3312" w:rsidTr="00950116">
        <w:trPr>
          <w:trHeight w:val="978"/>
        </w:trPr>
        <w:tc>
          <w:tcPr>
            <w:tcW w:w="2352" w:type="dxa"/>
            <w:tcBorders>
              <w:top w:val="single" w:sz="4" w:space="0" w:color="auto"/>
              <w:left w:val="single" w:sz="4" w:space="0" w:color="auto"/>
              <w:bottom w:val="nil"/>
              <w:right w:val="single" w:sz="4" w:space="0" w:color="auto"/>
            </w:tcBorders>
            <w:shd w:val="clear" w:color="000000" w:fill="FFFFFF"/>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C0150/R0340</w:t>
            </w:r>
          </w:p>
        </w:tc>
        <w:tc>
          <w:tcPr>
            <w:tcW w:w="2898" w:type="dxa"/>
            <w:tcBorders>
              <w:top w:val="single" w:sz="4" w:space="0" w:color="auto"/>
              <w:left w:val="nil"/>
              <w:bottom w:val="nil"/>
              <w:right w:val="single" w:sz="4" w:space="0" w:color="auto"/>
            </w:tcBorders>
            <w:shd w:val="clear" w:color="000000" w:fill="FFFFFF"/>
          </w:tcPr>
          <w:p w:rsidR="0095672C" w:rsidRPr="008B3312" w:rsidDel="001F1BFA"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Technical provisions without volatility adjustment and without others transitional measures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Total (Life other than health insurance, including Unit</w:t>
            </w:r>
            <w:r w:rsidR="0072092D">
              <w:rPr>
                <w:rFonts w:ascii="Times New Roman" w:hAnsi="Times New Roman" w:cs="Times New Roman"/>
                <w:sz w:val="20"/>
                <w:lang w:val="en-US"/>
              </w:rPr>
              <w:t>–</w:t>
            </w:r>
            <w:r w:rsidRPr="008B3312">
              <w:rPr>
                <w:rFonts w:ascii="Times New Roman" w:hAnsi="Times New Roman" w:cs="Times New Roman"/>
                <w:sz w:val="20"/>
                <w:lang w:val="en-US"/>
              </w:rPr>
              <w:t>Linked)</w:t>
            </w:r>
          </w:p>
        </w:tc>
        <w:tc>
          <w:tcPr>
            <w:tcW w:w="4052" w:type="dxa"/>
            <w:tcBorders>
              <w:top w:val="single" w:sz="4" w:space="0" w:color="auto"/>
              <w:left w:val="nil"/>
              <w:bottom w:val="nil"/>
              <w:right w:val="single" w:sz="4" w:space="0" w:color="auto"/>
            </w:tcBorders>
            <w:shd w:val="clear" w:color="000000" w:fill="FFFFFF"/>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lang w:val="en-US"/>
              </w:rPr>
              <w:t xml:space="preserve">Total amount of technical provisions </w:t>
            </w:r>
            <w:r w:rsidRPr="008B3312">
              <w:rPr>
                <w:rFonts w:ascii="Times New Roman" w:hAnsi="Times New Roman" w:cs="Times New Roman"/>
                <w:sz w:val="20"/>
              </w:rPr>
              <w:t xml:space="preserve">where the </w:t>
            </w:r>
            <w:r w:rsidRPr="008B3312">
              <w:rPr>
                <w:rFonts w:ascii="Times New Roman" w:hAnsi="Times New Roman" w:cs="Times New Roman"/>
                <w:sz w:val="20"/>
                <w:lang w:val="en-US"/>
              </w:rPr>
              <w:t xml:space="preserve">volatility </w:t>
            </w:r>
            <w:r w:rsidRPr="008B3312">
              <w:rPr>
                <w:rFonts w:ascii="Times New Roman" w:hAnsi="Times New Roman" w:cs="Times New Roman"/>
                <w:sz w:val="20"/>
              </w:rPr>
              <w:t xml:space="preserve">adjustment has been applied calculated without volatility adjustment, for </w:t>
            </w:r>
            <w:r w:rsidRPr="008B3312">
              <w:rPr>
                <w:rFonts w:ascii="Times New Roman" w:hAnsi="Times New Roman" w:cs="Times New Roman"/>
                <w:sz w:val="20"/>
                <w:lang w:val="en-US"/>
              </w:rPr>
              <w:t xml:space="preserve">Life other than health insurance, including </w:t>
            </w:r>
            <w:r w:rsidRPr="008B3312">
              <w:rPr>
                <w:rFonts w:ascii="Times New Roman" w:hAnsi="Times New Roman" w:cs="Times New Roman"/>
                <w:sz w:val="20"/>
              </w:rPr>
              <w:t>Unit</w:t>
            </w:r>
            <w:r w:rsidR="0072092D">
              <w:rPr>
                <w:rFonts w:ascii="Times New Roman" w:hAnsi="Times New Roman" w:cs="Times New Roman"/>
                <w:sz w:val="20"/>
              </w:rPr>
              <w:t>–</w:t>
            </w:r>
            <w:r w:rsidRPr="008B3312">
              <w:rPr>
                <w:rFonts w:ascii="Times New Roman" w:hAnsi="Times New Roman" w:cs="Times New Roman"/>
                <w:sz w:val="20"/>
              </w:rPr>
              <w:t xml:space="preserve">Linked. </w:t>
            </w:r>
          </w:p>
          <w:p w:rsidR="0095672C" w:rsidRPr="008B3312" w:rsidRDefault="0095672C" w:rsidP="00950116">
            <w:pPr>
              <w:rPr>
                <w:rFonts w:ascii="Times New Roman" w:hAnsi="Times New Roman" w:cs="Times New Roman"/>
                <w:sz w:val="20"/>
              </w:rPr>
            </w:pPr>
          </w:p>
          <w:p w:rsidR="0095672C" w:rsidRPr="008B3312" w:rsidRDefault="0095672C">
            <w:pPr>
              <w:rPr>
                <w:rFonts w:ascii="Times New Roman" w:hAnsi="Times New Roman" w:cs="Times New Roman"/>
                <w:sz w:val="20"/>
              </w:rPr>
            </w:pPr>
            <w:r w:rsidRPr="008B3312">
              <w:rPr>
                <w:rFonts w:ascii="Times New Roman" w:hAnsi="Times New Roman" w:cs="Times New Roman"/>
                <w:sz w:val="20"/>
              </w:rPr>
              <w:t xml:space="preserve">In the cases where the same technical provisions were also subject to the transitional </w:t>
            </w:r>
            <w:r w:rsidR="00226AF2" w:rsidRPr="00CA7571">
              <w:rPr>
                <w:rFonts w:ascii="Times New Roman" w:hAnsi="Times New Roman" w:cs="Times New Roman"/>
                <w:sz w:val="20"/>
                <w:szCs w:val="20"/>
              </w:rPr>
              <w:t>deduction to</w:t>
            </w:r>
            <w:r w:rsidR="00226AF2" w:rsidRPr="008B3312">
              <w:rPr>
                <w:rFonts w:ascii="Times New Roman" w:hAnsi="Times New Roman" w:cs="Times New Roman"/>
                <w:sz w:val="20"/>
              </w:rPr>
              <w:t xml:space="preserve"> </w:t>
            </w:r>
            <w:r w:rsidRPr="008B3312">
              <w:rPr>
                <w:rFonts w:ascii="Times New Roman" w:hAnsi="Times New Roman" w:cs="Times New Roman"/>
                <w:sz w:val="20"/>
              </w:rPr>
              <w:t>technical provisions/</w:t>
            </w:r>
            <w:r w:rsidR="00226AF2">
              <w:rPr>
                <w:rFonts w:ascii="Times New Roman" w:hAnsi="Times New Roman" w:cs="Times New Roman"/>
                <w:sz w:val="20"/>
              </w:rPr>
              <w:t>transitional</w:t>
            </w:r>
            <w:r w:rsidR="00045F07">
              <w:rPr>
                <w:rFonts w:ascii="Times New Roman" w:hAnsi="Times New Roman" w:cs="Times New Roman"/>
                <w:sz w:val="20"/>
                <w:szCs w:val="20"/>
              </w:rPr>
              <w:t xml:space="preserve"> adjustment to the relevant risk-free interest rate term structure</w:t>
            </w:r>
            <w:r w:rsidRPr="008B3312">
              <w:rPr>
                <w:rFonts w:ascii="Times New Roman" w:hAnsi="Times New Roman" w:cs="Times New Roman"/>
                <w:sz w:val="20"/>
              </w:rPr>
              <w:t>, the amount reported in this item shall reflect the value with neither the volatility adjustment nor the transitional</w:t>
            </w:r>
            <w:r w:rsidR="00226AF2" w:rsidRPr="00CA7571">
              <w:rPr>
                <w:rFonts w:ascii="Times New Roman" w:hAnsi="Times New Roman" w:cs="Times New Roman"/>
                <w:sz w:val="20"/>
                <w:szCs w:val="20"/>
              </w:rPr>
              <w:t xml:space="preserve"> deduction to</w:t>
            </w:r>
            <w:r w:rsidRPr="008B3312">
              <w:rPr>
                <w:rFonts w:ascii="Times New Roman" w:hAnsi="Times New Roman" w:cs="Times New Roman"/>
                <w:sz w:val="20"/>
              </w:rPr>
              <w:t xml:space="preserve"> technical provisions/</w:t>
            </w:r>
            <w:r w:rsidR="00226AF2">
              <w:rPr>
                <w:rFonts w:ascii="Times New Roman" w:hAnsi="Times New Roman" w:cs="Times New Roman"/>
                <w:sz w:val="20"/>
              </w:rPr>
              <w:t>transitioanl</w:t>
            </w:r>
            <w:r w:rsidR="00045F07">
              <w:rPr>
                <w:rFonts w:ascii="Times New Roman" w:hAnsi="Times New Roman" w:cs="Times New Roman"/>
                <w:sz w:val="20"/>
                <w:szCs w:val="20"/>
              </w:rPr>
              <w:t xml:space="preserve"> adjustment to the relevant risk-free interest rate term structure</w:t>
            </w:r>
            <w:r w:rsidRPr="008B3312">
              <w:rPr>
                <w:rFonts w:ascii="Times New Roman" w:hAnsi="Times New Roman" w:cs="Times New Roman"/>
                <w:sz w:val="20"/>
              </w:rPr>
              <w:t>.</w:t>
            </w:r>
          </w:p>
        </w:tc>
      </w:tr>
      <w:tr w:rsidR="0095672C" w:rsidRPr="008B3312" w:rsidTr="00950116">
        <w:trPr>
          <w:trHeight w:val="1425"/>
        </w:trPr>
        <w:tc>
          <w:tcPr>
            <w:tcW w:w="2352" w:type="dxa"/>
            <w:tcBorders>
              <w:top w:val="single" w:sz="4" w:space="0" w:color="auto"/>
              <w:left w:val="single" w:sz="4" w:space="0" w:color="auto"/>
              <w:bottom w:val="nil"/>
              <w:right w:val="single" w:sz="4" w:space="0" w:color="auto"/>
            </w:tcBorders>
            <w:shd w:val="clear" w:color="000000" w:fill="FFFFFF"/>
          </w:tcPr>
          <w:p w:rsidR="0095672C" w:rsidRPr="008B3312" w:rsidDel="00350C22" w:rsidRDefault="0095672C" w:rsidP="00950116">
            <w:pPr>
              <w:rPr>
                <w:rFonts w:ascii="Times New Roman" w:hAnsi="Times New Roman" w:cs="Times New Roman"/>
                <w:sz w:val="20"/>
              </w:rPr>
            </w:pPr>
            <w:r w:rsidRPr="008B3312">
              <w:rPr>
                <w:rFonts w:ascii="Times New Roman" w:hAnsi="Times New Roman" w:cs="Times New Roman"/>
                <w:sz w:val="20"/>
              </w:rPr>
              <w:t>C0210/R0340</w:t>
            </w:r>
          </w:p>
        </w:tc>
        <w:tc>
          <w:tcPr>
            <w:tcW w:w="2898" w:type="dxa"/>
            <w:tcBorders>
              <w:top w:val="single" w:sz="4" w:space="0" w:color="auto"/>
              <w:left w:val="nil"/>
              <w:bottom w:val="nil"/>
              <w:right w:val="single" w:sz="4" w:space="0" w:color="auto"/>
            </w:tcBorders>
            <w:shd w:val="clear" w:color="000000" w:fill="FFFFFF"/>
          </w:tcPr>
          <w:p w:rsidR="0095672C" w:rsidRPr="008B3312" w:rsidDel="001F1BFA"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Technical provisions without volatility adjustment and without others transitional measures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w:t>
            </w:r>
            <w:r w:rsidRPr="008B3312" w:rsidDel="00AF1D04">
              <w:rPr>
                <w:rFonts w:ascii="Times New Roman" w:hAnsi="Times New Roman" w:cs="Times New Roman"/>
                <w:sz w:val="20"/>
                <w:lang w:val="en-US"/>
              </w:rPr>
              <w:t>Total (Health similar to life insurance)</w:t>
            </w:r>
          </w:p>
        </w:tc>
        <w:tc>
          <w:tcPr>
            <w:tcW w:w="4052" w:type="dxa"/>
            <w:tcBorders>
              <w:top w:val="single" w:sz="4" w:space="0" w:color="auto"/>
              <w:left w:val="nil"/>
              <w:bottom w:val="nil"/>
              <w:right w:val="single" w:sz="4" w:space="0" w:color="auto"/>
            </w:tcBorders>
            <w:shd w:val="clear" w:color="000000" w:fill="FFFFFF"/>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lang w:val="en-US"/>
              </w:rPr>
              <w:t xml:space="preserve">Total amount of technical provisions </w:t>
            </w:r>
            <w:r w:rsidRPr="008B3312">
              <w:rPr>
                <w:rFonts w:ascii="Times New Roman" w:hAnsi="Times New Roman" w:cs="Times New Roman"/>
                <w:sz w:val="20"/>
              </w:rPr>
              <w:t xml:space="preserve">where the </w:t>
            </w:r>
            <w:r w:rsidRPr="008B3312">
              <w:rPr>
                <w:rFonts w:ascii="Times New Roman" w:hAnsi="Times New Roman" w:cs="Times New Roman"/>
                <w:sz w:val="20"/>
                <w:lang w:val="en-US"/>
              </w:rPr>
              <w:t xml:space="preserve">volatility </w:t>
            </w:r>
            <w:r w:rsidRPr="008B3312">
              <w:rPr>
                <w:rFonts w:ascii="Times New Roman" w:hAnsi="Times New Roman" w:cs="Times New Roman"/>
                <w:sz w:val="20"/>
              </w:rPr>
              <w:t xml:space="preserve">adjustment has been applied calculated without volatility adjustment, for </w:t>
            </w:r>
            <w:r w:rsidRPr="008B3312" w:rsidDel="00AF1D04">
              <w:rPr>
                <w:rFonts w:ascii="Times New Roman" w:hAnsi="Times New Roman" w:cs="Times New Roman"/>
                <w:sz w:val="20"/>
                <w:lang w:val="en-US"/>
              </w:rPr>
              <w:t>H</w:t>
            </w:r>
            <w:r w:rsidRPr="008B3312">
              <w:rPr>
                <w:rFonts w:ascii="Times New Roman" w:hAnsi="Times New Roman" w:cs="Times New Roman"/>
                <w:sz w:val="20"/>
                <w:lang w:val="en-US"/>
              </w:rPr>
              <w:t>ealth similar to life insurance</w:t>
            </w:r>
            <w:r w:rsidRPr="008B3312">
              <w:rPr>
                <w:rFonts w:ascii="Times New Roman" w:hAnsi="Times New Roman" w:cs="Times New Roman"/>
                <w:sz w:val="20"/>
              </w:rPr>
              <w:t xml:space="preserve">. </w:t>
            </w:r>
          </w:p>
          <w:p w:rsidR="0095672C" w:rsidRPr="008B3312" w:rsidDel="00AF1D04" w:rsidRDefault="0095672C">
            <w:pPr>
              <w:rPr>
                <w:rFonts w:ascii="Times New Roman" w:hAnsi="Times New Roman" w:cs="Times New Roman"/>
                <w:sz w:val="20"/>
              </w:rPr>
            </w:pPr>
            <w:r w:rsidRPr="008B3312">
              <w:rPr>
                <w:rFonts w:ascii="Times New Roman" w:hAnsi="Times New Roman" w:cs="Times New Roman"/>
                <w:sz w:val="20"/>
              </w:rPr>
              <w:t>In the cases where the same technical provisions were also subject to the transitional</w:t>
            </w:r>
            <w:r w:rsidR="00226AF2" w:rsidRPr="00CA7571">
              <w:rPr>
                <w:rFonts w:ascii="Times New Roman" w:hAnsi="Times New Roman" w:cs="Times New Roman"/>
                <w:sz w:val="20"/>
                <w:szCs w:val="20"/>
              </w:rPr>
              <w:t xml:space="preserve"> deduction to</w:t>
            </w:r>
            <w:r w:rsidRPr="008B3312">
              <w:rPr>
                <w:rFonts w:ascii="Times New Roman" w:hAnsi="Times New Roman" w:cs="Times New Roman"/>
                <w:sz w:val="20"/>
              </w:rPr>
              <w:t xml:space="preserve"> technical provisions/</w:t>
            </w:r>
            <w:r w:rsidR="00226AF2">
              <w:rPr>
                <w:rFonts w:ascii="Times New Roman" w:hAnsi="Times New Roman" w:cs="Times New Roman"/>
                <w:sz w:val="20"/>
              </w:rPr>
              <w:t>transitional</w:t>
            </w:r>
            <w:r w:rsidR="00045F07">
              <w:rPr>
                <w:rFonts w:ascii="Times New Roman" w:hAnsi="Times New Roman" w:cs="Times New Roman"/>
                <w:sz w:val="20"/>
                <w:szCs w:val="20"/>
              </w:rPr>
              <w:t xml:space="preserve"> adjustment to the relevant risk-free interest rate term structure</w:t>
            </w:r>
            <w:r w:rsidRPr="008B3312">
              <w:rPr>
                <w:rFonts w:ascii="Times New Roman" w:hAnsi="Times New Roman" w:cs="Times New Roman"/>
                <w:sz w:val="20"/>
              </w:rPr>
              <w:t xml:space="preserve">, the amount reported in this item shall reflect the value with neither the volatility adjustment nor the transitional </w:t>
            </w:r>
            <w:r w:rsidR="00226AF2" w:rsidRPr="00CA7571">
              <w:rPr>
                <w:rFonts w:ascii="Times New Roman" w:hAnsi="Times New Roman" w:cs="Times New Roman"/>
                <w:sz w:val="20"/>
                <w:szCs w:val="20"/>
              </w:rPr>
              <w:t>deduction to</w:t>
            </w:r>
            <w:r w:rsidR="00226AF2" w:rsidRPr="008B3312">
              <w:rPr>
                <w:rFonts w:ascii="Times New Roman" w:hAnsi="Times New Roman" w:cs="Times New Roman"/>
                <w:sz w:val="20"/>
              </w:rPr>
              <w:t xml:space="preserve"> </w:t>
            </w:r>
            <w:r w:rsidRPr="008B3312">
              <w:rPr>
                <w:rFonts w:ascii="Times New Roman" w:hAnsi="Times New Roman" w:cs="Times New Roman"/>
                <w:sz w:val="20"/>
              </w:rPr>
              <w:t>technical provisions/</w:t>
            </w:r>
            <w:r w:rsidR="00226AF2">
              <w:rPr>
                <w:rFonts w:ascii="Times New Roman" w:hAnsi="Times New Roman" w:cs="Times New Roman"/>
                <w:sz w:val="20"/>
              </w:rPr>
              <w:t>transitional</w:t>
            </w:r>
            <w:r w:rsidR="00045F07">
              <w:rPr>
                <w:rFonts w:ascii="Times New Roman" w:hAnsi="Times New Roman" w:cs="Times New Roman"/>
                <w:sz w:val="20"/>
                <w:szCs w:val="20"/>
              </w:rPr>
              <w:t xml:space="preserve"> adjustment to the relevant risk-free interest rate term structure</w:t>
            </w:r>
            <w:r w:rsidRPr="008B3312">
              <w:rPr>
                <w:rFonts w:ascii="Times New Roman" w:hAnsi="Times New Roman" w:cs="Times New Roman"/>
                <w:sz w:val="20"/>
              </w:rPr>
              <w:t>.</w:t>
            </w:r>
          </w:p>
        </w:tc>
      </w:tr>
      <w:tr w:rsidR="0095672C" w:rsidRPr="008B3312" w:rsidTr="00950116">
        <w:trPr>
          <w:trHeight w:val="553"/>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C0020, C0030, C0060, C0090, C0100, C0160, C0190, C0200/R0350</w:t>
            </w:r>
          </w:p>
        </w:tc>
        <w:tc>
          <w:tcPr>
            <w:tcW w:w="2898" w:type="dxa"/>
            <w:tcBorders>
              <w:top w:val="single" w:sz="4" w:space="0" w:color="auto"/>
              <w:left w:val="nil"/>
              <w:bottom w:val="single" w:sz="4" w:space="0" w:color="auto"/>
              <w:right w:val="single" w:sz="4" w:space="0" w:color="auto"/>
            </w:tcBorders>
            <w:shd w:val="clear" w:color="000000" w:fill="FFFFFF"/>
          </w:tcPr>
          <w:p w:rsidR="0095672C" w:rsidRPr="008B3312" w:rsidDel="001F1BFA"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Best estimate subject to matching adjustment</w:t>
            </w:r>
          </w:p>
        </w:tc>
        <w:tc>
          <w:tcPr>
            <w:tcW w:w="4052" w:type="dxa"/>
            <w:tcBorders>
              <w:top w:val="single" w:sz="4" w:space="0" w:color="auto"/>
              <w:left w:val="nil"/>
              <w:bottom w:val="single" w:sz="4" w:space="0" w:color="auto"/>
              <w:right w:val="single" w:sz="4" w:space="0" w:color="auto"/>
            </w:tcBorders>
            <w:shd w:val="clear" w:color="000000" w:fill="FFFFFF"/>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 xml:space="preserve">Indicate the amount of gross best estimate (R0030) subject to matching adjustment, for each LoB </w:t>
            </w:r>
          </w:p>
        </w:tc>
      </w:tr>
      <w:tr w:rsidR="0095672C" w:rsidRPr="008B3312" w:rsidTr="00950116">
        <w:trPr>
          <w:trHeight w:val="553"/>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C0150/R0350</w:t>
            </w:r>
          </w:p>
        </w:tc>
        <w:tc>
          <w:tcPr>
            <w:tcW w:w="2898" w:type="dxa"/>
            <w:tcBorders>
              <w:top w:val="single" w:sz="4" w:space="0" w:color="auto"/>
              <w:left w:val="nil"/>
              <w:bottom w:val="single" w:sz="4" w:space="0" w:color="auto"/>
              <w:right w:val="single" w:sz="4" w:space="0" w:color="auto"/>
            </w:tcBorders>
            <w:shd w:val="clear" w:color="000000" w:fill="FFFFFF"/>
          </w:tcPr>
          <w:p w:rsidR="0095672C" w:rsidRPr="008B3312" w:rsidDel="001F1BFA"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Best estimate subject to matching adjustment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Total (Life other than health insurance, including Unit</w:t>
            </w:r>
            <w:r w:rsidR="0072092D">
              <w:rPr>
                <w:rFonts w:ascii="Times New Roman" w:hAnsi="Times New Roman" w:cs="Times New Roman"/>
                <w:sz w:val="20"/>
                <w:lang w:val="en-US"/>
              </w:rPr>
              <w:t>–</w:t>
            </w:r>
            <w:r w:rsidRPr="008B3312">
              <w:rPr>
                <w:rFonts w:ascii="Times New Roman" w:hAnsi="Times New Roman" w:cs="Times New Roman"/>
                <w:sz w:val="20"/>
                <w:lang w:val="en-US"/>
              </w:rPr>
              <w:t>Linked)</w:t>
            </w:r>
          </w:p>
        </w:tc>
        <w:tc>
          <w:tcPr>
            <w:tcW w:w="4052" w:type="dxa"/>
            <w:tcBorders>
              <w:top w:val="single" w:sz="4" w:space="0" w:color="auto"/>
              <w:left w:val="nil"/>
              <w:bottom w:val="single" w:sz="4" w:space="0" w:color="auto"/>
              <w:right w:val="single" w:sz="4" w:space="0" w:color="auto"/>
            </w:tcBorders>
            <w:shd w:val="clear" w:color="000000" w:fill="FFFFFF"/>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lang w:val="en-US"/>
              </w:rPr>
              <w:t xml:space="preserve">Total amount of gross best estimate (R0030) subject to matching adjustment, for Life other than health insurance, including </w:t>
            </w:r>
            <w:r w:rsidRPr="008B3312">
              <w:rPr>
                <w:rFonts w:ascii="Times New Roman" w:hAnsi="Times New Roman" w:cs="Times New Roman"/>
                <w:sz w:val="20"/>
              </w:rPr>
              <w:t>Unit</w:t>
            </w:r>
            <w:r w:rsidR="0072092D">
              <w:rPr>
                <w:rFonts w:ascii="Times New Roman" w:hAnsi="Times New Roman" w:cs="Times New Roman"/>
                <w:sz w:val="20"/>
              </w:rPr>
              <w:t>–</w:t>
            </w:r>
            <w:r w:rsidRPr="008B3312">
              <w:rPr>
                <w:rFonts w:ascii="Times New Roman" w:hAnsi="Times New Roman" w:cs="Times New Roman"/>
                <w:sz w:val="20"/>
              </w:rPr>
              <w:t>Linked</w:t>
            </w:r>
          </w:p>
          <w:p w:rsidR="0095672C" w:rsidRPr="008B3312" w:rsidRDefault="0095672C">
            <w:pPr>
              <w:rPr>
                <w:rFonts w:ascii="Times New Roman" w:hAnsi="Times New Roman" w:cs="Times New Roman"/>
                <w:sz w:val="20"/>
              </w:rPr>
            </w:pPr>
          </w:p>
        </w:tc>
      </w:tr>
      <w:tr w:rsidR="0095672C" w:rsidRPr="008B3312" w:rsidTr="00950116">
        <w:trPr>
          <w:trHeight w:val="553"/>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95672C" w:rsidRPr="008B3312" w:rsidDel="00350C22" w:rsidRDefault="0095672C" w:rsidP="00950116">
            <w:pPr>
              <w:rPr>
                <w:rFonts w:ascii="Times New Roman" w:hAnsi="Times New Roman" w:cs="Times New Roman"/>
                <w:sz w:val="20"/>
              </w:rPr>
            </w:pPr>
            <w:r w:rsidRPr="008B3312">
              <w:rPr>
                <w:rFonts w:ascii="Times New Roman" w:hAnsi="Times New Roman" w:cs="Times New Roman"/>
                <w:sz w:val="20"/>
              </w:rPr>
              <w:t>C0210/R0350</w:t>
            </w:r>
          </w:p>
        </w:tc>
        <w:tc>
          <w:tcPr>
            <w:tcW w:w="2898" w:type="dxa"/>
            <w:tcBorders>
              <w:top w:val="single" w:sz="4" w:space="0" w:color="auto"/>
              <w:left w:val="nil"/>
              <w:bottom w:val="single" w:sz="4" w:space="0" w:color="auto"/>
              <w:right w:val="single" w:sz="4" w:space="0" w:color="auto"/>
            </w:tcBorders>
            <w:shd w:val="clear" w:color="000000" w:fill="FFFFFF"/>
          </w:tcPr>
          <w:p w:rsidR="0095672C" w:rsidRPr="008B3312" w:rsidDel="001F1BFA"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Best estimate subject to matching adjustment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w:t>
            </w:r>
            <w:r w:rsidRPr="008B3312" w:rsidDel="00AF1D04">
              <w:rPr>
                <w:rFonts w:ascii="Times New Roman" w:hAnsi="Times New Roman" w:cs="Times New Roman"/>
                <w:sz w:val="20"/>
                <w:lang w:val="en-US"/>
              </w:rPr>
              <w:t>Total (Health similar to life insurance)</w:t>
            </w:r>
          </w:p>
        </w:tc>
        <w:tc>
          <w:tcPr>
            <w:tcW w:w="4052" w:type="dxa"/>
            <w:tcBorders>
              <w:top w:val="single" w:sz="4" w:space="0" w:color="auto"/>
              <w:left w:val="nil"/>
              <w:bottom w:val="single" w:sz="4" w:space="0" w:color="auto"/>
              <w:right w:val="single" w:sz="4" w:space="0" w:color="auto"/>
            </w:tcBorders>
            <w:shd w:val="clear" w:color="000000" w:fill="FFFFFF"/>
          </w:tcPr>
          <w:p w:rsidR="0095672C" w:rsidRPr="008B3312" w:rsidDel="00AF1D04" w:rsidRDefault="0095672C">
            <w:pPr>
              <w:rPr>
                <w:rFonts w:ascii="Times New Roman" w:hAnsi="Times New Roman" w:cs="Times New Roman"/>
                <w:sz w:val="20"/>
                <w:lang w:val="en-US"/>
              </w:rPr>
            </w:pPr>
            <w:r w:rsidRPr="008B3312">
              <w:rPr>
                <w:rFonts w:ascii="Times New Roman" w:hAnsi="Times New Roman" w:cs="Times New Roman"/>
                <w:sz w:val="20"/>
                <w:lang w:val="en-US"/>
              </w:rPr>
              <w:t xml:space="preserve">Total amount of gross best estimate (R0030) subject to matching adjustment, for </w:t>
            </w:r>
            <w:r w:rsidRPr="008B3312" w:rsidDel="00AF1D04">
              <w:rPr>
                <w:rFonts w:ascii="Times New Roman" w:hAnsi="Times New Roman" w:cs="Times New Roman"/>
                <w:sz w:val="20"/>
                <w:lang w:val="en-US"/>
              </w:rPr>
              <w:t>H</w:t>
            </w:r>
            <w:r w:rsidRPr="008B3312">
              <w:rPr>
                <w:rFonts w:ascii="Times New Roman" w:hAnsi="Times New Roman" w:cs="Times New Roman"/>
                <w:sz w:val="20"/>
                <w:lang w:val="en-US"/>
              </w:rPr>
              <w:t>ealth similar to life insurance</w:t>
            </w:r>
          </w:p>
        </w:tc>
      </w:tr>
      <w:tr w:rsidR="0095672C" w:rsidRPr="008B3312" w:rsidTr="00950116">
        <w:trPr>
          <w:trHeight w:val="553"/>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C0020, C0030, C0060, C0090, C0100, C0160, C0190, C0200/R0360</w:t>
            </w:r>
          </w:p>
        </w:tc>
        <w:tc>
          <w:tcPr>
            <w:tcW w:w="2898" w:type="dxa"/>
            <w:tcBorders>
              <w:top w:val="single" w:sz="4" w:space="0" w:color="auto"/>
              <w:left w:val="nil"/>
              <w:bottom w:val="single" w:sz="4" w:space="0" w:color="auto"/>
              <w:right w:val="single" w:sz="4" w:space="0" w:color="auto"/>
            </w:tcBorders>
            <w:shd w:val="clear" w:color="000000" w:fill="FFFFFF"/>
          </w:tcPr>
          <w:p w:rsidR="0095672C" w:rsidRPr="008B3312" w:rsidDel="001F1BFA"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Technical provisions without matching adjustment and without all the others</w:t>
            </w:r>
            <w:r w:rsidRPr="008B3312" w:rsidDel="00634CF3">
              <w:rPr>
                <w:rFonts w:ascii="Times New Roman" w:hAnsi="Times New Roman" w:cs="Times New Roman"/>
                <w:sz w:val="20"/>
                <w:lang w:val="en-US"/>
              </w:rPr>
              <w:t xml:space="preserve"> </w:t>
            </w:r>
          </w:p>
        </w:tc>
        <w:tc>
          <w:tcPr>
            <w:tcW w:w="4052" w:type="dxa"/>
            <w:tcBorders>
              <w:top w:val="single" w:sz="4" w:space="0" w:color="auto"/>
              <w:left w:val="nil"/>
              <w:bottom w:val="single" w:sz="4" w:space="0" w:color="auto"/>
              <w:right w:val="single" w:sz="4" w:space="0" w:color="auto"/>
            </w:tcBorders>
            <w:shd w:val="clear" w:color="000000" w:fill="FFFFFF"/>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Amount of technical provisions where the matching adjustment has been applied calculated without matching adjustment, for each LoB. </w:t>
            </w:r>
          </w:p>
          <w:p w:rsidR="0095672C" w:rsidRPr="008B3312" w:rsidRDefault="0095672C" w:rsidP="00950116">
            <w:pPr>
              <w:rPr>
                <w:rFonts w:ascii="Times New Roman" w:hAnsi="Times New Roman" w:cs="Times New Roman"/>
                <w:sz w:val="20"/>
                <w:lang w:val="en-US"/>
              </w:rPr>
            </w:pPr>
          </w:p>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 xml:space="preserve">In the cases where the same technical provisions were also subject to the transitional </w:t>
            </w:r>
            <w:r w:rsidR="00226AF2" w:rsidRPr="00CA7571">
              <w:rPr>
                <w:rFonts w:ascii="Times New Roman" w:hAnsi="Times New Roman" w:cs="Times New Roman"/>
                <w:sz w:val="20"/>
                <w:szCs w:val="20"/>
              </w:rPr>
              <w:t>deduction to</w:t>
            </w:r>
            <w:r w:rsidR="00226AF2" w:rsidRPr="008B3312">
              <w:rPr>
                <w:rFonts w:ascii="Times New Roman" w:hAnsi="Times New Roman" w:cs="Times New Roman"/>
                <w:sz w:val="20"/>
                <w:lang w:val="en-US"/>
              </w:rPr>
              <w:t xml:space="preserve"> </w:t>
            </w:r>
            <w:r w:rsidRPr="008B3312">
              <w:rPr>
                <w:rFonts w:ascii="Times New Roman" w:hAnsi="Times New Roman" w:cs="Times New Roman"/>
                <w:sz w:val="20"/>
                <w:lang w:val="en-US"/>
              </w:rPr>
              <w:t>technical provisions, the amount reported in this item shall reflect the value with neither the matching adjustment nor the transitional</w:t>
            </w:r>
            <w:r w:rsidR="00226AF2" w:rsidRPr="00CA7571">
              <w:rPr>
                <w:rFonts w:ascii="Times New Roman" w:hAnsi="Times New Roman" w:cs="Times New Roman"/>
                <w:sz w:val="20"/>
                <w:szCs w:val="20"/>
              </w:rPr>
              <w:t xml:space="preserve"> deduction to</w:t>
            </w:r>
            <w:r w:rsidRPr="008B3312">
              <w:rPr>
                <w:rFonts w:ascii="Times New Roman" w:hAnsi="Times New Roman" w:cs="Times New Roman"/>
                <w:sz w:val="20"/>
                <w:lang w:val="en-US"/>
              </w:rPr>
              <w:t xml:space="preserve"> technical provisions.</w:t>
            </w:r>
          </w:p>
        </w:tc>
      </w:tr>
      <w:tr w:rsidR="0095672C" w:rsidRPr="008B3312" w:rsidTr="00950116">
        <w:trPr>
          <w:trHeight w:val="553"/>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C0150/R0360</w:t>
            </w:r>
          </w:p>
        </w:tc>
        <w:tc>
          <w:tcPr>
            <w:tcW w:w="2898" w:type="dxa"/>
            <w:tcBorders>
              <w:top w:val="single" w:sz="4" w:space="0" w:color="auto"/>
              <w:left w:val="nil"/>
              <w:bottom w:val="single" w:sz="4" w:space="0" w:color="auto"/>
              <w:right w:val="single" w:sz="4" w:space="0" w:color="auto"/>
            </w:tcBorders>
            <w:shd w:val="clear" w:color="000000" w:fill="FFFFFF"/>
          </w:tcPr>
          <w:p w:rsidR="0095672C" w:rsidRPr="008B3312" w:rsidDel="001F1BFA"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Technical provisions without matching adjustment and without all the others</w:t>
            </w:r>
            <w:r w:rsidRPr="008B3312" w:rsidDel="00634CF3">
              <w:rPr>
                <w:rFonts w:ascii="Times New Roman" w:hAnsi="Times New Roman" w:cs="Times New Roman"/>
                <w:sz w:val="20"/>
                <w:lang w:val="en-US"/>
              </w:rPr>
              <w:t xml:space="preserve">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Total (Life other than health insurance, including Unit</w:t>
            </w:r>
            <w:r w:rsidR="0072092D">
              <w:rPr>
                <w:rFonts w:ascii="Times New Roman" w:hAnsi="Times New Roman" w:cs="Times New Roman"/>
                <w:sz w:val="20"/>
                <w:lang w:val="en-US"/>
              </w:rPr>
              <w:t>–</w:t>
            </w:r>
            <w:r w:rsidRPr="008B3312">
              <w:rPr>
                <w:rFonts w:ascii="Times New Roman" w:hAnsi="Times New Roman" w:cs="Times New Roman"/>
                <w:sz w:val="20"/>
                <w:lang w:val="en-US"/>
              </w:rPr>
              <w:t>Linked)</w:t>
            </w:r>
          </w:p>
        </w:tc>
        <w:tc>
          <w:tcPr>
            <w:tcW w:w="4052" w:type="dxa"/>
            <w:tcBorders>
              <w:top w:val="single" w:sz="4" w:space="0" w:color="auto"/>
              <w:left w:val="nil"/>
              <w:bottom w:val="single" w:sz="4" w:space="0" w:color="auto"/>
              <w:right w:val="single" w:sz="4" w:space="0" w:color="auto"/>
            </w:tcBorders>
            <w:shd w:val="clear" w:color="000000" w:fill="FFFFFF"/>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Total amount of technical provisions where the matching adjustment has been applied calculated without matching adjustment, for Life other than health insurance, including Unit</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Linked. </w:t>
            </w:r>
          </w:p>
          <w:p w:rsidR="0095672C" w:rsidRPr="008B3312" w:rsidRDefault="0095672C" w:rsidP="00950116">
            <w:pPr>
              <w:rPr>
                <w:rFonts w:ascii="Times New Roman" w:hAnsi="Times New Roman" w:cs="Times New Roman"/>
                <w:sz w:val="20"/>
                <w:lang w:val="en-US"/>
              </w:rPr>
            </w:pPr>
          </w:p>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In the cases where the same technical provisions were also subject to the transitional</w:t>
            </w:r>
            <w:r w:rsidR="00226AF2" w:rsidRPr="00CA7571">
              <w:rPr>
                <w:rFonts w:ascii="Times New Roman" w:hAnsi="Times New Roman" w:cs="Times New Roman"/>
                <w:sz w:val="20"/>
                <w:szCs w:val="20"/>
              </w:rPr>
              <w:t xml:space="preserve"> deduction to</w:t>
            </w:r>
            <w:r w:rsidRPr="008B3312">
              <w:rPr>
                <w:rFonts w:ascii="Times New Roman" w:hAnsi="Times New Roman" w:cs="Times New Roman"/>
                <w:sz w:val="20"/>
                <w:lang w:val="en-US"/>
              </w:rPr>
              <w:t xml:space="preserve"> technical provisions, the amount reported in this item shall reflect the value with neither the matching adjustment nor the transitional</w:t>
            </w:r>
            <w:r w:rsidR="00226AF2" w:rsidRPr="00CA7571">
              <w:rPr>
                <w:rFonts w:ascii="Times New Roman" w:hAnsi="Times New Roman" w:cs="Times New Roman"/>
                <w:sz w:val="20"/>
                <w:szCs w:val="20"/>
              </w:rPr>
              <w:t xml:space="preserve"> deduction to</w:t>
            </w:r>
            <w:r w:rsidRPr="008B3312">
              <w:rPr>
                <w:rFonts w:ascii="Times New Roman" w:hAnsi="Times New Roman" w:cs="Times New Roman"/>
                <w:sz w:val="20"/>
                <w:lang w:val="en-US"/>
              </w:rPr>
              <w:t xml:space="preserve"> technical provisions.</w:t>
            </w:r>
          </w:p>
        </w:tc>
      </w:tr>
      <w:tr w:rsidR="0095672C" w:rsidRPr="008B3312" w:rsidTr="00950116">
        <w:trPr>
          <w:trHeight w:val="553"/>
        </w:trPr>
        <w:tc>
          <w:tcPr>
            <w:tcW w:w="2352" w:type="dxa"/>
            <w:tcBorders>
              <w:top w:val="single" w:sz="4" w:space="0" w:color="auto"/>
              <w:left w:val="single" w:sz="4" w:space="0" w:color="auto"/>
              <w:bottom w:val="single" w:sz="4" w:space="0" w:color="auto"/>
              <w:right w:val="single" w:sz="4" w:space="0" w:color="auto"/>
            </w:tcBorders>
            <w:shd w:val="clear" w:color="000000" w:fill="FFFFFF"/>
          </w:tcPr>
          <w:p w:rsidR="0095672C" w:rsidRPr="008B3312" w:rsidDel="00350C22" w:rsidRDefault="0095672C" w:rsidP="00950116">
            <w:pPr>
              <w:rPr>
                <w:rFonts w:ascii="Times New Roman" w:hAnsi="Times New Roman" w:cs="Times New Roman"/>
                <w:sz w:val="20"/>
              </w:rPr>
            </w:pPr>
            <w:r w:rsidRPr="008B3312">
              <w:rPr>
                <w:rFonts w:ascii="Times New Roman" w:hAnsi="Times New Roman" w:cs="Times New Roman"/>
                <w:sz w:val="20"/>
              </w:rPr>
              <w:t>C0210/R0360</w:t>
            </w:r>
          </w:p>
        </w:tc>
        <w:tc>
          <w:tcPr>
            <w:tcW w:w="2898" w:type="dxa"/>
            <w:tcBorders>
              <w:top w:val="single" w:sz="4" w:space="0" w:color="auto"/>
              <w:left w:val="nil"/>
              <w:bottom w:val="single" w:sz="4" w:space="0" w:color="auto"/>
              <w:right w:val="single" w:sz="4" w:space="0" w:color="auto"/>
            </w:tcBorders>
            <w:shd w:val="clear" w:color="000000" w:fill="FFFFFF"/>
          </w:tcPr>
          <w:p w:rsidR="0095672C" w:rsidRPr="008B3312" w:rsidDel="001F1BFA"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Technical provisions without matching adjustment and without all the others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w:t>
            </w:r>
            <w:r w:rsidRPr="008B3312" w:rsidDel="00AF1D04">
              <w:rPr>
                <w:rFonts w:ascii="Times New Roman" w:hAnsi="Times New Roman" w:cs="Times New Roman"/>
                <w:sz w:val="20"/>
                <w:lang w:val="en-US"/>
              </w:rPr>
              <w:t>Total (Health similar to life insurance)</w:t>
            </w:r>
          </w:p>
        </w:tc>
        <w:tc>
          <w:tcPr>
            <w:tcW w:w="4052" w:type="dxa"/>
            <w:tcBorders>
              <w:top w:val="single" w:sz="4" w:space="0" w:color="auto"/>
              <w:left w:val="nil"/>
              <w:bottom w:val="single" w:sz="4" w:space="0" w:color="auto"/>
              <w:right w:val="single" w:sz="4" w:space="0" w:color="auto"/>
            </w:tcBorders>
            <w:shd w:val="clear" w:color="000000" w:fill="FFFFFF"/>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Total amount of technical provisions where the matching adjustment has been applied calculated without matching adjustment, for </w:t>
            </w:r>
            <w:r w:rsidRPr="008B3312" w:rsidDel="00AF1D04">
              <w:rPr>
                <w:rFonts w:ascii="Times New Roman" w:hAnsi="Times New Roman" w:cs="Times New Roman"/>
                <w:sz w:val="20"/>
                <w:lang w:val="en-US"/>
              </w:rPr>
              <w:t>H</w:t>
            </w:r>
            <w:r w:rsidRPr="008B3312">
              <w:rPr>
                <w:rFonts w:ascii="Times New Roman" w:hAnsi="Times New Roman" w:cs="Times New Roman"/>
                <w:sz w:val="20"/>
                <w:lang w:val="en-US"/>
              </w:rPr>
              <w:t xml:space="preserve">ealth similar to life insurance. </w:t>
            </w:r>
          </w:p>
          <w:p w:rsidR="0095672C" w:rsidRPr="008B3312" w:rsidRDefault="0095672C" w:rsidP="00950116">
            <w:pPr>
              <w:rPr>
                <w:rFonts w:ascii="Times New Roman" w:hAnsi="Times New Roman" w:cs="Times New Roman"/>
                <w:sz w:val="20"/>
                <w:lang w:val="en-US"/>
              </w:rPr>
            </w:pPr>
          </w:p>
          <w:p w:rsidR="0095672C" w:rsidRPr="008B3312" w:rsidDel="00AF1D04" w:rsidRDefault="0095672C">
            <w:pPr>
              <w:rPr>
                <w:rFonts w:ascii="Times New Roman" w:hAnsi="Times New Roman" w:cs="Times New Roman"/>
                <w:sz w:val="20"/>
                <w:lang w:val="en-US"/>
              </w:rPr>
            </w:pPr>
            <w:r w:rsidRPr="008B3312">
              <w:rPr>
                <w:rFonts w:ascii="Times New Roman" w:hAnsi="Times New Roman" w:cs="Times New Roman"/>
                <w:sz w:val="20"/>
                <w:lang w:val="en-US"/>
              </w:rPr>
              <w:t>In the cases where the same technical provisions were also subject to the transitional</w:t>
            </w:r>
            <w:r w:rsidR="00226AF2" w:rsidRPr="00CA7571">
              <w:rPr>
                <w:rFonts w:ascii="Times New Roman" w:hAnsi="Times New Roman" w:cs="Times New Roman"/>
                <w:sz w:val="20"/>
                <w:szCs w:val="20"/>
              </w:rPr>
              <w:t xml:space="preserve"> deduction to</w:t>
            </w:r>
            <w:r w:rsidRPr="008B3312">
              <w:rPr>
                <w:rFonts w:ascii="Times New Roman" w:hAnsi="Times New Roman" w:cs="Times New Roman"/>
                <w:sz w:val="20"/>
                <w:lang w:val="en-US"/>
              </w:rPr>
              <w:t xml:space="preserve"> technical provisions, the amount reported in this item shall reflect the value with neither the matching adjustment nor the transitional</w:t>
            </w:r>
            <w:r w:rsidR="00226AF2" w:rsidRPr="00CA7571">
              <w:rPr>
                <w:rFonts w:ascii="Times New Roman" w:hAnsi="Times New Roman" w:cs="Times New Roman"/>
                <w:sz w:val="20"/>
                <w:szCs w:val="20"/>
              </w:rPr>
              <w:t xml:space="preserve"> deduction to</w:t>
            </w:r>
            <w:r w:rsidRPr="008B3312">
              <w:rPr>
                <w:rFonts w:ascii="Times New Roman" w:hAnsi="Times New Roman" w:cs="Times New Roman"/>
                <w:sz w:val="20"/>
                <w:lang w:val="en-US"/>
              </w:rPr>
              <w:t xml:space="preserve"> technical provisions.</w:t>
            </w:r>
          </w:p>
        </w:tc>
      </w:tr>
    </w:tbl>
    <w:p w:rsidR="0095672C" w:rsidRPr="00166F34" w:rsidRDefault="0095672C" w:rsidP="00950116">
      <w:pPr>
        <w:rPr>
          <w:rFonts w:ascii="Times New Roman" w:hAnsi="Times New Roman"/>
        </w:rPr>
      </w:pPr>
    </w:p>
    <w:p w:rsidR="0095672C" w:rsidRPr="00166F34" w:rsidRDefault="0095672C">
      <w:pPr>
        <w:rPr>
          <w:rFonts w:ascii="Times New Roman" w:hAnsi="Times New Roman"/>
        </w:rPr>
      </w:pPr>
    </w:p>
    <w:tbl>
      <w:tblPr>
        <w:tblW w:w="20772" w:type="dxa"/>
        <w:tblCellMar>
          <w:left w:w="70" w:type="dxa"/>
          <w:right w:w="70" w:type="dxa"/>
        </w:tblCellMar>
        <w:tblLook w:val="04A0" w:firstRow="1" w:lastRow="0" w:firstColumn="1" w:lastColumn="0" w:noHBand="0" w:noVBand="1"/>
      </w:tblPr>
      <w:tblGrid>
        <w:gridCol w:w="65"/>
        <w:gridCol w:w="2263"/>
        <w:gridCol w:w="3450"/>
        <w:gridCol w:w="3506"/>
        <w:gridCol w:w="395"/>
        <w:gridCol w:w="6341"/>
        <w:gridCol w:w="4752"/>
      </w:tblGrid>
      <w:tr w:rsidR="0095672C" w:rsidRPr="008B3312" w:rsidTr="00950116">
        <w:trPr>
          <w:gridBefore w:val="1"/>
          <w:gridAfter w:val="3"/>
          <w:wBefore w:w="65" w:type="dxa"/>
          <w:wAfter w:w="11488" w:type="dxa"/>
          <w:trHeight w:val="104"/>
        </w:trPr>
        <w:tc>
          <w:tcPr>
            <w:tcW w:w="9219" w:type="dxa"/>
            <w:gridSpan w:val="3"/>
            <w:tcBorders>
              <w:top w:val="nil"/>
              <w:left w:val="nil"/>
              <w:bottom w:val="nil"/>
              <w:right w:val="nil"/>
            </w:tcBorders>
            <w:shd w:val="clear" w:color="000000" w:fill="FFFFFF"/>
            <w:noWrap/>
          </w:tcPr>
          <w:p w:rsidR="0095672C" w:rsidRPr="008B3312" w:rsidRDefault="0095672C" w:rsidP="00950116">
            <w:pPr>
              <w:rPr>
                <w:rFonts w:ascii="Times New Roman" w:hAnsi="Times New Roman" w:cs="Times New Roman"/>
                <w:b/>
                <w:sz w:val="20"/>
                <w:lang w:val="en-US"/>
              </w:rPr>
            </w:pPr>
            <w:r w:rsidRPr="008B3312">
              <w:rPr>
                <w:rFonts w:ascii="Times New Roman" w:hAnsi="Times New Roman" w:cs="Times New Roman"/>
                <w:b/>
                <w:sz w:val="20"/>
                <w:lang w:val="en-US"/>
              </w:rPr>
              <w:t xml:space="preserve">S.12.02 </w:t>
            </w:r>
            <w:r w:rsidR="0072092D">
              <w:rPr>
                <w:rFonts w:ascii="Times New Roman" w:hAnsi="Times New Roman" w:cs="Times New Roman"/>
                <w:b/>
                <w:sz w:val="20"/>
                <w:lang w:val="en-US"/>
              </w:rPr>
              <w:t>–</w:t>
            </w:r>
            <w:r w:rsidRPr="008B3312">
              <w:rPr>
                <w:rFonts w:ascii="Times New Roman" w:hAnsi="Times New Roman" w:cs="Times New Roman"/>
                <w:b/>
                <w:sz w:val="20"/>
                <w:lang w:val="en-US"/>
              </w:rPr>
              <w:t xml:space="preserve"> Life and Health SLT Technical Provisions – by Country </w:t>
            </w:r>
          </w:p>
          <w:p w:rsidR="0095672C" w:rsidRPr="008B3312" w:rsidRDefault="0095672C" w:rsidP="00950116">
            <w:pPr>
              <w:rPr>
                <w:rFonts w:ascii="Times New Roman" w:hAnsi="Times New Roman" w:cs="Times New Roman"/>
                <w:b/>
                <w:bCs/>
                <w:sz w:val="20"/>
                <w:lang w:val="en-US"/>
              </w:rPr>
            </w:pPr>
            <w:r w:rsidRPr="008B3312">
              <w:rPr>
                <w:rFonts w:ascii="Times New Roman" w:hAnsi="Times New Roman" w:cs="Times New Roman"/>
                <w:b/>
                <w:bCs/>
                <w:sz w:val="20"/>
                <w:lang w:val="en-US"/>
              </w:rPr>
              <w:t>General comments:</w:t>
            </w:r>
          </w:p>
          <w:p w:rsidR="0095672C" w:rsidRPr="008B3312" w:rsidRDefault="0095672C" w:rsidP="00950116">
            <w:pPr>
              <w:jc w:val="both"/>
              <w:rPr>
                <w:rFonts w:ascii="Times New Roman" w:hAnsi="Times New Roman" w:cs="Times New Roman"/>
                <w:sz w:val="20"/>
                <w:lang w:val="en-US"/>
              </w:rPr>
            </w:pPr>
            <w:r w:rsidRPr="008B3312">
              <w:rPr>
                <w:rFonts w:ascii="Times New Roman" w:hAnsi="Times New Roman" w:cs="Times New Roman"/>
                <w:sz w:val="20"/>
                <w:lang w:val="en-US"/>
              </w:rPr>
              <w:t xml:space="preserve"> </w:t>
            </w:r>
            <w:r w:rsidR="000D2E4C">
              <w:rPr>
                <w:rFonts w:ascii="Times New Roman" w:hAnsi="Times New Roman" w:cs="Times New Roman"/>
                <w:sz w:val="20"/>
                <w:lang w:val="en-US"/>
              </w:rPr>
              <w:t xml:space="preserve">This </w:t>
            </w:r>
            <w:r w:rsidR="001062B8">
              <w:rPr>
                <w:rFonts w:ascii="Times New Roman" w:hAnsi="Times New Roman" w:cs="Times New Roman"/>
                <w:sz w:val="20"/>
                <w:szCs w:val="20"/>
                <w:lang w:val="en-US"/>
              </w:rPr>
              <w:t>section</w:t>
            </w:r>
            <w:r w:rsidRPr="008B3312">
              <w:rPr>
                <w:rFonts w:ascii="Times New Roman" w:hAnsi="Times New Roman" w:cs="Times New Roman"/>
                <w:sz w:val="20"/>
                <w:lang w:val="en-US"/>
              </w:rPr>
              <w:t xml:space="preserve"> relates to annual submission of information for individual entities.</w:t>
            </w:r>
          </w:p>
          <w:p w:rsidR="0095672C" w:rsidRPr="008B3312" w:rsidRDefault="0095672C" w:rsidP="00950116">
            <w:pPr>
              <w:jc w:val="both"/>
              <w:rPr>
                <w:rFonts w:ascii="Times New Roman" w:hAnsi="Times New Roman" w:cs="Times New Roman"/>
                <w:sz w:val="20"/>
                <w:lang w:val="en-US"/>
              </w:rPr>
            </w:pPr>
            <w:r w:rsidRPr="008B3312">
              <w:rPr>
                <w:rFonts w:ascii="Times New Roman" w:hAnsi="Times New Roman" w:cs="Times New Roman"/>
                <w:sz w:val="20"/>
                <w:lang w:val="en-US"/>
              </w:rPr>
              <w:t xml:space="preserve">Undertakings shall take into account all the obligations in different currencies and convert them into the reporting currency. </w:t>
            </w:r>
          </w:p>
          <w:p w:rsidR="0095672C" w:rsidRPr="008B3312" w:rsidRDefault="0095672C" w:rsidP="00950116">
            <w:pPr>
              <w:jc w:val="both"/>
              <w:rPr>
                <w:rFonts w:ascii="Times New Roman" w:hAnsi="Times New Roman" w:cs="Times New Roman"/>
                <w:sz w:val="20"/>
                <w:lang w:val="en-US"/>
              </w:rPr>
            </w:pPr>
            <w:r w:rsidRPr="008B3312">
              <w:rPr>
                <w:rFonts w:ascii="Times New Roman" w:hAnsi="Times New Roman" w:cs="Times New Roman"/>
                <w:sz w:val="20"/>
                <w:lang w:val="en-US"/>
              </w:rPr>
              <w:t>The information by country shall be reported according to the following specifications:</w:t>
            </w:r>
          </w:p>
          <w:p w:rsidR="0095672C" w:rsidRPr="008B3312" w:rsidRDefault="0095672C" w:rsidP="00803166">
            <w:pPr>
              <w:pStyle w:val="ListParagraph"/>
              <w:numPr>
                <w:ilvl w:val="1"/>
                <w:numId w:val="6"/>
              </w:numPr>
              <w:ind w:left="782" w:hanging="357"/>
              <w:contextualSpacing w:val="0"/>
              <w:rPr>
                <w:sz w:val="20"/>
                <w:lang w:val="en-GB"/>
              </w:rPr>
            </w:pPr>
            <w:r w:rsidRPr="008B3312">
              <w:rPr>
                <w:sz w:val="20"/>
                <w:lang w:val="en-GB"/>
              </w:rPr>
              <w:t>Information on the home country shall be always reported regardless of the amount of technical provisions calculated as a whole and gross best estimate;</w:t>
            </w:r>
          </w:p>
          <w:p w:rsidR="0095672C" w:rsidRPr="008B3312" w:rsidRDefault="0095672C" w:rsidP="00803166">
            <w:pPr>
              <w:pStyle w:val="ListParagraph"/>
              <w:numPr>
                <w:ilvl w:val="1"/>
                <w:numId w:val="6"/>
              </w:numPr>
              <w:ind w:left="782" w:hanging="357"/>
              <w:contextualSpacing w:val="0"/>
              <w:rPr>
                <w:sz w:val="20"/>
                <w:lang w:val="en-GB"/>
              </w:rPr>
            </w:pPr>
            <w:r w:rsidRPr="008B3312">
              <w:rPr>
                <w:sz w:val="20"/>
                <w:lang w:val="en-GB"/>
              </w:rPr>
              <w:t>Information reported by country shall at least represent 90% of the sum of the technical provisions calculated as a whole and gross best estimate of any line of business;</w:t>
            </w:r>
          </w:p>
          <w:p w:rsidR="0095672C" w:rsidRPr="008B3312" w:rsidRDefault="0095672C" w:rsidP="00803166">
            <w:pPr>
              <w:pStyle w:val="ListParagraph"/>
              <w:numPr>
                <w:ilvl w:val="1"/>
                <w:numId w:val="6"/>
              </w:numPr>
              <w:ind w:left="782" w:hanging="357"/>
              <w:contextualSpacing w:val="0"/>
              <w:rPr>
                <w:sz w:val="20"/>
                <w:lang w:val="en-GB"/>
              </w:rPr>
            </w:pPr>
            <w:r w:rsidRPr="008B3312">
              <w:rPr>
                <w:sz w:val="20"/>
                <w:lang w:val="en-GB"/>
              </w:rPr>
              <w:t>If a specific country has to be reported for a particular line of business to comply with sub</w:t>
            </w:r>
            <w:r w:rsidR="0072092D">
              <w:rPr>
                <w:sz w:val="20"/>
                <w:lang w:val="en-GB"/>
              </w:rPr>
              <w:t>–</w:t>
            </w:r>
            <w:r w:rsidRPr="008B3312">
              <w:rPr>
                <w:sz w:val="20"/>
                <w:lang w:val="en-GB"/>
              </w:rPr>
              <w:t>paragraph b) then that country shall be reported for all lines of business;</w:t>
            </w:r>
          </w:p>
          <w:p w:rsidR="0095672C" w:rsidRPr="008B3312" w:rsidRDefault="0095672C" w:rsidP="00803166">
            <w:pPr>
              <w:pStyle w:val="ListParagraph"/>
              <w:numPr>
                <w:ilvl w:val="1"/>
                <w:numId w:val="6"/>
              </w:numPr>
              <w:ind w:left="782" w:hanging="357"/>
              <w:contextualSpacing w:val="0"/>
              <w:rPr>
                <w:sz w:val="20"/>
                <w:lang w:val="en-GB"/>
              </w:rPr>
            </w:pPr>
            <w:r w:rsidRPr="008B3312">
              <w:rPr>
                <w:sz w:val="20"/>
                <w:lang w:val="en-GB"/>
              </w:rPr>
              <w:t>The other countries shall be reported aggregated in “other</w:t>
            </w:r>
            <w:r w:rsidR="0072092D">
              <w:rPr>
                <w:sz w:val="20"/>
                <w:lang w:val="en-GB"/>
              </w:rPr>
              <w:t>–</w:t>
            </w:r>
            <w:r w:rsidRPr="008B3312">
              <w:rPr>
                <w:sz w:val="20"/>
                <w:lang w:val="en-GB"/>
              </w:rPr>
              <w:t>EEA” or “other</w:t>
            </w:r>
            <w:r w:rsidR="0072092D">
              <w:rPr>
                <w:sz w:val="20"/>
                <w:lang w:val="en-GB"/>
              </w:rPr>
              <w:t>–</w:t>
            </w:r>
            <w:r w:rsidRPr="008B3312">
              <w:rPr>
                <w:sz w:val="20"/>
                <w:lang w:val="en-GB"/>
              </w:rPr>
              <w:t>non EEA”</w:t>
            </w:r>
          </w:p>
          <w:p w:rsidR="0095672C" w:rsidRPr="008B3312" w:rsidRDefault="0095672C" w:rsidP="00803166">
            <w:pPr>
              <w:pStyle w:val="ListParagraph"/>
              <w:numPr>
                <w:ilvl w:val="1"/>
                <w:numId w:val="6"/>
              </w:numPr>
              <w:ind w:left="782" w:hanging="357"/>
              <w:contextualSpacing w:val="0"/>
              <w:rPr>
                <w:sz w:val="20"/>
                <w:lang w:val="en-GB"/>
              </w:rPr>
            </w:pPr>
            <w:r w:rsidRPr="008B3312">
              <w:rPr>
                <w:sz w:val="20"/>
                <w:lang w:val="en-GB"/>
              </w:rPr>
              <w:t>For direct business information shall be reported by country where the contract was entered into;</w:t>
            </w:r>
          </w:p>
          <w:p w:rsidR="0095672C" w:rsidRPr="008B3312" w:rsidRDefault="0095672C" w:rsidP="00803166">
            <w:pPr>
              <w:pStyle w:val="ListParagraph"/>
              <w:numPr>
                <w:ilvl w:val="1"/>
                <w:numId w:val="6"/>
              </w:numPr>
              <w:ind w:left="782" w:hanging="357"/>
              <w:contextualSpacing w:val="0"/>
              <w:rPr>
                <w:sz w:val="20"/>
                <w:lang w:val="en-GB"/>
              </w:rPr>
            </w:pPr>
            <w:r w:rsidRPr="008B3312">
              <w:rPr>
                <w:sz w:val="20"/>
                <w:lang w:val="en-GB"/>
              </w:rPr>
              <w:t>For proportional and non</w:t>
            </w:r>
            <w:r w:rsidR="0072092D">
              <w:rPr>
                <w:sz w:val="20"/>
                <w:lang w:val="en-GB"/>
              </w:rPr>
              <w:t>–</w:t>
            </w:r>
            <w:r w:rsidRPr="008B3312">
              <w:rPr>
                <w:sz w:val="20"/>
                <w:lang w:val="en-GB"/>
              </w:rPr>
              <w:t>proportional reinsurance information shall be reported by country of localisation of the ceding undertaking.</w:t>
            </w:r>
          </w:p>
          <w:p w:rsidR="0095672C" w:rsidRPr="008B3312" w:rsidRDefault="0095672C" w:rsidP="00950116">
            <w:pPr>
              <w:spacing w:before="120" w:after="120"/>
              <w:jc w:val="both"/>
              <w:rPr>
                <w:rFonts w:ascii="Times New Roman" w:hAnsi="Times New Roman" w:cs="Times New Roman"/>
                <w:sz w:val="20"/>
                <w:lang w:val="en-US"/>
              </w:rPr>
            </w:pPr>
            <w:r w:rsidRPr="008B3312">
              <w:rPr>
                <w:rFonts w:ascii="Times New Roman" w:hAnsi="Times New Roman" w:cs="Times New Roman"/>
                <w:sz w:val="20"/>
                <w:lang w:val="en-US"/>
              </w:rPr>
              <w:t>For the purposes of this template “country where the contract was entered into” means:</w:t>
            </w:r>
          </w:p>
          <w:p w:rsidR="0095672C" w:rsidRPr="008B3312" w:rsidRDefault="0095672C" w:rsidP="00803166">
            <w:pPr>
              <w:pStyle w:val="ListParagraph"/>
              <w:numPr>
                <w:ilvl w:val="1"/>
                <w:numId w:val="6"/>
              </w:numPr>
              <w:ind w:left="782" w:hanging="357"/>
              <w:contextualSpacing w:val="0"/>
              <w:rPr>
                <w:sz w:val="20"/>
                <w:lang w:val="en-GB"/>
              </w:rPr>
            </w:pPr>
            <w:r w:rsidRPr="008B3312">
              <w:rPr>
                <w:sz w:val="20"/>
                <w:lang w:val="en-GB"/>
              </w:rPr>
              <w:t xml:space="preserve">The country where the insurance undertaking is established (home country) when the contract was not sold through a branch or freedom to provide services; </w:t>
            </w:r>
          </w:p>
          <w:p w:rsidR="0095672C" w:rsidRPr="008B3312" w:rsidRDefault="0095672C" w:rsidP="00803166">
            <w:pPr>
              <w:pStyle w:val="ListParagraph"/>
              <w:numPr>
                <w:ilvl w:val="1"/>
                <w:numId w:val="6"/>
              </w:numPr>
              <w:ind w:left="782" w:hanging="357"/>
              <w:contextualSpacing w:val="0"/>
              <w:rPr>
                <w:sz w:val="20"/>
                <w:lang w:val="en-GB"/>
              </w:rPr>
            </w:pPr>
            <w:r w:rsidRPr="008B3312">
              <w:rPr>
                <w:sz w:val="20"/>
                <w:lang w:val="en-GB"/>
              </w:rPr>
              <w:t>The country where the branch is located (host country) when the contract was sold through a branch;</w:t>
            </w:r>
          </w:p>
          <w:p w:rsidR="0095672C" w:rsidRPr="008B3312" w:rsidRDefault="0095672C" w:rsidP="00803166">
            <w:pPr>
              <w:pStyle w:val="ListParagraph"/>
              <w:numPr>
                <w:ilvl w:val="1"/>
                <w:numId w:val="6"/>
              </w:numPr>
              <w:ind w:left="782" w:hanging="357"/>
              <w:contextualSpacing w:val="0"/>
              <w:rPr>
                <w:sz w:val="20"/>
                <w:lang w:val="en-GB"/>
              </w:rPr>
            </w:pPr>
            <w:r w:rsidRPr="008B3312">
              <w:rPr>
                <w:sz w:val="20"/>
                <w:lang w:val="en-GB"/>
              </w:rPr>
              <w:t>The country where the freedom to provide services was notified (host country) when the contract was sold through freedom to provide services.</w:t>
            </w:r>
          </w:p>
          <w:p w:rsidR="0095672C" w:rsidRPr="008B3312" w:rsidRDefault="0095672C" w:rsidP="00803166">
            <w:pPr>
              <w:pStyle w:val="ListParagraph"/>
              <w:numPr>
                <w:ilvl w:val="1"/>
                <w:numId w:val="6"/>
              </w:numPr>
              <w:ind w:left="782" w:hanging="357"/>
              <w:contextualSpacing w:val="0"/>
              <w:rPr>
                <w:sz w:val="20"/>
                <w:lang w:val="en-GB"/>
              </w:rPr>
            </w:pPr>
            <w:r w:rsidRPr="008B3312">
              <w:rPr>
                <w:sz w:val="20"/>
                <w:lang w:val="en-GB"/>
              </w:rPr>
              <w:t>If an intermediary is used or in any other situation, it is a), b) or c) depending on who sold the contract.</w:t>
            </w:r>
          </w:p>
          <w:p w:rsidR="0095672C" w:rsidRPr="008B3312" w:rsidRDefault="0095672C">
            <w:pPr>
              <w:spacing w:before="120" w:after="120"/>
              <w:jc w:val="both"/>
              <w:rPr>
                <w:rFonts w:ascii="Times New Roman" w:hAnsi="Times New Roman" w:cs="Times New Roman"/>
                <w:i/>
                <w:sz w:val="20"/>
                <w:lang w:val="en-US"/>
              </w:rPr>
            </w:pPr>
            <w:r w:rsidRPr="008B3312">
              <w:rPr>
                <w:rFonts w:ascii="Times New Roman" w:hAnsi="Times New Roman" w:cs="Times New Roman"/>
                <w:sz w:val="20"/>
                <w:lang w:val="en-US"/>
              </w:rPr>
              <w:t xml:space="preserve">The information to be reported shall include the volatility adjustment, the matching adjustment, the transitional </w:t>
            </w:r>
            <w:r w:rsidR="00045F07">
              <w:rPr>
                <w:rFonts w:ascii="Times New Roman" w:hAnsi="Times New Roman" w:cs="Times New Roman"/>
                <w:sz w:val="20"/>
                <w:szCs w:val="20"/>
              </w:rPr>
              <w:t>adjustment to the relevant risk-free interest rate term structure</w:t>
            </w:r>
            <w:r w:rsidR="00045F07" w:rsidRPr="008B3312">
              <w:rPr>
                <w:rFonts w:ascii="Times New Roman" w:hAnsi="Times New Roman" w:cs="Times New Roman"/>
                <w:sz w:val="20"/>
                <w:lang w:val="en-US"/>
              </w:rPr>
              <w:t xml:space="preserve"> </w:t>
            </w:r>
            <w:r w:rsidRPr="008B3312">
              <w:rPr>
                <w:rFonts w:ascii="Times New Roman" w:hAnsi="Times New Roman" w:cs="Times New Roman"/>
                <w:sz w:val="20"/>
                <w:lang w:val="en-US"/>
              </w:rPr>
              <w:t xml:space="preserve">and the transitional </w:t>
            </w:r>
            <w:r w:rsidR="00226AF2" w:rsidRPr="00CA7571">
              <w:rPr>
                <w:rFonts w:ascii="Times New Roman" w:hAnsi="Times New Roman" w:cs="Times New Roman"/>
                <w:sz w:val="20"/>
                <w:szCs w:val="20"/>
              </w:rPr>
              <w:t>deduction to</w:t>
            </w:r>
            <w:r w:rsidR="00226AF2" w:rsidRPr="008B3312">
              <w:rPr>
                <w:rFonts w:ascii="Times New Roman" w:hAnsi="Times New Roman" w:cs="Times New Roman"/>
                <w:sz w:val="20"/>
                <w:lang w:val="en-US"/>
              </w:rPr>
              <w:t xml:space="preserve"> </w:t>
            </w:r>
            <w:r w:rsidRPr="008B3312">
              <w:rPr>
                <w:rFonts w:ascii="Times New Roman" w:hAnsi="Times New Roman" w:cs="Times New Roman"/>
                <w:sz w:val="20"/>
                <w:lang w:val="en-US"/>
              </w:rPr>
              <w:t>technical provisions.</w:t>
            </w:r>
          </w:p>
        </w:tc>
      </w:tr>
      <w:tr w:rsidR="0095672C" w:rsidRPr="008B3312" w:rsidTr="00950116">
        <w:trPr>
          <w:trHeight w:val="129"/>
        </w:trPr>
        <w:tc>
          <w:tcPr>
            <w:tcW w:w="16020" w:type="dxa"/>
            <w:gridSpan w:val="6"/>
            <w:tcBorders>
              <w:top w:val="nil"/>
              <w:left w:val="nil"/>
              <w:bottom w:val="nil"/>
              <w:right w:val="nil"/>
            </w:tcBorders>
            <w:shd w:val="clear" w:color="000000" w:fill="FFFFFF"/>
            <w:vAlign w:val="bottom"/>
            <w:hideMark/>
          </w:tcPr>
          <w:p w:rsidR="0095672C" w:rsidRPr="008B3312" w:rsidRDefault="0095672C" w:rsidP="00950116">
            <w:pPr>
              <w:spacing w:before="120" w:after="120"/>
              <w:rPr>
                <w:rFonts w:ascii="Times New Roman" w:hAnsi="Times New Roman" w:cs="Times New Roman"/>
                <w:b/>
                <w:bCs/>
                <w:iCs/>
                <w:sz w:val="20"/>
                <w:lang w:val="en-US"/>
              </w:rPr>
            </w:pPr>
            <w:r w:rsidRPr="008B3312">
              <w:rPr>
                <w:rFonts w:ascii="Times New Roman" w:hAnsi="Times New Roman" w:cs="Times New Roman"/>
                <w:b/>
                <w:bCs/>
                <w:iCs/>
                <w:sz w:val="20"/>
                <w:lang w:val="en-US"/>
              </w:rPr>
              <w:t xml:space="preserve">Gross TP </w:t>
            </w:r>
            <w:r w:rsidR="00CB1B2E">
              <w:rPr>
                <w:rFonts w:ascii="Times New Roman" w:hAnsi="Times New Roman" w:cs="Times New Roman"/>
                <w:b/>
                <w:bCs/>
                <w:iCs/>
                <w:sz w:val="20"/>
                <w:lang w:val="en-US"/>
              </w:rPr>
              <w:t xml:space="preserve">calculated </w:t>
            </w:r>
            <w:r w:rsidRPr="008B3312">
              <w:rPr>
                <w:rFonts w:ascii="Times New Roman" w:hAnsi="Times New Roman" w:cs="Times New Roman"/>
                <w:b/>
                <w:bCs/>
                <w:iCs/>
                <w:sz w:val="20"/>
                <w:lang w:val="en-US"/>
              </w:rPr>
              <w:t>as a whole and Gross BE for different countries</w:t>
            </w:r>
          </w:p>
        </w:tc>
        <w:tc>
          <w:tcPr>
            <w:tcW w:w="4752" w:type="dxa"/>
            <w:tcBorders>
              <w:top w:val="nil"/>
              <w:left w:val="nil"/>
              <w:bottom w:val="nil"/>
              <w:right w:val="nil"/>
            </w:tcBorders>
            <w:shd w:val="clear" w:color="000000" w:fill="FFFFFF"/>
            <w:noWrap/>
            <w:vAlign w:val="center"/>
            <w:hideMark/>
          </w:tcPr>
          <w:p w:rsidR="0095672C" w:rsidRPr="008B3312" w:rsidRDefault="0095672C" w:rsidP="00950116">
            <w:pPr>
              <w:spacing w:before="120" w:after="120"/>
              <w:jc w:val="center"/>
              <w:rPr>
                <w:rFonts w:ascii="Times New Roman" w:hAnsi="Times New Roman" w:cs="Times New Roman"/>
                <w:b/>
                <w:bCs/>
                <w:sz w:val="20"/>
                <w:lang w:val="en-US"/>
              </w:rPr>
            </w:pPr>
            <w:r w:rsidRPr="008B3312">
              <w:rPr>
                <w:rFonts w:ascii="Times New Roman" w:hAnsi="Times New Roman" w:cs="Times New Roman"/>
                <w:b/>
                <w:bCs/>
                <w:sz w:val="20"/>
                <w:lang w:val="en-US"/>
              </w:rPr>
              <w:t> </w:t>
            </w:r>
          </w:p>
        </w:tc>
      </w:tr>
      <w:tr w:rsidR="0095672C" w:rsidRPr="008B3312" w:rsidTr="00950116">
        <w:trPr>
          <w:gridBefore w:val="1"/>
          <w:gridAfter w:val="2"/>
          <w:wBefore w:w="65" w:type="dxa"/>
          <w:wAfter w:w="11093" w:type="dxa"/>
          <w:trHeight w:val="97"/>
        </w:trPr>
        <w:tc>
          <w:tcPr>
            <w:tcW w:w="2263" w:type="dxa"/>
            <w:tcBorders>
              <w:top w:val="single" w:sz="4" w:space="0" w:color="auto"/>
              <w:left w:val="single" w:sz="4" w:space="0" w:color="auto"/>
              <w:bottom w:val="nil"/>
              <w:right w:val="nil"/>
            </w:tcBorders>
            <w:shd w:val="clear" w:color="000000" w:fill="FFFFFF"/>
          </w:tcPr>
          <w:p w:rsidR="0095672C" w:rsidRPr="008B3312" w:rsidRDefault="0095672C" w:rsidP="00950116">
            <w:pPr>
              <w:rPr>
                <w:rFonts w:ascii="Times New Roman" w:hAnsi="Times New Roman" w:cs="Times New Roman"/>
                <w:sz w:val="20"/>
                <w:lang w:val="en-US"/>
              </w:rPr>
            </w:pPr>
          </w:p>
        </w:tc>
        <w:tc>
          <w:tcPr>
            <w:tcW w:w="3450" w:type="dxa"/>
            <w:tcBorders>
              <w:top w:val="single" w:sz="4" w:space="0" w:color="auto"/>
              <w:left w:val="single" w:sz="4" w:space="0" w:color="auto"/>
              <w:bottom w:val="nil"/>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b/>
                <w:sz w:val="20"/>
                <w:lang w:val="en-US"/>
              </w:rPr>
              <w:t>ITEM</w:t>
            </w:r>
          </w:p>
        </w:tc>
        <w:tc>
          <w:tcPr>
            <w:tcW w:w="3901" w:type="dxa"/>
            <w:gridSpan w:val="2"/>
            <w:tcBorders>
              <w:top w:val="single" w:sz="4" w:space="0" w:color="auto"/>
              <w:left w:val="nil"/>
              <w:bottom w:val="nil"/>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b/>
                <w:sz w:val="20"/>
                <w:lang w:val="en-US"/>
              </w:rPr>
              <w:t>INSTRUCTIONS</w:t>
            </w:r>
          </w:p>
        </w:tc>
      </w:tr>
      <w:tr w:rsidR="0095672C" w:rsidRPr="008B3312" w:rsidTr="00950116">
        <w:trPr>
          <w:gridBefore w:val="1"/>
          <w:gridAfter w:val="2"/>
          <w:wBefore w:w="65" w:type="dxa"/>
          <w:wAfter w:w="11093" w:type="dxa"/>
          <w:trHeight w:val="795"/>
        </w:trPr>
        <w:tc>
          <w:tcPr>
            <w:tcW w:w="2263" w:type="dxa"/>
            <w:tcBorders>
              <w:top w:val="single" w:sz="4" w:space="0" w:color="auto"/>
              <w:left w:val="single" w:sz="4" w:space="0" w:color="auto"/>
              <w:bottom w:val="nil"/>
              <w:right w:val="nil"/>
            </w:tcBorders>
            <w:shd w:val="clear" w:color="000000" w:fill="FFFFFF"/>
          </w:tcPr>
          <w:p w:rsidR="0095672C" w:rsidRPr="008B3312" w:rsidDel="00E25568" w:rsidRDefault="0095672C">
            <w:pPr>
              <w:rPr>
                <w:rFonts w:ascii="Times New Roman" w:hAnsi="Times New Roman" w:cs="Times New Roman"/>
                <w:sz w:val="20"/>
              </w:rPr>
            </w:pPr>
            <w:r w:rsidRPr="008B3312">
              <w:rPr>
                <w:rFonts w:ascii="Times New Roman" w:hAnsi="Times New Roman" w:cs="Times New Roman"/>
                <w:sz w:val="20"/>
              </w:rPr>
              <w:t>C0010/R0040, ...</w:t>
            </w:r>
          </w:p>
        </w:tc>
        <w:tc>
          <w:tcPr>
            <w:tcW w:w="3450" w:type="dxa"/>
            <w:tcBorders>
              <w:top w:val="single" w:sz="4" w:space="0" w:color="auto"/>
              <w:left w:val="single" w:sz="4" w:space="0" w:color="auto"/>
              <w:bottom w:val="nil"/>
              <w:right w:val="single" w:sz="4" w:space="0" w:color="auto"/>
            </w:tcBorders>
            <w:shd w:val="clear" w:color="000000" w:fill="FFFFFF"/>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Geographical zone/Country</w:t>
            </w:r>
          </w:p>
        </w:tc>
        <w:tc>
          <w:tcPr>
            <w:tcW w:w="3901" w:type="dxa"/>
            <w:gridSpan w:val="2"/>
            <w:tcBorders>
              <w:top w:val="single" w:sz="4" w:space="0" w:color="auto"/>
              <w:left w:val="nil"/>
              <w:bottom w:val="nil"/>
              <w:right w:val="single" w:sz="4" w:space="0" w:color="auto"/>
            </w:tcBorders>
            <w:shd w:val="clear" w:color="000000" w:fill="FFFFFF"/>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Report the country ISO 3166</w:t>
            </w:r>
            <w:r w:rsidR="0072092D">
              <w:rPr>
                <w:rFonts w:ascii="Times New Roman" w:hAnsi="Times New Roman" w:cs="Times New Roman"/>
                <w:sz w:val="20"/>
                <w:lang w:val="en-US"/>
              </w:rPr>
              <w:t>–</w:t>
            </w:r>
            <w:r w:rsidRPr="008B3312">
              <w:rPr>
                <w:rFonts w:ascii="Times New Roman" w:hAnsi="Times New Roman" w:cs="Times New Roman"/>
                <w:sz w:val="20"/>
                <w:lang w:val="en-US"/>
              </w:rPr>
              <w:t>1 alpha</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2 code for identifying the countries within the materiality threshold </w:t>
            </w:r>
          </w:p>
        </w:tc>
      </w:tr>
      <w:tr w:rsidR="0095672C" w:rsidRPr="008B3312" w:rsidTr="00950116">
        <w:trPr>
          <w:gridBefore w:val="1"/>
          <w:gridAfter w:val="2"/>
          <w:wBefore w:w="65" w:type="dxa"/>
          <w:wAfter w:w="11093" w:type="dxa"/>
          <w:trHeight w:val="1616"/>
        </w:trPr>
        <w:tc>
          <w:tcPr>
            <w:tcW w:w="2263" w:type="dxa"/>
            <w:tcBorders>
              <w:top w:val="single" w:sz="4" w:space="0" w:color="auto"/>
              <w:left w:val="single" w:sz="4" w:space="0" w:color="auto"/>
              <w:bottom w:val="nil"/>
              <w:right w:val="nil"/>
            </w:tcBorders>
            <w:shd w:val="clear" w:color="000000" w:fill="FFFFFF"/>
            <w:hideMark/>
          </w:tcPr>
          <w:p w:rsidR="0095672C" w:rsidRPr="008B3312" w:rsidRDefault="0095672C" w:rsidP="00950116">
            <w:pPr>
              <w:rPr>
                <w:rFonts w:ascii="Times New Roman" w:hAnsi="Times New Roman" w:cs="Times New Roman"/>
                <w:sz w:val="20"/>
                <w:lang w:val="pt-PT"/>
              </w:rPr>
            </w:pPr>
            <w:r w:rsidRPr="008B3312">
              <w:rPr>
                <w:rFonts w:ascii="Times New Roman" w:hAnsi="Times New Roman" w:cs="Times New Roman"/>
                <w:sz w:val="20"/>
                <w:lang w:val="pt-PT"/>
              </w:rPr>
              <w:t xml:space="preserve">C0020, C0030, C0060, C0090, C0100, C0150, C0160, C0190, C0200, C0210/R0010 </w:t>
            </w:r>
          </w:p>
        </w:tc>
        <w:tc>
          <w:tcPr>
            <w:tcW w:w="3450" w:type="dxa"/>
            <w:tcBorders>
              <w:top w:val="single" w:sz="4" w:space="0" w:color="auto"/>
              <w:left w:val="single" w:sz="4" w:space="0" w:color="auto"/>
              <w:bottom w:val="nil"/>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Gross TP </w:t>
            </w:r>
            <w:r w:rsidR="00CB0E43">
              <w:rPr>
                <w:rFonts w:ascii="Times New Roman" w:hAnsi="Times New Roman" w:cs="Times New Roman"/>
                <w:sz w:val="20"/>
                <w:lang w:val="en-US"/>
              </w:rPr>
              <w:t xml:space="preserve">calculated </w:t>
            </w:r>
            <w:r w:rsidRPr="008B3312">
              <w:rPr>
                <w:rFonts w:ascii="Times New Roman" w:hAnsi="Times New Roman" w:cs="Times New Roman"/>
                <w:sz w:val="20"/>
                <w:lang w:val="en-US"/>
              </w:rPr>
              <w:t xml:space="preserve">as a whole  and Gross BE for different countries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Home country</w:t>
            </w:r>
          </w:p>
        </w:tc>
        <w:tc>
          <w:tcPr>
            <w:tcW w:w="3901" w:type="dxa"/>
            <w:gridSpan w:val="2"/>
            <w:tcBorders>
              <w:top w:val="single" w:sz="4" w:space="0" w:color="auto"/>
              <w:left w:val="nil"/>
              <w:bottom w:val="nil"/>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Amount of Gross TP </w:t>
            </w:r>
            <w:r w:rsidR="00CB1B2E">
              <w:rPr>
                <w:rFonts w:ascii="Times New Roman" w:hAnsi="Times New Roman" w:cs="Times New Roman"/>
                <w:sz w:val="20"/>
                <w:lang w:val="en-US"/>
              </w:rPr>
              <w:t xml:space="preserve">calculated </w:t>
            </w:r>
            <w:r w:rsidRPr="008B3312">
              <w:rPr>
                <w:rFonts w:ascii="Times New Roman" w:hAnsi="Times New Roman" w:cs="Times New Roman"/>
                <w:sz w:val="20"/>
                <w:lang w:val="en-US"/>
              </w:rPr>
              <w:t>as a whole and gross Best Estimate by country where the contract was entered into or country of localisation of the ceding undertaking, when the country is the home country, for each Line of Business and totals for Life other than health insurance, including Unit</w:t>
            </w:r>
            <w:r w:rsidR="0072092D">
              <w:rPr>
                <w:rFonts w:ascii="Times New Roman" w:hAnsi="Times New Roman" w:cs="Times New Roman"/>
                <w:sz w:val="20"/>
                <w:lang w:val="en-US"/>
              </w:rPr>
              <w:t>–</w:t>
            </w:r>
            <w:r w:rsidRPr="008B3312">
              <w:rPr>
                <w:rFonts w:ascii="Times New Roman" w:hAnsi="Times New Roman" w:cs="Times New Roman"/>
                <w:sz w:val="20"/>
                <w:lang w:val="en-US"/>
              </w:rPr>
              <w:t>Linked and Health similar to life insurance.</w:t>
            </w:r>
          </w:p>
        </w:tc>
      </w:tr>
      <w:tr w:rsidR="0095672C" w:rsidRPr="008B3312" w:rsidTr="00950116">
        <w:trPr>
          <w:gridBefore w:val="1"/>
          <w:gridAfter w:val="2"/>
          <w:wBefore w:w="65" w:type="dxa"/>
          <w:wAfter w:w="11093" w:type="dxa"/>
          <w:trHeight w:val="488"/>
        </w:trPr>
        <w:tc>
          <w:tcPr>
            <w:tcW w:w="2263" w:type="dxa"/>
            <w:tcBorders>
              <w:top w:val="single" w:sz="4" w:space="0" w:color="auto"/>
              <w:left w:val="single" w:sz="4" w:space="0" w:color="auto"/>
              <w:bottom w:val="nil"/>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pt-PT"/>
              </w:rPr>
            </w:pPr>
            <w:r w:rsidRPr="008B3312">
              <w:rPr>
                <w:rFonts w:ascii="Times New Roman" w:hAnsi="Times New Roman" w:cs="Times New Roman"/>
                <w:sz w:val="20"/>
                <w:lang w:val="pt-PT"/>
              </w:rPr>
              <w:t xml:space="preserve">C0020, C0030, C0060, C0090, C0100, C0150, C0160, C0190, C0200, C0210/R0020 </w:t>
            </w:r>
          </w:p>
        </w:tc>
        <w:tc>
          <w:tcPr>
            <w:tcW w:w="3450" w:type="dxa"/>
            <w:tcBorders>
              <w:top w:val="single" w:sz="4" w:space="0" w:color="auto"/>
              <w:left w:val="nil"/>
              <w:bottom w:val="nil"/>
              <w:right w:val="single" w:sz="4" w:space="0" w:color="auto"/>
            </w:tcBorders>
            <w:shd w:val="clear" w:color="000000" w:fill="FFFFFF"/>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 xml:space="preserve">Gross TP </w:t>
            </w:r>
            <w:r w:rsidR="00CB0E43">
              <w:rPr>
                <w:rFonts w:ascii="Times New Roman" w:hAnsi="Times New Roman" w:cs="Times New Roman"/>
                <w:sz w:val="20"/>
                <w:lang w:val="en-US"/>
              </w:rPr>
              <w:t xml:space="preserve">calculated </w:t>
            </w:r>
            <w:r w:rsidRPr="008B3312">
              <w:rPr>
                <w:rFonts w:ascii="Times New Roman" w:hAnsi="Times New Roman" w:cs="Times New Roman"/>
                <w:sz w:val="20"/>
                <w:lang w:val="en-US"/>
              </w:rPr>
              <w:t xml:space="preserve">as a whole  and Gross BE for different countries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EEA countries outside the materiality threshold – not reported by country</w:t>
            </w:r>
          </w:p>
        </w:tc>
        <w:tc>
          <w:tcPr>
            <w:tcW w:w="3901" w:type="dxa"/>
            <w:gridSpan w:val="2"/>
            <w:tcBorders>
              <w:top w:val="single" w:sz="4" w:space="0" w:color="auto"/>
              <w:left w:val="nil"/>
              <w:bottom w:val="nil"/>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Amount of Gross TP </w:t>
            </w:r>
            <w:r w:rsidR="00CB1B2E">
              <w:rPr>
                <w:rFonts w:ascii="Times New Roman" w:hAnsi="Times New Roman" w:cs="Times New Roman"/>
                <w:sz w:val="20"/>
                <w:lang w:val="en-US"/>
              </w:rPr>
              <w:t xml:space="preserve">calculated </w:t>
            </w:r>
            <w:r w:rsidRPr="008B3312">
              <w:rPr>
                <w:rFonts w:ascii="Times New Roman" w:hAnsi="Times New Roman" w:cs="Times New Roman"/>
                <w:sz w:val="20"/>
                <w:lang w:val="en-US"/>
              </w:rPr>
              <w:t>as a whole and gross Best Estimate, for EEA countries outside the materiality threshold (i.e. those not reported separately by country), except the home country, for each Line of Business and totals for Life other than health insurance, incl. Unit</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Linked and Health similar to life insurance.  </w:t>
            </w:r>
          </w:p>
        </w:tc>
      </w:tr>
      <w:tr w:rsidR="0095672C" w:rsidRPr="008B3312" w:rsidTr="00950116">
        <w:trPr>
          <w:gridBefore w:val="1"/>
          <w:gridAfter w:val="2"/>
          <w:wBefore w:w="65" w:type="dxa"/>
          <w:wAfter w:w="11093" w:type="dxa"/>
          <w:trHeight w:val="2047"/>
        </w:trPr>
        <w:tc>
          <w:tcPr>
            <w:tcW w:w="2263" w:type="dxa"/>
            <w:tcBorders>
              <w:top w:val="single" w:sz="4" w:space="0" w:color="auto"/>
              <w:left w:val="single" w:sz="4" w:space="0" w:color="auto"/>
              <w:bottom w:val="single" w:sz="4" w:space="0" w:color="auto"/>
              <w:right w:val="single" w:sz="4" w:space="0" w:color="auto"/>
            </w:tcBorders>
            <w:shd w:val="clear" w:color="000000" w:fill="FFFFFF"/>
          </w:tcPr>
          <w:p w:rsidR="0095672C" w:rsidRPr="008B3312" w:rsidRDefault="0095672C" w:rsidP="00950116">
            <w:pPr>
              <w:rPr>
                <w:rFonts w:ascii="Times New Roman" w:hAnsi="Times New Roman" w:cs="Times New Roman"/>
                <w:sz w:val="20"/>
                <w:lang w:val="pt-PT"/>
              </w:rPr>
            </w:pPr>
            <w:r w:rsidRPr="008B3312">
              <w:rPr>
                <w:rFonts w:ascii="Times New Roman" w:hAnsi="Times New Roman" w:cs="Times New Roman"/>
                <w:sz w:val="20"/>
                <w:lang w:val="pt-PT"/>
              </w:rPr>
              <w:t>C0020, C0030, C0060, C0090, C0100, C0150, C0160, C0190, C0200, C0210/R0030</w:t>
            </w:r>
          </w:p>
        </w:tc>
        <w:tc>
          <w:tcPr>
            <w:tcW w:w="3450" w:type="dxa"/>
            <w:tcBorders>
              <w:top w:val="single" w:sz="4" w:space="0" w:color="auto"/>
              <w:left w:val="nil"/>
              <w:bottom w:val="single" w:sz="4" w:space="0" w:color="auto"/>
              <w:right w:val="single" w:sz="4" w:space="0" w:color="auto"/>
            </w:tcBorders>
            <w:shd w:val="clear" w:color="000000" w:fill="FFFFFF"/>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 xml:space="preserve">Gross TP </w:t>
            </w:r>
            <w:r w:rsidR="00CB0E43">
              <w:rPr>
                <w:rFonts w:ascii="Times New Roman" w:hAnsi="Times New Roman" w:cs="Times New Roman"/>
                <w:sz w:val="20"/>
                <w:lang w:val="en-US"/>
              </w:rPr>
              <w:t xml:space="preserve">calculated </w:t>
            </w:r>
            <w:r w:rsidRPr="008B3312">
              <w:rPr>
                <w:rFonts w:ascii="Times New Roman" w:hAnsi="Times New Roman" w:cs="Times New Roman"/>
                <w:sz w:val="20"/>
                <w:lang w:val="en-US"/>
              </w:rPr>
              <w:t xml:space="preserve">as a whole  and Gross BE for different countries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Non</w:t>
            </w:r>
            <w:r w:rsidR="0072092D">
              <w:rPr>
                <w:rFonts w:ascii="Times New Roman" w:hAnsi="Times New Roman" w:cs="Times New Roman"/>
                <w:sz w:val="20"/>
                <w:lang w:val="en-US"/>
              </w:rPr>
              <w:t>–</w:t>
            </w:r>
            <w:r w:rsidRPr="008B3312">
              <w:rPr>
                <w:rFonts w:ascii="Times New Roman" w:hAnsi="Times New Roman" w:cs="Times New Roman"/>
                <w:sz w:val="20"/>
                <w:lang w:val="en-US"/>
              </w:rPr>
              <w:t>EEA countries outside the materiality threshold – not reported by country</w:t>
            </w:r>
          </w:p>
        </w:tc>
        <w:tc>
          <w:tcPr>
            <w:tcW w:w="3901" w:type="dxa"/>
            <w:gridSpan w:val="2"/>
            <w:tcBorders>
              <w:top w:val="single" w:sz="4" w:space="0" w:color="auto"/>
              <w:left w:val="nil"/>
              <w:bottom w:val="single" w:sz="4" w:space="0" w:color="auto"/>
              <w:right w:val="single" w:sz="4" w:space="0" w:color="auto"/>
            </w:tcBorders>
            <w:shd w:val="clear" w:color="000000" w:fill="FFFFFF"/>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Amount of Gross TP </w:t>
            </w:r>
            <w:r w:rsidR="00CB1B2E">
              <w:rPr>
                <w:rFonts w:ascii="Times New Roman" w:hAnsi="Times New Roman" w:cs="Times New Roman"/>
                <w:sz w:val="20"/>
                <w:lang w:val="en-US"/>
              </w:rPr>
              <w:t xml:space="preserve">calculated </w:t>
            </w:r>
            <w:r w:rsidRPr="008B3312">
              <w:rPr>
                <w:rFonts w:ascii="Times New Roman" w:hAnsi="Times New Roman" w:cs="Times New Roman"/>
                <w:sz w:val="20"/>
                <w:lang w:val="en-US"/>
              </w:rPr>
              <w:t>as a whole and gross Best Estimate, for non</w:t>
            </w:r>
            <w:r w:rsidR="0072092D">
              <w:rPr>
                <w:rFonts w:ascii="Times New Roman" w:hAnsi="Times New Roman" w:cs="Times New Roman"/>
                <w:sz w:val="20"/>
                <w:lang w:val="en-US"/>
              </w:rPr>
              <w:t>–</w:t>
            </w:r>
            <w:r w:rsidRPr="008B3312">
              <w:rPr>
                <w:rFonts w:ascii="Times New Roman" w:hAnsi="Times New Roman" w:cs="Times New Roman"/>
                <w:sz w:val="20"/>
                <w:lang w:val="en-US"/>
              </w:rPr>
              <w:t>EEA countries outside the materiality threshold (i.e. those not reported separately by country), except the home country, for each Line of Business and totals for Life other than health insurance, incl. Unit</w:t>
            </w:r>
            <w:r w:rsidR="0072092D">
              <w:rPr>
                <w:rFonts w:ascii="Times New Roman" w:hAnsi="Times New Roman" w:cs="Times New Roman"/>
                <w:sz w:val="20"/>
                <w:lang w:val="en-US"/>
              </w:rPr>
              <w:t>–</w:t>
            </w:r>
            <w:r w:rsidRPr="008B3312">
              <w:rPr>
                <w:rFonts w:ascii="Times New Roman" w:hAnsi="Times New Roman" w:cs="Times New Roman"/>
                <w:sz w:val="20"/>
                <w:lang w:val="en-US"/>
              </w:rPr>
              <w:t>Linked and Health similar to life insurance.</w:t>
            </w:r>
          </w:p>
        </w:tc>
      </w:tr>
      <w:tr w:rsidR="0095672C" w:rsidRPr="008B3312" w:rsidTr="00950116">
        <w:trPr>
          <w:gridBefore w:val="1"/>
          <w:gridAfter w:val="2"/>
          <w:wBefore w:w="65" w:type="dxa"/>
          <w:wAfter w:w="11093" w:type="dxa"/>
          <w:trHeight w:val="1668"/>
        </w:trPr>
        <w:tc>
          <w:tcPr>
            <w:tcW w:w="2263" w:type="dxa"/>
            <w:tcBorders>
              <w:top w:val="single" w:sz="4" w:space="0" w:color="auto"/>
              <w:left w:val="single" w:sz="4" w:space="0" w:color="auto"/>
              <w:bottom w:val="single" w:sz="4" w:space="0" w:color="auto"/>
              <w:right w:val="single" w:sz="4" w:space="0" w:color="auto"/>
            </w:tcBorders>
            <w:shd w:val="clear" w:color="000000" w:fill="FFFFFF"/>
          </w:tcPr>
          <w:p w:rsidR="0095672C" w:rsidRPr="008B3312" w:rsidRDefault="0095672C" w:rsidP="00950116">
            <w:pPr>
              <w:rPr>
                <w:rFonts w:ascii="Times New Roman" w:hAnsi="Times New Roman" w:cs="Times New Roman"/>
                <w:sz w:val="20"/>
                <w:lang w:val="pt-PT"/>
              </w:rPr>
            </w:pPr>
            <w:r w:rsidRPr="008B3312">
              <w:rPr>
                <w:rFonts w:ascii="Times New Roman" w:hAnsi="Times New Roman" w:cs="Times New Roman"/>
                <w:sz w:val="20"/>
                <w:lang w:val="pt-PT"/>
              </w:rPr>
              <w:t>C0020, C0030, C0060, C0090, C0100, C0150, C0160, C0190, C0200, C0210/R0040, …</w:t>
            </w:r>
          </w:p>
        </w:tc>
        <w:tc>
          <w:tcPr>
            <w:tcW w:w="3450" w:type="dxa"/>
            <w:tcBorders>
              <w:top w:val="single" w:sz="4" w:space="0" w:color="auto"/>
              <w:left w:val="nil"/>
              <w:bottom w:val="single" w:sz="4" w:space="0" w:color="auto"/>
              <w:right w:val="single" w:sz="4" w:space="0" w:color="auto"/>
            </w:tcBorders>
            <w:shd w:val="clear" w:color="000000" w:fill="FFFFFF"/>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Gross TP </w:t>
            </w:r>
            <w:r w:rsidR="00CB0E43">
              <w:rPr>
                <w:rFonts w:ascii="Times New Roman" w:hAnsi="Times New Roman" w:cs="Times New Roman"/>
                <w:sz w:val="20"/>
                <w:lang w:val="en-US"/>
              </w:rPr>
              <w:t xml:space="preserve">calculated </w:t>
            </w:r>
            <w:r w:rsidRPr="008B3312">
              <w:rPr>
                <w:rFonts w:ascii="Times New Roman" w:hAnsi="Times New Roman" w:cs="Times New Roman"/>
                <w:sz w:val="20"/>
                <w:lang w:val="en-US"/>
              </w:rPr>
              <w:t xml:space="preserve">as a whole  and Gross BE for different countries – Country 1  [one </w:t>
            </w:r>
            <w:r w:rsidR="00053D9E">
              <w:rPr>
                <w:rFonts w:ascii="Times New Roman" w:hAnsi="Times New Roman" w:cs="Times New Roman"/>
                <w:sz w:val="20"/>
                <w:lang w:val="en-US"/>
              </w:rPr>
              <w:t xml:space="preserve">row </w:t>
            </w:r>
            <w:r w:rsidRPr="008B3312">
              <w:rPr>
                <w:rFonts w:ascii="Times New Roman" w:hAnsi="Times New Roman" w:cs="Times New Roman"/>
                <w:sz w:val="20"/>
                <w:lang w:val="en-US"/>
              </w:rPr>
              <w:t>for each country in the materiality threshold]</w:t>
            </w:r>
          </w:p>
        </w:tc>
        <w:tc>
          <w:tcPr>
            <w:tcW w:w="3901" w:type="dxa"/>
            <w:gridSpan w:val="2"/>
            <w:tcBorders>
              <w:top w:val="single" w:sz="4" w:space="0" w:color="auto"/>
              <w:left w:val="nil"/>
              <w:bottom w:val="single" w:sz="4" w:space="0" w:color="auto"/>
              <w:right w:val="single" w:sz="4" w:space="0" w:color="auto"/>
            </w:tcBorders>
            <w:shd w:val="clear" w:color="000000" w:fill="FFFFFF"/>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 xml:space="preserve">Amount of Gross TP </w:t>
            </w:r>
            <w:r w:rsidR="00CB1B2E">
              <w:rPr>
                <w:rFonts w:ascii="Times New Roman" w:hAnsi="Times New Roman" w:cs="Times New Roman"/>
                <w:sz w:val="20"/>
                <w:lang w:val="en-US"/>
              </w:rPr>
              <w:t xml:space="preserve">calculated </w:t>
            </w:r>
            <w:r w:rsidRPr="008B3312">
              <w:rPr>
                <w:rFonts w:ascii="Times New Roman" w:hAnsi="Times New Roman" w:cs="Times New Roman"/>
                <w:sz w:val="20"/>
                <w:lang w:val="en-US"/>
              </w:rPr>
              <w:t>as a whole and gross Best Estimate by country where the contract was entered into or country of localisation of the ceding undertaking, for each of the countries in the materiality threshold, except the home country, for each Line of Business and totals for Life other than health insurance, incl. Unit</w:t>
            </w:r>
            <w:r w:rsidR="0072092D">
              <w:rPr>
                <w:rFonts w:ascii="Times New Roman" w:hAnsi="Times New Roman" w:cs="Times New Roman"/>
                <w:sz w:val="20"/>
                <w:lang w:val="en-US"/>
              </w:rPr>
              <w:t>–</w:t>
            </w:r>
            <w:r w:rsidRPr="008B3312">
              <w:rPr>
                <w:rFonts w:ascii="Times New Roman" w:hAnsi="Times New Roman" w:cs="Times New Roman"/>
                <w:sz w:val="20"/>
                <w:lang w:val="en-US"/>
              </w:rPr>
              <w:t>Linked and Health similar to life insurance.</w:t>
            </w:r>
          </w:p>
        </w:tc>
      </w:tr>
    </w:tbl>
    <w:p w:rsidR="0095672C" w:rsidRPr="008B3312" w:rsidRDefault="0095672C" w:rsidP="00950116">
      <w:pPr>
        <w:rPr>
          <w:rFonts w:ascii="Times New Roman" w:hAnsi="Times New Roman" w:cs="Times New Roman"/>
          <w:sz w:val="20"/>
          <w:lang w:val="en-US"/>
        </w:rPr>
      </w:pPr>
    </w:p>
    <w:p w:rsidR="0095672C" w:rsidRPr="008B3312" w:rsidRDefault="0095672C">
      <w:pPr>
        <w:rPr>
          <w:rFonts w:ascii="Times New Roman" w:hAnsi="Times New Roman" w:cs="Times New Roman"/>
          <w:b/>
          <w:bCs/>
          <w:sz w:val="20"/>
          <w:lang w:val="en-US"/>
        </w:rPr>
      </w:pPr>
    </w:p>
    <w:tbl>
      <w:tblPr>
        <w:tblW w:w="9157" w:type="dxa"/>
        <w:tblInd w:w="70" w:type="dxa"/>
        <w:tblCellMar>
          <w:left w:w="70" w:type="dxa"/>
          <w:right w:w="70" w:type="dxa"/>
        </w:tblCellMar>
        <w:tblLook w:val="04A0" w:firstRow="1" w:lastRow="0" w:firstColumn="1" w:lastColumn="0" w:noHBand="0" w:noVBand="1"/>
      </w:tblPr>
      <w:tblGrid>
        <w:gridCol w:w="9157"/>
      </w:tblGrid>
      <w:tr w:rsidR="0095672C" w:rsidRPr="008B3312" w:rsidTr="00950116">
        <w:trPr>
          <w:trHeight w:val="300"/>
        </w:trPr>
        <w:tc>
          <w:tcPr>
            <w:tcW w:w="9157" w:type="dxa"/>
            <w:tcBorders>
              <w:top w:val="nil"/>
              <w:left w:val="nil"/>
              <w:bottom w:val="nil"/>
              <w:right w:val="nil"/>
            </w:tcBorders>
            <w:shd w:val="clear" w:color="000000" w:fill="FFFFFF"/>
            <w:noWrap/>
            <w:vAlign w:val="center"/>
            <w:hideMark/>
          </w:tcPr>
          <w:p w:rsidR="0095672C" w:rsidRPr="008B3312" w:rsidRDefault="0095672C" w:rsidP="00950116">
            <w:pPr>
              <w:rPr>
                <w:rFonts w:ascii="Times New Roman" w:hAnsi="Times New Roman" w:cs="Times New Roman"/>
                <w:b/>
                <w:bCs/>
                <w:sz w:val="20"/>
                <w:lang w:val="en-US"/>
              </w:rPr>
            </w:pPr>
            <w:r w:rsidRPr="008B3312">
              <w:rPr>
                <w:rFonts w:ascii="Times New Roman" w:hAnsi="Times New Roman" w:cs="Times New Roman"/>
                <w:b/>
                <w:bCs/>
                <w:sz w:val="20"/>
                <w:lang w:val="en-US"/>
              </w:rPr>
              <w:t xml:space="preserve">S.13.01 </w:t>
            </w:r>
            <w:r w:rsidR="0072092D">
              <w:rPr>
                <w:rFonts w:ascii="Times New Roman" w:hAnsi="Times New Roman" w:cs="Times New Roman"/>
                <w:b/>
                <w:bCs/>
                <w:sz w:val="20"/>
                <w:lang w:val="en-US"/>
              </w:rPr>
              <w:t>–</w:t>
            </w:r>
            <w:r w:rsidRPr="008B3312">
              <w:rPr>
                <w:rFonts w:ascii="Times New Roman" w:hAnsi="Times New Roman" w:cs="Times New Roman"/>
                <w:b/>
                <w:bCs/>
                <w:sz w:val="20"/>
                <w:lang w:val="en-US"/>
              </w:rPr>
              <w:t xml:space="preserve"> Projection of future gross cash flows (Best Estimate </w:t>
            </w:r>
            <w:r w:rsidR="0072092D">
              <w:rPr>
                <w:rFonts w:ascii="Times New Roman" w:hAnsi="Times New Roman" w:cs="Times New Roman"/>
                <w:b/>
                <w:bCs/>
                <w:sz w:val="20"/>
                <w:lang w:val="en-US"/>
              </w:rPr>
              <w:t>–</w:t>
            </w:r>
            <w:r w:rsidRPr="008B3312">
              <w:rPr>
                <w:rFonts w:ascii="Times New Roman" w:hAnsi="Times New Roman" w:cs="Times New Roman"/>
                <w:b/>
                <w:bCs/>
                <w:sz w:val="20"/>
                <w:lang w:val="en-US"/>
              </w:rPr>
              <w:t>life)</w:t>
            </w:r>
          </w:p>
          <w:p w:rsidR="0095672C" w:rsidRPr="008B3312" w:rsidRDefault="0095672C" w:rsidP="00950116">
            <w:pPr>
              <w:rPr>
                <w:rFonts w:ascii="Times New Roman" w:hAnsi="Times New Roman" w:cs="Times New Roman"/>
                <w:b/>
                <w:bCs/>
                <w:sz w:val="20"/>
                <w:lang w:val="en-US"/>
              </w:rPr>
            </w:pPr>
            <w:r w:rsidRPr="008B3312">
              <w:rPr>
                <w:rFonts w:ascii="Times New Roman" w:hAnsi="Times New Roman" w:cs="Times New Roman"/>
                <w:b/>
                <w:bCs/>
                <w:sz w:val="20"/>
                <w:lang w:val="en-US"/>
              </w:rPr>
              <w:t>General comments :</w:t>
            </w:r>
          </w:p>
          <w:p w:rsidR="0095672C" w:rsidRPr="008B3312" w:rsidRDefault="000D2E4C" w:rsidP="00950116">
            <w:pPr>
              <w:jc w:val="both"/>
              <w:rPr>
                <w:rFonts w:ascii="Times New Roman" w:hAnsi="Times New Roman" w:cs="Times New Roman"/>
                <w:sz w:val="20"/>
                <w:lang w:val="en-US"/>
              </w:rPr>
            </w:pPr>
            <w:r>
              <w:rPr>
                <w:rFonts w:ascii="Times New Roman" w:hAnsi="Times New Roman" w:cs="Times New Roman"/>
                <w:sz w:val="20"/>
                <w:lang w:val="en-US"/>
              </w:rPr>
              <w:t>This part of Annex II</w:t>
            </w:r>
            <w:r w:rsidR="0095672C" w:rsidRPr="008B3312">
              <w:rPr>
                <w:rFonts w:ascii="Times New Roman" w:hAnsi="Times New Roman" w:cs="Times New Roman"/>
                <w:sz w:val="20"/>
                <w:lang w:val="en-US"/>
              </w:rPr>
              <w:t xml:space="preserve"> relates to annual submission of information for individual entities.</w:t>
            </w:r>
          </w:p>
          <w:p w:rsidR="0095672C" w:rsidRPr="008B3312" w:rsidRDefault="0095672C" w:rsidP="00950116">
            <w:pPr>
              <w:jc w:val="both"/>
              <w:rPr>
                <w:rFonts w:ascii="Times New Roman" w:hAnsi="Times New Roman" w:cs="Times New Roman"/>
                <w:sz w:val="20"/>
                <w:lang w:val="en-US"/>
              </w:rPr>
            </w:pPr>
            <w:r w:rsidRPr="008B3312">
              <w:rPr>
                <w:rFonts w:ascii="Times New Roman" w:hAnsi="Times New Roman" w:cs="Times New Roman"/>
                <w:sz w:val="20"/>
                <w:lang w:val="en-US"/>
              </w:rPr>
              <w:t xml:space="preserve">This template shall include information only in relation to the best estimates. The cash flows to be reported are gross of reinsurance and undiscounted. </w:t>
            </w:r>
          </w:p>
          <w:p w:rsidR="0095672C" w:rsidRPr="008B3312" w:rsidRDefault="0095672C" w:rsidP="00950116">
            <w:pPr>
              <w:jc w:val="both"/>
              <w:rPr>
                <w:rFonts w:ascii="Times New Roman" w:hAnsi="Times New Roman" w:cs="Times New Roman"/>
                <w:sz w:val="20"/>
                <w:lang w:val="en-US"/>
              </w:rPr>
            </w:pPr>
            <w:r w:rsidRPr="008B3312">
              <w:rPr>
                <w:rFonts w:ascii="Times New Roman" w:hAnsi="Times New Roman" w:cs="Times New Roman"/>
                <w:sz w:val="20"/>
                <w:lang w:val="en-US"/>
              </w:rPr>
              <w:t>Cash</w:t>
            </w:r>
            <w:r w:rsidR="0072092D">
              <w:rPr>
                <w:rFonts w:ascii="Times New Roman" w:hAnsi="Times New Roman" w:cs="Times New Roman"/>
                <w:sz w:val="20"/>
                <w:lang w:val="en-US"/>
              </w:rPr>
              <w:t>–</w:t>
            </w:r>
            <w:r w:rsidRPr="008B3312">
              <w:rPr>
                <w:rFonts w:ascii="Times New Roman" w:hAnsi="Times New Roman" w:cs="Times New Roman"/>
                <w:sz w:val="20"/>
                <w:lang w:val="en-US"/>
              </w:rPr>
              <w:t>flow projections such as central scenarios can be used as no perfect reconciliation with Best Estimate calculation is required. If difficult to project some future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flows like collective Future Discretionary Benefits the undertaking shall report the cash flow it effectively uses for calculating the Best Estimate. </w:t>
            </w:r>
          </w:p>
          <w:p w:rsidR="0095672C" w:rsidRPr="008B3312" w:rsidRDefault="0095672C" w:rsidP="00950116">
            <w:pPr>
              <w:jc w:val="both"/>
              <w:rPr>
                <w:rFonts w:ascii="Times New Roman" w:hAnsi="Times New Roman" w:cs="Times New Roman"/>
                <w:sz w:val="20"/>
                <w:lang w:val="en-US"/>
              </w:rPr>
            </w:pPr>
            <w:r w:rsidRPr="008B3312">
              <w:rPr>
                <w:rFonts w:ascii="Times New Roman" w:hAnsi="Times New Roman" w:cs="Times New Roman"/>
                <w:sz w:val="20"/>
              </w:rPr>
              <w:t>All cash flows expressed in different currencies shall be considered and converted in the reporting currency using the exchange rate at the reporting date</w:t>
            </w:r>
          </w:p>
          <w:p w:rsidR="0095672C" w:rsidRPr="008B3312" w:rsidRDefault="0095672C" w:rsidP="00950116">
            <w:pPr>
              <w:jc w:val="both"/>
              <w:rPr>
                <w:rFonts w:ascii="Times New Roman" w:hAnsi="Times New Roman" w:cs="Times New Roman"/>
                <w:b/>
                <w:bCs/>
                <w:sz w:val="20"/>
                <w:lang w:val="en-US"/>
              </w:rPr>
            </w:pPr>
            <w:r w:rsidRPr="008B3312">
              <w:rPr>
                <w:rFonts w:ascii="Times New Roman" w:hAnsi="Times New Roman" w:cs="Times New Roman"/>
                <w:sz w:val="20"/>
                <w:lang w:val="en-US"/>
              </w:rPr>
              <w:t>In case the undertaking uses simplifications for the calculation of technical provisions, for which an estimate of the expected future cash</w:t>
            </w:r>
            <w:r w:rsidR="0072092D">
              <w:rPr>
                <w:rFonts w:ascii="Times New Roman" w:hAnsi="Times New Roman" w:cs="Times New Roman"/>
                <w:sz w:val="20"/>
                <w:lang w:val="en-US"/>
              </w:rPr>
              <w:t>–</w:t>
            </w:r>
            <w:r w:rsidRPr="008B3312">
              <w:rPr>
                <w:rFonts w:ascii="Times New Roman" w:hAnsi="Times New Roman" w:cs="Times New Roman"/>
                <w:sz w:val="20"/>
                <w:lang w:val="en-US"/>
              </w:rPr>
              <w:t>flows arising from the contracts are not calculated, the information shall be reported only in those cases where more than 10% of total technical provisions have a settlement period longer than 24 months.</w:t>
            </w:r>
          </w:p>
        </w:tc>
      </w:tr>
      <w:tr w:rsidR="0095672C" w:rsidRPr="008B3312" w:rsidTr="00950116">
        <w:trPr>
          <w:trHeight w:val="300"/>
        </w:trPr>
        <w:tc>
          <w:tcPr>
            <w:tcW w:w="9157" w:type="dxa"/>
            <w:tcBorders>
              <w:top w:val="nil"/>
              <w:left w:val="nil"/>
              <w:bottom w:val="nil"/>
              <w:right w:val="nil"/>
            </w:tcBorders>
            <w:shd w:val="clear" w:color="000000" w:fill="FFFFFF"/>
            <w:noWrap/>
            <w:vAlign w:val="center"/>
            <w:hideMark/>
          </w:tcPr>
          <w:p w:rsidR="0095672C" w:rsidRPr="008B3312" w:rsidRDefault="0095672C" w:rsidP="00950116">
            <w:pPr>
              <w:rPr>
                <w:rFonts w:ascii="Times New Roman" w:hAnsi="Times New Roman" w:cs="Times New Roman"/>
                <w:b/>
                <w:bCs/>
                <w:sz w:val="20"/>
                <w:lang w:val="en-US"/>
              </w:rPr>
            </w:pPr>
            <w:r w:rsidRPr="008B3312">
              <w:rPr>
                <w:rFonts w:ascii="Times New Roman" w:hAnsi="Times New Roman" w:cs="Times New Roman"/>
                <w:b/>
                <w:bCs/>
                <w:sz w:val="20"/>
                <w:lang w:val="en-US"/>
              </w:rPr>
              <w:t xml:space="preserve">                                               ITEM                                                   INSTRUCTIONS</w:t>
            </w:r>
          </w:p>
          <w:tbl>
            <w:tblPr>
              <w:tblW w:w="8987" w:type="dxa"/>
              <w:tblCellMar>
                <w:left w:w="70" w:type="dxa"/>
                <w:right w:w="70" w:type="dxa"/>
              </w:tblCellMar>
              <w:tblLook w:val="04A0" w:firstRow="1" w:lastRow="0" w:firstColumn="1" w:lastColumn="0" w:noHBand="0" w:noVBand="1"/>
            </w:tblPr>
            <w:tblGrid>
              <w:gridCol w:w="1363"/>
              <w:gridCol w:w="2162"/>
              <w:gridCol w:w="5462"/>
            </w:tblGrid>
            <w:tr w:rsidR="0095672C" w:rsidRPr="008B3312" w:rsidTr="00950116">
              <w:trPr>
                <w:trHeight w:val="1671"/>
              </w:trPr>
              <w:tc>
                <w:tcPr>
                  <w:tcW w:w="960" w:type="dxa"/>
                  <w:tcBorders>
                    <w:top w:val="single" w:sz="8"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rPr>
                  </w:pPr>
                  <w:r w:rsidRPr="008B3312">
                    <w:rPr>
                      <w:rFonts w:ascii="Times New Roman" w:hAnsi="Times New Roman" w:cs="Times New Roman"/>
                      <w:color w:val="000000"/>
                      <w:sz w:val="20"/>
                    </w:rPr>
                    <w:t>C0010/R0010</w:t>
                  </w:r>
                  <w:r w:rsidR="0072092D">
                    <w:rPr>
                      <w:rFonts w:ascii="Times New Roman" w:hAnsi="Times New Roman" w:cs="Times New Roman"/>
                      <w:color w:val="000000"/>
                      <w:sz w:val="20"/>
                    </w:rPr>
                    <w:t>–</w:t>
                  </w:r>
                  <w:r w:rsidRPr="008B3312">
                    <w:rPr>
                      <w:rFonts w:ascii="Times New Roman" w:hAnsi="Times New Roman" w:cs="Times New Roman"/>
                      <w:color w:val="000000"/>
                      <w:sz w:val="20"/>
                    </w:rPr>
                    <w:t xml:space="preserve">R0330 </w:t>
                  </w:r>
                </w:p>
              </w:tc>
              <w:tc>
                <w:tcPr>
                  <w:tcW w:w="2240" w:type="dxa"/>
                  <w:tcBorders>
                    <w:top w:val="single" w:sz="8"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lang w:val="en-US"/>
                    </w:rPr>
                  </w:pPr>
                  <w:r w:rsidRPr="008B3312">
                    <w:rPr>
                      <w:rFonts w:ascii="Times New Roman" w:hAnsi="Times New Roman" w:cs="Times New Roman"/>
                      <w:color w:val="000000"/>
                      <w:sz w:val="20"/>
                      <w:lang w:val="en-US"/>
                    </w:rPr>
                    <w:t>Future cash</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flows used in the Best estimate, Insurance with profit participation (gross), Cash out</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flows </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 Future benefits</w:t>
                  </w:r>
                </w:p>
              </w:tc>
              <w:tc>
                <w:tcPr>
                  <w:tcW w:w="5787" w:type="dxa"/>
                  <w:tcBorders>
                    <w:top w:val="single" w:sz="8"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Amount of undiscounted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8B3312" w:rsidRDefault="0095672C" w:rsidP="00950116">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The cash</w:t>
                  </w:r>
                  <w:r w:rsidR="0072092D">
                    <w:rPr>
                      <w:rFonts w:ascii="Times New Roman" w:hAnsi="Times New Roman" w:cs="Times New Roman"/>
                      <w:sz w:val="20"/>
                      <w:lang w:val="en-US"/>
                    </w:rPr>
                    <w:t>–</w:t>
                  </w:r>
                  <w:r w:rsidRPr="008B3312">
                    <w:rPr>
                      <w:rFonts w:ascii="Times New Roman" w:hAnsi="Times New Roman" w:cs="Times New Roman"/>
                      <w:sz w:val="20"/>
                      <w:lang w:val="en-US"/>
                    </w:rPr>
                    <w:t>flows are the ones stemming from future benefits regarding LoB Insurance with profit participation.</w:t>
                  </w:r>
                </w:p>
              </w:tc>
            </w:tr>
            <w:tr w:rsidR="0095672C" w:rsidRPr="008B3312" w:rsidTr="00950116">
              <w:trPr>
                <w:trHeight w:val="2715"/>
              </w:trPr>
              <w:tc>
                <w:tcPr>
                  <w:tcW w:w="960" w:type="dxa"/>
                  <w:tcBorders>
                    <w:top w:val="single" w:sz="8"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rPr>
                  </w:pPr>
                  <w:r w:rsidRPr="008B3312">
                    <w:rPr>
                      <w:rFonts w:ascii="Times New Roman" w:hAnsi="Times New Roman" w:cs="Times New Roman"/>
                      <w:color w:val="000000"/>
                      <w:sz w:val="20"/>
                    </w:rPr>
                    <w:t>C0020/R0010</w:t>
                  </w:r>
                  <w:r w:rsidR="0072092D">
                    <w:rPr>
                      <w:rFonts w:ascii="Times New Roman" w:hAnsi="Times New Roman" w:cs="Times New Roman"/>
                      <w:color w:val="000000"/>
                      <w:sz w:val="20"/>
                    </w:rPr>
                    <w:t>–</w:t>
                  </w:r>
                  <w:r w:rsidRPr="008B3312">
                    <w:rPr>
                      <w:rFonts w:ascii="Times New Roman" w:hAnsi="Times New Roman" w:cs="Times New Roman"/>
                      <w:color w:val="000000"/>
                      <w:sz w:val="20"/>
                    </w:rPr>
                    <w:t xml:space="preserve">R0330 </w:t>
                  </w:r>
                </w:p>
              </w:tc>
              <w:tc>
                <w:tcPr>
                  <w:tcW w:w="2240" w:type="dxa"/>
                  <w:tcBorders>
                    <w:top w:val="single" w:sz="8"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lang w:val="en-US"/>
                    </w:rPr>
                  </w:pPr>
                  <w:r w:rsidRPr="008B3312">
                    <w:rPr>
                      <w:rFonts w:ascii="Times New Roman" w:hAnsi="Times New Roman" w:cs="Times New Roman"/>
                      <w:color w:val="000000"/>
                      <w:sz w:val="20"/>
                      <w:lang w:val="en-US"/>
                    </w:rPr>
                    <w:t>Future cash</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flows used in the Best estimate, Insurance with profit participation (gross), Cash out</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flows </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 Future expenses and other cash out</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flows</w:t>
                  </w:r>
                </w:p>
              </w:tc>
              <w:tc>
                <w:tcPr>
                  <w:tcW w:w="5787" w:type="dxa"/>
                  <w:tcBorders>
                    <w:top w:val="single" w:sz="8"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Amount of undiscounted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8B3312" w:rsidRDefault="0095672C">
                  <w:pPr>
                    <w:rPr>
                      <w:rFonts w:ascii="Times New Roman" w:hAnsi="Times New Roman" w:cs="Times New Roman"/>
                      <w:sz w:val="20"/>
                      <w:lang w:val="en-US"/>
                    </w:rPr>
                  </w:pPr>
                </w:p>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The cash</w:t>
                  </w:r>
                  <w:r w:rsidR="0072092D">
                    <w:rPr>
                      <w:rFonts w:ascii="Times New Roman" w:hAnsi="Times New Roman" w:cs="Times New Roman"/>
                      <w:sz w:val="20"/>
                      <w:lang w:val="en-US"/>
                    </w:rPr>
                    <w:t>–</w:t>
                  </w:r>
                  <w:r w:rsidRPr="008B3312">
                    <w:rPr>
                      <w:rFonts w:ascii="Times New Roman" w:hAnsi="Times New Roman" w:cs="Times New Roman"/>
                      <w:sz w:val="20"/>
                      <w:lang w:val="en-US"/>
                    </w:rPr>
                    <w:t>flows are the ones related to expenses that will be incurred in servicing insurance and reinsurance obligations, and other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 items such as taxation payments which are, or expected to be, charged to policyholders or are required to settle the insurance obligations, for LoB Insurance with profit participation. </w:t>
                  </w:r>
                </w:p>
                <w:p w:rsidR="0095672C" w:rsidRPr="008B3312" w:rsidRDefault="0095672C">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Cash out</w:t>
                  </w:r>
                  <w:r w:rsidR="0072092D">
                    <w:rPr>
                      <w:rFonts w:ascii="Times New Roman" w:hAnsi="Times New Roman" w:cs="Times New Roman"/>
                      <w:sz w:val="20"/>
                      <w:lang w:val="en-US"/>
                    </w:rPr>
                    <w:t>–</w:t>
                  </w:r>
                  <w:r w:rsidRPr="008B3312">
                    <w:rPr>
                      <w:rFonts w:ascii="Times New Roman" w:hAnsi="Times New Roman" w:cs="Times New Roman"/>
                      <w:sz w:val="20"/>
                      <w:lang w:val="en-US"/>
                    </w:rPr>
                    <w:t>flows from non</w:t>
                  </w:r>
                  <w:r w:rsidR="0072092D">
                    <w:rPr>
                      <w:rFonts w:ascii="Times New Roman" w:hAnsi="Times New Roman" w:cs="Times New Roman"/>
                      <w:sz w:val="20"/>
                      <w:lang w:val="en-US"/>
                    </w:rPr>
                    <w:t>–</w:t>
                  </w:r>
                  <w:r w:rsidRPr="008B3312">
                    <w:rPr>
                      <w:rFonts w:ascii="Times New Roman" w:hAnsi="Times New Roman" w:cs="Times New Roman"/>
                      <w:sz w:val="20"/>
                      <w:lang w:val="en-US"/>
                    </w:rPr>
                    <w:t>life insurance contracts that will change to Annuities but not yet formally settled as Annuities, and dealt with within the same company shall also be included.</w:t>
                  </w:r>
                </w:p>
              </w:tc>
            </w:tr>
            <w:tr w:rsidR="0095672C" w:rsidRPr="008B3312" w:rsidTr="00950116">
              <w:trPr>
                <w:trHeight w:val="1895"/>
              </w:trPr>
              <w:tc>
                <w:tcPr>
                  <w:tcW w:w="960"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rPr>
                  </w:pPr>
                  <w:r w:rsidRPr="008B3312">
                    <w:rPr>
                      <w:rFonts w:ascii="Times New Roman" w:hAnsi="Times New Roman" w:cs="Times New Roman"/>
                      <w:color w:val="000000"/>
                      <w:sz w:val="20"/>
                    </w:rPr>
                    <w:t>C0030/R0010</w:t>
                  </w:r>
                  <w:r w:rsidR="0072092D">
                    <w:rPr>
                      <w:rFonts w:ascii="Times New Roman" w:hAnsi="Times New Roman" w:cs="Times New Roman"/>
                      <w:color w:val="000000"/>
                      <w:sz w:val="20"/>
                    </w:rPr>
                    <w:t>–</w:t>
                  </w:r>
                  <w:r w:rsidRPr="008B3312">
                    <w:rPr>
                      <w:rFonts w:ascii="Times New Roman" w:hAnsi="Times New Roman" w:cs="Times New Roman"/>
                      <w:color w:val="000000"/>
                      <w:sz w:val="20"/>
                    </w:rPr>
                    <w:t xml:space="preserve">R0330 </w:t>
                  </w:r>
                </w:p>
              </w:tc>
              <w:tc>
                <w:tcPr>
                  <w:tcW w:w="2240"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lang w:val="en-US"/>
                    </w:rPr>
                  </w:pPr>
                  <w:r w:rsidRPr="008B3312">
                    <w:rPr>
                      <w:rFonts w:ascii="Times New Roman" w:hAnsi="Times New Roman" w:cs="Times New Roman"/>
                      <w:color w:val="000000"/>
                      <w:sz w:val="20"/>
                      <w:lang w:val="en-US"/>
                    </w:rPr>
                    <w:t>Future cash</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flows used in the Best estimate, Insurance with profit participation (gross), Cash in</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flows </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 Future premiums</w:t>
                  </w:r>
                </w:p>
              </w:tc>
              <w:tc>
                <w:tcPr>
                  <w:tcW w:w="5787"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Amount of undiscounted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8B3312" w:rsidRDefault="0095672C" w:rsidP="00950116">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The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flows are the ones stemming from future premiums and any additional cash</w:t>
                  </w:r>
                  <w:r w:rsidR="0072092D">
                    <w:rPr>
                      <w:rFonts w:ascii="Times New Roman" w:hAnsi="Times New Roman" w:cs="Times New Roman"/>
                      <w:sz w:val="20"/>
                      <w:lang w:val="en-US"/>
                    </w:rPr>
                    <w:t>–</w:t>
                  </w:r>
                  <w:r w:rsidRPr="008B3312">
                    <w:rPr>
                      <w:rFonts w:ascii="Times New Roman" w:hAnsi="Times New Roman" w:cs="Times New Roman"/>
                      <w:sz w:val="20"/>
                      <w:lang w:val="en-US"/>
                    </w:rPr>
                    <w:t>flows that result from those premiums, for LoB Insurance with profit participation.</w:t>
                  </w:r>
                </w:p>
              </w:tc>
            </w:tr>
            <w:tr w:rsidR="0095672C" w:rsidRPr="008B3312" w:rsidTr="00950116">
              <w:trPr>
                <w:trHeight w:val="1906"/>
              </w:trPr>
              <w:tc>
                <w:tcPr>
                  <w:tcW w:w="960"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rPr>
                  </w:pPr>
                  <w:r w:rsidRPr="008B3312">
                    <w:rPr>
                      <w:rFonts w:ascii="Times New Roman" w:hAnsi="Times New Roman" w:cs="Times New Roman"/>
                      <w:color w:val="000000"/>
                      <w:sz w:val="20"/>
                    </w:rPr>
                    <w:t>C0040/R0010</w:t>
                  </w:r>
                  <w:r w:rsidR="0072092D">
                    <w:rPr>
                      <w:rFonts w:ascii="Times New Roman" w:hAnsi="Times New Roman" w:cs="Times New Roman"/>
                      <w:color w:val="000000"/>
                      <w:sz w:val="20"/>
                    </w:rPr>
                    <w:t>–</w:t>
                  </w:r>
                  <w:r w:rsidRPr="008B3312">
                    <w:rPr>
                      <w:rFonts w:ascii="Times New Roman" w:hAnsi="Times New Roman" w:cs="Times New Roman"/>
                      <w:color w:val="000000"/>
                      <w:sz w:val="20"/>
                    </w:rPr>
                    <w:t xml:space="preserve">R0330 </w:t>
                  </w:r>
                </w:p>
              </w:tc>
              <w:tc>
                <w:tcPr>
                  <w:tcW w:w="2240"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lang w:val="en-US"/>
                    </w:rPr>
                  </w:pPr>
                  <w:r w:rsidRPr="008B3312">
                    <w:rPr>
                      <w:rFonts w:ascii="Times New Roman" w:hAnsi="Times New Roman" w:cs="Times New Roman"/>
                      <w:color w:val="000000"/>
                      <w:sz w:val="20"/>
                      <w:lang w:val="en-US"/>
                    </w:rPr>
                    <w:t>Future cash</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flows used in the Best estimate, Insurance with profit participation (gross), Cash in</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flows </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 Other cash in</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flows</w:t>
                  </w:r>
                </w:p>
              </w:tc>
              <w:tc>
                <w:tcPr>
                  <w:tcW w:w="5787"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Amount of undiscounted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8B3312" w:rsidRDefault="0095672C" w:rsidP="00950116">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The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flows are the ones not included in Future premiums and not including investment returns, for LoB Insurance with profit participation.</w:t>
                  </w:r>
                </w:p>
              </w:tc>
            </w:tr>
            <w:tr w:rsidR="0095672C" w:rsidRPr="008B3312" w:rsidTr="00950116">
              <w:trPr>
                <w:trHeight w:val="1806"/>
              </w:trPr>
              <w:tc>
                <w:tcPr>
                  <w:tcW w:w="960"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rPr>
                  </w:pPr>
                  <w:r w:rsidRPr="008B3312">
                    <w:rPr>
                      <w:rFonts w:ascii="Times New Roman" w:hAnsi="Times New Roman" w:cs="Times New Roman"/>
                      <w:color w:val="000000"/>
                      <w:sz w:val="20"/>
                    </w:rPr>
                    <w:t>C0050/R0010</w:t>
                  </w:r>
                  <w:r w:rsidR="0072092D">
                    <w:rPr>
                      <w:rFonts w:ascii="Times New Roman" w:hAnsi="Times New Roman" w:cs="Times New Roman"/>
                      <w:color w:val="000000"/>
                      <w:sz w:val="20"/>
                    </w:rPr>
                    <w:t>–</w:t>
                  </w:r>
                  <w:r w:rsidRPr="008B3312">
                    <w:rPr>
                      <w:rFonts w:ascii="Times New Roman" w:hAnsi="Times New Roman" w:cs="Times New Roman"/>
                      <w:color w:val="000000"/>
                      <w:sz w:val="20"/>
                    </w:rPr>
                    <w:t xml:space="preserve">R0330 </w:t>
                  </w:r>
                </w:p>
              </w:tc>
              <w:tc>
                <w:tcPr>
                  <w:tcW w:w="2240"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lang w:val="en-US"/>
                    </w:rPr>
                  </w:pPr>
                  <w:r w:rsidRPr="008B3312">
                    <w:rPr>
                      <w:rFonts w:ascii="Times New Roman" w:hAnsi="Times New Roman" w:cs="Times New Roman"/>
                      <w:color w:val="000000"/>
                      <w:sz w:val="20"/>
                      <w:lang w:val="en-US"/>
                    </w:rPr>
                    <w:t>Future cash</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flows used in the Best estimate, Index linked and unit</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linked insurance (gross), Cash out</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flows </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 Future benefits</w:t>
                  </w:r>
                </w:p>
              </w:tc>
              <w:tc>
                <w:tcPr>
                  <w:tcW w:w="5787"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Amount of undiscounted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8B3312" w:rsidRDefault="0095672C" w:rsidP="00950116">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The cash</w:t>
                  </w:r>
                  <w:r w:rsidR="0072092D">
                    <w:rPr>
                      <w:rFonts w:ascii="Times New Roman" w:hAnsi="Times New Roman" w:cs="Times New Roman"/>
                      <w:sz w:val="20"/>
                      <w:lang w:val="en-US"/>
                    </w:rPr>
                    <w:t>–</w:t>
                  </w:r>
                  <w:r w:rsidRPr="008B3312">
                    <w:rPr>
                      <w:rFonts w:ascii="Times New Roman" w:hAnsi="Times New Roman" w:cs="Times New Roman"/>
                      <w:sz w:val="20"/>
                      <w:lang w:val="en-US"/>
                    </w:rPr>
                    <w:t>flows are the ones stemming from Future benefits regarding LoB Index linked and unit</w:t>
                  </w:r>
                  <w:r w:rsidR="0072092D">
                    <w:rPr>
                      <w:rFonts w:ascii="Times New Roman" w:hAnsi="Times New Roman" w:cs="Times New Roman"/>
                      <w:sz w:val="20"/>
                      <w:lang w:val="en-US"/>
                    </w:rPr>
                    <w:t>–</w:t>
                  </w:r>
                  <w:r w:rsidRPr="008B3312">
                    <w:rPr>
                      <w:rFonts w:ascii="Times New Roman" w:hAnsi="Times New Roman" w:cs="Times New Roman"/>
                      <w:sz w:val="20"/>
                      <w:lang w:val="en-US"/>
                    </w:rPr>
                    <w:t>linked insurance.</w:t>
                  </w:r>
                </w:p>
              </w:tc>
            </w:tr>
            <w:tr w:rsidR="0095672C" w:rsidRPr="008B3312" w:rsidTr="00950116">
              <w:trPr>
                <w:trHeight w:val="2715"/>
              </w:trPr>
              <w:tc>
                <w:tcPr>
                  <w:tcW w:w="960"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rPr>
                  </w:pPr>
                  <w:r w:rsidRPr="008B3312">
                    <w:rPr>
                      <w:rFonts w:ascii="Times New Roman" w:hAnsi="Times New Roman" w:cs="Times New Roman"/>
                      <w:color w:val="000000"/>
                      <w:sz w:val="20"/>
                    </w:rPr>
                    <w:t>C0060/R0010</w:t>
                  </w:r>
                  <w:r w:rsidR="0072092D">
                    <w:rPr>
                      <w:rFonts w:ascii="Times New Roman" w:hAnsi="Times New Roman" w:cs="Times New Roman"/>
                      <w:color w:val="000000"/>
                      <w:sz w:val="20"/>
                    </w:rPr>
                    <w:t>–</w:t>
                  </w:r>
                  <w:r w:rsidRPr="008B3312">
                    <w:rPr>
                      <w:rFonts w:ascii="Times New Roman" w:hAnsi="Times New Roman" w:cs="Times New Roman"/>
                      <w:color w:val="000000"/>
                      <w:sz w:val="20"/>
                    </w:rPr>
                    <w:t>R0330</w:t>
                  </w:r>
                </w:p>
              </w:tc>
              <w:tc>
                <w:tcPr>
                  <w:tcW w:w="2240"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lang w:val="en-US"/>
                    </w:rPr>
                  </w:pPr>
                  <w:r w:rsidRPr="008B3312">
                    <w:rPr>
                      <w:rFonts w:ascii="Times New Roman" w:hAnsi="Times New Roman" w:cs="Times New Roman"/>
                      <w:color w:val="000000"/>
                      <w:sz w:val="20"/>
                      <w:lang w:val="en-US"/>
                    </w:rPr>
                    <w:t>Future cash</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flows used in the Best estimate, Index linked and unit</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linked insurance (gross), Cash out</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flows </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 Future expenses and other cash out</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flows</w:t>
                  </w:r>
                </w:p>
              </w:tc>
              <w:tc>
                <w:tcPr>
                  <w:tcW w:w="5787"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Amount of undiscounted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 </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The cash</w:t>
                  </w:r>
                  <w:r w:rsidR="0072092D">
                    <w:rPr>
                      <w:rFonts w:ascii="Times New Roman" w:hAnsi="Times New Roman" w:cs="Times New Roman"/>
                      <w:sz w:val="20"/>
                      <w:lang w:val="en-US"/>
                    </w:rPr>
                    <w:t>–</w:t>
                  </w:r>
                  <w:r w:rsidRPr="008B3312">
                    <w:rPr>
                      <w:rFonts w:ascii="Times New Roman" w:hAnsi="Times New Roman" w:cs="Times New Roman"/>
                      <w:sz w:val="20"/>
                      <w:lang w:val="en-US"/>
                    </w:rPr>
                    <w:t>flows are the ones related to expenses that will be incurred in servicing insurance and reinsurance obligations, and other cash</w:t>
                  </w:r>
                  <w:r w:rsidR="0072092D">
                    <w:rPr>
                      <w:rFonts w:ascii="Times New Roman" w:hAnsi="Times New Roman" w:cs="Times New Roman"/>
                      <w:sz w:val="20"/>
                      <w:lang w:val="en-US"/>
                    </w:rPr>
                    <w:t>–</w:t>
                  </w:r>
                  <w:r w:rsidRPr="008B3312">
                    <w:rPr>
                      <w:rFonts w:ascii="Times New Roman" w:hAnsi="Times New Roman" w:cs="Times New Roman"/>
                      <w:sz w:val="20"/>
                      <w:lang w:val="en-US"/>
                    </w:rPr>
                    <w:t>flow items such as taxation payments which are, or expected to be, charged to policyholders or are required to settle the insurance obligations, regarding LoB Index linked and unit</w:t>
                  </w:r>
                  <w:r w:rsidR="0072092D">
                    <w:rPr>
                      <w:rFonts w:ascii="Times New Roman" w:hAnsi="Times New Roman" w:cs="Times New Roman"/>
                      <w:sz w:val="20"/>
                      <w:lang w:val="en-US"/>
                    </w:rPr>
                    <w:t>–</w:t>
                  </w:r>
                  <w:r w:rsidRPr="008B3312">
                    <w:rPr>
                      <w:rFonts w:ascii="Times New Roman" w:hAnsi="Times New Roman" w:cs="Times New Roman"/>
                      <w:sz w:val="20"/>
                      <w:lang w:val="en-US"/>
                    </w:rPr>
                    <w:t>linked insurance.</w:t>
                  </w:r>
                </w:p>
                <w:p w:rsidR="0095672C" w:rsidRPr="008B3312" w:rsidRDefault="0095672C" w:rsidP="00950116">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 Cash out</w:t>
                  </w:r>
                  <w:r w:rsidR="0072092D">
                    <w:rPr>
                      <w:rFonts w:ascii="Times New Roman" w:hAnsi="Times New Roman" w:cs="Times New Roman"/>
                      <w:sz w:val="20"/>
                      <w:lang w:val="en-US"/>
                    </w:rPr>
                    <w:t>–</w:t>
                  </w:r>
                  <w:r w:rsidRPr="008B3312">
                    <w:rPr>
                      <w:rFonts w:ascii="Times New Roman" w:hAnsi="Times New Roman" w:cs="Times New Roman"/>
                      <w:sz w:val="20"/>
                      <w:lang w:val="en-US"/>
                    </w:rPr>
                    <w:t>flows from non</w:t>
                  </w:r>
                  <w:r w:rsidR="0072092D">
                    <w:rPr>
                      <w:rFonts w:ascii="Times New Roman" w:hAnsi="Times New Roman" w:cs="Times New Roman"/>
                      <w:sz w:val="20"/>
                      <w:lang w:val="en-US"/>
                    </w:rPr>
                    <w:t>–</w:t>
                  </w:r>
                  <w:r w:rsidRPr="008B3312">
                    <w:rPr>
                      <w:rFonts w:ascii="Times New Roman" w:hAnsi="Times New Roman" w:cs="Times New Roman"/>
                      <w:sz w:val="20"/>
                      <w:lang w:val="en-US"/>
                    </w:rPr>
                    <w:t>life insurance contracts that will change to Annuities but not yet formally settled as Annuities, and dealt with within the same company shall also be included.</w:t>
                  </w:r>
                </w:p>
              </w:tc>
            </w:tr>
            <w:tr w:rsidR="0095672C" w:rsidRPr="008B3312" w:rsidTr="00950116">
              <w:trPr>
                <w:trHeight w:val="1909"/>
              </w:trPr>
              <w:tc>
                <w:tcPr>
                  <w:tcW w:w="960"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rPr>
                  </w:pPr>
                  <w:r w:rsidRPr="008B3312">
                    <w:rPr>
                      <w:rFonts w:ascii="Times New Roman" w:hAnsi="Times New Roman" w:cs="Times New Roman"/>
                      <w:color w:val="000000"/>
                      <w:sz w:val="20"/>
                    </w:rPr>
                    <w:t>C0070/R0010</w:t>
                  </w:r>
                  <w:r w:rsidR="0072092D">
                    <w:rPr>
                      <w:rFonts w:ascii="Times New Roman" w:hAnsi="Times New Roman" w:cs="Times New Roman"/>
                      <w:color w:val="000000"/>
                      <w:sz w:val="20"/>
                    </w:rPr>
                    <w:t>–</w:t>
                  </w:r>
                  <w:r w:rsidRPr="008B3312">
                    <w:rPr>
                      <w:rFonts w:ascii="Times New Roman" w:hAnsi="Times New Roman" w:cs="Times New Roman"/>
                      <w:color w:val="000000"/>
                      <w:sz w:val="20"/>
                    </w:rPr>
                    <w:t xml:space="preserve">R0330 </w:t>
                  </w:r>
                </w:p>
              </w:tc>
              <w:tc>
                <w:tcPr>
                  <w:tcW w:w="2240"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lang w:val="en-US"/>
                    </w:rPr>
                  </w:pPr>
                  <w:r w:rsidRPr="008B3312">
                    <w:rPr>
                      <w:rFonts w:ascii="Times New Roman" w:hAnsi="Times New Roman" w:cs="Times New Roman"/>
                      <w:color w:val="000000"/>
                      <w:sz w:val="20"/>
                      <w:lang w:val="en-US"/>
                    </w:rPr>
                    <w:t>Future cash</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flows used in the Best estimate, Index linked and unit</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linked insurance (gross), Cash in</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flows </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 Future premiums</w:t>
                  </w:r>
                </w:p>
              </w:tc>
              <w:tc>
                <w:tcPr>
                  <w:tcW w:w="5787"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Amount of undiscounted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8B3312" w:rsidRDefault="0095672C" w:rsidP="00950116">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The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flows are the ones stemming from future premiums and any additional cash</w:t>
                  </w:r>
                  <w:r w:rsidR="0072092D">
                    <w:rPr>
                      <w:rFonts w:ascii="Times New Roman" w:hAnsi="Times New Roman" w:cs="Times New Roman"/>
                      <w:sz w:val="20"/>
                      <w:lang w:val="en-US"/>
                    </w:rPr>
                    <w:t>–</w:t>
                  </w:r>
                  <w:r w:rsidRPr="008B3312">
                    <w:rPr>
                      <w:rFonts w:ascii="Times New Roman" w:hAnsi="Times New Roman" w:cs="Times New Roman"/>
                      <w:sz w:val="20"/>
                      <w:lang w:val="en-US"/>
                    </w:rPr>
                    <w:t>flows that result from those premiums, , regarding LoB Index linked and unit</w:t>
                  </w:r>
                  <w:r w:rsidR="0072092D">
                    <w:rPr>
                      <w:rFonts w:ascii="Times New Roman" w:hAnsi="Times New Roman" w:cs="Times New Roman"/>
                      <w:sz w:val="20"/>
                      <w:lang w:val="en-US"/>
                    </w:rPr>
                    <w:t>–</w:t>
                  </w:r>
                  <w:r w:rsidRPr="008B3312">
                    <w:rPr>
                      <w:rFonts w:ascii="Times New Roman" w:hAnsi="Times New Roman" w:cs="Times New Roman"/>
                      <w:sz w:val="20"/>
                      <w:lang w:val="en-US"/>
                    </w:rPr>
                    <w:t>linked insurance.</w:t>
                  </w:r>
                </w:p>
              </w:tc>
            </w:tr>
            <w:tr w:rsidR="0095672C" w:rsidRPr="008B3312" w:rsidTr="00950116">
              <w:trPr>
                <w:trHeight w:val="2115"/>
              </w:trPr>
              <w:tc>
                <w:tcPr>
                  <w:tcW w:w="960"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rPr>
                  </w:pPr>
                  <w:r w:rsidRPr="008B3312">
                    <w:rPr>
                      <w:rFonts w:ascii="Times New Roman" w:hAnsi="Times New Roman" w:cs="Times New Roman"/>
                      <w:color w:val="000000"/>
                      <w:sz w:val="20"/>
                    </w:rPr>
                    <w:t>C0080/R0010</w:t>
                  </w:r>
                  <w:r w:rsidR="0072092D">
                    <w:rPr>
                      <w:rFonts w:ascii="Times New Roman" w:hAnsi="Times New Roman" w:cs="Times New Roman"/>
                      <w:color w:val="000000"/>
                      <w:sz w:val="20"/>
                    </w:rPr>
                    <w:t>–</w:t>
                  </w:r>
                  <w:r w:rsidRPr="008B3312">
                    <w:rPr>
                      <w:rFonts w:ascii="Times New Roman" w:hAnsi="Times New Roman" w:cs="Times New Roman"/>
                      <w:color w:val="000000"/>
                      <w:sz w:val="20"/>
                    </w:rPr>
                    <w:t xml:space="preserve">R0330 </w:t>
                  </w:r>
                </w:p>
              </w:tc>
              <w:tc>
                <w:tcPr>
                  <w:tcW w:w="2240"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lang w:val="en-US"/>
                    </w:rPr>
                  </w:pPr>
                  <w:r w:rsidRPr="008B3312">
                    <w:rPr>
                      <w:rFonts w:ascii="Times New Roman" w:hAnsi="Times New Roman" w:cs="Times New Roman"/>
                      <w:color w:val="000000"/>
                      <w:sz w:val="20"/>
                      <w:lang w:val="en-US"/>
                    </w:rPr>
                    <w:t>Future cash</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flows used in the Best estimate, Index linked and unit</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linked insurance (gross), Cash in</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flows </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 Other cash in</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flows</w:t>
                  </w:r>
                </w:p>
              </w:tc>
              <w:tc>
                <w:tcPr>
                  <w:tcW w:w="5787"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Amount of undiscounted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 </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The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flows are the ones not included in Future premiums and not including investment returns, regarding LoB Index linked and unit</w:t>
                  </w:r>
                  <w:r w:rsidR="0072092D">
                    <w:rPr>
                      <w:rFonts w:ascii="Times New Roman" w:hAnsi="Times New Roman" w:cs="Times New Roman"/>
                      <w:sz w:val="20"/>
                      <w:lang w:val="en-US"/>
                    </w:rPr>
                    <w:t>–</w:t>
                  </w:r>
                  <w:r w:rsidRPr="008B3312">
                    <w:rPr>
                      <w:rFonts w:ascii="Times New Roman" w:hAnsi="Times New Roman" w:cs="Times New Roman"/>
                      <w:sz w:val="20"/>
                      <w:lang w:val="en-US"/>
                    </w:rPr>
                    <w:t>linked insurance.</w:t>
                  </w:r>
                </w:p>
              </w:tc>
            </w:tr>
            <w:tr w:rsidR="0095672C" w:rsidRPr="008B3312" w:rsidTr="00950116">
              <w:trPr>
                <w:trHeight w:val="1815"/>
              </w:trPr>
              <w:tc>
                <w:tcPr>
                  <w:tcW w:w="960"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rPr>
                  </w:pPr>
                  <w:r w:rsidRPr="008B3312">
                    <w:rPr>
                      <w:rFonts w:ascii="Times New Roman" w:hAnsi="Times New Roman" w:cs="Times New Roman"/>
                      <w:color w:val="000000"/>
                      <w:sz w:val="20"/>
                    </w:rPr>
                    <w:t>C0090/R0010</w:t>
                  </w:r>
                  <w:r w:rsidR="0072092D">
                    <w:rPr>
                      <w:rFonts w:ascii="Times New Roman" w:hAnsi="Times New Roman" w:cs="Times New Roman"/>
                      <w:color w:val="000000"/>
                      <w:sz w:val="20"/>
                    </w:rPr>
                    <w:t>–</w:t>
                  </w:r>
                  <w:r w:rsidRPr="008B3312">
                    <w:rPr>
                      <w:rFonts w:ascii="Times New Roman" w:hAnsi="Times New Roman" w:cs="Times New Roman"/>
                      <w:color w:val="000000"/>
                      <w:sz w:val="20"/>
                    </w:rPr>
                    <w:t xml:space="preserve">R0330 </w:t>
                  </w:r>
                </w:p>
              </w:tc>
              <w:tc>
                <w:tcPr>
                  <w:tcW w:w="2240"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lang w:val="en-US"/>
                    </w:rPr>
                  </w:pPr>
                  <w:r w:rsidRPr="008B3312">
                    <w:rPr>
                      <w:rFonts w:ascii="Times New Roman" w:hAnsi="Times New Roman" w:cs="Times New Roman"/>
                      <w:color w:val="000000"/>
                      <w:sz w:val="20"/>
                      <w:lang w:val="en-US"/>
                    </w:rPr>
                    <w:t>Future cash</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flows used in the Best estimate, Other life insurance (gross), Cash out</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flows </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 Future benefits</w:t>
                  </w:r>
                </w:p>
              </w:tc>
              <w:tc>
                <w:tcPr>
                  <w:tcW w:w="5787"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Amount of undiscounted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8B3312" w:rsidRDefault="0095672C" w:rsidP="00950116">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The cash</w:t>
                  </w:r>
                  <w:r w:rsidR="0072092D">
                    <w:rPr>
                      <w:rFonts w:ascii="Times New Roman" w:hAnsi="Times New Roman" w:cs="Times New Roman"/>
                      <w:sz w:val="20"/>
                      <w:lang w:val="en-US"/>
                    </w:rPr>
                    <w:t>–</w:t>
                  </w:r>
                  <w:r w:rsidRPr="008B3312">
                    <w:rPr>
                      <w:rFonts w:ascii="Times New Roman" w:hAnsi="Times New Roman" w:cs="Times New Roman"/>
                      <w:sz w:val="20"/>
                      <w:lang w:val="en-US"/>
                    </w:rPr>
                    <w:t>flows are the ones stemming from Future benefits regarding LoB Other life insurance.</w:t>
                  </w:r>
                </w:p>
              </w:tc>
            </w:tr>
            <w:tr w:rsidR="0095672C" w:rsidRPr="008B3312" w:rsidTr="00950116">
              <w:trPr>
                <w:trHeight w:val="2715"/>
              </w:trPr>
              <w:tc>
                <w:tcPr>
                  <w:tcW w:w="960"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rPr>
                  </w:pPr>
                  <w:r w:rsidRPr="008B3312">
                    <w:rPr>
                      <w:rFonts w:ascii="Times New Roman" w:hAnsi="Times New Roman" w:cs="Times New Roman"/>
                      <w:color w:val="000000"/>
                      <w:sz w:val="20"/>
                    </w:rPr>
                    <w:t>C0100/R0010</w:t>
                  </w:r>
                  <w:r w:rsidR="0072092D">
                    <w:rPr>
                      <w:rFonts w:ascii="Times New Roman" w:hAnsi="Times New Roman" w:cs="Times New Roman"/>
                      <w:color w:val="000000"/>
                      <w:sz w:val="20"/>
                    </w:rPr>
                    <w:t>–</w:t>
                  </w:r>
                  <w:r w:rsidRPr="008B3312">
                    <w:rPr>
                      <w:rFonts w:ascii="Times New Roman" w:hAnsi="Times New Roman" w:cs="Times New Roman"/>
                      <w:color w:val="000000"/>
                      <w:sz w:val="20"/>
                    </w:rPr>
                    <w:t xml:space="preserve">R0330 </w:t>
                  </w:r>
                </w:p>
              </w:tc>
              <w:tc>
                <w:tcPr>
                  <w:tcW w:w="2240"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lang w:val="en-US"/>
                    </w:rPr>
                  </w:pPr>
                  <w:r w:rsidRPr="008B3312">
                    <w:rPr>
                      <w:rFonts w:ascii="Times New Roman" w:hAnsi="Times New Roman" w:cs="Times New Roman"/>
                      <w:color w:val="000000"/>
                      <w:sz w:val="20"/>
                      <w:lang w:val="en-US"/>
                    </w:rPr>
                    <w:t>Future cash</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flows used in the Best estimate, Other life insurance (gross), Cash out</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flows </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 Future expenses and other cash out</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flows</w:t>
                  </w:r>
                </w:p>
              </w:tc>
              <w:tc>
                <w:tcPr>
                  <w:tcW w:w="5787"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Amount of undiscounted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 xml:space="preserve"> </w:t>
                  </w:r>
                </w:p>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The cash</w:t>
                  </w:r>
                  <w:r w:rsidR="0072092D">
                    <w:rPr>
                      <w:rFonts w:ascii="Times New Roman" w:hAnsi="Times New Roman" w:cs="Times New Roman"/>
                      <w:sz w:val="20"/>
                      <w:lang w:val="en-US"/>
                    </w:rPr>
                    <w:t>–</w:t>
                  </w:r>
                  <w:r w:rsidRPr="008B3312">
                    <w:rPr>
                      <w:rFonts w:ascii="Times New Roman" w:hAnsi="Times New Roman" w:cs="Times New Roman"/>
                      <w:sz w:val="20"/>
                      <w:lang w:val="en-US"/>
                    </w:rPr>
                    <w:t>flows are the ones related to expenses that will be incurred in servicing insurance and reinsurance obligations, and other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 items such as taxation payments which are, or expected to be, charged to policyholders or are required to settle the insurance obligations, regarding LoB Other life insurance. </w:t>
                  </w:r>
                </w:p>
                <w:p w:rsidR="0095672C" w:rsidRPr="008B3312" w:rsidRDefault="0095672C">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Cash out</w:t>
                  </w:r>
                  <w:r w:rsidR="0072092D">
                    <w:rPr>
                      <w:rFonts w:ascii="Times New Roman" w:hAnsi="Times New Roman" w:cs="Times New Roman"/>
                      <w:sz w:val="20"/>
                      <w:lang w:val="en-US"/>
                    </w:rPr>
                    <w:t>–</w:t>
                  </w:r>
                  <w:r w:rsidRPr="008B3312">
                    <w:rPr>
                      <w:rFonts w:ascii="Times New Roman" w:hAnsi="Times New Roman" w:cs="Times New Roman"/>
                      <w:sz w:val="20"/>
                      <w:lang w:val="en-US"/>
                    </w:rPr>
                    <w:t>flows from non</w:t>
                  </w:r>
                  <w:r w:rsidR="0072092D">
                    <w:rPr>
                      <w:rFonts w:ascii="Times New Roman" w:hAnsi="Times New Roman" w:cs="Times New Roman"/>
                      <w:sz w:val="20"/>
                      <w:lang w:val="en-US"/>
                    </w:rPr>
                    <w:t>–</w:t>
                  </w:r>
                  <w:r w:rsidRPr="008B3312">
                    <w:rPr>
                      <w:rFonts w:ascii="Times New Roman" w:hAnsi="Times New Roman" w:cs="Times New Roman"/>
                      <w:sz w:val="20"/>
                      <w:lang w:val="en-US"/>
                    </w:rPr>
                    <w:t>life insurance contracts that will change to Annuities but not yet formally settled as Annuities, and dealt with within the same company shall also be included.</w:t>
                  </w:r>
                </w:p>
              </w:tc>
            </w:tr>
            <w:tr w:rsidR="0095672C" w:rsidRPr="008B3312" w:rsidTr="00950116">
              <w:trPr>
                <w:trHeight w:val="1815"/>
              </w:trPr>
              <w:tc>
                <w:tcPr>
                  <w:tcW w:w="960"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rPr>
                  </w:pPr>
                  <w:r w:rsidRPr="008B3312">
                    <w:rPr>
                      <w:rFonts w:ascii="Times New Roman" w:hAnsi="Times New Roman" w:cs="Times New Roman"/>
                      <w:color w:val="000000"/>
                      <w:sz w:val="20"/>
                    </w:rPr>
                    <w:t>C0110/R0010</w:t>
                  </w:r>
                  <w:r w:rsidR="0072092D">
                    <w:rPr>
                      <w:rFonts w:ascii="Times New Roman" w:hAnsi="Times New Roman" w:cs="Times New Roman"/>
                      <w:color w:val="000000"/>
                      <w:sz w:val="20"/>
                    </w:rPr>
                    <w:t>–</w:t>
                  </w:r>
                  <w:r w:rsidRPr="008B3312">
                    <w:rPr>
                      <w:rFonts w:ascii="Times New Roman" w:hAnsi="Times New Roman" w:cs="Times New Roman"/>
                      <w:color w:val="000000"/>
                      <w:sz w:val="20"/>
                    </w:rPr>
                    <w:t xml:space="preserve">R0330 </w:t>
                  </w:r>
                </w:p>
              </w:tc>
              <w:tc>
                <w:tcPr>
                  <w:tcW w:w="2240"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lang w:val="en-US"/>
                    </w:rPr>
                  </w:pPr>
                  <w:r w:rsidRPr="008B3312">
                    <w:rPr>
                      <w:rFonts w:ascii="Times New Roman" w:hAnsi="Times New Roman" w:cs="Times New Roman"/>
                      <w:color w:val="000000"/>
                      <w:sz w:val="20"/>
                      <w:lang w:val="en-US"/>
                    </w:rPr>
                    <w:t>Future cash</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flows used in the Best estimate, Other life insurance (gross), Cash in</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flows </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 Future premiums</w:t>
                  </w:r>
                </w:p>
              </w:tc>
              <w:tc>
                <w:tcPr>
                  <w:tcW w:w="5787"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Amount of undiscounted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8B3312" w:rsidRDefault="0095672C" w:rsidP="00950116">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The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flows are the ones stemming from future premiums and any additional cash</w:t>
                  </w:r>
                  <w:r w:rsidR="0072092D">
                    <w:rPr>
                      <w:rFonts w:ascii="Times New Roman" w:hAnsi="Times New Roman" w:cs="Times New Roman"/>
                      <w:sz w:val="20"/>
                      <w:lang w:val="en-US"/>
                    </w:rPr>
                    <w:t>–</w:t>
                  </w:r>
                  <w:r w:rsidRPr="008B3312">
                    <w:rPr>
                      <w:rFonts w:ascii="Times New Roman" w:hAnsi="Times New Roman" w:cs="Times New Roman"/>
                      <w:sz w:val="20"/>
                      <w:lang w:val="en-US"/>
                    </w:rPr>
                    <w:t>flows that result from those premiums, regarding LoB Other life insurance.</w:t>
                  </w:r>
                </w:p>
              </w:tc>
            </w:tr>
            <w:tr w:rsidR="0095672C" w:rsidRPr="008B3312" w:rsidTr="00950116">
              <w:trPr>
                <w:trHeight w:val="1961"/>
              </w:trPr>
              <w:tc>
                <w:tcPr>
                  <w:tcW w:w="960"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rPr>
                  </w:pPr>
                  <w:r w:rsidRPr="008B3312">
                    <w:rPr>
                      <w:rFonts w:ascii="Times New Roman" w:hAnsi="Times New Roman" w:cs="Times New Roman"/>
                      <w:color w:val="000000"/>
                      <w:sz w:val="20"/>
                    </w:rPr>
                    <w:t>C0120/R0010</w:t>
                  </w:r>
                  <w:r w:rsidR="0072092D">
                    <w:rPr>
                      <w:rFonts w:ascii="Times New Roman" w:hAnsi="Times New Roman" w:cs="Times New Roman"/>
                      <w:color w:val="000000"/>
                      <w:sz w:val="20"/>
                    </w:rPr>
                    <w:t>–</w:t>
                  </w:r>
                  <w:r w:rsidRPr="008B3312">
                    <w:rPr>
                      <w:rFonts w:ascii="Times New Roman" w:hAnsi="Times New Roman" w:cs="Times New Roman"/>
                      <w:color w:val="000000"/>
                      <w:sz w:val="20"/>
                    </w:rPr>
                    <w:t xml:space="preserve">R0330 </w:t>
                  </w:r>
                </w:p>
              </w:tc>
              <w:tc>
                <w:tcPr>
                  <w:tcW w:w="2240"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lang w:val="en-US"/>
                    </w:rPr>
                  </w:pPr>
                  <w:r w:rsidRPr="008B3312">
                    <w:rPr>
                      <w:rFonts w:ascii="Times New Roman" w:hAnsi="Times New Roman" w:cs="Times New Roman"/>
                      <w:color w:val="000000"/>
                      <w:sz w:val="20"/>
                      <w:lang w:val="en-US"/>
                    </w:rPr>
                    <w:t>Future cash</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flows used in the Best estimate, Other life insurance (gross), Cash in</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flows </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 Other cash in</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flows</w:t>
                  </w:r>
                </w:p>
              </w:tc>
              <w:tc>
                <w:tcPr>
                  <w:tcW w:w="5787"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Amount of undiscounted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8B3312" w:rsidRDefault="0095672C" w:rsidP="00950116">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The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flows are the ones not included in Future premiums and not including investment returns, regarding LoB Other life insurance.</w:t>
                  </w:r>
                </w:p>
              </w:tc>
            </w:tr>
            <w:tr w:rsidR="0095672C" w:rsidRPr="008B3312" w:rsidTr="00950116">
              <w:trPr>
                <w:trHeight w:val="2115"/>
              </w:trPr>
              <w:tc>
                <w:tcPr>
                  <w:tcW w:w="960" w:type="dxa"/>
                  <w:tcBorders>
                    <w:top w:val="single" w:sz="8"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rPr>
                  </w:pPr>
                  <w:r w:rsidRPr="008B3312">
                    <w:rPr>
                      <w:rFonts w:ascii="Times New Roman" w:hAnsi="Times New Roman" w:cs="Times New Roman"/>
                      <w:color w:val="000000"/>
                      <w:sz w:val="20"/>
                    </w:rPr>
                    <w:t>C0130/R0010</w:t>
                  </w:r>
                  <w:r w:rsidR="0072092D">
                    <w:rPr>
                      <w:rFonts w:ascii="Times New Roman" w:hAnsi="Times New Roman" w:cs="Times New Roman"/>
                      <w:color w:val="000000"/>
                      <w:sz w:val="20"/>
                    </w:rPr>
                    <w:t>–</w:t>
                  </w:r>
                  <w:r w:rsidRPr="008B3312">
                    <w:rPr>
                      <w:rFonts w:ascii="Times New Roman" w:hAnsi="Times New Roman" w:cs="Times New Roman"/>
                      <w:color w:val="000000"/>
                      <w:sz w:val="20"/>
                    </w:rPr>
                    <w:t xml:space="preserve">R0330 </w:t>
                  </w:r>
                </w:p>
              </w:tc>
              <w:tc>
                <w:tcPr>
                  <w:tcW w:w="2240" w:type="dxa"/>
                  <w:tcBorders>
                    <w:top w:val="single" w:sz="8"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lang w:val="en-US"/>
                    </w:rPr>
                  </w:pPr>
                  <w:r w:rsidRPr="008B3312">
                    <w:rPr>
                      <w:rFonts w:ascii="Times New Roman" w:hAnsi="Times New Roman" w:cs="Times New Roman"/>
                      <w:color w:val="000000"/>
                      <w:sz w:val="20"/>
                      <w:lang w:val="en-US"/>
                    </w:rPr>
                    <w:t>Future cash</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flows used in the Best estimate, Annuities stemming from non</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life contracts (gross), Cash out</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flows </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 Future benefits</w:t>
                  </w:r>
                </w:p>
              </w:tc>
              <w:tc>
                <w:tcPr>
                  <w:tcW w:w="5787" w:type="dxa"/>
                  <w:tcBorders>
                    <w:top w:val="single" w:sz="8"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Amount of undiscounted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8B3312" w:rsidRDefault="0095672C" w:rsidP="00950116">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The cash</w:t>
                  </w:r>
                  <w:r w:rsidR="0072092D">
                    <w:rPr>
                      <w:rFonts w:ascii="Times New Roman" w:hAnsi="Times New Roman" w:cs="Times New Roman"/>
                      <w:sz w:val="20"/>
                      <w:lang w:val="en-US"/>
                    </w:rPr>
                    <w:t>–</w:t>
                  </w:r>
                  <w:r w:rsidRPr="008B3312">
                    <w:rPr>
                      <w:rFonts w:ascii="Times New Roman" w:hAnsi="Times New Roman" w:cs="Times New Roman"/>
                      <w:sz w:val="20"/>
                      <w:lang w:val="en-US"/>
                    </w:rPr>
                    <w:t>flows are the ones stemming from Future benefits regarding LoB Annuities stemming from non</w:t>
                  </w:r>
                  <w:r w:rsidR="0072092D">
                    <w:rPr>
                      <w:rFonts w:ascii="Times New Roman" w:hAnsi="Times New Roman" w:cs="Times New Roman"/>
                      <w:sz w:val="20"/>
                      <w:lang w:val="en-US"/>
                    </w:rPr>
                    <w:t>–</w:t>
                  </w:r>
                  <w:r w:rsidRPr="008B3312">
                    <w:rPr>
                      <w:rFonts w:ascii="Times New Roman" w:hAnsi="Times New Roman" w:cs="Times New Roman"/>
                      <w:sz w:val="20"/>
                      <w:lang w:val="en-US"/>
                    </w:rPr>
                    <w:t>life contracts relating to insurance obligations, including health insurance obligations.</w:t>
                  </w:r>
                </w:p>
                <w:p w:rsidR="0095672C" w:rsidRPr="008B3312" w:rsidRDefault="0095672C" w:rsidP="00950116">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Cash out</w:t>
                  </w:r>
                  <w:r w:rsidR="0072092D">
                    <w:rPr>
                      <w:rFonts w:ascii="Times New Roman" w:hAnsi="Times New Roman" w:cs="Times New Roman"/>
                      <w:sz w:val="20"/>
                      <w:lang w:val="en-US"/>
                    </w:rPr>
                    <w:t>–</w:t>
                  </w:r>
                  <w:r w:rsidRPr="008B3312">
                    <w:rPr>
                      <w:rFonts w:ascii="Times New Roman" w:hAnsi="Times New Roman" w:cs="Times New Roman"/>
                      <w:sz w:val="20"/>
                      <w:lang w:val="en-US"/>
                    </w:rPr>
                    <w:t>flows from non</w:t>
                  </w:r>
                  <w:r w:rsidR="0072092D">
                    <w:rPr>
                      <w:rFonts w:ascii="Times New Roman" w:hAnsi="Times New Roman" w:cs="Times New Roman"/>
                      <w:sz w:val="20"/>
                      <w:lang w:val="en-US"/>
                    </w:rPr>
                    <w:t>–</w:t>
                  </w:r>
                  <w:r w:rsidRPr="008B3312">
                    <w:rPr>
                      <w:rFonts w:ascii="Times New Roman" w:hAnsi="Times New Roman" w:cs="Times New Roman"/>
                      <w:sz w:val="20"/>
                      <w:lang w:val="en-US"/>
                    </w:rPr>
                    <w:t>life insurance contracts that will change to Annuities but are not yet formally settled as Annuities and shall not be included.</w:t>
                  </w:r>
                </w:p>
              </w:tc>
            </w:tr>
            <w:tr w:rsidR="0095672C" w:rsidRPr="008B3312" w:rsidTr="00950116">
              <w:trPr>
                <w:trHeight w:val="2715"/>
              </w:trPr>
              <w:tc>
                <w:tcPr>
                  <w:tcW w:w="960" w:type="dxa"/>
                  <w:tcBorders>
                    <w:top w:val="single" w:sz="8"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rPr>
                  </w:pPr>
                  <w:r w:rsidRPr="008B3312">
                    <w:rPr>
                      <w:rFonts w:ascii="Times New Roman" w:hAnsi="Times New Roman" w:cs="Times New Roman"/>
                      <w:color w:val="000000"/>
                      <w:sz w:val="20"/>
                    </w:rPr>
                    <w:t>C0140/R0010</w:t>
                  </w:r>
                  <w:r w:rsidR="0072092D">
                    <w:rPr>
                      <w:rFonts w:ascii="Times New Roman" w:hAnsi="Times New Roman" w:cs="Times New Roman"/>
                      <w:color w:val="000000"/>
                      <w:sz w:val="20"/>
                    </w:rPr>
                    <w:t>–</w:t>
                  </w:r>
                  <w:r w:rsidRPr="008B3312">
                    <w:rPr>
                      <w:rFonts w:ascii="Times New Roman" w:hAnsi="Times New Roman" w:cs="Times New Roman"/>
                      <w:color w:val="000000"/>
                      <w:sz w:val="20"/>
                    </w:rPr>
                    <w:t>R0330</w:t>
                  </w:r>
                </w:p>
              </w:tc>
              <w:tc>
                <w:tcPr>
                  <w:tcW w:w="2240" w:type="dxa"/>
                  <w:tcBorders>
                    <w:top w:val="single" w:sz="8"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lang w:val="en-US"/>
                    </w:rPr>
                  </w:pPr>
                  <w:r w:rsidRPr="008B3312">
                    <w:rPr>
                      <w:rFonts w:ascii="Times New Roman" w:hAnsi="Times New Roman" w:cs="Times New Roman"/>
                      <w:color w:val="000000"/>
                      <w:sz w:val="20"/>
                      <w:lang w:val="en-US"/>
                    </w:rPr>
                    <w:t>Future cash</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flows used in the Best estimate, Annuities stemming from non</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life contracts (gross), Cash out</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flows </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 Future expenses and other cash out</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flows</w:t>
                  </w:r>
                </w:p>
              </w:tc>
              <w:tc>
                <w:tcPr>
                  <w:tcW w:w="5787" w:type="dxa"/>
                  <w:tcBorders>
                    <w:top w:val="single" w:sz="8" w:space="0" w:color="000000"/>
                    <w:left w:val="single" w:sz="4" w:space="0" w:color="000000"/>
                    <w:bottom w:val="single" w:sz="8" w:space="0" w:color="000000"/>
                    <w:right w:val="single" w:sz="4" w:space="0" w:color="000000"/>
                  </w:tcBorders>
                  <w:shd w:val="clear" w:color="auto" w:fill="auto"/>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Amount of undiscounted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8B3312" w:rsidRDefault="0095672C">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The cash</w:t>
                  </w:r>
                  <w:r w:rsidR="0072092D">
                    <w:rPr>
                      <w:rFonts w:ascii="Times New Roman" w:hAnsi="Times New Roman" w:cs="Times New Roman"/>
                      <w:sz w:val="20"/>
                      <w:lang w:val="en-US"/>
                    </w:rPr>
                    <w:t>–</w:t>
                  </w:r>
                  <w:r w:rsidRPr="008B3312">
                    <w:rPr>
                      <w:rFonts w:ascii="Times New Roman" w:hAnsi="Times New Roman" w:cs="Times New Roman"/>
                      <w:sz w:val="20"/>
                      <w:lang w:val="en-US"/>
                    </w:rPr>
                    <w:t>flows are the ones related to expenses that will be incurred in servicing insurance and reinsurance obligations, and other cash</w:t>
                  </w:r>
                  <w:r w:rsidR="0072092D">
                    <w:rPr>
                      <w:rFonts w:ascii="Times New Roman" w:hAnsi="Times New Roman" w:cs="Times New Roman"/>
                      <w:sz w:val="20"/>
                      <w:lang w:val="en-US"/>
                    </w:rPr>
                    <w:t>–</w:t>
                  </w:r>
                  <w:r w:rsidRPr="008B3312">
                    <w:rPr>
                      <w:rFonts w:ascii="Times New Roman" w:hAnsi="Times New Roman" w:cs="Times New Roman"/>
                      <w:sz w:val="20"/>
                      <w:lang w:val="en-US"/>
                    </w:rPr>
                    <w:t>flow items such as taxation payments which are, or expected to be, charged to policyholders or are required to settle the insurance obligations, regarding LoB Annuities stemming from non</w:t>
                  </w:r>
                  <w:r w:rsidR="0072092D">
                    <w:rPr>
                      <w:rFonts w:ascii="Times New Roman" w:hAnsi="Times New Roman" w:cs="Times New Roman"/>
                      <w:sz w:val="20"/>
                      <w:lang w:val="en-US"/>
                    </w:rPr>
                    <w:t>–</w:t>
                  </w:r>
                  <w:r w:rsidRPr="008B3312">
                    <w:rPr>
                      <w:rFonts w:ascii="Times New Roman" w:hAnsi="Times New Roman" w:cs="Times New Roman"/>
                      <w:sz w:val="20"/>
                      <w:lang w:val="en-US"/>
                    </w:rPr>
                    <w:t>life contracts relating to insurance obligations, including health insurance obligations.</w:t>
                  </w:r>
                </w:p>
                <w:p w:rsidR="0095672C" w:rsidRPr="008B3312" w:rsidRDefault="0095672C" w:rsidP="00950116">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 Cash out</w:t>
                  </w:r>
                  <w:r w:rsidR="0072092D">
                    <w:rPr>
                      <w:rFonts w:ascii="Times New Roman" w:hAnsi="Times New Roman" w:cs="Times New Roman"/>
                      <w:sz w:val="20"/>
                      <w:lang w:val="en-US"/>
                    </w:rPr>
                    <w:t>–</w:t>
                  </w:r>
                  <w:r w:rsidRPr="008B3312">
                    <w:rPr>
                      <w:rFonts w:ascii="Times New Roman" w:hAnsi="Times New Roman" w:cs="Times New Roman"/>
                      <w:sz w:val="20"/>
                      <w:lang w:val="en-US"/>
                    </w:rPr>
                    <w:t>flows from non</w:t>
                  </w:r>
                  <w:r w:rsidR="0072092D">
                    <w:rPr>
                      <w:rFonts w:ascii="Times New Roman" w:hAnsi="Times New Roman" w:cs="Times New Roman"/>
                      <w:sz w:val="20"/>
                      <w:lang w:val="en-US"/>
                    </w:rPr>
                    <w:t>–</w:t>
                  </w:r>
                  <w:r w:rsidRPr="008B3312">
                    <w:rPr>
                      <w:rFonts w:ascii="Times New Roman" w:hAnsi="Times New Roman" w:cs="Times New Roman"/>
                      <w:sz w:val="20"/>
                      <w:lang w:val="en-US"/>
                    </w:rPr>
                    <w:t>life insurance contracts that are not yet settled as Annuities and will change to Annuities and dealt with within the same company shall not be included.</w:t>
                  </w:r>
                </w:p>
              </w:tc>
            </w:tr>
            <w:tr w:rsidR="0095672C" w:rsidRPr="008B3312" w:rsidTr="00950116">
              <w:trPr>
                <w:trHeight w:val="2115"/>
              </w:trPr>
              <w:tc>
                <w:tcPr>
                  <w:tcW w:w="960"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rPr>
                  </w:pPr>
                  <w:r w:rsidRPr="008B3312">
                    <w:rPr>
                      <w:rFonts w:ascii="Times New Roman" w:hAnsi="Times New Roman" w:cs="Times New Roman"/>
                      <w:color w:val="000000"/>
                      <w:sz w:val="20"/>
                    </w:rPr>
                    <w:t>C0150/R0010</w:t>
                  </w:r>
                  <w:r w:rsidR="0072092D">
                    <w:rPr>
                      <w:rFonts w:ascii="Times New Roman" w:hAnsi="Times New Roman" w:cs="Times New Roman"/>
                      <w:color w:val="000000"/>
                      <w:sz w:val="20"/>
                    </w:rPr>
                    <w:t>–</w:t>
                  </w:r>
                  <w:r w:rsidRPr="008B3312">
                    <w:rPr>
                      <w:rFonts w:ascii="Times New Roman" w:hAnsi="Times New Roman" w:cs="Times New Roman"/>
                      <w:color w:val="000000"/>
                      <w:sz w:val="20"/>
                    </w:rPr>
                    <w:t xml:space="preserve">R0330 </w:t>
                  </w:r>
                </w:p>
              </w:tc>
              <w:tc>
                <w:tcPr>
                  <w:tcW w:w="2240"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lang w:val="en-US"/>
                    </w:rPr>
                  </w:pPr>
                  <w:r w:rsidRPr="008B3312">
                    <w:rPr>
                      <w:rFonts w:ascii="Times New Roman" w:hAnsi="Times New Roman" w:cs="Times New Roman"/>
                      <w:color w:val="000000"/>
                      <w:sz w:val="20"/>
                      <w:lang w:val="en-US"/>
                    </w:rPr>
                    <w:t>Future cash</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flows used in the Best estimate, Annuities stemming from non</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life contracts (gross), Cash in</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flows </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 Future premiums</w:t>
                  </w:r>
                </w:p>
              </w:tc>
              <w:tc>
                <w:tcPr>
                  <w:tcW w:w="5787"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Amount of undiscounted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 </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The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flows are the ones stemming from future premiums and any additional cash</w:t>
                  </w:r>
                  <w:r w:rsidR="0072092D">
                    <w:rPr>
                      <w:rFonts w:ascii="Times New Roman" w:hAnsi="Times New Roman" w:cs="Times New Roman"/>
                      <w:sz w:val="20"/>
                      <w:lang w:val="en-US"/>
                    </w:rPr>
                    <w:t>–</w:t>
                  </w:r>
                  <w:r w:rsidRPr="008B3312">
                    <w:rPr>
                      <w:rFonts w:ascii="Times New Roman" w:hAnsi="Times New Roman" w:cs="Times New Roman"/>
                      <w:sz w:val="20"/>
                      <w:lang w:val="en-US"/>
                    </w:rPr>
                    <w:t>flows that result from those premiums, regarding LoB Annuities stemming from non</w:t>
                  </w:r>
                  <w:r w:rsidR="0072092D">
                    <w:rPr>
                      <w:rFonts w:ascii="Times New Roman" w:hAnsi="Times New Roman" w:cs="Times New Roman"/>
                      <w:sz w:val="20"/>
                      <w:lang w:val="en-US"/>
                    </w:rPr>
                    <w:t>–</w:t>
                  </w:r>
                  <w:r w:rsidRPr="008B3312">
                    <w:rPr>
                      <w:rFonts w:ascii="Times New Roman" w:hAnsi="Times New Roman" w:cs="Times New Roman"/>
                      <w:sz w:val="20"/>
                      <w:lang w:val="en-US"/>
                    </w:rPr>
                    <w:t>life contracts relating to insurance obligations, including health insurance obligations.</w:t>
                  </w:r>
                </w:p>
                <w:p w:rsidR="0095672C" w:rsidRPr="008B3312" w:rsidRDefault="0095672C" w:rsidP="00950116">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Cash out</w:t>
                  </w:r>
                  <w:r w:rsidR="0072092D">
                    <w:rPr>
                      <w:rFonts w:ascii="Times New Roman" w:hAnsi="Times New Roman" w:cs="Times New Roman"/>
                      <w:sz w:val="20"/>
                      <w:lang w:val="en-US"/>
                    </w:rPr>
                    <w:t>–</w:t>
                  </w:r>
                  <w:r w:rsidRPr="008B3312">
                    <w:rPr>
                      <w:rFonts w:ascii="Times New Roman" w:hAnsi="Times New Roman" w:cs="Times New Roman"/>
                      <w:sz w:val="20"/>
                      <w:lang w:val="en-US"/>
                    </w:rPr>
                    <w:t>flows from non</w:t>
                  </w:r>
                  <w:r w:rsidR="0072092D">
                    <w:rPr>
                      <w:rFonts w:ascii="Times New Roman" w:hAnsi="Times New Roman" w:cs="Times New Roman"/>
                      <w:sz w:val="20"/>
                      <w:lang w:val="en-US"/>
                    </w:rPr>
                    <w:t>–</w:t>
                  </w:r>
                  <w:r w:rsidRPr="008B3312">
                    <w:rPr>
                      <w:rFonts w:ascii="Times New Roman" w:hAnsi="Times New Roman" w:cs="Times New Roman"/>
                      <w:sz w:val="20"/>
                      <w:lang w:val="en-US"/>
                    </w:rPr>
                    <w:t>life insurance contracts that are not yet settled as Annuities and will change to Annuities shall not be included.</w:t>
                  </w:r>
                </w:p>
              </w:tc>
            </w:tr>
            <w:tr w:rsidR="0095672C" w:rsidRPr="008B3312" w:rsidTr="00950116">
              <w:trPr>
                <w:trHeight w:val="2115"/>
              </w:trPr>
              <w:tc>
                <w:tcPr>
                  <w:tcW w:w="960"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rPr>
                  </w:pPr>
                  <w:r w:rsidRPr="008B3312">
                    <w:rPr>
                      <w:rFonts w:ascii="Times New Roman" w:hAnsi="Times New Roman" w:cs="Times New Roman"/>
                      <w:color w:val="000000"/>
                      <w:sz w:val="20"/>
                    </w:rPr>
                    <w:t>C0160/R0010</w:t>
                  </w:r>
                  <w:r w:rsidR="0072092D">
                    <w:rPr>
                      <w:rFonts w:ascii="Times New Roman" w:hAnsi="Times New Roman" w:cs="Times New Roman"/>
                      <w:color w:val="000000"/>
                      <w:sz w:val="20"/>
                    </w:rPr>
                    <w:t>–</w:t>
                  </w:r>
                  <w:r w:rsidRPr="008B3312">
                    <w:rPr>
                      <w:rFonts w:ascii="Times New Roman" w:hAnsi="Times New Roman" w:cs="Times New Roman"/>
                      <w:color w:val="000000"/>
                      <w:sz w:val="20"/>
                    </w:rPr>
                    <w:t xml:space="preserve">R0330 </w:t>
                  </w:r>
                </w:p>
              </w:tc>
              <w:tc>
                <w:tcPr>
                  <w:tcW w:w="2240"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lang w:val="en-US"/>
                    </w:rPr>
                  </w:pPr>
                  <w:r w:rsidRPr="008B3312">
                    <w:rPr>
                      <w:rFonts w:ascii="Times New Roman" w:hAnsi="Times New Roman" w:cs="Times New Roman"/>
                      <w:color w:val="000000"/>
                      <w:sz w:val="20"/>
                      <w:lang w:val="en-US"/>
                    </w:rPr>
                    <w:t>Future cash</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flows used in the Best estimate, Annuities stemming from non</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life contracts (gross), Cash in</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flows </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 Other cash in</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flows</w:t>
                  </w:r>
                </w:p>
              </w:tc>
              <w:tc>
                <w:tcPr>
                  <w:tcW w:w="5787"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Amount of undiscounted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8B3312" w:rsidRDefault="0095672C" w:rsidP="00950116">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The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flows are the ones not included in Future premiums and not including investment returns, regarding LoB Annuities stemming from non</w:t>
                  </w:r>
                  <w:r w:rsidR="0072092D">
                    <w:rPr>
                      <w:rFonts w:ascii="Times New Roman" w:hAnsi="Times New Roman" w:cs="Times New Roman"/>
                      <w:sz w:val="20"/>
                      <w:lang w:val="en-US"/>
                    </w:rPr>
                    <w:t>–</w:t>
                  </w:r>
                  <w:r w:rsidRPr="008B3312">
                    <w:rPr>
                      <w:rFonts w:ascii="Times New Roman" w:hAnsi="Times New Roman" w:cs="Times New Roman"/>
                      <w:sz w:val="20"/>
                      <w:lang w:val="en-US"/>
                    </w:rPr>
                    <w:t>life contracts relating to insurance obligations, including health insurance obligations.</w:t>
                  </w:r>
                </w:p>
                <w:p w:rsidR="0095672C" w:rsidRPr="008B3312" w:rsidRDefault="0095672C" w:rsidP="00950116">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Cash out</w:t>
                  </w:r>
                  <w:r w:rsidR="0072092D">
                    <w:rPr>
                      <w:rFonts w:ascii="Times New Roman" w:hAnsi="Times New Roman" w:cs="Times New Roman"/>
                      <w:sz w:val="20"/>
                      <w:lang w:val="en-US"/>
                    </w:rPr>
                    <w:t>–</w:t>
                  </w:r>
                  <w:r w:rsidRPr="008B3312">
                    <w:rPr>
                      <w:rFonts w:ascii="Times New Roman" w:hAnsi="Times New Roman" w:cs="Times New Roman"/>
                      <w:sz w:val="20"/>
                      <w:lang w:val="en-US"/>
                    </w:rPr>
                    <w:t>flows from non</w:t>
                  </w:r>
                  <w:r w:rsidR="0072092D">
                    <w:rPr>
                      <w:rFonts w:ascii="Times New Roman" w:hAnsi="Times New Roman" w:cs="Times New Roman"/>
                      <w:sz w:val="20"/>
                      <w:lang w:val="en-US"/>
                    </w:rPr>
                    <w:t>–</w:t>
                  </w:r>
                  <w:r w:rsidRPr="008B3312">
                    <w:rPr>
                      <w:rFonts w:ascii="Times New Roman" w:hAnsi="Times New Roman" w:cs="Times New Roman"/>
                      <w:sz w:val="20"/>
                      <w:lang w:val="en-US"/>
                    </w:rPr>
                    <w:t>life insurance contracts that are not yet settled as Annuities and will change to Annuities shall not be included.</w:t>
                  </w:r>
                </w:p>
              </w:tc>
            </w:tr>
            <w:tr w:rsidR="0095672C" w:rsidRPr="008B3312" w:rsidTr="00950116">
              <w:trPr>
                <w:trHeight w:val="1815"/>
              </w:trPr>
              <w:tc>
                <w:tcPr>
                  <w:tcW w:w="960"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rPr>
                  </w:pPr>
                  <w:r w:rsidRPr="008B3312">
                    <w:rPr>
                      <w:rFonts w:ascii="Times New Roman" w:hAnsi="Times New Roman" w:cs="Times New Roman"/>
                      <w:color w:val="000000"/>
                      <w:sz w:val="20"/>
                    </w:rPr>
                    <w:t>C0170/R0010</w:t>
                  </w:r>
                  <w:r w:rsidR="0072092D">
                    <w:rPr>
                      <w:rFonts w:ascii="Times New Roman" w:hAnsi="Times New Roman" w:cs="Times New Roman"/>
                      <w:color w:val="000000"/>
                      <w:sz w:val="20"/>
                    </w:rPr>
                    <w:t>–</w:t>
                  </w:r>
                  <w:r w:rsidRPr="008B3312">
                    <w:rPr>
                      <w:rFonts w:ascii="Times New Roman" w:hAnsi="Times New Roman" w:cs="Times New Roman"/>
                      <w:color w:val="000000"/>
                      <w:sz w:val="20"/>
                    </w:rPr>
                    <w:t xml:space="preserve">R0330 </w:t>
                  </w:r>
                </w:p>
              </w:tc>
              <w:tc>
                <w:tcPr>
                  <w:tcW w:w="2240"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lang w:val="en-US"/>
                    </w:rPr>
                  </w:pPr>
                  <w:r w:rsidRPr="008B3312">
                    <w:rPr>
                      <w:rFonts w:ascii="Times New Roman" w:hAnsi="Times New Roman" w:cs="Times New Roman"/>
                      <w:color w:val="000000"/>
                      <w:sz w:val="20"/>
                      <w:lang w:val="en-US"/>
                    </w:rPr>
                    <w:t>Future cash</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flows used in the Best estimate, Accepted reinsurance (gross), Cash out</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flows </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 Future benefits</w:t>
                  </w:r>
                </w:p>
              </w:tc>
              <w:tc>
                <w:tcPr>
                  <w:tcW w:w="5787"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Amount of undiscounted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8B3312" w:rsidRDefault="0095672C" w:rsidP="00950116">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The cash</w:t>
                  </w:r>
                  <w:r w:rsidR="0072092D">
                    <w:rPr>
                      <w:rFonts w:ascii="Times New Roman" w:hAnsi="Times New Roman" w:cs="Times New Roman"/>
                      <w:sz w:val="20"/>
                      <w:lang w:val="en-US"/>
                    </w:rPr>
                    <w:t>–</w:t>
                  </w:r>
                  <w:r w:rsidRPr="008B3312">
                    <w:rPr>
                      <w:rFonts w:ascii="Times New Roman" w:hAnsi="Times New Roman" w:cs="Times New Roman"/>
                      <w:sz w:val="20"/>
                      <w:lang w:val="en-US"/>
                    </w:rPr>
                    <w:t>flows are the ones stemming from Future benefits regarding LoB Accepted reinsurance.</w:t>
                  </w:r>
                </w:p>
              </w:tc>
            </w:tr>
            <w:tr w:rsidR="0095672C" w:rsidRPr="008B3312" w:rsidTr="00950116">
              <w:trPr>
                <w:trHeight w:val="2715"/>
              </w:trPr>
              <w:tc>
                <w:tcPr>
                  <w:tcW w:w="960"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rPr>
                  </w:pPr>
                  <w:r w:rsidRPr="008B3312">
                    <w:rPr>
                      <w:rFonts w:ascii="Times New Roman" w:hAnsi="Times New Roman" w:cs="Times New Roman"/>
                      <w:color w:val="000000"/>
                      <w:sz w:val="20"/>
                    </w:rPr>
                    <w:t>C0180/R0010</w:t>
                  </w:r>
                  <w:r w:rsidR="0072092D">
                    <w:rPr>
                      <w:rFonts w:ascii="Times New Roman" w:hAnsi="Times New Roman" w:cs="Times New Roman"/>
                      <w:color w:val="000000"/>
                      <w:sz w:val="20"/>
                    </w:rPr>
                    <w:t>–</w:t>
                  </w:r>
                  <w:r w:rsidRPr="008B3312">
                    <w:rPr>
                      <w:rFonts w:ascii="Times New Roman" w:hAnsi="Times New Roman" w:cs="Times New Roman"/>
                      <w:color w:val="000000"/>
                      <w:sz w:val="20"/>
                    </w:rPr>
                    <w:t xml:space="preserve">R0330 </w:t>
                  </w:r>
                </w:p>
              </w:tc>
              <w:tc>
                <w:tcPr>
                  <w:tcW w:w="2240"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lang w:val="en-US"/>
                    </w:rPr>
                  </w:pPr>
                  <w:r w:rsidRPr="008B3312">
                    <w:rPr>
                      <w:rFonts w:ascii="Times New Roman" w:hAnsi="Times New Roman" w:cs="Times New Roman"/>
                      <w:color w:val="000000"/>
                      <w:sz w:val="20"/>
                      <w:lang w:val="en-US"/>
                    </w:rPr>
                    <w:t>Future cash</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flows used in the Best estimate, Accepted reinsurance (gross), Cash out</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flows </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 Future expenses and other cash out</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flows</w:t>
                  </w:r>
                </w:p>
              </w:tc>
              <w:tc>
                <w:tcPr>
                  <w:tcW w:w="5787"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Amount of undiscounted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8B3312" w:rsidRDefault="0095672C" w:rsidP="00950116">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The cash</w:t>
                  </w:r>
                  <w:r w:rsidR="0072092D">
                    <w:rPr>
                      <w:rFonts w:ascii="Times New Roman" w:hAnsi="Times New Roman" w:cs="Times New Roman"/>
                      <w:sz w:val="20"/>
                      <w:lang w:val="en-US"/>
                    </w:rPr>
                    <w:t>–</w:t>
                  </w:r>
                  <w:r w:rsidRPr="008B3312">
                    <w:rPr>
                      <w:rFonts w:ascii="Times New Roman" w:hAnsi="Times New Roman" w:cs="Times New Roman"/>
                      <w:sz w:val="20"/>
                      <w:lang w:val="en-US"/>
                    </w:rPr>
                    <w:t>flows are the ones related to expenses that will be incurred in servicing insurance and reinsurance obligations, and other cash</w:t>
                  </w:r>
                  <w:r w:rsidR="0072092D">
                    <w:rPr>
                      <w:rFonts w:ascii="Times New Roman" w:hAnsi="Times New Roman" w:cs="Times New Roman"/>
                      <w:sz w:val="20"/>
                      <w:lang w:val="en-US"/>
                    </w:rPr>
                    <w:t>–</w:t>
                  </w:r>
                  <w:r w:rsidRPr="008B3312">
                    <w:rPr>
                      <w:rFonts w:ascii="Times New Roman" w:hAnsi="Times New Roman" w:cs="Times New Roman"/>
                      <w:sz w:val="20"/>
                      <w:lang w:val="en-US"/>
                    </w:rPr>
                    <w:t>flow items such as taxation payments which are, or expected to be, charged to policyholders or are required to settle the insurance obligations, regarding LoB Accepted reinsurance.</w:t>
                  </w:r>
                </w:p>
                <w:p w:rsidR="0095672C" w:rsidRPr="008B3312" w:rsidRDefault="0095672C" w:rsidP="00950116">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Cash out</w:t>
                  </w:r>
                  <w:r w:rsidR="0072092D">
                    <w:rPr>
                      <w:rFonts w:ascii="Times New Roman" w:hAnsi="Times New Roman" w:cs="Times New Roman"/>
                      <w:sz w:val="20"/>
                      <w:lang w:val="en-US"/>
                    </w:rPr>
                    <w:t>–</w:t>
                  </w:r>
                  <w:r w:rsidRPr="008B3312">
                    <w:rPr>
                      <w:rFonts w:ascii="Times New Roman" w:hAnsi="Times New Roman" w:cs="Times New Roman"/>
                      <w:sz w:val="20"/>
                      <w:lang w:val="en-US"/>
                    </w:rPr>
                    <w:t>flows from non</w:t>
                  </w:r>
                  <w:r w:rsidR="0072092D">
                    <w:rPr>
                      <w:rFonts w:ascii="Times New Roman" w:hAnsi="Times New Roman" w:cs="Times New Roman"/>
                      <w:sz w:val="20"/>
                      <w:lang w:val="en-US"/>
                    </w:rPr>
                    <w:t>–</w:t>
                  </w:r>
                  <w:r w:rsidRPr="008B3312">
                    <w:rPr>
                      <w:rFonts w:ascii="Times New Roman" w:hAnsi="Times New Roman" w:cs="Times New Roman"/>
                      <w:sz w:val="20"/>
                      <w:lang w:val="en-US"/>
                    </w:rPr>
                    <w:t>life insurance contracts that will change to Annuities but not yet formally settled as Annuities, and dealt with within the same company shall also be included.</w:t>
                  </w:r>
                </w:p>
              </w:tc>
            </w:tr>
            <w:tr w:rsidR="0095672C" w:rsidRPr="008B3312" w:rsidTr="00950116">
              <w:trPr>
                <w:trHeight w:val="1815"/>
              </w:trPr>
              <w:tc>
                <w:tcPr>
                  <w:tcW w:w="960" w:type="dxa"/>
                  <w:tcBorders>
                    <w:top w:val="single" w:sz="8"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rPr>
                  </w:pPr>
                  <w:r w:rsidRPr="008B3312">
                    <w:rPr>
                      <w:rFonts w:ascii="Times New Roman" w:hAnsi="Times New Roman" w:cs="Times New Roman"/>
                      <w:color w:val="000000"/>
                      <w:sz w:val="20"/>
                    </w:rPr>
                    <w:t>C0190/R0010</w:t>
                  </w:r>
                  <w:r w:rsidR="0072092D">
                    <w:rPr>
                      <w:rFonts w:ascii="Times New Roman" w:hAnsi="Times New Roman" w:cs="Times New Roman"/>
                      <w:color w:val="000000"/>
                      <w:sz w:val="20"/>
                    </w:rPr>
                    <w:t>–</w:t>
                  </w:r>
                  <w:r w:rsidRPr="008B3312">
                    <w:rPr>
                      <w:rFonts w:ascii="Times New Roman" w:hAnsi="Times New Roman" w:cs="Times New Roman"/>
                      <w:color w:val="000000"/>
                      <w:sz w:val="20"/>
                    </w:rPr>
                    <w:t xml:space="preserve">R0330 </w:t>
                  </w:r>
                </w:p>
              </w:tc>
              <w:tc>
                <w:tcPr>
                  <w:tcW w:w="2240" w:type="dxa"/>
                  <w:tcBorders>
                    <w:top w:val="single" w:sz="8"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lang w:val="en-US"/>
                    </w:rPr>
                  </w:pPr>
                  <w:r w:rsidRPr="008B3312">
                    <w:rPr>
                      <w:rFonts w:ascii="Times New Roman" w:hAnsi="Times New Roman" w:cs="Times New Roman"/>
                      <w:color w:val="000000"/>
                      <w:sz w:val="20"/>
                      <w:lang w:val="en-US"/>
                    </w:rPr>
                    <w:t>Future cash</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flows used in the Best estimate, Accepted reinsurance (gross), Cash in</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flows </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 Future premiums</w:t>
                  </w:r>
                </w:p>
              </w:tc>
              <w:tc>
                <w:tcPr>
                  <w:tcW w:w="5787" w:type="dxa"/>
                  <w:tcBorders>
                    <w:top w:val="single" w:sz="8"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Amount of undiscounted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8B3312" w:rsidRDefault="0095672C" w:rsidP="00950116">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The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flows are the ones steaming from future premiums and any additional cash flows that result from those premiums, regarding LoB Accepted reinsurance.</w:t>
                  </w:r>
                </w:p>
              </w:tc>
            </w:tr>
            <w:tr w:rsidR="0095672C" w:rsidRPr="008B3312" w:rsidTr="00950116">
              <w:trPr>
                <w:trHeight w:val="1815"/>
              </w:trPr>
              <w:tc>
                <w:tcPr>
                  <w:tcW w:w="960"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rPr>
                  </w:pPr>
                  <w:r w:rsidRPr="008B3312">
                    <w:rPr>
                      <w:rFonts w:ascii="Times New Roman" w:hAnsi="Times New Roman" w:cs="Times New Roman"/>
                      <w:color w:val="000000"/>
                      <w:sz w:val="20"/>
                    </w:rPr>
                    <w:t>C0200/R0010</w:t>
                  </w:r>
                  <w:r w:rsidR="0072092D">
                    <w:rPr>
                      <w:rFonts w:ascii="Times New Roman" w:hAnsi="Times New Roman" w:cs="Times New Roman"/>
                      <w:color w:val="000000"/>
                      <w:sz w:val="20"/>
                    </w:rPr>
                    <w:t>–</w:t>
                  </w:r>
                  <w:r w:rsidRPr="008B3312">
                    <w:rPr>
                      <w:rFonts w:ascii="Times New Roman" w:hAnsi="Times New Roman" w:cs="Times New Roman"/>
                      <w:color w:val="000000"/>
                      <w:sz w:val="20"/>
                    </w:rPr>
                    <w:t xml:space="preserve">R0330 </w:t>
                  </w:r>
                </w:p>
              </w:tc>
              <w:tc>
                <w:tcPr>
                  <w:tcW w:w="2240"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lang w:val="en-US"/>
                    </w:rPr>
                  </w:pPr>
                  <w:r w:rsidRPr="008B3312">
                    <w:rPr>
                      <w:rFonts w:ascii="Times New Roman" w:hAnsi="Times New Roman" w:cs="Times New Roman"/>
                      <w:color w:val="000000"/>
                      <w:sz w:val="20"/>
                      <w:lang w:val="en-US"/>
                    </w:rPr>
                    <w:t>Future cash</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flows used in the Best estimate, Accepted reinsurance (gross), Cash in</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flows </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 Other cash in</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flows</w:t>
                  </w:r>
                </w:p>
              </w:tc>
              <w:tc>
                <w:tcPr>
                  <w:tcW w:w="5787"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Amount of undiscounted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 </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The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flows are the ones not included in Future premiums and not including investment returns, regarding LoB Accepted reinsurance.</w:t>
                  </w:r>
                </w:p>
              </w:tc>
            </w:tr>
            <w:tr w:rsidR="0095672C" w:rsidRPr="008B3312" w:rsidTr="00950116">
              <w:trPr>
                <w:trHeight w:val="1815"/>
              </w:trPr>
              <w:tc>
                <w:tcPr>
                  <w:tcW w:w="960" w:type="dxa"/>
                  <w:tcBorders>
                    <w:top w:val="single" w:sz="4" w:space="0" w:color="000000"/>
                    <w:left w:val="single" w:sz="4" w:space="0" w:color="000000"/>
                    <w:bottom w:val="single" w:sz="4"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rPr>
                  </w:pPr>
                  <w:r w:rsidRPr="008B3312">
                    <w:rPr>
                      <w:rFonts w:ascii="Times New Roman" w:hAnsi="Times New Roman" w:cs="Times New Roman"/>
                      <w:color w:val="000000"/>
                      <w:sz w:val="20"/>
                    </w:rPr>
                    <w:t>C0210/R0010</w:t>
                  </w:r>
                  <w:r w:rsidR="0072092D">
                    <w:rPr>
                      <w:rFonts w:ascii="Times New Roman" w:hAnsi="Times New Roman" w:cs="Times New Roman"/>
                      <w:color w:val="000000"/>
                      <w:sz w:val="20"/>
                    </w:rPr>
                    <w:t>–</w:t>
                  </w:r>
                  <w:r w:rsidRPr="008B3312">
                    <w:rPr>
                      <w:rFonts w:ascii="Times New Roman" w:hAnsi="Times New Roman" w:cs="Times New Roman"/>
                      <w:color w:val="000000"/>
                      <w:sz w:val="20"/>
                    </w:rPr>
                    <w:t xml:space="preserve">R0330 </w:t>
                  </w:r>
                </w:p>
              </w:tc>
              <w:tc>
                <w:tcPr>
                  <w:tcW w:w="2240" w:type="dxa"/>
                  <w:tcBorders>
                    <w:top w:val="single" w:sz="4" w:space="0" w:color="000000"/>
                    <w:left w:val="single" w:sz="4" w:space="0" w:color="000000"/>
                    <w:bottom w:val="single" w:sz="4"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lang w:val="en-US"/>
                    </w:rPr>
                  </w:pPr>
                  <w:r w:rsidRPr="008B3312">
                    <w:rPr>
                      <w:rFonts w:ascii="Times New Roman" w:hAnsi="Times New Roman" w:cs="Times New Roman"/>
                      <w:color w:val="000000"/>
                      <w:sz w:val="20"/>
                      <w:lang w:val="en-US"/>
                    </w:rPr>
                    <w:t>Future cash</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flows used in the Best estimate, Health insurance (gross), Cash out</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flows </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 Future benefits</w:t>
                  </w:r>
                </w:p>
              </w:tc>
              <w:tc>
                <w:tcPr>
                  <w:tcW w:w="5787" w:type="dxa"/>
                  <w:tcBorders>
                    <w:top w:val="single" w:sz="4" w:space="0" w:color="000000"/>
                    <w:left w:val="single" w:sz="4" w:space="0" w:color="000000"/>
                    <w:bottom w:val="single" w:sz="4"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Amount of undiscounted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8B3312" w:rsidRDefault="0095672C" w:rsidP="00950116">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The cash</w:t>
                  </w:r>
                  <w:r w:rsidR="0072092D">
                    <w:rPr>
                      <w:rFonts w:ascii="Times New Roman" w:hAnsi="Times New Roman" w:cs="Times New Roman"/>
                      <w:sz w:val="20"/>
                      <w:lang w:val="en-US"/>
                    </w:rPr>
                    <w:t>–</w:t>
                  </w:r>
                  <w:r w:rsidRPr="008B3312">
                    <w:rPr>
                      <w:rFonts w:ascii="Times New Roman" w:hAnsi="Times New Roman" w:cs="Times New Roman"/>
                      <w:sz w:val="20"/>
                      <w:lang w:val="en-US"/>
                    </w:rPr>
                    <w:t>flows are the ones steaming from Future benefits regarding LoB Health insurance.</w:t>
                  </w:r>
                </w:p>
              </w:tc>
            </w:tr>
            <w:tr w:rsidR="0095672C" w:rsidRPr="008B3312" w:rsidTr="00950116">
              <w:trPr>
                <w:trHeight w:val="2715"/>
              </w:trPr>
              <w:tc>
                <w:tcPr>
                  <w:tcW w:w="960"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rPr>
                  </w:pPr>
                  <w:r w:rsidRPr="008B3312">
                    <w:rPr>
                      <w:rFonts w:ascii="Times New Roman" w:hAnsi="Times New Roman" w:cs="Times New Roman"/>
                      <w:color w:val="000000"/>
                      <w:sz w:val="20"/>
                    </w:rPr>
                    <w:t>C0220/R0010</w:t>
                  </w:r>
                  <w:r w:rsidR="0072092D">
                    <w:rPr>
                      <w:rFonts w:ascii="Times New Roman" w:hAnsi="Times New Roman" w:cs="Times New Roman"/>
                      <w:color w:val="000000"/>
                      <w:sz w:val="20"/>
                    </w:rPr>
                    <w:t>–</w:t>
                  </w:r>
                  <w:r w:rsidRPr="008B3312">
                    <w:rPr>
                      <w:rFonts w:ascii="Times New Roman" w:hAnsi="Times New Roman" w:cs="Times New Roman"/>
                      <w:color w:val="000000"/>
                      <w:sz w:val="20"/>
                    </w:rPr>
                    <w:t xml:space="preserve">R0330 </w:t>
                  </w:r>
                </w:p>
              </w:tc>
              <w:tc>
                <w:tcPr>
                  <w:tcW w:w="2240"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lang w:val="en-US"/>
                    </w:rPr>
                  </w:pPr>
                  <w:r w:rsidRPr="008B3312">
                    <w:rPr>
                      <w:rFonts w:ascii="Times New Roman" w:hAnsi="Times New Roman" w:cs="Times New Roman"/>
                      <w:color w:val="000000"/>
                      <w:sz w:val="20"/>
                      <w:lang w:val="en-US"/>
                    </w:rPr>
                    <w:t>Future cash</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flows used in the Best estimate, Health insurance (gross), Cash out</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flows </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 Future expenses and other cash out</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flows</w:t>
                  </w:r>
                </w:p>
              </w:tc>
              <w:tc>
                <w:tcPr>
                  <w:tcW w:w="5787"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Amount of undiscounted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 </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The cash</w:t>
                  </w:r>
                  <w:r w:rsidR="0072092D">
                    <w:rPr>
                      <w:rFonts w:ascii="Times New Roman" w:hAnsi="Times New Roman" w:cs="Times New Roman"/>
                      <w:sz w:val="20"/>
                      <w:lang w:val="en-US"/>
                    </w:rPr>
                    <w:t>–</w:t>
                  </w:r>
                  <w:r w:rsidRPr="008B3312">
                    <w:rPr>
                      <w:rFonts w:ascii="Times New Roman" w:hAnsi="Times New Roman" w:cs="Times New Roman"/>
                      <w:sz w:val="20"/>
                      <w:lang w:val="en-US"/>
                    </w:rPr>
                    <w:t>flows are the ones related to expenses that will be incurred in servicing insurance and reinsurance obligations, and other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 items such as taxation payments which are, or expected to be, charged to policyholders or are required to settle the insurance obligations, regarding LoB Health insurance. </w:t>
                  </w:r>
                </w:p>
              </w:tc>
            </w:tr>
            <w:tr w:rsidR="0095672C" w:rsidRPr="008B3312" w:rsidTr="00950116">
              <w:trPr>
                <w:trHeight w:val="1815"/>
              </w:trPr>
              <w:tc>
                <w:tcPr>
                  <w:tcW w:w="960"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rPr>
                  </w:pPr>
                  <w:r w:rsidRPr="008B3312">
                    <w:rPr>
                      <w:rFonts w:ascii="Times New Roman" w:hAnsi="Times New Roman" w:cs="Times New Roman"/>
                      <w:color w:val="000000"/>
                      <w:sz w:val="20"/>
                    </w:rPr>
                    <w:t>C0230/R0010</w:t>
                  </w:r>
                  <w:r w:rsidR="0072092D">
                    <w:rPr>
                      <w:rFonts w:ascii="Times New Roman" w:hAnsi="Times New Roman" w:cs="Times New Roman"/>
                      <w:color w:val="000000"/>
                      <w:sz w:val="20"/>
                    </w:rPr>
                    <w:t>–</w:t>
                  </w:r>
                  <w:r w:rsidRPr="008B3312">
                    <w:rPr>
                      <w:rFonts w:ascii="Times New Roman" w:hAnsi="Times New Roman" w:cs="Times New Roman"/>
                      <w:color w:val="000000"/>
                      <w:sz w:val="20"/>
                    </w:rPr>
                    <w:t xml:space="preserve">R0330 </w:t>
                  </w:r>
                </w:p>
              </w:tc>
              <w:tc>
                <w:tcPr>
                  <w:tcW w:w="2240"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lang w:val="en-US"/>
                    </w:rPr>
                  </w:pPr>
                  <w:r w:rsidRPr="008B3312">
                    <w:rPr>
                      <w:rFonts w:ascii="Times New Roman" w:hAnsi="Times New Roman" w:cs="Times New Roman"/>
                      <w:color w:val="000000"/>
                      <w:sz w:val="20"/>
                      <w:lang w:val="en-US"/>
                    </w:rPr>
                    <w:t>Future cash</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flows used in the Best estimate, Health insurance (gross), Cash in</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flows </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 Future premiums</w:t>
                  </w:r>
                </w:p>
              </w:tc>
              <w:tc>
                <w:tcPr>
                  <w:tcW w:w="5787"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Amount of undiscounted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8B3312" w:rsidRDefault="0095672C" w:rsidP="00950116">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The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flows are the ones steaming from future premiums and any additional cash flows that result from those premiums, regarding LoB Health insurance.</w:t>
                  </w:r>
                </w:p>
              </w:tc>
            </w:tr>
            <w:tr w:rsidR="0095672C" w:rsidRPr="008B3312" w:rsidTr="00950116">
              <w:trPr>
                <w:trHeight w:val="1815"/>
              </w:trPr>
              <w:tc>
                <w:tcPr>
                  <w:tcW w:w="960"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rPr>
                  </w:pPr>
                  <w:r w:rsidRPr="008B3312">
                    <w:rPr>
                      <w:rFonts w:ascii="Times New Roman" w:hAnsi="Times New Roman" w:cs="Times New Roman"/>
                      <w:color w:val="000000"/>
                      <w:sz w:val="20"/>
                    </w:rPr>
                    <w:t>C0240/R0010</w:t>
                  </w:r>
                  <w:r w:rsidR="0072092D">
                    <w:rPr>
                      <w:rFonts w:ascii="Times New Roman" w:hAnsi="Times New Roman" w:cs="Times New Roman"/>
                      <w:color w:val="000000"/>
                      <w:sz w:val="20"/>
                    </w:rPr>
                    <w:t>–</w:t>
                  </w:r>
                  <w:r w:rsidRPr="008B3312">
                    <w:rPr>
                      <w:rFonts w:ascii="Times New Roman" w:hAnsi="Times New Roman" w:cs="Times New Roman"/>
                      <w:color w:val="000000"/>
                      <w:sz w:val="20"/>
                    </w:rPr>
                    <w:t xml:space="preserve">R0330 </w:t>
                  </w:r>
                </w:p>
              </w:tc>
              <w:tc>
                <w:tcPr>
                  <w:tcW w:w="2240"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lang w:val="en-US"/>
                    </w:rPr>
                  </w:pPr>
                  <w:r w:rsidRPr="008B3312">
                    <w:rPr>
                      <w:rFonts w:ascii="Times New Roman" w:hAnsi="Times New Roman" w:cs="Times New Roman"/>
                      <w:color w:val="000000"/>
                      <w:sz w:val="20"/>
                      <w:lang w:val="en-US"/>
                    </w:rPr>
                    <w:t>Future cash</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flows used in the Best estimate, Health insurance (gross), Cash in</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flows </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 Other cash in</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flows</w:t>
                  </w:r>
                </w:p>
              </w:tc>
              <w:tc>
                <w:tcPr>
                  <w:tcW w:w="5787"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Amount of undiscounted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8B3312" w:rsidRDefault="0095672C" w:rsidP="00950116">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The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flows are the ones not included in Future premiums and not including investment returns, regarding LoB Health insurance.</w:t>
                  </w:r>
                </w:p>
              </w:tc>
            </w:tr>
            <w:tr w:rsidR="0095672C" w:rsidRPr="008B3312" w:rsidTr="00950116">
              <w:trPr>
                <w:trHeight w:val="1815"/>
              </w:trPr>
              <w:tc>
                <w:tcPr>
                  <w:tcW w:w="960"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rPr>
                  </w:pPr>
                  <w:r w:rsidRPr="008B3312">
                    <w:rPr>
                      <w:rFonts w:ascii="Times New Roman" w:hAnsi="Times New Roman" w:cs="Times New Roman"/>
                      <w:color w:val="000000"/>
                      <w:sz w:val="20"/>
                    </w:rPr>
                    <w:t>C0250/R0010</w:t>
                  </w:r>
                  <w:r w:rsidR="0072092D">
                    <w:rPr>
                      <w:rFonts w:ascii="Times New Roman" w:hAnsi="Times New Roman" w:cs="Times New Roman"/>
                      <w:color w:val="000000"/>
                      <w:sz w:val="20"/>
                    </w:rPr>
                    <w:t>–</w:t>
                  </w:r>
                  <w:r w:rsidRPr="008B3312">
                    <w:rPr>
                      <w:rFonts w:ascii="Times New Roman" w:hAnsi="Times New Roman" w:cs="Times New Roman"/>
                      <w:color w:val="000000"/>
                      <w:sz w:val="20"/>
                    </w:rPr>
                    <w:t xml:space="preserve">R0330 </w:t>
                  </w:r>
                </w:p>
              </w:tc>
              <w:tc>
                <w:tcPr>
                  <w:tcW w:w="2240"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lang w:val="en-US"/>
                    </w:rPr>
                  </w:pPr>
                  <w:r w:rsidRPr="008B3312">
                    <w:rPr>
                      <w:rFonts w:ascii="Times New Roman" w:hAnsi="Times New Roman" w:cs="Times New Roman"/>
                      <w:color w:val="000000"/>
                      <w:sz w:val="20"/>
                      <w:lang w:val="en-US"/>
                    </w:rPr>
                    <w:t>Future cash</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flows used in the Best estimate, Health reinsurance (gross), Cash out</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flows </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 Future benefits</w:t>
                  </w:r>
                </w:p>
              </w:tc>
              <w:tc>
                <w:tcPr>
                  <w:tcW w:w="5787"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Amount of undiscounted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8B3312" w:rsidRDefault="0095672C" w:rsidP="00950116">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The cash</w:t>
                  </w:r>
                  <w:r w:rsidR="0072092D">
                    <w:rPr>
                      <w:rFonts w:ascii="Times New Roman" w:hAnsi="Times New Roman" w:cs="Times New Roman"/>
                      <w:sz w:val="20"/>
                      <w:lang w:val="en-US"/>
                    </w:rPr>
                    <w:t>–</w:t>
                  </w:r>
                  <w:r w:rsidRPr="008B3312">
                    <w:rPr>
                      <w:rFonts w:ascii="Times New Roman" w:hAnsi="Times New Roman" w:cs="Times New Roman"/>
                      <w:sz w:val="20"/>
                      <w:lang w:val="en-US"/>
                    </w:rPr>
                    <w:t>flows are the ones steaming from Future benefits regarding LoB Health reinsurance.</w:t>
                  </w:r>
                </w:p>
              </w:tc>
            </w:tr>
            <w:tr w:rsidR="0095672C" w:rsidRPr="008B3312" w:rsidTr="00950116">
              <w:trPr>
                <w:trHeight w:val="401"/>
              </w:trPr>
              <w:tc>
                <w:tcPr>
                  <w:tcW w:w="960"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rPr>
                  </w:pPr>
                  <w:r w:rsidRPr="008B3312">
                    <w:rPr>
                      <w:rFonts w:ascii="Times New Roman" w:hAnsi="Times New Roman" w:cs="Times New Roman"/>
                      <w:color w:val="000000"/>
                      <w:sz w:val="20"/>
                    </w:rPr>
                    <w:t>C0260/R0010</w:t>
                  </w:r>
                  <w:r w:rsidR="0072092D">
                    <w:rPr>
                      <w:rFonts w:ascii="Times New Roman" w:hAnsi="Times New Roman" w:cs="Times New Roman"/>
                      <w:color w:val="000000"/>
                      <w:sz w:val="20"/>
                    </w:rPr>
                    <w:t>–</w:t>
                  </w:r>
                  <w:r w:rsidRPr="008B3312">
                    <w:rPr>
                      <w:rFonts w:ascii="Times New Roman" w:hAnsi="Times New Roman" w:cs="Times New Roman"/>
                      <w:color w:val="000000"/>
                      <w:sz w:val="20"/>
                    </w:rPr>
                    <w:t xml:space="preserve">R0330 </w:t>
                  </w:r>
                </w:p>
              </w:tc>
              <w:tc>
                <w:tcPr>
                  <w:tcW w:w="2240"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lang w:val="en-US"/>
                    </w:rPr>
                  </w:pPr>
                  <w:r w:rsidRPr="008B3312">
                    <w:rPr>
                      <w:rFonts w:ascii="Times New Roman" w:hAnsi="Times New Roman" w:cs="Times New Roman"/>
                      <w:color w:val="000000"/>
                      <w:sz w:val="20"/>
                      <w:lang w:val="en-US"/>
                    </w:rPr>
                    <w:t>Future cash</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flows used in the Best estimate, Health reinsurance (gross), Cash out</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flows </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 Future expenses and other cash out</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flows</w:t>
                  </w:r>
                </w:p>
              </w:tc>
              <w:tc>
                <w:tcPr>
                  <w:tcW w:w="5787"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Amount of undiscounted cash</w:t>
                  </w:r>
                  <w:r w:rsidR="0072092D">
                    <w:rPr>
                      <w:rFonts w:ascii="Times New Roman" w:hAnsi="Times New Roman" w:cs="Times New Roman"/>
                      <w:sz w:val="20"/>
                      <w:lang w:val="en-US"/>
                    </w:rPr>
                    <w:t>–</w:t>
                  </w:r>
                  <w:r w:rsidRPr="008B3312">
                    <w:rPr>
                      <w:rFonts w:ascii="Times New Roman" w:hAnsi="Times New Roman" w:cs="Times New Roman"/>
                      <w:sz w:val="20"/>
                      <w:lang w:val="en-US"/>
                    </w:rPr>
                    <w:t>flows expected for each year from year 1 to year 30, aggregated for the interval of years 31 to 40, aggregated for the interval of years 41 to 50 and aggregated for all the years after year 50.</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 </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The cash</w:t>
                  </w:r>
                  <w:r w:rsidR="0072092D">
                    <w:rPr>
                      <w:rFonts w:ascii="Times New Roman" w:hAnsi="Times New Roman" w:cs="Times New Roman"/>
                      <w:sz w:val="20"/>
                      <w:lang w:val="en-US"/>
                    </w:rPr>
                    <w:t>–</w:t>
                  </w:r>
                  <w:r w:rsidRPr="008B3312">
                    <w:rPr>
                      <w:rFonts w:ascii="Times New Roman" w:hAnsi="Times New Roman" w:cs="Times New Roman"/>
                      <w:sz w:val="20"/>
                      <w:lang w:val="en-US"/>
                    </w:rPr>
                    <w:t>flows are the ones related to expenses that will be incurred in servicing insurance and reinsurance obligations, and other cash</w:t>
                  </w:r>
                  <w:r w:rsidR="0072092D">
                    <w:rPr>
                      <w:rFonts w:ascii="Times New Roman" w:hAnsi="Times New Roman" w:cs="Times New Roman"/>
                      <w:sz w:val="20"/>
                      <w:lang w:val="en-US"/>
                    </w:rPr>
                    <w:t>–</w:t>
                  </w:r>
                  <w:r w:rsidRPr="008B3312">
                    <w:rPr>
                      <w:rFonts w:ascii="Times New Roman" w:hAnsi="Times New Roman" w:cs="Times New Roman"/>
                      <w:sz w:val="20"/>
                      <w:lang w:val="en-US"/>
                    </w:rPr>
                    <w:t>flow items such as taxation payments which are, or expected to be, charged to policyholders or are required to settle the insurance obligations, regarding LoB Health reinsurance.</w:t>
                  </w:r>
                </w:p>
                <w:p w:rsidR="0095672C" w:rsidRPr="008B3312" w:rsidRDefault="0095672C" w:rsidP="00950116">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 Cash out</w:t>
                  </w:r>
                  <w:r w:rsidR="0072092D">
                    <w:rPr>
                      <w:rFonts w:ascii="Times New Roman" w:hAnsi="Times New Roman" w:cs="Times New Roman"/>
                      <w:sz w:val="20"/>
                      <w:lang w:val="en-US"/>
                    </w:rPr>
                    <w:t>–</w:t>
                  </w:r>
                  <w:r w:rsidRPr="008B3312">
                    <w:rPr>
                      <w:rFonts w:ascii="Times New Roman" w:hAnsi="Times New Roman" w:cs="Times New Roman"/>
                      <w:sz w:val="20"/>
                      <w:lang w:val="en-US"/>
                    </w:rPr>
                    <w:t>flows from non</w:t>
                  </w:r>
                  <w:r w:rsidR="0072092D">
                    <w:rPr>
                      <w:rFonts w:ascii="Times New Roman" w:hAnsi="Times New Roman" w:cs="Times New Roman"/>
                      <w:sz w:val="20"/>
                      <w:lang w:val="en-US"/>
                    </w:rPr>
                    <w:t>–</w:t>
                  </w:r>
                  <w:r w:rsidRPr="008B3312">
                    <w:rPr>
                      <w:rFonts w:ascii="Times New Roman" w:hAnsi="Times New Roman" w:cs="Times New Roman"/>
                      <w:sz w:val="20"/>
                      <w:lang w:val="en-US"/>
                    </w:rPr>
                    <w:t>life insurance contracts that will change to Annuities but not yet formally settled as Annuities, and dealt within the same company shall also be included.</w:t>
                  </w:r>
                </w:p>
              </w:tc>
            </w:tr>
            <w:tr w:rsidR="0095672C" w:rsidRPr="008B3312" w:rsidTr="00950116">
              <w:trPr>
                <w:trHeight w:val="1815"/>
              </w:trPr>
              <w:tc>
                <w:tcPr>
                  <w:tcW w:w="960"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rPr>
                  </w:pPr>
                  <w:r w:rsidRPr="008B3312">
                    <w:rPr>
                      <w:rFonts w:ascii="Times New Roman" w:hAnsi="Times New Roman" w:cs="Times New Roman"/>
                      <w:color w:val="000000"/>
                      <w:sz w:val="20"/>
                    </w:rPr>
                    <w:t>C0270/R0010</w:t>
                  </w:r>
                  <w:r w:rsidR="0072092D">
                    <w:rPr>
                      <w:rFonts w:ascii="Times New Roman" w:hAnsi="Times New Roman" w:cs="Times New Roman"/>
                      <w:color w:val="000000"/>
                      <w:sz w:val="20"/>
                    </w:rPr>
                    <w:t>–</w:t>
                  </w:r>
                  <w:r w:rsidRPr="008B3312">
                    <w:rPr>
                      <w:rFonts w:ascii="Times New Roman" w:hAnsi="Times New Roman" w:cs="Times New Roman"/>
                      <w:color w:val="000000"/>
                      <w:sz w:val="20"/>
                    </w:rPr>
                    <w:t xml:space="preserve">R0330 </w:t>
                  </w:r>
                </w:p>
              </w:tc>
              <w:tc>
                <w:tcPr>
                  <w:tcW w:w="2240"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lang w:val="en-US"/>
                    </w:rPr>
                  </w:pPr>
                  <w:r w:rsidRPr="008B3312">
                    <w:rPr>
                      <w:rFonts w:ascii="Times New Roman" w:hAnsi="Times New Roman" w:cs="Times New Roman"/>
                      <w:color w:val="000000"/>
                      <w:sz w:val="20"/>
                      <w:lang w:val="en-US"/>
                    </w:rPr>
                    <w:t>Future cash</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flows used in the Best estimate, Health reinsurance (gross), Cash in</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flows </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 Future premiums</w:t>
                  </w:r>
                </w:p>
              </w:tc>
              <w:tc>
                <w:tcPr>
                  <w:tcW w:w="5787" w:type="dxa"/>
                  <w:tcBorders>
                    <w:top w:val="single" w:sz="8" w:space="0" w:color="000000"/>
                    <w:left w:val="single" w:sz="4" w:space="0" w:color="000000"/>
                    <w:bottom w:val="single" w:sz="4"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Amount of undiscounted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 </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The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flows are the ones steaming from future premiums and any additional cash flows that result from those premiums, regarding LoB Health reinsurance.</w:t>
                  </w:r>
                </w:p>
              </w:tc>
            </w:tr>
            <w:tr w:rsidR="0095672C" w:rsidRPr="008B3312" w:rsidTr="00950116">
              <w:trPr>
                <w:trHeight w:val="1815"/>
              </w:trPr>
              <w:tc>
                <w:tcPr>
                  <w:tcW w:w="960"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rPr>
                  </w:pPr>
                  <w:r w:rsidRPr="008B3312">
                    <w:rPr>
                      <w:rFonts w:ascii="Times New Roman" w:hAnsi="Times New Roman" w:cs="Times New Roman"/>
                      <w:color w:val="000000"/>
                      <w:sz w:val="20"/>
                    </w:rPr>
                    <w:t>C0280/R0010</w:t>
                  </w:r>
                  <w:r w:rsidR="0072092D">
                    <w:rPr>
                      <w:rFonts w:ascii="Times New Roman" w:hAnsi="Times New Roman" w:cs="Times New Roman"/>
                      <w:color w:val="000000"/>
                      <w:sz w:val="20"/>
                    </w:rPr>
                    <w:t>–</w:t>
                  </w:r>
                  <w:r w:rsidRPr="008B3312">
                    <w:rPr>
                      <w:rFonts w:ascii="Times New Roman" w:hAnsi="Times New Roman" w:cs="Times New Roman"/>
                      <w:color w:val="000000"/>
                      <w:sz w:val="20"/>
                    </w:rPr>
                    <w:t xml:space="preserve">R0330 </w:t>
                  </w:r>
                </w:p>
              </w:tc>
              <w:tc>
                <w:tcPr>
                  <w:tcW w:w="2240"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lang w:val="en-US"/>
                    </w:rPr>
                  </w:pPr>
                  <w:r w:rsidRPr="008B3312">
                    <w:rPr>
                      <w:rFonts w:ascii="Times New Roman" w:hAnsi="Times New Roman" w:cs="Times New Roman"/>
                      <w:color w:val="000000"/>
                      <w:sz w:val="20"/>
                      <w:lang w:val="en-US"/>
                    </w:rPr>
                    <w:t>Future cash</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flows used in the Best estimate, Health reinsurance (gross), Cash in</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flows </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 xml:space="preserve"> Other cash in</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flows</w:t>
                  </w:r>
                </w:p>
              </w:tc>
              <w:tc>
                <w:tcPr>
                  <w:tcW w:w="5787" w:type="dxa"/>
                  <w:tcBorders>
                    <w:top w:val="single" w:sz="4"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Amount of undiscounted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8B3312" w:rsidRDefault="0095672C" w:rsidP="00950116">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The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flows are the ones not included in Future premiums and not including investment returns, regarding LoB Health reinsurance.</w:t>
                  </w:r>
                </w:p>
              </w:tc>
            </w:tr>
            <w:tr w:rsidR="0095672C" w:rsidRPr="008B3312" w:rsidTr="00950116">
              <w:trPr>
                <w:trHeight w:val="1815"/>
              </w:trPr>
              <w:tc>
                <w:tcPr>
                  <w:tcW w:w="960" w:type="dxa"/>
                  <w:tcBorders>
                    <w:top w:val="single" w:sz="8"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rPr>
                  </w:pPr>
                  <w:r w:rsidRPr="008B3312">
                    <w:rPr>
                      <w:rFonts w:ascii="Times New Roman" w:hAnsi="Times New Roman" w:cs="Times New Roman"/>
                      <w:color w:val="000000"/>
                      <w:sz w:val="20"/>
                    </w:rPr>
                    <w:t>C0290/R0010</w:t>
                  </w:r>
                  <w:r w:rsidR="0072092D">
                    <w:rPr>
                      <w:rFonts w:ascii="Times New Roman" w:hAnsi="Times New Roman" w:cs="Times New Roman"/>
                      <w:color w:val="000000"/>
                      <w:sz w:val="20"/>
                    </w:rPr>
                    <w:t>–</w:t>
                  </w:r>
                  <w:r w:rsidRPr="008B3312">
                    <w:rPr>
                      <w:rFonts w:ascii="Times New Roman" w:hAnsi="Times New Roman" w:cs="Times New Roman"/>
                      <w:color w:val="000000"/>
                      <w:sz w:val="20"/>
                    </w:rPr>
                    <w:t xml:space="preserve">R0330 </w:t>
                  </w:r>
                </w:p>
              </w:tc>
              <w:tc>
                <w:tcPr>
                  <w:tcW w:w="2240" w:type="dxa"/>
                  <w:tcBorders>
                    <w:top w:val="single" w:sz="8"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color w:val="000000"/>
                      <w:sz w:val="20"/>
                      <w:lang w:val="en-US"/>
                    </w:rPr>
                  </w:pPr>
                  <w:r w:rsidRPr="008B3312">
                    <w:rPr>
                      <w:rFonts w:ascii="Times New Roman" w:hAnsi="Times New Roman" w:cs="Times New Roman"/>
                      <w:color w:val="000000"/>
                      <w:sz w:val="20"/>
                      <w:lang w:val="en-US"/>
                    </w:rPr>
                    <w:t>Future cash</w:t>
                  </w:r>
                  <w:r w:rsidR="0072092D">
                    <w:rPr>
                      <w:rFonts w:ascii="Times New Roman" w:hAnsi="Times New Roman" w:cs="Times New Roman"/>
                      <w:color w:val="000000"/>
                      <w:sz w:val="20"/>
                      <w:lang w:val="en-US"/>
                    </w:rPr>
                    <w:t>–</w:t>
                  </w:r>
                  <w:r w:rsidRPr="008B3312">
                    <w:rPr>
                      <w:rFonts w:ascii="Times New Roman" w:hAnsi="Times New Roman" w:cs="Times New Roman"/>
                      <w:color w:val="000000"/>
                      <w:sz w:val="20"/>
                      <w:lang w:val="en-US"/>
                    </w:rPr>
                    <w:t>flows used in the Best estimate, Total recoverable from reinsurance (after the adjustment)</w:t>
                  </w:r>
                </w:p>
              </w:tc>
              <w:tc>
                <w:tcPr>
                  <w:tcW w:w="5787" w:type="dxa"/>
                  <w:tcBorders>
                    <w:top w:val="single" w:sz="8" w:space="0" w:color="000000"/>
                    <w:left w:val="single" w:sz="4" w:space="0" w:color="000000"/>
                    <w:bottom w:val="single" w:sz="8" w:space="0" w:color="000000"/>
                    <w:right w:val="single" w:sz="4" w:space="0" w:color="000000"/>
                  </w:tcBorders>
                  <w:shd w:val="clear" w:color="auto" w:fill="auto"/>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Amount of undiscounted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flows expected for each year from year 1 to year 30, aggregated for the interval of years 31 to 40, aggregated for the interval of years 41 to 50 and aggregated for all the years after year 50. </w:t>
                  </w:r>
                </w:p>
                <w:p w:rsidR="0095672C" w:rsidRPr="008B3312" w:rsidRDefault="0095672C" w:rsidP="00950116">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The future cash</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flows undiscounted from amounts recoverables from reinsurance and SPVs/Finite Re, including ceded intra group reinsurance, including future reinsurance premiums. Amount shall be reported net of adjustment for counterparty default risk.  </w:t>
                  </w:r>
                </w:p>
              </w:tc>
            </w:tr>
          </w:tbl>
          <w:p w:rsidR="0095672C" w:rsidRPr="008B3312" w:rsidRDefault="0095672C" w:rsidP="00950116">
            <w:pPr>
              <w:rPr>
                <w:rFonts w:ascii="Times New Roman" w:hAnsi="Times New Roman" w:cs="Times New Roman"/>
                <w:b/>
                <w:bCs/>
                <w:sz w:val="20"/>
                <w:lang w:val="en-US"/>
              </w:rPr>
            </w:pPr>
          </w:p>
        </w:tc>
      </w:tr>
    </w:tbl>
    <w:p w:rsidR="0095672C" w:rsidRPr="008B3312" w:rsidRDefault="0095672C">
      <w:pPr>
        <w:rPr>
          <w:rFonts w:ascii="Times New Roman" w:hAnsi="Times New Roman" w:cs="Times New Roman"/>
          <w:sz w:val="20"/>
          <w:lang w:val="en-US"/>
        </w:rPr>
      </w:pPr>
    </w:p>
    <w:p w:rsidR="0095672C" w:rsidRPr="008B3312" w:rsidRDefault="0095672C" w:rsidP="00950116">
      <w:pPr>
        <w:rPr>
          <w:rFonts w:ascii="Times New Roman" w:hAnsi="Times New Roman" w:cs="Times New Roman"/>
          <w:b/>
          <w:sz w:val="20"/>
          <w:lang w:val="en-US"/>
        </w:rPr>
      </w:pPr>
    </w:p>
    <w:p w:rsidR="0095672C" w:rsidRPr="008B3312" w:rsidRDefault="0095672C" w:rsidP="00950116">
      <w:pPr>
        <w:rPr>
          <w:rFonts w:ascii="Times New Roman" w:hAnsi="Times New Roman" w:cs="Times New Roman"/>
          <w:b/>
          <w:sz w:val="20"/>
          <w:lang w:val="en-US"/>
        </w:rPr>
      </w:pPr>
    </w:p>
    <w:p w:rsidR="0095672C" w:rsidRPr="008B3312" w:rsidRDefault="0095672C" w:rsidP="00950116">
      <w:pPr>
        <w:rPr>
          <w:rFonts w:ascii="Times New Roman" w:hAnsi="Times New Roman" w:cs="Times New Roman"/>
          <w:b/>
          <w:sz w:val="20"/>
          <w:lang w:val="en-US"/>
        </w:rPr>
      </w:pPr>
      <w:r w:rsidRPr="008B3312">
        <w:rPr>
          <w:rFonts w:ascii="Times New Roman" w:hAnsi="Times New Roman" w:cs="Times New Roman"/>
          <w:b/>
          <w:sz w:val="20"/>
          <w:lang w:val="en-US"/>
        </w:rPr>
        <w:t xml:space="preserve">S.14.01 </w:t>
      </w:r>
      <w:r w:rsidR="0072092D">
        <w:rPr>
          <w:rFonts w:ascii="Times New Roman" w:hAnsi="Times New Roman" w:cs="Times New Roman"/>
          <w:b/>
          <w:sz w:val="20"/>
          <w:lang w:val="en-US"/>
        </w:rPr>
        <w:t>–</w:t>
      </w:r>
      <w:r w:rsidRPr="008B3312">
        <w:rPr>
          <w:rFonts w:ascii="Times New Roman" w:hAnsi="Times New Roman" w:cs="Times New Roman"/>
          <w:b/>
          <w:sz w:val="20"/>
          <w:lang w:val="en-US"/>
        </w:rPr>
        <w:t xml:space="preserve"> Life obligations analysis</w:t>
      </w:r>
    </w:p>
    <w:p w:rsidR="0095672C" w:rsidRPr="008B3312" w:rsidRDefault="0095672C" w:rsidP="00950116">
      <w:pPr>
        <w:rPr>
          <w:rFonts w:ascii="Times New Roman" w:hAnsi="Times New Roman" w:cs="Times New Roman"/>
          <w:b/>
          <w:bCs/>
          <w:sz w:val="20"/>
          <w:lang w:val="en-US"/>
        </w:rPr>
      </w:pPr>
      <w:r w:rsidRPr="008B3312">
        <w:rPr>
          <w:rFonts w:ascii="Times New Roman" w:hAnsi="Times New Roman" w:cs="Times New Roman"/>
          <w:b/>
          <w:bCs/>
          <w:sz w:val="20"/>
          <w:lang w:val="en-US"/>
        </w:rPr>
        <w:t>General comments:</w:t>
      </w:r>
    </w:p>
    <w:p w:rsidR="0095672C" w:rsidRPr="008B3312" w:rsidRDefault="000D2E4C" w:rsidP="00950116">
      <w:pPr>
        <w:jc w:val="both"/>
        <w:rPr>
          <w:rFonts w:ascii="Times New Roman" w:hAnsi="Times New Roman" w:cs="Times New Roman"/>
          <w:sz w:val="20"/>
          <w:lang w:val="en-US"/>
        </w:rPr>
      </w:pPr>
      <w:r>
        <w:rPr>
          <w:rFonts w:ascii="Times New Roman" w:hAnsi="Times New Roman" w:cs="Times New Roman"/>
          <w:sz w:val="20"/>
          <w:lang w:val="en-US"/>
        </w:rPr>
        <w:t xml:space="preserve">This </w:t>
      </w:r>
      <w:r w:rsidR="001062B8">
        <w:rPr>
          <w:rFonts w:ascii="Times New Roman" w:hAnsi="Times New Roman" w:cs="Times New Roman"/>
          <w:sz w:val="20"/>
          <w:szCs w:val="20"/>
          <w:lang w:val="en-US"/>
        </w:rPr>
        <w:t>section</w:t>
      </w:r>
      <w:r w:rsidR="0095672C" w:rsidRPr="008B3312">
        <w:rPr>
          <w:rFonts w:ascii="Times New Roman" w:hAnsi="Times New Roman" w:cs="Times New Roman"/>
          <w:sz w:val="20"/>
          <w:lang w:val="en-US"/>
        </w:rPr>
        <w:t xml:space="preserve"> relates to annual submission of information for individual entities.</w:t>
      </w:r>
    </w:p>
    <w:p w:rsidR="0095672C" w:rsidRPr="008B3312" w:rsidRDefault="0095672C" w:rsidP="00950116">
      <w:pPr>
        <w:jc w:val="both"/>
        <w:rPr>
          <w:rFonts w:ascii="Times New Roman" w:hAnsi="Times New Roman" w:cs="Times New Roman"/>
          <w:sz w:val="20"/>
          <w:lang w:val="en-US"/>
        </w:rPr>
      </w:pPr>
      <w:r w:rsidRPr="008B3312">
        <w:rPr>
          <w:rFonts w:ascii="Times New Roman" w:hAnsi="Times New Roman" w:cs="Times New Roman"/>
          <w:sz w:val="20"/>
          <w:lang w:val="en-US"/>
        </w:rPr>
        <w:t>This template includes information about life insurance contracts (direct business and accepted reinsurance) and also includes annuities stemming from non</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life contracts (which are also analysed in S.16.01). All insurance contracts shall be reported even if classified as investments contract on accounting basis. In case of products unbundled, the different parts of the product should be reported in different </w:t>
      </w:r>
      <w:r w:rsidR="00214026">
        <w:rPr>
          <w:rFonts w:ascii="Times New Roman" w:hAnsi="Times New Roman" w:cs="Times New Roman"/>
          <w:sz w:val="20"/>
          <w:lang w:val="en-US"/>
        </w:rPr>
        <w:t>rows</w:t>
      </w:r>
      <w:r w:rsidRPr="008B3312">
        <w:rPr>
          <w:rFonts w:ascii="Times New Roman" w:hAnsi="Times New Roman" w:cs="Times New Roman"/>
          <w:sz w:val="20"/>
          <w:lang w:val="en-US"/>
        </w:rPr>
        <w:t>, using different ID codes.</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Columns C0010 to C0080 shall be reported by product. </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Columns C0090 to C0160 characterise the product. </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Columns C0170 to C0210 shall be reported by Homogeneous Risk Group.</w:t>
      </w:r>
    </w:p>
    <w:p w:rsidR="0095672C" w:rsidRPr="008B3312" w:rsidRDefault="0095672C" w:rsidP="00950116">
      <w:pPr>
        <w:rPr>
          <w:rFonts w:ascii="Times New Roman" w:hAnsi="Times New Roman" w:cs="Times New Roman"/>
          <w:b/>
          <w:sz w:val="20"/>
          <w:lang w:val="en-US"/>
        </w:rPr>
      </w:pPr>
      <w:r w:rsidRPr="008B3312">
        <w:rPr>
          <w:rFonts w:ascii="Times New Roman" w:hAnsi="Times New Roman" w:cs="Times New Roman"/>
          <w:b/>
          <w:sz w:val="20"/>
          <w:lang w:val="en-US"/>
        </w:rPr>
        <w:tab/>
      </w:r>
      <w:r w:rsidRPr="008B3312">
        <w:rPr>
          <w:rFonts w:ascii="Times New Roman" w:hAnsi="Times New Roman" w:cs="Times New Roman"/>
          <w:b/>
          <w:sz w:val="20"/>
          <w:lang w:val="en-US"/>
        </w:rPr>
        <w:tab/>
      </w:r>
    </w:p>
    <w:p w:rsidR="0095672C" w:rsidRPr="008B3312" w:rsidRDefault="0095672C" w:rsidP="00950116">
      <w:pPr>
        <w:ind w:firstLine="1304"/>
        <w:rPr>
          <w:rFonts w:ascii="Times New Roman" w:hAnsi="Times New Roman" w:cs="Times New Roman"/>
          <w:b/>
          <w:sz w:val="20"/>
          <w:lang w:val="en-US"/>
        </w:rPr>
      </w:pPr>
      <w:r w:rsidRPr="008B3312">
        <w:rPr>
          <w:rFonts w:ascii="Times New Roman" w:hAnsi="Times New Roman" w:cs="Times New Roman"/>
          <w:b/>
          <w:sz w:val="20"/>
          <w:lang w:val="en-US"/>
        </w:rPr>
        <w:t xml:space="preserve">             ITEM</w:t>
      </w:r>
      <w:r w:rsidRPr="008B3312">
        <w:rPr>
          <w:rFonts w:ascii="Times New Roman" w:hAnsi="Times New Roman" w:cs="Times New Roman"/>
          <w:b/>
          <w:sz w:val="20"/>
          <w:lang w:val="en-US"/>
        </w:rPr>
        <w:tab/>
      </w:r>
      <w:r w:rsidRPr="008B3312">
        <w:rPr>
          <w:rFonts w:ascii="Times New Roman" w:hAnsi="Times New Roman" w:cs="Times New Roman"/>
          <w:b/>
          <w:sz w:val="20"/>
          <w:lang w:val="en-US"/>
        </w:rPr>
        <w:tab/>
        <w:t xml:space="preserve">                                 INSTRUCTIONS</w:t>
      </w:r>
    </w:p>
    <w:tbl>
      <w:tblPr>
        <w:tblStyle w:val="TableGrid"/>
        <w:tblW w:w="0" w:type="auto"/>
        <w:tblLook w:val="04A0" w:firstRow="1" w:lastRow="0" w:firstColumn="1" w:lastColumn="0" w:noHBand="0" w:noVBand="1"/>
      </w:tblPr>
      <w:tblGrid>
        <w:gridCol w:w="1416"/>
        <w:gridCol w:w="2073"/>
        <w:gridCol w:w="5753"/>
      </w:tblGrid>
      <w:tr w:rsidR="0095672C" w:rsidRPr="008B3312" w:rsidTr="00950116">
        <w:trPr>
          <w:trHeight w:val="321"/>
        </w:trPr>
        <w:tc>
          <w:tcPr>
            <w:tcW w:w="9288" w:type="dxa"/>
            <w:gridSpan w:val="3"/>
          </w:tcPr>
          <w:p w:rsidR="0095672C" w:rsidRPr="008B3312" w:rsidRDefault="0095672C" w:rsidP="00950116">
            <w:pPr>
              <w:rPr>
                <w:rFonts w:ascii="Times New Roman" w:hAnsi="Times New Roman" w:cs="Times New Roman"/>
                <w:b/>
                <w:sz w:val="20"/>
                <w:lang w:val="en-US"/>
              </w:rPr>
            </w:pPr>
            <w:r w:rsidRPr="008B3312">
              <w:rPr>
                <w:rFonts w:ascii="Times New Roman" w:hAnsi="Times New Roman" w:cs="Times New Roman"/>
                <w:b/>
                <w:sz w:val="20"/>
                <w:lang w:val="en-US"/>
              </w:rPr>
              <w:t>Portfolio</w:t>
            </w:r>
          </w:p>
        </w:tc>
      </w:tr>
      <w:tr w:rsidR="0095672C" w:rsidRPr="008B3312" w:rsidTr="00950116">
        <w:trPr>
          <w:trHeight w:val="930"/>
        </w:trPr>
        <w:tc>
          <w:tcPr>
            <w:tcW w:w="1416"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C0010 </w:t>
            </w:r>
          </w:p>
        </w:tc>
        <w:tc>
          <w:tcPr>
            <w:tcW w:w="2078" w:type="dxa"/>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Product ID code</w:t>
            </w:r>
          </w:p>
        </w:tc>
        <w:tc>
          <w:tcPr>
            <w:tcW w:w="5794"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Internal product ID code used by the undertaking for the product. If a code is already in use or is attributed by the competent authority for supervisory purposes that code shall be used. </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Different products are characterised according to cells C0090 to C0160. </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The ID code shall be consistent over time. </w:t>
            </w:r>
          </w:p>
          <w:p w:rsidR="0095672C" w:rsidRPr="008B3312" w:rsidRDefault="0095672C" w:rsidP="00950116">
            <w:pPr>
              <w:rPr>
                <w:rFonts w:ascii="Times New Roman" w:hAnsi="Times New Roman" w:cs="Times New Roman"/>
                <w:sz w:val="20"/>
                <w:lang w:val="en-US"/>
              </w:rPr>
            </w:pPr>
          </w:p>
        </w:tc>
      </w:tr>
      <w:tr w:rsidR="0095672C" w:rsidRPr="008B3312" w:rsidTr="00950116">
        <w:trPr>
          <w:trHeight w:val="1215"/>
        </w:trPr>
        <w:tc>
          <w:tcPr>
            <w:tcW w:w="1416" w:type="dxa"/>
            <w:noWrap/>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C0020</w:t>
            </w:r>
          </w:p>
        </w:tc>
        <w:tc>
          <w:tcPr>
            <w:tcW w:w="2078"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Fund number </w:t>
            </w:r>
          </w:p>
        </w:tc>
        <w:tc>
          <w:tcPr>
            <w:tcW w:w="5794"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Applicable to products that are part of ring fenced funds or other internal funds (defined according to national markets). This number is attributed by the undertaking and shall be consistent over time and shall not be reused for other funds. </w:t>
            </w:r>
          </w:p>
          <w:p w:rsidR="0095672C" w:rsidRPr="008B3312" w:rsidRDefault="0095672C" w:rsidP="00950116">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The number shall be used consistently across all templates, where relevant, to identify the fund.</w:t>
            </w:r>
          </w:p>
          <w:p w:rsidR="0095672C" w:rsidRPr="008B3312" w:rsidRDefault="0095672C" w:rsidP="00950116">
            <w:pPr>
              <w:rPr>
                <w:rFonts w:ascii="Times New Roman" w:hAnsi="Times New Roman" w:cs="Times New Roman"/>
                <w:sz w:val="20"/>
                <w:lang w:val="en-US"/>
              </w:rPr>
            </w:pPr>
          </w:p>
        </w:tc>
      </w:tr>
      <w:tr w:rsidR="0095672C" w:rsidRPr="008B3312" w:rsidTr="00950116">
        <w:trPr>
          <w:trHeight w:val="1215"/>
        </w:trPr>
        <w:tc>
          <w:tcPr>
            <w:tcW w:w="1416" w:type="dxa"/>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C0030</w:t>
            </w:r>
          </w:p>
        </w:tc>
        <w:tc>
          <w:tcPr>
            <w:tcW w:w="2078" w:type="dxa"/>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Line of Business</w:t>
            </w:r>
          </w:p>
        </w:tc>
        <w:tc>
          <w:tcPr>
            <w:tcW w:w="5794" w:type="dxa"/>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Line of business as defined in </w:t>
            </w:r>
            <w:r w:rsidR="000D2E4C">
              <w:rPr>
                <w:rFonts w:ascii="Times New Roman" w:hAnsi="Times New Roman" w:cs="Times New Roman"/>
                <w:sz w:val="20"/>
                <w:lang w:val="en-US"/>
              </w:rPr>
              <w:t>Annex</w:t>
            </w:r>
            <w:r w:rsidRPr="008B3312">
              <w:rPr>
                <w:rFonts w:ascii="Times New Roman" w:hAnsi="Times New Roman" w:cs="Times New Roman"/>
                <w:sz w:val="20"/>
                <w:lang w:val="en-US"/>
              </w:rPr>
              <w:t xml:space="preserve"> 1 of Delegated Regulation</w:t>
            </w:r>
            <w:r w:rsidR="000C6BAE">
              <w:rPr>
                <w:rFonts w:ascii="Times New Roman" w:hAnsi="Times New Roman" w:cs="Times New Roman"/>
                <w:sz w:val="20"/>
                <w:lang w:val="en-US"/>
              </w:rPr>
              <w:t xml:space="preserve"> (EU)</w:t>
            </w:r>
            <w:r w:rsidRPr="008B3312">
              <w:rPr>
                <w:rFonts w:ascii="Times New Roman" w:hAnsi="Times New Roman" w:cs="Times New Roman"/>
                <w:sz w:val="20"/>
                <w:lang w:val="en-US"/>
              </w:rPr>
              <w:t xml:space="preserve"> 2015/35.The following closed list shall be used:</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29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Health insurance</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30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Insurance with profit participation </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31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Index</w:t>
            </w:r>
            <w:r w:rsidR="0072092D">
              <w:rPr>
                <w:rFonts w:ascii="Times New Roman" w:hAnsi="Times New Roman" w:cs="Times New Roman"/>
                <w:sz w:val="20"/>
                <w:lang w:val="en-US"/>
              </w:rPr>
              <w:t>–</w:t>
            </w:r>
            <w:r w:rsidRPr="008B3312">
              <w:rPr>
                <w:rFonts w:ascii="Times New Roman" w:hAnsi="Times New Roman" w:cs="Times New Roman"/>
                <w:sz w:val="20"/>
                <w:lang w:val="en-US"/>
              </w:rPr>
              <w:t>linked and unit</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linked insurance </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32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Other life insurance </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33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Annuities stemming from non</w:t>
            </w:r>
            <w:r w:rsidR="0072092D">
              <w:rPr>
                <w:rFonts w:ascii="Times New Roman" w:hAnsi="Times New Roman" w:cs="Times New Roman"/>
                <w:sz w:val="20"/>
                <w:lang w:val="en-US"/>
              </w:rPr>
              <w:t>–</w:t>
            </w:r>
            <w:r w:rsidRPr="008B3312">
              <w:rPr>
                <w:rFonts w:ascii="Times New Roman" w:hAnsi="Times New Roman" w:cs="Times New Roman"/>
                <w:sz w:val="20"/>
                <w:lang w:val="en-US"/>
              </w:rPr>
              <w:t>life insurance contracts and relating to health insurance obligations</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34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Annuities stemming from non</w:t>
            </w:r>
            <w:r w:rsidR="0072092D">
              <w:rPr>
                <w:rFonts w:ascii="Times New Roman" w:hAnsi="Times New Roman" w:cs="Times New Roman"/>
                <w:sz w:val="20"/>
                <w:lang w:val="en-US"/>
              </w:rPr>
              <w:t>–</w:t>
            </w:r>
            <w:r w:rsidRPr="008B3312">
              <w:rPr>
                <w:rFonts w:ascii="Times New Roman" w:hAnsi="Times New Roman" w:cs="Times New Roman"/>
                <w:sz w:val="20"/>
                <w:lang w:val="en-US"/>
              </w:rPr>
              <w:t>life insurance contracts and relating to insurance obligations other than health insurance obligations</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35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Health reinsurance</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36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Life reinsurance </w:t>
            </w:r>
          </w:p>
          <w:p w:rsidR="0095672C" w:rsidRPr="008B3312" w:rsidRDefault="0095672C">
            <w:pPr>
              <w:rPr>
                <w:rFonts w:ascii="Times New Roman" w:hAnsi="Times New Roman" w:cs="Times New Roman"/>
                <w:sz w:val="20"/>
                <w:lang w:val="en-US"/>
              </w:rPr>
            </w:pPr>
          </w:p>
        </w:tc>
      </w:tr>
      <w:tr w:rsidR="0095672C" w:rsidRPr="008B3312" w:rsidTr="00950116">
        <w:trPr>
          <w:trHeight w:val="1215"/>
        </w:trPr>
        <w:tc>
          <w:tcPr>
            <w:tcW w:w="1416" w:type="dxa"/>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C0040</w:t>
            </w:r>
          </w:p>
        </w:tc>
        <w:tc>
          <w:tcPr>
            <w:tcW w:w="2078" w:type="dxa"/>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Number of contracts at the end of the year</w:t>
            </w:r>
          </w:p>
        </w:tc>
        <w:tc>
          <w:tcPr>
            <w:tcW w:w="5794" w:type="dxa"/>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Number of contracts attached to each reported product. Contracts with more than one policyholder count as only one contract.</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In case of inactive policyholder (no premium paid) the contract shall be reported anyway unless the contract is cancelled.</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For annuities stemming from non</w:t>
            </w:r>
            <w:r w:rsidR="0072092D">
              <w:rPr>
                <w:rFonts w:ascii="Times New Roman" w:hAnsi="Times New Roman" w:cs="Times New Roman"/>
                <w:sz w:val="20"/>
                <w:lang w:val="en-US"/>
              </w:rPr>
              <w:t>–</w:t>
            </w:r>
            <w:r w:rsidRPr="008B3312">
              <w:rPr>
                <w:rFonts w:ascii="Times New Roman" w:hAnsi="Times New Roman" w:cs="Times New Roman"/>
                <w:sz w:val="20"/>
                <w:lang w:val="en-US"/>
              </w:rPr>
              <w:t>life use the number of annuities obligations.</w:t>
            </w:r>
          </w:p>
          <w:p w:rsidR="0095672C" w:rsidRPr="008B3312" w:rsidRDefault="0095672C" w:rsidP="00950116">
            <w:pPr>
              <w:rPr>
                <w:rFonts w:ascii="Times New Roman" w:hAnsi="Times New Roman" w:cs="Times New Roman"/>
                <w:sz w:val="20"/>
                <w:lang w:val="en-US"/>
              </w:rPr>
            </w:pPr>
          </w:p>
        </w:tc>
      </w:tr>
      <w:tr w:rsidR="0095672C" w:rsidRPr="008B3312" w:rsidTr="00950116">
        <w:trPr>
          <w:trHeight w:val="841"/>
        </w:trPr>
        <w:tc>
          <w:tcPr>
            <w:tcW w:w="1416" w:type="dxa"/>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C0050</w:t>
            </w:r>
          </w:p>
        </w:tc>
        <w:tc>
          <w:tcPr>
            <w:tcW w:w="2078" w:type="dxa"/>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Number of new contracts during year</w:t>
            </w:r>
          </w:p>
        </w:tc>
        <w:tc>
          <w:tcPr>
            <w:tcW w:w="5794" w:type="dxa"/>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Number of new contracts during reporting year (this is for all new contracts). Otherwise use the same instructions as for cell C0040.</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For annuities stemming from non</w:t>
            </w:r>
            <w:r w:rsidR="0072092D">
              <w:rPr>
                <w:rFonts w:ascii="Times New Roman" w:hAnsi="Times New Roman" w:cs="Times New Roman"/>
                <w:sz w:val="20"/>
                <w:lang w:val="en-US"/>
              </w:rPr>
              <w:t>–</w:t>
            </w:r>
            <w:r w:rsidRPr="008B3312">
              <w:rPr>
                <w:rFonts w:ascii="Times New Roman" w:hAnsi="Times New Roman" w:cs="Times New Roman"/>
                <w:sz w:val="20"/>
                <w:lang w:val="en-US"/>
              </w:rPr>
              <w:t>life use the number of annuities obligations.</w:t>
            </w:r>
          </w:p>
        </w:tc>
      </w:tr>
      <w:tr w:rsidR="0095672C" w:rsidRPr="008B3312" w:rsidTr="00950116">
        <w:trPr>
          <w:trHeight w:val="708"/>
        </w:trPr>
        <w:tc>
          <w:tcPr>
            <w:tcW w:w="1416" w:type="dxa"/>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C0060</w:t>
            </w:r>
          </w:p>
        </w:tc>
        <w:tc>
          <w:tcPr>
            <w:tcW w:w="2078" w:type="dxa"/>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Total amount of Written premiums </w:t>
            </w:r>
          </w:p>
        </w:tc>
        <w:tc>
          <w:tcPr>
            <w:tcW w:w="5794" w:type="dxa"/>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Total amount of gross written premiums as defined in </w:t>
            </w:r>
            <w:r w:rsidR="00DB7C64">
              <w:rPr>
                <w:rFonts w:ascii="Times New Roman" w:hAnsi="Times New Roman" w:cs="Times New Roman"/>
                <w:sz w:val="20"/>
                <w:lang w:val="en-US"/>
              </w:rPr>
              <w:t>A</w:t>
            </w:r>
            <w:r w:rsidRPr="008B3312">
              <w:rPr>
                <w:rFonts w:ascii="Times New Roman" w:hAnsi="Times New Roman" w:cs="Times New Roman"/>
                <w:sz w:val="20"/>
                <w:lang w:val="en-US"/>
              </w:rPr>
              <w:t xml:space="preserve">rticle 1(11) of Delegated Regulation (EU) 2015/35. </w:t>
            </w:r>
          </w:p>
          <w:p w:rsidR="0095672C" w:rsidRPr="008B3312" w:rsidRDefault="0095672C" w:rsidP="00950116">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For annuities stemming from non</w:t>
            </w:r>
            <w:r w:rsidR="0072092D">
              <w:rPr>
                <w:rFonts w:ascii="Times New Roman" w:hAnsi="Times New Roman" w:cs="Times New Roman"/>
                <w:sz w:val="20"/>
                <w:lang w:val="en-US"/>
              </w:rPr>
              <w:t>–</w:t>
            </w:r>
            <w:r w:rsidRPr="008B3312">
              <w:rPr>
                <w:rFonts w:ascii="Times New Roman" w:hAnsi="Times New Roman" w:cs="Times New Roman"/>
                <w:sz w:val="20"/>
                <w:lang w:val="en-US"/>
              </w:rPr>
              <w:t>life this cell is not applicable.</w:t>
            </w:r>
          </w:p>
        </w:tc>
      </w:tr>
      <w:tr w:rsidR="0095672C" w:rsidRPr="008B3312" w:rsidTr="00950116">
        <w:trPr>
          <w:trHeight w:val="691"/>
        </w:trPr>
        <w:tc>
          <w:tcPr>
            <w:tcW w:w="1416" w:type="dxa"/>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C0070</w:t>
            </w:r>
          </w:p>
        </w:tc>
        <w:tc>
          <w:tcPr>
            <w:tcW w:w="2078" w:type="dxa"/>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Total amount of claims paid during year</w:t>
            </w:r>
          </w:p>
        </w:tc>
        <w:tc>
          <w:tcPr>
            <w:tcW w:w="5794" w:type="dxa"/>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Total amount of gross claims paid during the year, including claims management expenses.</w:t>
            </w:r>
          </w:p>
          <w:p w:rsidR="0095672C" w:rsidRPr="008B3312" w:rsidRDefault="0095672C" w:rsidP="00950116">
            <w:pPr>
              <w:rPr>
                <w:rFonts w:ascii="Times New Roman" w:hAnsi="Times New Roman" w:cs="Times New Roman"/>
                <w:sz w:val="20"/>
                <w:lang w:val="en-US"/>
              </w:rPr>
            </w:pPr>
          </w:p>
        </w:tc>
      </w:tr>
      <w:tr w:rsidR="0095672C" w:rsidRPr="008B3312" w:rsidTr="00950116">
        <w:trPr>
          <w:trHeight w:val="1215"/>
        </w:trPr>
        <w:tc>
          <w:tcPr>
            <w:tcW w:w="1416" w:type="dxa"/>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C0080</w:t>
            </w:r>
          </w:p>
        </w:tc>
        <w:tc>
          <w:tcPr>
            <w:tcW w:w="2078" w:type="dxa"/>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Country</w:t>
            </w:r>
          </w:p>
        </w:tc>
        <w:tc>
          <w:tcPr>
            <w:tcW w:w="5794" w:type="dxa"/>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Country ISO 3166</w:t>
            </w:r>
            <w:r w:rsidR="0072092D">
              <w:rPr>
                <w:rFonts w:ascii="Times New Roman" w:hAnsi="Times New Roman" w:cs="Times New Roman"/>
                <w:sz w:val="20"/>
                <w:lang w:val="en-US"/>
              </w:rPr>
              <w:t>–</w:t>
            </w:r>
            <w:r w:rsidR="00F37D39" w:rsidRPr="00F37D39">
              <w:rPr>
                <w:rFonts w:ascii="Times New Roman" w:hAnsi="Times New Roman" w:cs="Times New Roman"/>
                <w:sz w:val="20"/>
                <w:lang w:val="en-US"/>
              </w:rPr>
              <w:t>1 alpha</w:t>
            </w:r>
            <w:r w:rsidR="0072092D">
              <w:rPr>
                <w:rFonts w:ascii="Times New Roman" w:hAnsi="Times New Roman" w:cs="Times New Roman"/>
                <w:sz w:val="20"/>
                <w:lang w:val="en-US"/>
              </w:rPr>
              <w:t>–</w:t>
            </w:r>
            <w:r w:rsidR="00F37D39" w:rsidRPr="00F37D39">
              <w:rPr>
                <w:rFonts w:ascii="Times New Roman" w:hAnsi="Times New Roman" w:cs="Times New Roman"/>
                <w:sz w:val="20"/>
                <w:lang w:val="en-US"/>
              </w:rPr>
              <w:t xml:space="preserve">2 </w:t>
            </w:r>
            <w:r w:rsidRPr="008B3312">
              <w:rPr>
                <w:rFonts w:ascii="Times New Roman" w:hAnsi="Times New Roman" w:cs="Times New Roman"/>
                <w:sz w:val="20"/>
                <w:lang w:val="en-US"/>
              </w:rPr>
              <w:t xml:space="preserve"> code or list of codes according to the following instructions: </w:t>
            </w:r>
          </w:p>
          <w:p w:rsidR="0095672C" w:rsidRPr="008B3312" w:rsidRDefault="0095672C" w:rsidP="00F37D39">
            <w:pPr>
              <w:pStyle w:val="ListParagraph"/>
              <w:numPr>
                <w:ilvl w:val="0"/>
                <w:numId w:val="22"/>
              </w:numPr>
              <w:jc w:val="left"/>
              <w:rPr>
                <w:sz w:val="20"/>
                <w:lang w:val="en-US"/>
              </w:rPr>
            </w:pPr>
            <w:r w:rsidRPr="008B3312">
              <w:rPr>
                <w:sz w:val="20"/>
                <w:lang w:val="en-US"/>
              </w:rPr>
              <w:t>ISO 3166</w:t>
            </w:r>
            <w:r w:rsidR="0072092D">
              <w:rPr>
                <w:sz w:val="20"/>
                <w:lang w:val="en-US"/>
              </w:rPr>
              <w:t>–</w:t>
            </w:r>
            <w:r w:rsidR="00F37D39" w:rsidRPr="00F37D39">
              <w:rPr>
                <w:sz w:val="20"/>
                <w:lang w:val="en-US"/>
              </w:rPr>
              <w:t>1 alpha</w:t>
            </w:r>
            <w:r w:rsidR="0072092D">
              <w:rPr>
                <w:sz w:val="20"/>
                <w:lang w:val="en-US"/>
              </w:rPr>
              <w:t>–</w:t>
            </w:r>
            <w:r w:rsidR="00F37D39" w:rsidRPr="00F37D39">
              <w:rPr>
                <w:sz w:val="20"/>
                <w:lang w:val="en-US"/>
              </w:rPr>
              <w:t>2</w:t>
            </w:r>
            <w:r w:rsidRPr="008B3312">
              <w:rPr>
                <w:sz w:val="20"/>
                <w:lang w:val="en-US"/>
              </w:rPr>
              <w:t xml:space="preserve"> code of the country where the contract was entered into, for countries representing more than 10 % of technical provisions or written premiums for a given product. </w:t>
            </w:r>
          </w:p>
          <w:p w:rsidR="0095672C" w:rsidRPr="008B3312" w:rsidRDefault="0095672C" w:rsidP="00803166">
            <w:pPr>
              <w:pStyle w:val="ListParagraph"/>
              <w:numPr>
                <w:ilvl w:val="0"/>
                <w:numId w:val="22"/>
              </w:numPr>
              <w:jc w:val="left"/>
              <w:rPr>
                <w:sz w:val="20"/>
                <w:lang w:val="en-US"/>
              </w:rPr>
            </w:pPr>
            <w:r w:rsidRPr="008B3312">
              <w:rPr>
                <w:sz w:val="20"/>
                <w:lang w:val="en-US"/>
              </w:rPr>
              <w:t>If reinsurance it shall refer to the country of the cedent undertaking.</w:t>
            </w:r>
          </w:p>
          <w:p w:rsidR="0095672C" w:rsidRPr="008B3312" w:rsidRDefault="0095672C" w:rsidP="00F37D39">
            <w:pPr>
              <w:pStyle w:val="ListParagraph"/>
              <w:numPr>
                <w:ilvl w:val="0"/>
                <w:numId w:val="22"/>
              </w:numPr>
              <w:jc w:val="left"/>
              <w:rPr>
                <w:sz w:val="20"/>
                <w:lang w:val="en-US"/>
              </w:rPr>
            </w:pPr>
            <w:r w:rsidRPr="008B3312">
              <w:rPr>
                <w:sz w:val="20"/>
                <w:lang w:val="en-US"/>
              </w:rPr>
              <w:t>For countries representing less than 10 % of Technical Provisions or written premiums for a given product, report a list of ISO 3166</w:t>
            </w:r>
            <w:r w:rsidR="0072092D">
              <w:rPr>
                <w:sz w:val="20"/>
                <w:lang w:val="en-US"/>
              </w:rPr>
              <w:t>–</w:t>
            </w:r>
            <w:r w:rsidR="00F37D39" w:rsidRPr="00F37D39">
              <w:rPr>
                <w:sz w:val="20"/>
                <w:lang w:val="en-US"/>
              </w:rPr>
              <w:t>1 alpha</w:t>
            </w:r>
            <w:r w:rsidR="0072092D">
              <w:rPr>
                <w:sz w:val="20"/>
                <w:lang w:val="en-US"/>
              </w:rPr>
              <w:t>–</w:t>
            </w:r>
            <w:r w:rsidR="00F37D39" w:rsidRPr="00F37D39">
              <w:rPr>
                <w:sz w:val="20"/>
                <w:lang w:val="en-US"/>
              </w:rPr>
              <w:t>2</w:t>
            </w:r>
            <w:r w:rsidRPr="008B3312">
              <w:rPr>
                <w:sz w:val="20"/>
                <w:lang w:val="en-US"/>
              </w:rPr>
              <w:t xml:space="preserve"> Codes of the countries concerned.</w:t>
            </w:r>
          </w:p>
          <w:p w:rsidR="0095672C" w:rsidRPr="008B3312" w:rsidRDefault="0095672C" w:rsidP="00950116">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In case of a list please report the codes split by a “,”.</w:t>
            </w:r>
          </w:p>
          <w:p w:rsidR="0095672C" w:rsidRPr="008B3312" w:rsidRDefault="0095672C" w:rsidP="00950116">
            <w:pPr>
              <w:rPr>
                <w:rFonts w:ascii="Times New Roman" w:hAnsi="Times New Roman" w:cs="Times New Roman"/>
                <w:sz w:val="20"/>
                <w:lang w:val="en-US"/>
              </w:rPr>
            </w:pPr>
          </w:p>
        </w:tc>
      </w:tr>
      <w:tr w:rsidR="0095672C" w:rsidRPr="008B3312" w:rsidTr="00950116">
        <w:trPr>
          <w:trHeight w:val="433"/>
        </w:trPr>
        <w:tc>
          <w:tcPr>
            <w:tcW w:w="9288" w:type="dxa"/>
            <w:gridSpan w:val="3"/>
          </w:tcPr>
          <w:p w:rsidR="0095672C" w:rsidRPr="008B3312" w:rsidRDefault="0095672C" w:rsidP="00950116">
            <w:pPr>
              <w:spacing w:before="120" w:after="120"/>
              <w:rPr>
                <w:rFonts w:ascii="Times New Roman" w:hAnsi="Times New Roman" w:cs="Times New Roman"/>
                <w:b/>
                <w:sz w:val="20"/>
                <w:lang w:val="en-US"/>
              </w:rPr>
            </w:pPr>
            <w:r w:rsidRPr="008B3312">
              <w:rPr>
                <w:rFonts w:ascii="Times New Roman" w:hAnsi="Times New Roman" w:cs="Times New Roman"/>
                <w:b/>
                <w:sz w:val="20"/>
                <w:lang w:val="en-US"/>
              </w:rPr>
              <w:t>Characteristics of product</w:t>
            </w:r>
          </w:p>
        </w:tc>
      </w:tr>
      <w:tr w:rsidR="0095672C" w:rsidRPr="008B3312" w:rsidTr="00950116">
        <w:trPr>
          <w:trHeight w:val="930"/>
        </w:trPr>
        <w:tc>
          <w:tcPr>
            <w:tcW w:w="1416"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C0090</w:t>
            </w:r>
          </w:p>
        </w:tc>
        <w:tc>
          <w:tcPr>
            <w:tcW w:w="2078" w:type="dxa"/>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Product ID code</w:t>
            </w:r>
          </w:p>
        </w:tc>
        <w:tc>
          <w:tcPr>
            <w:tcW w:w="5794"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Same code as in C0010.</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Internal product ID code used by the undertaking for the product. If a code is already in use or is attributed by the competent authority for supervisory purposes that code shall be used. </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The ID code shall be consistent over time. </w:t>
            </w:r>
          </w:p>
          <w:p w:rsidR="0095672C" w:rsidRPr="008B3312" w:rsidRDefault="0095672C" w:rsidP="00950116">
            <w:pPr>
              <w:rPr>
                <w:rFonts w:ascii="Times New Roman" w:hAnsi="Times New Roman" w:cs="Times New Roman"/>
                <w:sz w:val="20"/>
                <w:lang w:val="en-US"/>
              </w:rPr>
            </w:pPr>
          </w:p>
        </w:tc>
      </w:tr>
      <w:tr w:rsidR="0095672C" w:rsidRPr="008B3312" w:rsidTr="00950116">
        <w:trPr>
          <w:trHeight w:val="1215"/>
        </w:trPr>
        <w:tc>
          <w:tcPr>
            <w:tcW w:w="1416" w:type="dxa"/>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C0100</w:t>
            </w:r>
          </w:p>
        </w:tc>
        <w:tc>
          <w:tcPr>
            <w:tcW w:w="2078" w:type="dxa"/>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Product classification</w:t>
            </w:r>
          </w:p>
        </w:tc>
        <w:tc>
          <w:tcPr>
            <w:tcW w:w="5794" w:type="dxa"/>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The following close list shall be used:</w:t>
            </w:r>
            <w:r w:rsidRPr="008B3312">
              <w:rPr>
                <w:rFonts w:ascii="Times New Roman" w:hAnsi="Times New Roman" w:cs="Times New Roman"/>
                <w:sz w:val="20"/>
                <w:lang w:val="en-US"/>
              </w:rPr>
              <w:br/>
              <w:t xml:space="preserve">  1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single life</w:t>
            </w:r>
            <w:r w:rsidRPr="008B3312">
              <w:rPr>
                <w:rFonts w:ascii="Times New Roman" w:hAnsi="Times New Roman" w:cs="Times New Roman"/>
                <w:sz w:val="20"/>
                <w:lang w:val="en-US"/>
              </w:rPr>
              <w:br/>
              <w:t xml:space="preserve">  2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joint life</w:t>
            </w:r>
            <w:r w:rsidRPr="008B3312">
              <w:rPr>
                <w:rFonts w:ascii="Times New Roman" w:hAnsi="Times New Roman" w:cs="Times New Roman"/>
                <w:sz w:val="20"/>
                <w:lang w:val="en-US"/>
              </w:rPr>
              <w:br/>
              <w:t xml:space="preserve">  3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collective  </w:t>
            </w:r>
            <w:r w:rsidRPr="008B3312">
              <w:rPr>
                <w:rFonts w:ascii="Times New Roman" w:hAnsi="Times New Roman" w:cs="Times New Roman"/>
                <w:sz w:val="20"/>
                <w:lang w:val="en-US"/>
              </w:rPr>
              <w:br/>
              <w:t xml:space="preserve">  4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pension entitlements </w:t>
            </w:r>
            <w:r w:rsidRPr="008B3312">
              <w:rPr>
                <w:rFonts w:ascii="Times New Roman" w:hAnsi="Times New Roman" w:cs="Times New Roman"/>
                <w:sz w:val="20"/>
                <w:lang w:val="en-US"/>
              </w:rPr>
              <w:br/>
              <w:t xml:space="preserve">  5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other</w:t>
            </w:r>
          </w:p>
          <w:p w:rsidR="0095672C" w:rsidRPr="008B3312" w:rsidRDefault="0095672C" w:rsidP="00950116">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If more than one characteristic is applicable use “5 – other”.</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For annuities stemming from non</w:t>
            </w:r>
            <w:r w:rsidR="0072092D">
              <w:rPr>
                <w:rFonts w:ascii="Times New Roman" w:hAnsi="Times New Roman" w:cs="Times New Roman"/>
                <w:sz w:val="20"/>
                <w:lang w:val="en-US"/>
              </w:rPr>
              <w:t>–</w:t>
            </w:r>
            <w:r w:rsidRPr="008B3312">
              <w:rPr>
                <w:rFonts w:ascii="Times New Roman" w:hAnsi="Times New Roman" w:cs="Times New Roman"/>
                <w:sz w:val="20"/>
                <w:lang w:val="en-US"/>
              </w:rPr>
              <w:t>life use “5 – other”.</w:t>
            </w:r>
          </w:p>
        </w:tc>
      </w:tr>
      <w:tr w:rsidR="0095672C" w:rsidRPr="008B3312" w:rsidTr="00950116">
        <w:trPr>
          <w:trHeight w:val="563"/>
        </w:trPr>
        <w:tc>
          <w:tcPr>
            <w:tcW w:w="1416" w:type="dxa"/>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C0110</w:t>
            </w:r>
          </w:p>
        </w:tc>
        <w:tc>
          <w:tcPr>
            <w:tcW w:w="2078" w:type="dxa"/>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Type of product</w:t>
            </w:r>
          </w:p>
        </w:tc>
        <w:tc>
          <w:tcPr>
            <w:tcW w:w="5794" w:type="dxa"/>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General qualitative description of the product type. If a product code is attributed by the competent authority for supervisory purposes, the description of product type for that code shall be used. </w:t>
            </w:r>
          </w:p>
          <w:p w:rsidR="0095672C" w:rsidRPr="008B3312" w:rsidRDefault="0095672C" w:rsidP="00950116">
            <w:pPr>
              <w:rPr>
                <w:rFonts w:ascii="Times New Roman" w:hAnsi="Times New Roman" w:cs="Times New Roman"/>
                <w:sz w:val="20"/>
                <w:lang w:val="en-US"/>
              </w:rPr>
            </w:pPr>
          </w:p>
        </w:tc>
      </w:tr>
      <w:tr w:rsidR="0095672C" w:rsidRPr="008B3312" w:rsidTr="00950116">
        <w:trPr>
          <w:trHeight w:val="543"/>
        </w:trPr>
        <w:tc>
          <w:tcPr>
            <w:tcW w:w="1416" w:type="dxa"/>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C0120</w:t>
            </w:r>
          </w:p>
        </w:tc>
        <w:tc>
          <w:tcPr>
            <w:tcW w:w="2078" w:type="dxa"/>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Product denomination</w:t>
            </w:r>
          </w:p>
        </w:tc>
        <w:tc>
          <w:tcPr>
            <w:tcW w:w="5794" w:type="dxa"/>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Commercial name of product (undertaking</w:t>
            </w:r>
            <w:r w:rsidR="0072092D">
              <w:rPr>
                <w:rFonts w:ascii="Times New Roman" w:hAnsi="Times New Roman" w:cs="Times New Roman"/>
                <w:sz w:val="20"/>
                <w:lang w:val="en-US"/>
              </w:rPr>
              <w:t>–</w:t>
            </w:r>
            <w:r w:rsidRPr="008B3312">
              <w:rPr>
                <w:rFonts w:ascii="Times New Roman" w:hAnsi="Times New Roman" w:cs="Times New Roman"/>
                <w:sz w:val="20"/>
                <w:lang w:val="en-US"/>
              </w:rPr>
              <w:t>specific).</w:t>
            </w:r>
          </w:p>
        </w:tc>
      </w:tr>
      <w:tr w:rsidR="0095672C" w:rsidRPr="008B3312" w:rsidTr="00950116">
        <w:trPr>
          <w:trHeight w:val="1215"/>
        </w:trPr>
        <w:tc>
          <w:tcPr>
            <w:tcW w:w="1416" w:type="dxa"/>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C0130</w:t>
            </w:r>
          </w:p>
        </w:tc>
        <w:tc>
          <w:tcPr>
            <w:tcW w:w="2078" w:type="dxa"/>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Product still commercialised?</w:t>
            </w:r>
          </w:p>
        </w:tc>
        <w:tc>
          <w:tcPr>
            <w:tcW w:w="5794" w:type="dxa"/>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Specify if product is still for sale or if it is just in run</w:t>
            </w:r>
            <w:r w:rsidR="0072092D">
              <w:rPr>
                <w:rFonts w:ascii="Times New Roman" w:hAnsi="Times New Roman" w:cs="Times New Roman"/>
                <w:sz w:val="20"/>
                <w:lang w:val="en-US"/>
              </w:rPr>
              <w:t>–</w:t>
            </w:r>
            <w:r w:rsidRPr="008B3312">
              <w:rPr>
                <w:rFonts w:ascii="Times New Roman" w:hAnsi="Times New Roman" w:cs="Times New Roman"/>
                <w:sz w:val="20"/>
                <w:lang w:val="en-US"/>
              </w:rPr>
              <w:t>off. The following closed list shall be used:</w:t>
            </w:r>
            <w:r w:rsidRPr="008B3312">
              <w:rPr>
                <w:rFonts w:ascii="Times New Roman" w:hAnsi="Times New Roman" w:cs="Times New Roman"/>
                <w:sz w:val="20"/>
                <w:lang w:val="en-US"/>
              </w:rPr>
              <w:br/>
              <w:t>1 – Still comercialised</w:t>
            </w:r>
          </w:p>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2 – In run</w:t>
            </w:r>
            <w:r w:rsidR="0072092D">
              <w:rPr>
                <w:rFonts w:ascii="Times New Roman" w:hAnsi="Times New Roman" w:cs="Times New Roman"/>
                <w:sz w:val="20"/>
                <w:lang w:val="en-US"/>
              </w:rPr>
              <w:t>–</w:t>
            </w:r>
            <w:r w:rsidRPr="008B3312">
              <w:rPr>
                <w:rFonts w:ascii="Times New Roman" w:hAnsi="Times New Roman" w:cs="Times New Roman"/>
                <w:sz w:val="20"/>
                <w:lang w:val="en-US"/>
              </w:rPr>
              <w:t>off</w:t>
            </w:r>
          </w:p>
        </w:tc>
      </w:tr>
      <w:tr w:rsidR="0095672C" w:rsidRPr="008B3312" w:rsidTr="00950116">
        <w:trPr>
          <w:trHeight w:val="3387"/>
        </w:trPr>
        <w:tc>
          <w:tcPr>
            <w:tcW w:w="1416"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C0140</w:t>
            </w:r>
          </w:p>
        </w:tc>
        <w:tc>
          <w:tcPr>
            <w:tcW w:w="2078" w:type="dxa"/>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Type of premium</w:t>
            </w:r>
          </w:p>
        </w:tc>
        <w:tc>
          <w:tcPr>
            <w:tcW w:w="5794"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The following close list shall be used: </w:t>
            </w:r>
            <w:r w:rsidRPr="008B3312">
              <w:rPr>
                <w:rFonts w:ascii="Times New Roman" w:hAnsi="Times New Roman" w:cs="Times New Roman"/>
                <w:sz w:val="20"/>
                <w:lang w:val="en-US"/>
              </w:rPr>
              <w:br/>
              <w:t xml:space="preserve">1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Regular premium, premiums that policyholder has to pay at pre</w:t>
            </w:r>
            <w:r w:rsidR="0072092D">
              <w:rPr>
                <w:rFonts w:ascii="Times New Roman" w:hAnsi="Times New Roman" w:cs="Times New Roman"/>
                <w:sz w:val="20"/>
                <w:lang w:val="en-US"/>
              </w:rPr>
              <w:t>–</w:t>
            </w:r>
            <w:r w:rsidRPr="008B3312">
              <w:rPr>
                <w:rFonts w:ascii="Times New Roman" w:hAnsi="Times New Roman" w:cs="Times New Roman"/>
                <w:sz w:val="20"/>
                <w:lang w:val="en-US"/>
              </w:rPr>
              <w:t>determined dates and predetermined or variable  amounts in order to have the full effect of its guarantee, including those cases when contracts provide the right of policyholders of changing dates and amount of premiums.</w:t>
            </w:r>
            <w:r w:rsidRPr="008B3312">
              <w:rPr>
                <w:rFonts w:ascii="Times New Roman" w:hAnsi="Times New Roman" w:cs="Times New Roman"/>
                <w:sz w:val="20"/>
                <w:lang w:val="en-US"/>
              </w:rPr>
              <w:br/>
              <w:t xml:space="preserve">2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Single premium with possibility of additional premiums with additional guarantee according to amount paid</w:t>
            </w:r>
            <w:r w:rsidRPr="008B3312">
              <w:rPr>
                <w:rFonts w:ascii="Times New Roman" w:hAnsi="Times New Roman" w:cs="Times New Roman"/>
                <w:sz w:val="20"/>
                <w:lang w:val="en-US"/>
              </w:rPr>
              <w:br/>
              <w:t xml:space="preserve">3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Single premium without possibility to pay an additional premium in the future</w:t>
            </w:r>
            <w:r w:rsidRPr="008B3312">
              <w:rPr>
                <w:rFonts w:ascii="Times New Roman" w:hAnsi="Times New Roman" w:cs="Times New Roman"/>
                <w:sz w:val="20"/>
                <w:lang w:val="en-US"/>
              </w:rPr>
              <w:br/>
              <w:t xml:space="preserve">4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Other, any other case not mentioned in options above or a combination</w:t>
            </w:r>
          </w:p>
          <w:p w:rsidR="0095672C" w:rsidRPr="008B3312" w:rsidRDefault="0095672C" w:rsidP="00950116">
            <w:pPr>
              <w:rPr>
                <w:rFonts w:ascii="Times New Roman" w:hAnsi="Times New Roman" w:cs="Times New Roman"/>
                <w:sz w:val="20"/>
                <w:lang w:val="en-US"/>
              </w:rPr>
            </w:pPr>
          </w:p>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For annuities stemming from non</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life use “4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other”.</w:t>
            </w:r>
            <w:r w:rsidRPr="008B3312" w:rsidDel="008006F6">
              <w:rPr>
                <w:rFonts w:ascii="Times New Roman" w:hAnsi="Times New Roman" w:cs="Times New Roman"/>
                <w:sz w:val="20"/>
                <w:lang w:val="en-US"/>
              </w:rPr>
              <w:t xml:space="preserve"> </w:t>
            </w:r>
          </w:p>
        </w:tc>
      </w:tr>
      <w:tr w:rsidR="0095672C" w:rsidRPr="008B3312" w:rsidTr="00950116">
        <w:trPr>
          <w:trHeight w:val="1550"/>
        </w:trPr>
        <w:tc>
          <w:tcPr>
            <w:tcW w:w="1416" w:type="dxa"/>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C0150</w:t>
            </w:r>
          </w:p>
        </w:tc>
        <w:tc>
          <w:tcPr>
            <w:tcW w:w="2078" w:type="dxa"/>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Use of financial instrument for replication? </w:t>
            </w:r>
          </w:p>
        </w:tc>
        <w:tc>
          <w:tcPr>
            <w:tcW w:w="5794" w:type="dxa"/>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State whether the product is considered replicable by a financial instrument (i.e. hedgeable, with technical provisions calculated as a whole). The following closed list shall be used:</w:t>
            </w:r>
            <w:r w:rsidRPr="008B3312">
              <w:rPr>
                <w:rFonts w:ascii="Times New Roman" w:hAnsi="Times New Roman" w:cs="Times New Roman"/>
                <w:sz w:val="20"/>
                <w:lang w:val="en-US"/>
              </w:rPr>
              <w:br/>
              <w:t xml:space="preserve">1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Replicable by financial instrument;</w:t>
            </w:r>
            <w:r w:rsidRPr="008B3312">
              <w:rPr>
                <w:rFonts w:ascii="Times New Roman" w:hAnsi="Times New Roman" w:cs="Times New Roman"/>
                <w:sz w:val="20"/>
                <w:lang w:val="en-US"/>
              </w:rPr>
              <w:br/>
              <w:t>2 – Not replicable by financial instrument;</w:t>
            </w:r>
            <w:r w:rsidRPr="008B3312">
              <w:rPr>
                <w:rFonts w:ascii="Times New Roman" w:hAnsi="Times New Roman" w:cs="Times New Roman"/>
                <w:sz w:val="20"/>
                <w:lang w:val="en-US"/>
              </w:rPr>
              <w:br/>
              <w:t xml:space="preserve">3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Partially replicable by financial instrument.</w:t>
            </w:r>
          </w:p>
        </w:tc>
      </w:tr>
      <w:tr w:rsidR="0095672C" w:rsidRPr="008B3312" w:rsidTr="00950116">
        <w:trPr>
          <w:trHeight w:val="749"/>
        </w:trPr>
        <w:tc>
          <w:tcPr>
            <w:tcW w:w="1416" w:type="dxa"/>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C0160</w:t>
            </w:r>
          </w:p>
        </w:tc>
        <w:tc>
          <w:tcPr>
            <w:tcW w:w="2078" w:type="dxa"/>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Number of HRGs in products</w:t>
            </w:r>
          </w:p>
        </w:tc>
        <w:tc>
          <w:tcPr>
            <w:tcW w:w="5794" w:type="dxa"/>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If Homogeneous Risk Groups</w:t>
            </w:r>
            <w:r w:rsidR="00EA499D">
              <w:rPr>
                <w:rFonts w:ascii="Times New Roman" w:hAnsi="Times New Roman" w:cs="Times New Roman"/>
                <w:sz w:val="20"/>
                <w:lang w:val="en-US"/>
              </w:rPr>
              <w:t xml:space="preserve"> ("HRG")</w:t>
            </w:r>
            <w:r w:rsidRPr="008B3312">
              <w:rPr>
                <w:rFonts w:ascii="Times New Roman" w:hAnsi="Times New Roman" w:cs="Times New Roman"/>
                <w:sz w:val="20"/>
                <w:lang w:val="en-US"/>
              </w:rPr>
              <w:t xml:space="preserve"> within the product are common to other products, specify the number of Homogeneous Risk Groups in the product that are common to other products.</w:t>
            </w:r>
          </w:p>
          <w:p w:rsidR="0095672C" w:rsidRPr="008B3312" w:rsidRDefault="0095672C">
            <w:pPr>
              <w:rPr>
                <w:rFonts w:ascii="Times New Roman" w:hAnsi="Times New Roman" w:cs="Times New Roman"/>
                <w:sz w:val="20"/>
                <w:lang w:val="en-US"/>
              </w:rPr>
            </w:pPr>
          </w:p>
        </w:tc>
      </w:tr>
      <w:tr w:rsidR="0095672C" w:rsidRPr="008B3312" w:rsidTr="00950116">
        <w:trPr>
          <w:trHeight w:val="337"/>
        </w:trPr>
        <w:tc>
          <w:tcPr>
            <w:tcW w:w="9288" w:type="dxa"/>
            <w:gridSpan w:val="3"/>
          </w:tcPr>
          <w:p w:rsidR="0095672C" w:rsidRPr="008B3312" w:rsidRDefault="0095672C" w:rsidP="00950116">
            <w:pPr>
              <w:spacing w:before="120" w:after="120"/>
              <w:rPr>
                <w:rFonts w:ascii="Times New Roman" w:hAnsi="Times New Roman" w:cs="Times New Roman"/>
                <w:b/>
                <w:sz w:val="20"/>
                <w:lang w:val="en-US"/>
              </w:rPr>
            </w:pPr>
            <w:r w:rsidRPr="008B3312">
              <w:rPr>
                <w:rFonts w:ascii="Times New Roman" w:hAnsi="Times New Roman" w:cs="Times New Roman"/>
                <w:b/>
                <w:sz w:val="20"/>
              </w:rPr>
              <w:t>Information on Homogeneous risk groups</w:t>
            </w:r>
          </w:p>
        </w:tc>
      </w:tr>
      <w:tr w:rsidR="0095672C" w:rsidRPr="008B3312" w:rsidTr="00950116">
        <w:trPr>
          <w:trHeight w:val="615"/>
        </w:trPr>
        <w:tc>
          <w:tcPr>
            <w:tcW w:w="1416" w:type="dxa"/>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C0170</w:t>
            </w:r>
          </w:p>
        </w:tc>
        <w:tc>
          <w:tcPr>
            <w:tcW w:w="2078" w:type="dxa"/>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HRG code</w:t>
            </w:r>
          </w:p>
        </w:tc>
        <w:tc>
          <w:tcPr>
            <w:tcW w:w="5794" w:type="dxa"/>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Homogeneous Risk Group Internal ID code used by undertaking for each Homogeneous Risk Group. See definition in Article 80 of Directive 2009/138/EC.</w:t>
            </w:r>
            <w:r w:rsidRPr="008B3312">
              <w:rPr>
                <w:rFonts w:ascii="Times New Roman" w:hAnsi="Times New Roman" w:cs="Times New Roman"/>
                <w:sz w:val="20"/>
                <w:lang w:val="en-US"/>
              </w:rPr>
              <w:br/>
              <w:t>The ID code shall be consistent over time.</w:t>
            </w:r>
          </w:p>
          <w:p w:rsidR="0095672C" w:rsidRPr="008B3312" w:rsidRDefault="0095672C" w:rsidP="00950116">
            <w:pPr>
              <w:rPr>
                <w:rFonts w:ascii="Times New Roman" w:hAnsi="Times New Roman" w:cs="Times New Roman"/>
                <w:sz w:val="20"/>
                <w:lang w:val="en-US"/>
              </w:rPr>
            </w:pPr>
          </w:p>
        </w:tc>
      </w:tr>
      <w:tr w:rsidR="0095672C" w:rsidRPr="008B3312" w:rsidTr="00950116">
        <w:trPr>
          <w:trHeight w:val="630"/>
        </w:trPr>
        <w:tc>
          <w:tcPr>
            <w:tcW w:w="1416"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C0180</w:t>
            </w:r>
          </w:p>
        </w:tc>
        <w:tc>
          <w:tcPr>
            <w:tcW w:w="2078" w:type="dxa"/>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 xml:space="preserve">Best Estimate </w:t>
            </w:r>
          </w:p>
        </w:tc>
        <w:tc>
          <w:tcPr>
            <w:tcW w:w="5794"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Amount of gross best estimate calculated by Homogenous Risk Group. </w:t>
            </w:r>
          </w:p>
          <w:p w:rsidR="0095672C" w:rsidRPr="008B3312" w:rsidRDefault="0095672C" w:rsidP="00950116">
            <w:pPr>
              <w:rPr>
                <w:rFonts w:ascii="Times New Roman" w:hAnsi="Times New Roman" w:cs="Times New Roman"/>
                <w:sz w:val="20"/>
                <w:lang w:val="en-US"/>
              </w:rPr>
            </w:pPr>
          </w:p>
        </w:tc>
      </w:tr>
      <w:tr w:rsidR="0095672C" w:rsidRPr="008B3312" w:rsidTr="00950116">
        <w:trPr>
          <w:trHeight w:val="330"/>
        </w:trPr>
        <w:tc>
          <w:tcPr>
            <w:tcW w:w="1416"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C0190</w:t>
            </w:r>
          </w:p>
        </w:tc>
        <w:tc>
          <w:tcPr>
            <w:tcW w:w="2078" w:type="dxa"/>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Capital</w:t>
            </w:r>
            <w:r w:rsidR="0072092D">
              <w:rPr>
                <w:rFonts w:ascii="Times New Roman" w:hAnsi="Times New Roman" w:cs="Times New Roman"/>
                <w:sz w:val="20"/>
                <w:lang w:val="en-US"/>
              </w:rPr>
              <w:t>–</w:t>
            </w:r>
            <w:r w:rsidRPr="008B3312">
              <w:rPr>
                <w:rFonts w:ascii="Times New Roman" w:hAnsi="Times New Roman" w:cs="Times New Roman"/>
                <w:sz w:val="20"/>
                <w:lang w:val="en-US"/>
              </w:rPr>
              <w:t>at</w:t>
            </w:r>
            <w:r w:rsidR="0072092D">
              <w:rPr>
                <w:rFonts w:ascii="Times New Roman" w:hAnsi="Times New Roman" w:cs="Times New Roman"/>
                <w:sz w:val="20"/>
                <w:lang w:val="en-US"/>
              </w:rPr>
              <w:t>–</w:t>
            </w:r>
            <w:r w:rsidRPr="008B3312">
              <w:rPr>
                <w:rFonts w:ascii="Times New Roman" w:hAnsi="Times New Roman" w:cs="Times New Roman"/>
                <w:sz w:val="20"/>
                <w:lang w:val="en-US"/>
              </w:rPr>
              <w:t>risk</w:t>
            </w:r>
          </w:p>
        </w:tc>
        <w:tc>
          <w:tcPr>
            <w:tcW w:w="5794" w:type="dxa"/>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The capital at risk, as defined in the Delegated Regulation (EU) 2015/35.</w:t>
            </w:r>
          </w:p>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For annuities stemming from non</w:t>
            </w:r>
            <w:r w:rsidR="0072092D">
              <w:rPr>
                <w:rFonts w:ascii="Times New Roman" w:hAnsi="Times New Roman" w:cs="Times New Roman"/>
                <w:sz w:val="20"/>
                <w:lang w:val="en-US"/>
              </w:rPr>
              <w:t>–</w:t>
            </w:r>
            <w:r w:rsidRPr="008B3312">
              <w:rPr>
                <w:rFonts w:ascii="Times New Roman" w:hAnsi="Times New Roman" w:cs="Times New Roman"/>
                <w:sz w:val="20"/>
                <w:lang w:val="en-US"/>
              </w:rPr>
              <w:t>life contracts this cell shall be filled in with zero unless the annuities have positive risk.</w:t>
            </w:r>
          </w:p>
          <w:p w:rsidR="0095672C" w:rsidRPr="008B3312" w:rsidRDefault="0095672C" w:rsidP="00950116">
            <w:pPr>
              <w:rPr>
                <w:rFonts w:ascii="Times New Roman" w:hAnsi="Times New Roman" w:cs="Times New Roman"/>
                <w:sz w:val="20"/>
                <w:lang w:val="en-US"/>
              </w:rPr>
            </w:pPr>
          </w:p>
        </w:tc>
      </w:tr>
      <w:tr w:rsidR="0095672C" w:rsidRPr="008B3312" w:rsidTr="00950116">
        <w:trPr>
          <w:trHeight w:val="1515"/>
        </w:trPr>
        <w:tc>
          <w:tcPr>
            <w:tcW w:w="1416"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C0200</w:t>
            </w:r>
          </w:p>
        </w:tc>
        <w:tc>
          <w:tcPr>
            <w:tcW w:w="2078" w:type="dxa"/>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Surrender value</w:t>
            </w:r>
          </w:p>
        </w:tc>
        <w:tc>
          <w:tcPr>
            <w:tcW w:w="5794" w:type="dxa"/>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Surrender value (where available), as mentioned in Article 185 (3) (f) of Directive 2009/138/EC, net of taxes: amount to be paid to the policyholder in case of early termination of the contract (i.e. before it becomes payable by maturity or occurrence of the insured event, such as death), net of charges and policy loans; does not concern contracts without options, given that surrender value is an option.</w:t>
            </w:r>
          </w:p>
          <w:p w:rsidR="0095672C" w:rsidRPr="008B3312" w:rsidRDefault="0095672C" w:rsidP="00950116">
            <w:pPr>
              <w:rPr>
                <w:rFonts w:ascii="Times New Roman" w:hAnsi="Times New Roman" w:cs="Times New Roman"/>
                <w:sz w:val="20"/>
                <w:lang w:val="en-US"/>
              </w:rPr>
            </w:pPr>
          </w:p>
        </w:tc>
      </w:tr>
      <w:tr w:rsidR="0095672C" w:rsidRPr="008B3312" w:rsidTr="00950116">
        <w:trPr>
          <w:trHeight w:val="1065"/>
        </w:trPr>
        <w:tc>
          <w:tcPr>
            <w:tcW w:w="1416"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C0210</w:t>
            </w:r>
          </w:p>
        </w:tc>
        <w:tc>
          <w:tcPr>
            <w:tcW w:w="2078"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Annualised  guaranteed  rate (over average duration of guarantee)</w:t>
            </w:r>
          </w:p>
        </w:tc>
        <w:tc>
          <w:tcPr>
            <w:tcW w:w="5794" w:type="dxa"/>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Average guaranteed rate to the policy holder over the remaining life time of the contract. Only applicable where a guaranteed rate is provided in the contract.</w:t>
            </w:r>
            <w:r w:rsidRPr="008B3312">
              <w:rPr>
                <w:rFonts w:ascii="Times New Roman" w:hAnsi="Times New Roman" w:cs="Times New Roman"/>
                <w:sz w:val="20"/>
                <w:lang w:val="en-US"/>
              </w:rPr>
              <w:br/>
              <w:t>Not applicable for unit linked contracts.</w:t>
            </w:r>
          </w:p>
          <w:p w:rsidR="0095672C" w:rsidRPr="008B3312" w:rsidRDefault="0095672C" w:rsidP="00950116">
            <w:pPr>
              <w:rPr>
                <w:rFonts w:ascii="Times New Roman" w:hAnsi="Times New Roman" w:cs="Times New Roman"/>
                <w:sz w:val="20"/>
                <w:lang w:val="en-US"/>
              </w:rPr>
            </w:pPr>
          </w:p>
        </w:tc>
      </w:tr>
      <w:tr w:rsidR="0095672C" w:rsidRPr="008B3312" w:rsidTr="00950116">
        <w:trPr>
          <w:trHeight w:val="296"/>
        </w:trPr>
        <w:tc>
          <w:tcPr>
            <w:tcW w:w="9288" w:type="dxa"/>
            <w:gridSpan w:val="3"/>
          </w:tcPr>
          <w:p w:rsidR="0095672C" w:rsidRPr="008B3312" w:rsidRDefault="0095672C" w:rsidP="00950116">
            <w:pPr>
              <w:spacing w:before="120" w:after="120"/>
              <w:rPr>
                <w:rFonts w:ascii="Times New Roman" w:hAnsi="Times New Roman" w:cs="Times New Roman"/>
                <w:b/>
                <w:sz w:val="20"/>
                <w:lang w:val="en-US"/>
              </w:rPr>
            </w:pPr>
            <w:r w:rsidRPr="008B3312">
              <w:rPr>
                <w:rFonts w:ascii="Times New Roman" w:hAnsi="Times New Roman" w:cs="Times New Roman"/>
                <w:b/>
                <w:sz w:val="20"/>
                <w:lang w:val="en-US"/>
              </w:rPr>
              <w:t>Information on products and homogeneous risk groups</w:t>
            </w:r>
          </w:p>
        </w:tc>
      </w:tr>
      <w:tr w:rsidR="0095672C" w:rsidRPr="008B3312" w:rsidTr="00950116">
        <w:trPr>
          <w:trHeight w:val="488"/>
        </w:trPr>
        <w:tc>
          <w:tcPr>
            <w:tcW w:w="1416"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C0220</w:t>
            </w:r>
          </w:p>
        </w:tc>
        <w:tc>
          <w:tcPr>
            <w:tcW w:w="2078"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Product ID code</w:t>
            </w:r>
          </w:p>
        </w:tc>
        <w:tc>
          <w:tcPr>
            <w:tcW w:w="5794"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Same code as in C0010.</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Internal product ID code used by the undertaking for the product. If a code is already in use or is attributed by the competent authority for supervisory purposes that code shall be used. </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The ID code shall be consistent over time. </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If one product corresponds to more than one Homogeneous Risk Group identify which ones by rows, repeating the Product ID code. </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If different products correspond to one single Homogeneous Risk Group report each product once identifying the HRG ID code. </w:t>
            </w:r>
          </w:p>
        </w:tc>
      </w:tr>
      <w:tr w:rsidR="0095672C" w:rsidRPr="008B3312" w:rsidTr="00950116">
        <w:trPr>
          <w:trHeight w:val="930"/>
        </w:trPr>
        <w:tc>
          <w:tcPr>
            <w:tcW w:w="1416"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C0230</w:t>
            </w:r>
          </w:p>
        </w:tc>
        <w:tc>
          <w:tcPr>
            <w:tcW w:w="2078"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HRG ID code</w:t>
            </w:r>
          </w:p>
        </w:tc>
        <w:tc>
          <w:tcPr>
            <w:tcW w:w="5794"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Same code as in in C0170.</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Internal HRG ID code used by the undertaking for each Homogeneous Risk Group. See definition in Article 80 of Directive 2009/138/EC.</w:t>
            </w:r>
            <w:r w:rsidRPr="008B3312">
              <w:rPr>
                <w:rFonts w:ascii="Times New Roman" w:hAnsi="Times New Roman" w:cs="Times New Roman"/>
                <w:sz w:val="20"/>
                <w:lang w:val="en-US"/>
              </w:rPr>
              <w:br/>
              <w:t xml:space="preserve">The ID code shall be consistent over time. </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Identify the HRG for each product that is considered for the purposes of calculating the technical provisions. </w:t>
            </w:r>
          </w:p>
          <w:p w:rsidR="0095672C" w:rsidRPr="008B3312" w:rsidRDefault="0095672C" w:rsidP="00950116">
            <w:pPr>
              <w:rPr>
                <w:rFonts w:ascii="Times New Roman" w:hAnsi="Times New Roman" w:cs="Times New Roman"/>
                <w:sz w:val="20"/>
                <w:lang w:val="en-US"/>
              </w:rPr>
            </w:pPr>
          </w:p>
        </w:tc>
      </w:tr>
    </w:tbl>
    <w:p w:rsidR="0095672C" w:rsidRPr="008B3312" w:rsidRDefault="0095672C" w:rsidP="00950116">
      <w:pPr>
        <w:rPr>
          <w:rFonts w:ascii="Times New Roman" w:hAnsi="Times New Roman" w:cs="Times New Roman"/>
          <w:b/>
          <w:sz w:val="20"/>
          <w:lang w:val="en-US"/>
        </w:rPr>
      </w:pPr>
    </w:p>
    <w:p w:rsidR="0095672C" w:rsidRPr="008B3312" w:rsidRDefault="0095672C" w:rsidP="00950116">
      <w:pPr>
        <w:rPr>
          <w:rFonts w:ascii="Times New Roman" w:hAnsi="Times New Roman" w:cs="Times New Roman"/>
          <w:b/>
          <w:sz w:val="20"/>
          <w:lang w:val="en-US"/>
        </w:rPr>
      </w:pPr>
    </w:p>
    <w:p w:rsidR="0095672C" w:rsidRPr="008B3312" w:rsidRDefault="0095672C" w:rsidP="00950116">
      <w:pPr>
        <w:rPr>
          <w:rFonts w:ascii="Times New Roman" w:hAnsi="Times New Roman" w:cs="Times New Roman"/>
          <w:b/>
          <w:sz w:val="20"/>
          <w:lang w:val="en-US"/>
        </w:rPr>
      </w:pPr>
      <w:r w:rsidRPr="008B3312">
        <w:rPr>
          <w:rFonts w:ascii="Times New Roman" w:hAnsi="Times New Roman" w:cs="Times New Roman"/>
          <w:b/>
          <w:sz w:val="20"/>
          <w:lang w:val="en-US"/>
        </w:rPr>
        <w:t xml:space="preserve">S.15.01 </w:t>
      </w:r>
      <w:r w:rsidR="0072092D">
        <w:rPr>
          <w:rFonts w:ascii="Times New Roman" w:hAnsi="Times New Roman" w:cs="Times New Roman"/>
          <w:b/>
          <w:sz w:val="20"/>
          <w:lang w:val="en-US"/>
        </w:rPr>
        <w:t>–</w:t>
      </w:r>
      <w:r w:rsidRPr="008B3312">
        <w:rPr>
          <w:rFonts w:ascii="Times New Roman" w:hAnsi="Times New Roman" w:cs="Times New Roman"/>
          <w:b/>
          <w:sz w:val="20"/>
          <w:lang w:val="en-US"/>
        </w:rPr>
        <w:t xml:space="preserve"> Only for Variable Annuities </w:t>
      </w:r>
      <w:r w:rsidR="0072092D">
        <w:rPr>
          <w:rFonts w:ascii="Times New Roman" w:hAnsi="Times New Roman" w:cs="Times New Roman"/>
          <w:b/>
          <w:sz w:val="20"/>
          <w:lang w:val="en-US"/>
        </w:rPr>
        <w:t>–</w:t>
      </w:r>
      <w:r w:rsidRPr="008B3312">
        <w:rPr>
          <w:rFonts w:ascii="Times New Roman" w:hAnsi="Times New Roman" w:cs="Times New Roman"/>
          <w:b/>
          <w:sz w:val="20"/>
          <w:lang w:val="en-US"/>
        </w:rPr>
        <w:t xml:space="preserve"> Description of guarantees by product</w:t>
      </w:r>
    </w:p>
    <w:p w:rsidR="0095672C" w:rsidRPr="008B3312" w:rsidRDefault="0095672C" w:rsidP="00950116">
      <w:pPr>
        <w:rPr>
          <w:rFonts w:ascii="Times New Roman" w:hAnsi="Times New Roman" w:cs="Times New Roman"/>
          <w:b/>
          <w:bCs/>
          <w:sz w:val="20"/>
          <w:lang w:val="en-US"/>
        </w:rPr>
      </w:pPr>
      <w:r w:rsidRPr="008B3312">
        <w:rPr>
          <w:rFonts w:ascii="Times New Roman" w:hAnsi="Times New Roman" w:cs="Times New Roman"/>
          <w:b/>
          <w:bCs/>
          <w:sz w:val="20"/>
          <w:lang w:val="en-US"/>
        </w:rPr>
        <w:t>General comments:</w:t>
      </w:r>
    </w:p>
    <w:p w:rsidR="0095672C" w:rsidRPr="008B3312" w:rsidRDefault="000D2E4C" w:rsidP="00950116">
      <w:pPr>
        <w:jc w:val="both"/>
        <w:rPr>
          <w:rFonts w:ascii="Times New Roman" w:hAnsi="Times New Roman" w:cs="Times New Roman"/>
          <w:sz w:val="20"/>
          <w:lang w:val="en-US"/>
        </w:rPr>
      </w:pPr>
      <w:r>
        <w:rPr>
          <w:rFonts w:ascii="Times New Roman" w:hAnsi="Times New Roman" w:cs="Times New Roman"/>
          <w:sz w:val="20"/>
          <w:lang w:val="en-US"/>
        </w:rPr>
        <w:t xml:space="preserve">This </w:t>
      </w:r>
      <w:r w:rsidR="001062B8">
        <w:rPr>
          <w:rFonts w:ascii="Times New Roman" w:hAnsi="Times New Roman" w:cs="Times New Roman"/>
          <w:sz w:val="20"/>
          <w:szCs w:val="20"/>
          <w:lang w:val="en-US"/>
        </w:rPr>
        <w:t>section</w:t>
      </w:r>
      <w:r w:rsidR="0095672C" w:rsidRPr="008B3312">
        <w:rPr>
          <w:rFonts w:ascii="Times New Roman" w:hAnsi="Times New Roman" w:cs="Times New Roman"/>
          <w:sz w:val="20"/>
          <w:lang w:val="en-US"/>
        </w:rPr>
        <w:t xml:space="preserve"> relates to annual submission of information for individual entities.</w:t>
      </w:r>
    </w:p>
    <w:p w:rsidR="0095672C" w:rsidRPr="008B3312" w:rsidRDefault="0095672C">
      <w:pPr>
        <w:jc w:val="both"/>
        <w:rPr>
          <w:rFonts w:ascii="Times New Roman" w:hAnsi="Times New Roman" w:cs="Times New Roman"/>
          <w:sz w:val="20"/>
          <w:lang w:val="en-US"/>
        </w:rPr>
      </w:pPr>
      <w:r w:rsidRPr="008B3312">
        <w:rPr>
          <w:rFonts w:ascii="Times New Roman" w:hAnsi="Times New Roman" w:cs="Times New Roman"/>
          <w:sz w:val="20"/>
          <w:lang w:val="en-US"/>
        </w:rPr>
        <w:t>This template shall only be reported in relation to the direct business by insurance companies that have variable annuities portfolios.</w:t>
      </w:r>
    </w:p>
    <w:p w:rsidR="0095672C" w:rsidRPr="008B3312" w:rsidRDefault="0095672C" w:rsidP="00950116">
      <w:pPr>
        <w:jc w:val="both"/>
        <w:rPr>
          <w:rFonts w:ascii="Times New Roman" w:hAnsi="Times New Roman" w:cs="Times New Roman"/>
          <w:sz w:val="20"/>
          <w:highlight w:val="yellow"/>
          <w:lang w:val="en-US"/>
        </w:rPr>
      </w:pPr>
      <w:r w:rsidRPr="008B3312">
        <w:rPr>
          <w:rFonts w:ascii="Times New Roman" w:hAnsi="Times New Roman" w:cs="Times New Roman"/>
          <w:sz w:val="20"/>
          <w:lang w:val="en-US"/>
        </w:rPr>
        <w:t>Variable annuities are unit</w:t>
      </w:r>
      <w:r w:rsidR="0072092D">
        <w:rPr>
          <w:rFonts w:ascii="Times New Roman" w:hAnsi="Times New Roman" w:cs="Times New Roman"/>
          <w:sz w:val="20"/>
          <w:lang w:val="en-US"/>
        </w:rPr>
        <w:t>–</w:t>
      </w:r>
      <w:r w:rsidRPr="008B3312">
        <w:rPr>
          <w:rFonts w:ascii="Times New Roman" w:hAnsi="Times New Roman" w:cs="Times New Roman"/>
          <w:sz w:val="20"/>
          <w:lang w:val="en-US"/>
        </w:rPr>
        <w:t>linked life insurance contracts with investment guarantees which, in exchange for single or regular premiums, allow the policyholder to benefit from the upside of the unit but be partially or totally protected when the unit loses value.</w:t>
      </w:r>
    </w:p>
    <w:p w:rsidR="0095672C" w:rsidRPr="008B3312" w:rsidRDefault="0095672C" w:rsidP="00950116">
      <w:pPr>
        <w:jc w:val="both"/>
        <w:rPr>
          <w:rFonts w:ascii="Times New Roman" w:hAnsi="Times New Roman" w:cs="Times New Roman"/>
          <w:sz w:val="20"/>
          <w:lang w:val="en-US"/>
        </w:rPr>
      </w:pPr>
      <w:r w:rsidRPr="008B3312">
        <w:rPr>
          <w:rFonts w:ascii="Times New Roman" w:hAnsi="Times New Roman" w:cs="Times New Roman"/>
          <w:sz w:val="20"/>
          <w:lang w:val="en-US"/>
        </w:rPr>
        <w:t>If Variable Annuities policies are split between two insurance undertakings, for instance a life company and a non</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life company for the </w:t>
      </w:r>
      <w:r w:rsidR="0036363B">
        <w:rPr>
          <w:rFonts w:ascii="Times New Roman" w:hAnsi="Times New Roman" w:cs="Times New Roman"/>
          <w:sz w:val="20"/>
          <w:lang w:val="en-US"/>
        </w:rPr>
        <w:t>variable annuities</w:t>
      </w:r>
      <w:r w:rsidRPr="008B3312">
        <w:rPr>
          <w:rFonts w:ascii="Times New Roman" w:hAnsi="Times New Roman" w:cs="Times New Roman"/>
          <w:sz w:val="20"/>
          <w:lang w:val="en-US"/>
        </w:rPr>
        <w:t xml:space="preserve"> guarantee, the company with the guarantee shall report this template. Only one </w:t>
      </w:r>
      <w:r w:rsidR="00053D9E">
        <w:rPr>
          <w:rFonts w:ascii="Times New Roman" w:hAnsi="Times New Roman" w:cs="Times New Roman"/>
          <w:sz w:val="20"/>
          <w:lang w:val="en-US"/>
        </w:rPr>
        <w:t xml:space="preserve">row </w:t>
      </w:r>
      <w:r w:rsidRPr="008B3312">
        <w:rPr>
          <w:rFonts w:ascii="Times New Roman" w:hAnsi="Times New Roman" w:cs="Times New Roman"/>
          <w:sz w:val="20"/>
          <w:lang w:val="en-US"/>
        </w:rPr>
        <w:t xml:space="preserve">per product shall be reported. </w:t>
      </w:r>
    </w:p>
    <w:p w:rsidR="0095672C" w:rsidRPr="008B3312" w:rsidRDefault="0095672C" w:rsidP="00950116">
      <w:pPr>
        <w:rPr>
          <w:rFonts w:ascii="Times New Roman" w:hAnsi="Times New Roman" w:cs="Times New Roman"/>
          <w:b/>
          <w:sz w:val="20"/>
          <w:lang w:val="en-US"/>
        </w:rPr>
      </w:pPr>
      <w:r w:rsidRPr="008B3312">
        <w:rPr>
          <w:rFonts w:ascii="Times New Roman" w:hAnsi="Times New Roman" w:cs="Times New Roman"/>
          <w:b/>
          <w:sz w:val="20"/>
          <w:lang w:val="en-US"/>
        </w:rPr>
        <w:tab/>
      </w:r>
      <w:r w:rsidRPr="008B3312">
        <w:rPr>
          <w:rFonts w:ascii="Times New Roman" w:hAnsi="Times New Roman" w:cs="Times New Roman"/>
          <w:b/>
          <w:sz w:val="20"/>
          <w:lang w:val="en-US"/>
        </w:rPr>
        <w:tab/>
      </w:r>
      <w:r w:rsidRPr="008B3312">
        <w:rPr>
          <w:rFonts w:ascii="Times New Roman" w:hAnsi="Times New Roman" w:cs="Times New Roman"/>
          <w:b/>
          <w:sz w:val="20"/>
          <w:lang w:val="en-US"/>
        </w:rPr>
        <w:tab/>
      </w:r>
    </w:p>
    <w:p w:rsidR="0095672C" w:rsidRPr="008B3312" w:rsidRDefault="0095672C" w:rsidP="00950116">
      <w:pPr>
        <w:rPr>
          <w:rFonts w:ascii="Times New Roman" w:hAnsi="Times New Roman" w:cs="Times New Roman"/>
          <w:b/>
          <w:sz w:val="20"/>
        </w:rPr>
      </w:pPr>
      <w:r w:rsidRPr="008B3312">
        <w:rPr>
          <w:rFonts w:ascii="Times New Roman" w:hAnsi="Times New Roman" w:cs="Times New Roman"/>
          <w:b/>
          <w:sz w:val="20"/>
          <w:lang w:val="en-US"/>
        </w:rPr>
        <w:tab/>
        <w:t xml:space="preserve">           </w:t>
      </w:r>
      <w:r w:rsidRPr="008B3312">
        <w:rPr>
          <w:rFonts w:ascii="Times New Roman" w:hAnsi="Times New Roman" w:cs="Times New Roman"/>
          <w:b/>
          <w:sz w:val="20"/>
        </w:rPr>
        <w:t>ITEM</w:t>
      </w:r>
      <w:r w:rsidRPr="008B3312">
        <w:rPr>
          <w:rFonts w:ascii="Times New Roman" w:hAnsi="Times New Roman" w:cs="Times New Roman"/>
          <w:b/>
          <w:sz w:val="20"/>
        </w:rPr>
        <w:tab/>
        <w:t xml:space="preserve">                                                           INSTRUCTIONS</w:t>
      </w:r>
    </w:p>
    <w:tbl>
      <w:tblPr>
        <w:tblStyle w:val="TableGrid"/>
        <w:tblW w:w="0" w:type="auto"/>
        <w:tblLook w:val="04A0" w:firstRow="1" w:lastRow="0" w:firstColumn="1" w:lastColumn="0" w:noHBand="0" w:noVBand="1"/>
      </w:tblPr>
      <w:tblGrid>
        <w:gridCol w:w="1318"/>
        <w:gridCol w:w="1974"/>
        <w:gridCol w:w="5950"/>
      </w:tblGrid>
      <w:tr w:rsidR="0095672C" w:rsidRPr="008B3312" w:rsidTr="00950116">
        <w:trPr>
          <w:trHeight w:val="795"/>
        </w:trPr>
        <w:tc>
          <w:tcPr>
            <w:tcW w:w="1323"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C0040</w:t>
            </w:r>
          </w:p>
        </w:tc>
        <w:tc>
          <w:tcPr>
            <w:tcW w:w="1979" w:type="dxa"/>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Product ID code</w:t>
            </w:r>
          </w:p>
        </w:tc>
        <w:tc>
          <w:tcPr>
            <w:tcW w:w="5986"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Internal product ID code used by the undertaking for the product. If a code is already in use or is attributed by the competent authority for supervisory purposes that code shall be used. </w:t>
            </w:r>
          </w:p>
        </w:tc>
      </w:tr>
      <w:tr w:rsidR="0095672C" w:rsidRPr="008B3312" w:rsidTr="00950116">
        <w:trPr>
          <w:trHeight w:val="510"/>
        </w:trPr>
        <w:tc>
          <w:tcPr>
            <w:tcW w:w="1323"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C0050</w:t>
            </w:r>
          </w:p>
        </w:tc>
        <w:tc>
          <w:tcPr>
            <w:tcW w:w="1979" w:type="dxa"/>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Product denomination</w:t>
            </w:r>
          </w:p>
        </w:tc>
        <w:tc>
          <w:tcPr>
            <w:tcW w:w="5986"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Commercial name of product (undertaking</w:t>
            </w:r>
            <w:r w:rsidR="0072092D">
              <w:rPr>
                <w:rFonts w:ascii="Times New Roman" w:hAnsi="Times New Roman" w:cs="Times New Roman"/>
                <w:sz w:val="20"/>
                <w:lang w:val="en-US"/>
              </w:rPr>
              <w:t>–</w:t>
            </w:r>
            <w:r w:rsidRPr="008B3312">
              <w:rPr>
                <w:rFonts w:ascii="Times New Roman" w:hAnsi="Times New Roman" w:cs="Times New Roman"/>
                <w:sz w:val="20"/>
                <w:lang w:val="en-US"/>
              </w:rPr>
              <w:t>specific)</w:t>
            </w:r>
          </w:p>
          <w:p w:rsidR="0095672C" w:rsidRPr="008B3312" w:rsidRDefault="0095672C" w:rsidP="00950116">
            <w:pPr>
              <w:rPr>
                <w:rFonts w:ascii="Times New Roman" w:hAnsi="Times New Roman" w:cs="Times New Roman"/>
                <w:sz w:val="20"/>
                <w:lang w:val="en-US"/>
              </w:rPr>
            </w:pPr>
          </w:p>
        </w:tc>
      </w:tr>
      <w:tr w:rsidR="0095672C" w:rsidRPr="008B3312" w:rsidTr="00950116">
        <w:trPr>
          <w:trHeight w:val="555"/>
        </w:trPr>
        <w:tc>
          <w:tcPr>
            <w:tcW w:w="1323" w:type="dxa"/>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C0060</w:t>
            </w:r>
          </w:p>
        </w:tc>
        <w:tc>
          <w:tcPr>
            <w:tcW w:w="1979" w:type="dxa"/>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Description of the product</w:t>
            </w:r>
          </w:p>
        </w:tc>
        <w:tc>
          <w:tcPr>
            <w:tcW w:w="5986" w:type="dxa"/>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General qualitative description of the product. If a product code is attributed by the competent authority for supervisory purposes, the description of product type for that code shall be used. </w:t>
            </w:r>
          </w:p>
          <w:p w:rsidR="0095672C" w:rsidRPr="008B3312" w:rsidRDefault="0095672C" w:rsidP="00950116">
            <w:pPr>
              <w:rPr>
                <w:rFonts w:ascii="Times New Roman" w:hAnsi="Times New Roman" w:cs="Times New Roman"/>
                <w:sz w:val="20"/>
                <w:lang w:val="en-US"/>
              </w:rPr>
            </w:pPr>
          </w:p>
        </w:tc>
      </w:tr>
      <w:tr w:rsidR="0095672C" w:rsidRPr="008B3312" w:rsidTr="00950116">
        <w:trPr>
          <w:trHeight w:val="645"/>
        </w:trPr>
        <w:tc>
          <w:tcPr>
            <w:tcW w:w="1323"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C0070</w:t>
            </w:r>
          </w:p>
        </w:tc>
        <w:tc>
          <w:tcPr>
            <w:tcW w:w="1979" w:type="dxa"/>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Initial date of guarantee</w:t>
            </w:r>
          </w:p>
        </w:tc>
        <w:tc>
          <w:tcPr>
            <w:tcW w:w="5986" w:type="dxa"/>
            <w:hideMark/>
          </w:tcPr>
          <w:p w:rsidR="0095672C" w:rsidRPr="008B3312" w:rsidRDefault="0095672C" w:rsidP="00950116">
            <w:pPr>
              <w:rPr>
                <w:rFonts w:ascii="Times New Roman" w:hAnsi="Times New Roman" w:cs="Times New Roman"/>
                <w:sz w:val="20"/>
                <w:highlight w:val="yellow"/>
                <w:lang w:val="en-US"/>
              </w:rPr>
            </w:pPr>
            <w:r w:rsidRPr="008B3312">
              <w:rPr>
                <w:rFonts w:ascii="Times New Roman" w:hAnsi="Times New Roman" w:cs="Times New Roman"/>
                <w:sz w:val="20"/>
                <w:lang w:val="en-US"/>
              </w:rPr>
              <w:t>The ISO 8601 (yyyy</w:t>
            </w:r>
            <w:r w:rsidR="0072092D">
              <w:rPr>
                <w:rFonts w:ascii="Times New Roman" w:hAnsi="Times New Roman" w:cs="Times New Roman"/>
                <w:sz w:val="20"/>
                <w:lang w:val="en-US"/>
              </w:rPr>
              <w:t>–</w:t>
            </w:r>
            <w:r w:rsidRPr="008B3312">
              <w:rPr>
                <w:rFonts w:ascii="Times New Roman" w:hAnsi="Times New Roman" w:cs="Times New Roman"/>
                <w:sz w:val="20"/>
                <w:lang w:val="en-US"/>
              </w:rPr>
              <w:t>mm</w:t>
            </w:r>
            <w:r w:rsidR="0072092D">
              <w:rPr>
                <w:rFonts w:ascii="Times New Roman" w:hAnsi="Times New Roman" w:cs="Times New Roman"/>
                <w:sz w:val="20"/>
                <w:lang w:val="en-US"/>
              </w:rPr>
              <w:t>–</w:t>
            </w:r>
            <w:r w:rsidRPr="008B3312">
              <w:rPr>
                <w:rFonts w:ascii="Times New Roman" w:hAnsi="Times New Roman" w:cs="Times New Roman"/>
                <w:sz w:val="20"/>
                <w:lang w:val="en-US"/>
              </w:rPr>
              <w:t>dd) code of the initial date of the cover.</w:t>
            </w:r>
            <w:r w:rsidRPr="008B3312" w:rsidDel="005A4DD6">
              <w:rPr>
                <w:rFonts w:ascii="Times New Roman" w:hAnsi="Times New Roman" w:cs="Times New Roman"/>
                <w:sz w:val="20"/>
                <w:highlight w:val="yellow"/>
                <w:lang w:val="en-US"/>
              </w:rPr>
              <w:t xml:space="preserve"> </w:t>
            </w:r>
          </w:p>
        </w:tc>
      </w:tr>
      <w:tr w:rsidR="0095672C" w:rsidRPr="008B3312" w:rsidTr="00950116">
        <w:trPr>
          <w:trHeight w:val="645"/>
        </w:trPr>
        <w:tc>
          <w:tcPr>
            <w:tcW w:w="132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C0080</w:t>
            </w:r>
          </w:p>
        </w:tc>
        <w:tc>
          <w:tcPr>
            <w:tcW w:w="1979"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Final date of guarantee</w:t>
            </w:r>
          </w:p>
        </w:tc>
        <w:tc>
          <w:tcPr>
            <w:tcW w:w="5986" w:type="dxa"/>
            <w:hideMark/>
          </w:tcPr>
          <w:p w:rsidR="0095672C" w:rsidRPr="008B3312" w:rsidRDefault="0095672C" w:rsidP="00950116">
            <w:pPr>
              <w:rPr>
                <w:rFonts w:ascii="Times New Roman" w:hAnsi="Times New Roman" w:cs="Times New Roman"/>
                <w:sz w:val="20"/>
                <w:highlight w:val="yellow"/>
                <w:lang w:val="en-US"/>
              </w:rPr>
            </w:pPr>
            <w:r w:rsidRPr="008B3312">
              <w:rPr>
                <w:rFonts w:ascii="Times New Roman" w:hAnsi="Times New Roman" w:cs="Times New Roman"/>
                <w:sz w:val="20"/>
                <w:lang w:val="en-US"/>
              </w:rPr>
              <w:t>The ISO 8601 (yyyy</w:t>
            </w:r>
            <w:r w:rsidR="0072092D">
              <w:rPr>
                <w:rFonts w:ascii="Times New Roman" w:hAnsi="Times New Roman" w:cs="Times New Roman"/>
                <w:sz w:val="20"/>
                <w:lang w:val="en-US"/>
              </w:rPr>
              <w:t>–</w:t>
            </w:r>
            <w:r w:rsidRPr="008B3312">
              <w:rPr>
                <w:rFonts w:ascii="Times New Roman" w:hAnsi="Times New Roman" w:cs="Times New Roman"/>
                <w:sz w:val="20"/>
                <w:lang w:val="en-US"/>
              </w:rPr>
              <w:t>mm</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dd) code of the final date of the cover. </w:t>
            </w:r>
          </w:p>
        </w:tc>
      </w:tr>
      <w:tr w:rsidR="0095672C" w:rsidRPr="008B3312" w:rsidTr="00950116">
        <w:trPr>
          <w:trHeight w:val="1530"/>
        </w:trPr>
        <w:tc>
          <w:tcPr>
            <w:tcW w:w="1323"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C0090</w:t>
            </w:r>
          </w:p>
        </w:tc>
        <w:tc>
          <w:tcPr>
            <w:tcW w:w="1979" w:type="dxa"/>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Type of guarantee</w:t>
            </w:r>
          </w:p>
        </w:tc>
        <w:tc>
          <w:tcPr>
            <w:tcW w:w="5986"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The following closed list shall be used:</w:t>
            </w:r>
            <w:r w:rsidRPr="008B3312">
              <w:rPr>
                <w:rFonts w:ascii="Times New Roman" w:hAnsi="Times New Roman" w:cs="Times New Roman"/>
                <w:sz w:val="20"/>
                <w:lang w:val="en-US"/>
              </w:rPr>
              <w:br/>
              <w:t xml:space="preserve"> 1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Guaranteed minimum death benefit</w:t>
            </w:r>
            <w:r w:rsidRPr="008B3312">
              <w:rPr>
                <w:rFonts w:ascii="Times New Roman" w:hAnsi="Times New Roman" w:cs="Times New Roman"/>
                <w:sz w:val="20"/>
                <w:lang w:val="en-US"/>
              </w:rPr>
              <w:br/>
              <w:t xml:space="preserve"> 2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Guaranteed minimum accumulation benefit </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 3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Guaranteed minimum income benefit </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 4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Guaranteed minimum withdrawal benefits </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 9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Other</w:t>
            </w:r>
          </w:p>
        </w:tc>
      </w:tr>
      <w:tr w:rsidR="0095672C" w:rsidRPr="008B3312" w:rsidTr="00950116">
        <w:trPr>
          <w:trHeight w:val="330"/>
        </w:trPr>
        <w:tc>
          <w:tcPr>
            <w:tcW w:w="132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C0100</w:t>
            </w:r>
          </w:p>
        </w:tc>
        <w:tc>
          <w:tcPr>
            <w:tcW w:w="1979"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Guaranteed level</w:t>
            </w:r>
          </w:p>
        </w:tc>
        <w:tc>
          <w:tcPr>
            <w:tcW w:w="5986" w:type="dxa"/>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Indicate the level of the guaranteed benefit in percentage (as a decimal).</w:t>
            </w:r>
          </w:p>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 xml:space="preserve"> </w:t>
            </w:r>
          </w:p>
        </w:tc>
      </w:tr>
      <w:tr w:rsidR="0095672C" w:rsidRPr="008B3312" w:rsidTr="00950116">
        <w:trPr>
          <w:trHeight w:val="1830"/>
        </w:trPr>
        <w:tc>
          <w:tcPr>
            <w:tcW w:w="132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C0110</w:t>
            </w:r>
          </w:p>
        </w:tc>
        <w:tc>
          <w:tcPr>
            <w:tcW w:w="1979" w:type="dxa"/>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Description of the guarantee</w:t>
            </w:r>
          </w:p>
        </w:tc>
        <w:tc>
          <w:tcPr>
            <w:tcW w:w="5986" w:type="dxa"/>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 xml:space="preserve">General description of the guarantees. </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This shall include at least the capital accumulation mechanisms (e.g. roll</w:t>
            </w:r>
            <w:r w:rsidR="0072092D">
              <w:rPr>
                <w:rFonts w:ascii="Times New Roman" w:hAnsi="Times New Roman" w:cs="Times New Roman"/>
                <w:sz w:val="20"/>
                <w:lang w:val="en-US"/>
              </w:rPr>
              <w:t>–</w:t>
            </w:r>
            <w:r w:rsidRPr="008B3312">
              <w:rPr>
                <w:rFonts w:ascii="Times New Roman" w:hAnsi="Times New Roman" w:cs="Times New Roman"/>
                <w:sz w:val="20"/>
                <w:lang w:val="en-US"/>
              </w:rPr>
              <w:t>up, ratchet, step</w:t>
            </w:r>
            <w:r w:rsidR="0072092D">
              <w:rPr>
                <w:rFonts w:ascii="Times New Roman" w:hAnsi="Times New Roman" w:cs="Times New Roman"/>
                <w:sz w:val="20"/>
                <w:lang w:val="en-US"/>
              </w:rPr>
              <w:t>–</w:t>
            </w:r>
            <w:r w:rsidRPr="008B3312">
              <w:rPr>
                <w:rFonts w:ascii="Times New Roman" w:hAnsi="Times New Roman" w:cs="Times New Roman"/>
                <w:sz w:val="20"/>
                <w:lang w:val="en-US"/>
              </w:rPr>
              <w:t>up, reset), its frequency (infra</w:t>
            </w:r>
            <w:r w:rsidR="0072092D">
              <w:rPr>
                <w:rFonts w:ascii="Times New Roman" w:hAnsi="Times New Roman" w:cs="Times New Roman"/>
                <w:sz w:val="20"/>
                <w:lang w:val="en-US"/>
              </w:rPr>
              <w:t>–</w:t>
            </w:r>
            <w:r w:rsidRPr="008B3312">
              <w:rPr>
                <w:rFonts w:ascii="Times New Roman" w:hAnsi="Times New Roman" w:cs="Times New Roman"/>
                <w:sz w:val="20"/>
                <w:lang w:val="en-US"/>
              </w:rPr>
              <w:t>annual, annual, x</w:t>
            </w:r>
            <w:r w:rsidR="0072092D">
              <w:rPr>
                <w:rFonts w:ascii="Times New Roman" w:hAnsi="Times New Roman" w:cs="Times New Roman"/>
                <w:sz w:val="20"/>
                <w:lang w:val="en-US"/>
              </w:rPr>
              <w:t>–</w:t>
            </w:r>
            <w:r w:rsidRPr="008B3312">
              <w:rPr>
                <w:rFonts w:ascii="Times New Roman" w:hAnsi="Times New Roman" w:cs="Times New Roman"/>
                <w:sz w:val="20"/>
                <w:lang w:val="en-US"/>
              </w:rPr>
              <w:t>yearly), the base for computation of guaranteed levels (e.g. premium paid, premium paid net of expenses and/or withdrawals and/or paid</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ups, premium increased by the capital accumulation mechanism), the guaranteed conversion factor, other general information about how the guarantee works. </w:t>
            </w:r>
          </w:p>
        </w:tc>
      </w:tr>
    </w:tbl>
    <w:p w:rsidR="0095672C" w:rsidRPr="008B3312" w:rsidRDefault="0095672C">
      <w:pPr>
        <w:rPr>
          <w:rFonts w:ascii="Times New Roman" w:hAnsi="Times New Roman" w:cs="Times New Roman"/>
          <w:sz w:val="20"/>
        </w:rPr>
      </w:pPr>
    </w:p>
    <w:p w:rsidR="003E7263" w:rsidRDefault="003E7263" w:rsidP="00950116">
      <w:pPr>
        <w:rPr>
          <w:rFonts w:ascii="Times New Roman" w:hAnsi="Times New Roman" w:cs="Times New Roman"/>
          <w:b/>
          <w:sz w:val="20"/>
          <w:lang w:val="en-US"/>
        </w:rPr>
      </w:pPr>
    </w:p>
    <w:p w:rsidR="0095672C" w:rsidRPr="008B3312" w:rsidRDefault="0095672C" w:rsidP="00950116">
      <w:pPr>
        <w:rPr>
          <w:rFonts w:ascii="Times New Roman" w:hAnsi="Times New Roman" w:cs="Times New Roman"/>
          <w:b/>
          <w:sz w:val="20"/>
          <w:lang w:val="en-US"/>
        </w:rPr>
      </w:pPr>
      <w:r w:rsidRPr="008B3312">
        <w:rPr>
          <w:rFonts w:ascii="Times New Roman" w:hAnsi="Times New Roman" w:cs="Times New Roman"/>
          <w:b/>
          <w:sz w:val="20"/>
          <w:lang w:val="en-US"/>
        </w:rPr>
        <w:t xml:space="preserve">S.15.02 </w:t>
      </w:r>
      <w:r w:rsidR="0072092D">
        <w:rPr>
          <w:rFonts w:ascii="Times New Roman" w:hAnsi="Times New Roman" w:cs="Times New Roman"/>
          <w:b/>
          <w:sz w:val="20"/>
          <w:lang w:val="en-US"/>
        </w:rPr>
        <w:t>–</w:t>
      </w:r>
      <w:r w:rsidRPr="008B3312">
        <w:rPr>
          <w:rFonts w:ascii="Times New Roman" w:hAnsi="Times New Roman" w:cs="Times New Roman"/>
          <w:b/>
          <w:sz w:val="20"/>
          <w:lang w:val="en-US"/>
        </w:rPr>
        <w:t xml:space="preserve"> Only for Variable Annuities </w:t>
      </w:r>
      <w:r w:rsidR="0072092D">
        <w:rPr>
          <w:rFonts w:ascii="Times New Roman" w:hAnsi="Times New Roman" w:cs="Times New Roman"/>
          <w:b/>
          <w:sz w:val="20"/>
          <w:lang w:val="en-US"/>
        </w:rPr>
        <w:t>–</w:t>
      </w:r>
      <w:r w:rsidRPr="008B3312">
        <w:rPr>
          <w:rFonts w:ascii="Times New Roman" w:hAnsi="Times New Roman" w:cs="Times New Roman"/>
          <w:b/>
          <w:sz w:val="20"/>
          <w:lang w:val="en-US"/>
        </w:rPr>
        <w:t xml:space="preserve"> Hedging of guarantees</w:t>
      </w:r>
    </w:p>
    <w:p w:rsidR="0095672C" w:rsidRPr="008B3312" w:rsidRDefault="0095672C" w:rsidP="00950116">
      <w:pPr>
        <w:rPr>
          <w:rFonts w:ascii="Times New Roman" w:hAnsi="Times New Roman" w:cs="Times New Roman"/>
          <w:b/>
          <w:bCs/>
          <w:sz w:val="20"/>
          <w:lang w:val="en-US"/>
        </w:rPr>
      </w:pPr>
      <w:r w:rsidRPr="008B3312">
        <w:rPr>
          <w:rFonts w:ascii="Times New Roman" w:hAnsi="Times New Roman" w:cs="Times New Roman"/>
          <w:b/>
          <w:bCs/>
          <w:sz w:val="20"/>
          <w:lang w:val="en-US"/>
        </w:rPr>
        <w:t>General comments:</w:t>
      </w:r>
    </w:p>
    <w:p w:rsidR="0095672C" w:rsidRPr="008B3312" w:rsidRDefault="000D2E4C" w:rsidP="00950116">
      <w:pPr>
        <w:jc w:val="both"/>
        <w:rPr>
          <w:rFonts w:ascii="Times New Roman" w:hAnsi="Times New Roman" w:cs="Times New Roman"/>
          <w:sz w:val="20"/>
          <w:lang w:val="en-US"/>
        </w:rPr>
      </w:pPr>
      <w:r>
        <w:rPr>
          <w:rFonts w:ascii="Times New Roman" w:hAnsi="Times New Roman" w:cs="Times New Roman"/>
          <w:sz w:val="20"/>
          <w:lang w:val="en-US"/>
        </w:rPr>
        <w:t xml:space="preserve">This </w:t>
      </w:r>
      <w:r w:rsidR="001062B8">
        <w:rPr>
          <w:rFonts w:ascii="Times New Roman" w:hAnsi="Times New Roman" w:cs="Times New Roman"/>
          <w:sz w:val="20"/>
          <w:szCs w:val="20"/>
          <w:lang w:val="en-US"/>
        </w:rPr>
        <w:t>section</w:t>
      </w:r>
      <w:r w:rsidR="0095672C" w:rsidRPr="008B3312">
        <w:rPr>
          <w:rFonts w:ascii="Times New Roman" w:hAnsi="Times New Roman" w:cs="Times New Roman"/>
          <w:sz w:val="20"/>
          <w:lang w:val="en-US"/>
        </w:rPr>
        <w:t xml:space="preserve"> relates to annual submission of information for individual entities.</w:t>
      </w:r>
    </w:p>
    <w:p w:rsidR="0095672C" w:rsidRPr="008B3312" w:rsidRDefault="0095672C" w:rsidP="00950116">
      <w:pPr>
        <w:jc w:val="both"/>
        <w:rPr>
          <w:rFonts w:ascii="Times New Roman" w:hAnsi="Times New Roman" w:cs="Times New Roman"/>
          <w:sz w:val="20"/>
          <w:lang w:val="en-US"/>
        </w:rPr>
      </w:pPr>
      <w:r w:rsidRPr="008B3312">
        <w:rPr>
          <w:rFonts w:ascii="Times New Roman" w:hAnsi="Times New Roman" w:cs="Times New Roman"/>
          <w:sz w:val="20"/>
          <w:lang w:val="en-US"/>
        </w:rPr>
        <w:t>This template shall only be reported in relation to the direct business by insurance companies that have Variable Annuities portfolios.</w:t>
      </w:r>
    </w:p>
    <w:p w:rsidR="0095672C" w:rsidRPr="008B3312" w:rsidRDefault="0095672C" w:rsidP="00950116">
      <w:pPr>
        <w:jc w:val="both"/>
        <w:rPr>
          <w:rFonts w:ascii="Times New Roman" w:hAnsi="Times New Roman" w:cs="Times New Roman"/>
          <w:sz w:val="20"/>
          <w:highlight w:val="yellow"/>
          <w:lang w:val="en-US"/>
        </w:rPr>
      </w:pPr>
      <w:r w:rsidRPr="008B3312">
        <w:rPr>
          <w:rFonts w:ascii="Times New Roman" w:hAnsi="Times New Roman" w:cs="Times New Roman"/>
          <w:sz w:val="20"/>
          <w:lang w:val="en-US"/>
        </w:rPr>
        <w:t>Variable annuities are unit</w:t>
      </w:r>
      <w:r w:rsidR="0072092D">
        <w:rPr>
          <w:rFonts w:ascii="Times New Roman" w:hAnsi="Times New Roman" w:cs="Times New Roman"/>
          <w:sz w:val="20"/>
          <w:lang w:val="en-US"/>
        </w:rPr>
        <w:t>–</w:t>
      </w:r>
      <w:r w:rsidRPr="008B3312">
        <w:rPr>
          <w:rFonts w:ascii="Times New Roman" w:hAnsi="Times New Roman" w:cs="Times New Roman"/>
          <w:sz w:val="20"/>
          <w:lang w:val="en-US"/>
        </w:rPr>
        <w:t>linked life insurance contracts with investment guarantees which, in exchange for single or regular premiums, allow the policyholder to benefit from the upside of the unit but be partially or totally protected when the unit loses value.</w:t>
      </w:r>
    </w:p>
    <w:p w:rsidR="0095672C" w:rsidRPr="008B3312" w:rsidRDefault="0095672C" w:rsidP="00950116">
      <w:pPr>
        <w:jc w:val="both"/>
        <w:rPr>
          <w:rFonts w:ascii="Times New Roman" w:hAnsi="Times New Roman" w:cs="Times New Roman"/>
          <w:b/>
          <w:bCs/>
          <w:sz w:val="20"/>
          <w:highlight w:val="yellow"/>
          <w:lang w:val="en-US"/>
        </w:rPr>
      </w:pPr>
      <w:r w:rsidRPr="008B3312">
        <w:rPr>
          <w:rFonts w:ascii="Times New Roman" w:hAnsi="Times New Roman" w:cs="Times New Roman"/>
          <w:sz w:val="20"/>
          <w:lang w:val="en-US"/>
        </w:rPr>
        <w:t>If Variable Annuities policies are split between two insurance undertakings, for instance a life company and a non</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life company for the Variable Annuities guarantee, the company with the guarantee shall report this template. Only one </w:t>
      </w:r>
      <w:r w:rsidR="00053D9E">
        <w:rPr>
          <w:rFonts w:ascii="Times New Roman" w:hAnsi="Times New Roman" w:cs="Times New Roman"/>
          <w:sz w:val="20"/>
          <w:lang w:val="en-US"/>
        </w:rPr>
        <w:t xml:space="preserve">row </w:t>
      </w:r>
      <w:r w:rsidRPr="008B3312">
        <w:rPr>
          <w:rFonts w:ascii="Times New Roman" w:hAnsi="Times New Roman" w:cs="Times New Roman"/>
          <w:sz w:val="20"/>
          <w:lang w:val="en-US"/>
        </w:rPr>
        <w:t>per product shall be reported.</w:t>
      </w:r>
    </w:p>
    <w:p w:rsidR="0095672C" w:rsidRPr="008B3312" w:rsidRDefault="0095672C" w:rsidP="00950116">
      <w:pPr>
        <w:rPr>
          <w:rFonts w:ascii="Times New Roman" w:hAnsi="Times New Roman" w:cs="Times New Roman"/>
          <w:b/>
          <w:sz w:val="20"/>
          <w:lang w:val="en-US"/>
        </w:rPr>
      </w:pPr>
      <w:r w:rsidRPr="008B3312">
        <w:rPr>
          <w:rFonts w:ascii="Times New Roman" w:hAnsi="Times New Roman" w:cs="Times New Roman"/>
          <w:b/>
          <w:sz w:val="20"/>
          <w:lang w:val="en-US"/>
        </w:rPr>
        <w:tab/>
      </w:r>
      <w:r w:rsidRPr="008B3312">
        <w:rPr>
          <w:rFonts w:ascii="Times New Roman" w:hAnsi="Times New Roman" w:cs="Times New Roman"/>
          <w:b/>
          <w:sz w:val="20"/>
          <w:lang w:val="en-US"/>
        </w:rPr>
        <w:tab/>
      </w:r>
      <w:r w:rsidRPr="008B3312">
        <w:rPr>
          <w:rFonts w:ascii="Times New Roman" w:hAnsi="Times New Roman" w:cs="Times New Roman"/>
          <w:b/>
          <w:sz w:val="20"/>
          <w:lang w:val="en-US"/>
        </w:rPr>
        <w:tab/>
      </w:r>
      <w:r w:rsidRPr="008B3312">
        <w:rPr>
          <w:rFonts w:ascii="Times New Roman" w:hAnsi="Times New Roman" w:cs="Times New Roman"/>
          <w:b/>
          <w:sz w:val="20"/>
          <w:lang w:val="en-US"/>
        </w:rPr>
        <w:tab/>
      </w:r>
    </w:p>
    <w:p w:rsidR="0095672C" w:rsidRPr="008B3312" w:rsidRDefault="0095672C" w:rsidP="00950116">
      <w:pPr>
        <w:rPr>
          <w:rFonts w:ascii="Times New Roman" w:hAnsi="Times New Roman" w:cs="Times New Roman"/>
          <w:b/>
          <w:sz w:val="20"/>
        </w:rPr>
      </w:pPr>
      <w:r w:rsidRPr="008B3312">
        <w:rPr>
          <w:rFonts w:ascii="Times New Roman" w:hAnsi="Times New Roman" w:cs="Times New Roman"/>
          <w:b/>
          <w:sz w:val="20"/>
          <w:lang w:val="en-US"/>
        </w:rPr>
        <w:tab/>
        <w:t xml:space="preserve">       </w:t>
      </w:r>
      <w:r w:rsidRPr="008B3312">
        <w:rPr>
          <w:rFonts w:ascii="Times New Roman" w:hAnsi="Times New Roman" w:cs="Times New Roman"/>
          <w:b/>
          <w:sz w:val="20"/>
        </w:rPr>
        <w:t>ITEM</w:t>
      </w:r>
      <w:r w:rsidRPr="008B3312">
        <w:rPr>
          <w:rFonts w:ascii="Times New Roman" w:hAnsi="Times New Roman" w:cs="Times New Roman"/>
          <w:b/>
          <w:sz w:val="20"/>
        </w:rPr>
        <w:tab/>
        <w:t xml:space="preserve">                                               INSTRUCTIONS</w:t>
      </w:r>
    </w:p>
    <w:tbl>
      <w:tblPr>
        <w:tblStyle w:val="TableGrid"/>
        <w:tblW w:w="0" w:type="auto"/>
        <w:tblLook w:val="04A0" w:firstRow="1" w:lastRow="0" w:firstColumn="1" w:lastColumn="0" w:noHBand="0" w:noVBand="1"/>
      </w:tblPr>
      <w:tblGrid>
        <w:gridCol w:w="1136"/>
        <w:gridCol w:w="1931"/>
        <w:gridCol w:w="6175"/>
      </w:tblGrid>
      <w:tr w:rsidR="0095672C" w:rsidRPr="008B3312" w:rsidTr="00950116">
        <w:trPr>
          <w:trHeight w:val="930"/>
        </w:trPr>
        <w:tc>
          <w:tcPr>
            <w:tcW w:w="1139"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C0040</w:t>
            </w:r>
          </w:p>
        </w:tc>
        <w:tc>
          <w:tcPr>
            <w:tcW w:w="1936" w:type="dxa"/>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Product ID code</w:t>
            </w:r>
          </w:p>
        </w:tc>
        <w:tc>
          <w:tcPr>
            <w:tcW w:w="621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Internal product ID code used by the undertaking for the product. If a code is already in use or is attributed by the competent authority for supervisory purposes that code shall be used. </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The ID code shall be consistent over time and for the individual reporting correspond with the ID code reported in S.14.01 (C0010) and S.15.01 (C0020). </w:t>
            </w:r>
          </w:p>
          <w:p w:rsidR="0095672C" w:rsidRPr="008B3312" w:rsidRDefault="0095672C" w:rsidP="00950116">
            <w:pPr>
              <w:rPr>
                <w:rFonts w:ascii="Times New Roman" w:hAnsi="Times New Roman" w:cs="Times New Roman"/>
                <w:sz w:val="20"/>
                <w:lang w:val="en-US"/>
              </w:rPr>
            </w:pPr>
          </w:p>
        </w:tc>
      </w:tr>
      <w:tr w:rsidR="0095672C" w:rsidRPr="008B3312" w:rsidTr="00950116">
        <w:trPr>
          <w:trHeight w:val="585"/>
        </w:trPr>
        <w:tc>
          <w:tcPr>
            <w:tcW w:w="1139"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C0050</w:t>
            </w:r>
          </w:p>
        </w:tc>
        <w:tc>
          <w:tcPr>
            <w:tcW w:w="1936" w:type="dxa"/>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Product denomination</w:t>
            </w:r>
          </w:p>
        </w:tc>
        <w:tc>
          <w:tcPr>
            <w:tcW w:w="621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Commercial name of product (undertaking</w:t>
            </w:r>
            <w:r w:rsidR="0072092D">
              <w:rPr>
                <w:rFonts w:ascii="Times New Roman" w:hAnsi="Times New Roman" w:cs="Times New Roman"/>
                <w:sz w:val="20"/>
                <w:lang w:val="en-US"/>
              </w:rPr>
              <w:t>–</w:t>
            </w:r>
            <w:r w:rsidRPr="008B3312">
              <w:rPr>
                <w:rFonts w:ascii="Times New Roman" w:hAnsi="Times New Roman" w:cs="Times New Roman"/>
                <w:sz w:val="20"/>
                <w:lang w:val="en-US"/>
              </w:rPr>
              <w:t>specific)</w:t>
            </w:r>
          </w:p>
          <w:p w:rsidR="0095672C" w:rsidRPr="008B3312" w:rsidRDefault="0095672C" w:rsidP="00950116">
            <w:pPr>
              <w:rPr>
                <w:rFonts w:ascii="Times New Roman" w:hAnsi="Times New Roman" w:cs="Times New Roman"/>
                <w:sz w:val="20"/>
                <w:lang w:val="en-US"/>
              </w:rPr>
            </w:pPr>
          </w:p>
        </w:tc>
      </w:tr>
      <w:tr w:rsidR="0095672C" w:rsidRPr="008B3312" w:rsidTr="00950116">
        <w:trPr>
          <w:trHeight w:val="2321"/>
        </w:trPr>
        <w:tc>
          <w:tcPr>
            <w:tcW w:w="1139"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C0060</w:t>
            </w:r>
          </w:p>
        </w:tc>
        <w:tc>
          <w:tcPr>
            <w:tcW w:w="1936" w:type="dxa"/>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Type of hedging</w:t>
            </w:r>
          </w:p>
        </w:tc>
        <w:tc>
          <w:tcPr>
            <w:tcW w:w="621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The following closed list shall be used:</w:t>
            </w:r>
            <w:r w:rsidRPr="008B3312">
              <w:rPr>
                <w:rFonts w:ascii="Times New Roman" w:hAnsi="Times New Roman" w:cs="Times New Roman"/>
                <w:sz w:val="20"/>
                <w:lang w:val="en-US"/>
              </w:rPr>
              <w:br/>
              <w:t xml:space="preserve">  1 – No hedging</w:t>
            </w:r>
            <w:r w:rsidRPr="008B3312">
              <w:rPr>
                <w:rFonts w:ascii="Times New Roman" w:hAnsi="Times New Roman" w:cs="Times New Roman"/>
                <w:sz w:val="20"/>
                <w:lang w:val="en-US"/>
              </w:rPr>
              <w:br/>
              <w:t xml:space="preserve">  2 – Dynamic hedging</w:t>
            </w:r>
            <w:r w:rsidRPr="008B3312">
              <w:rPr>
                <w:rFonts w:ascii="Times New Roman" w:hAnsi="Times New Roman" w:cs="Times New Roman"/>
                <w:sz w:val="20"/>
                <w:lang w:val="en-US"/>
              </w:rPr>
              <w:br/>
              <w:t xml:space="preserve">  3 – Static hedging</w:t>
            </w:r>
            <w:r w:rsidRPr="008B3312">
              <w:rPr>
                <w:rFonts w:ascii="Times New Roman" w:hAnsi="Times New Roman" w:cs="Times New Roman"/>
                <w:sz w:val="20"/>
                <w:lang w:val="en-US"/>
              </w:rPr>
              <w:br/>
              <w:t xml:space="preserve">  4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Ad hoc hedging</w:t>
            </w:r>
            <w:r w:rsidRPr="008B3312">
              <w:rPr>
                <w:rFonts w:ascii="Times New Roman" w:hAnsi="Times New Roman" w:cs="Times New Roman"/>
                <w:sz w:val="20"/>
                <w:lang w:val="en-US"/>
              </w:rPr>
              <w:br/>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Dynamic hedging is frequently rebalanced; static hedging is made of “standard” derivatives but not frequently rebalanced; ad hoc hedging is made of financial products structured for the specific purpose of hedging those liabilities.</w:t>
            </w:r>
          </w:p>
        </w:tc>
      </w:tr>
      <w:tr w:rsidR="0095672C" w:rsidRPr="008B3312" w:rsidTr="00950116">
        <w:trPr>
          <w:trHeight w:val="2220"/>
        </w:trPr>
        <w:tc>
          <w:tcPr>
            <w:tcW w:w="1139"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C0070</w:t>
            </w:r>
          </w:p>
        </w:tc>
        <w:tc>
          <w:tcPr>
            <w:tcW w:w="1936" w:type="dxa"/>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Delta hedged</w:t>
            </w:r>
          </w:p>
        </w:tc>
        <w:tc>
          <w:tcPr>
            <w:tcW w:w="621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The following closed list shall be used:</w:t>
            </w:r>
            <w:r w:rsidRPr="008B3312">
              <w:rPr>
                <w:rFonts w:ascii="Times New Roman" w:hAnsi="Times New Roman" w:cs="Times New Roman"/>
                <w:sz w:val="20"/>
                <w:lang w:val="en-US"/>
              </w:rPr>
              <w:br/>
              <w:t xml:space="preserve">  1 – Delta hedged</w:t>
            </w:r>
            <w:r w:rsidRPr="008B3312">
              <w:rPr>
                <w:rFonts w:ascii="Times New Roman" w:hAnsi="Times New Roman" w:cs="Times New Roman"/>
                <w:sz w:val="20"/>
                <w:lang w:val="en-US"/>
              </w:rPr>
              <w:br/>
              <w:t xml:space="preserve">  2 – Delta not hedged</w:t>
            </w:r>
            <w:r w:rsidRPr="008B3312">
              <w:rPr>
                <w:rFonts w:ascii="Times New Roman" w:hAnsi="Times New Roman" w:cs="Times New Roman"/>
                <w:sz w:val="20"/>
                <w:lang w:val="en-US"/>
              </w:rPr>
              <w:br/>
              <w:t xml:space="preserve">  3 – Delta partially hedged</w:t>
            </w:r>
            <w:r w:rsidRPr="008B3312">
              <w:rPr>
                <w:rFonts w:ascii="Times New Roman" w:hAnsi="Times New Roman" w:cs="Times New Roman"/>
                <w:sz w:val="20"/>
                <w:lang w:val="en-US"/>
              </w:rPr>
              <w:br/>
              <w:t xml:space="preserve">  4 – Guarantee not sensitive to delta.</w:t>
            </w:r>
            <w:r w:rsidRPr="008B3312">
              <w:rPr>
                <w:rFonts w:ascii="Times New Roman" w:hAnsi="Times New Roman" w:cs="Times New Roman"/>
                <w:sz w:val="20"/>
                <w:lang w:val="en-US"/>
              </w:rPr>
              <w:br/>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Partial means that the strategy is not intended to cover the whole risk. Not sensitive is to be selected if the guarantee sold is deemed independent from the risk factor.</w:t>
            </w:r>
          </w:p>
        </w:tc>
      </w:tr>
      <w:tr w:rsidR="0095672C" w:rsidRPr="008B3312" w:rsidTr="00950116">
        <w:trPr>
          <w:trHeight w:val="2130"/>
        </w:trPr>
        <w:tc>
          <w:tcPr>
            <w:tcW w:w="1139"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C0080</w:t>
            </w:r>
          </w:p>
        </w:tc>
        <w:tc>
          <w:tcPr>
            <w:tcW w:w="1936" w:type="dxa"/>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Rho hedged</w:t>
            </w:r>
          </w:p>
        </w:tc>
        <w:tc>
          <w:tcPr>
            <w:tcW w:w="621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The following closed list shall be used:</w:t>
            </w:r>
            <w:r w:rsidRPr="008B3312">
              <w:rPr>
                <w:rFonts w:ascii="Times New Roman" w:hAnsi="Times New Roman" w:cs="Times New Roman"/>
                <w:sz w:val="20"/>
                <w:lang w:val="en-US"/>
              </w:rPr>
              <w:br/>
              <w:t xml:space="preserve">  1 – Rho hedged</w:t>
            </w:r>
            <w:r w:rsidRPr="008B3312">
              <w:rPr>
                <w:rFonts w:ascii="Times New Roman" w:hAnsi="Times New Roman" w:cs="Times New Roman"/>
                <w:sz w:val="20"/>
                <w:lang w:val="en-US"/>
              </w:rPr>
              <w:br/>
              <w:t xml:space="preserve">  2 – Rho not hedged</w:t>
            </w:r>
            <w:r w:rsidRPr="008B3312">
              <w:rPr>
                <w:rFonts w:ascii="Times New Roman" w:hAnsi="Times New Roman" w:cs="Times New Roman"/>
                <w:sz w:val="20"/>
                <w:lang w:val="en-US"/>
              </w:rPr>
              <w:br/>
              <w:t xml:space="preserve">  3 – Rho partially hedged</w:t>
            </w:r>
            <w:r w:rsidRPr="008B3312">
              <w:rPr>
                <w:rFonts w:ascii="Times New Roman" w:hAnsi="Times New Roman" w:cs="Times New Roman"/>
                <w:sz w:val="20"/>
                <w:lang w:val="en-US"/>
              </w:rPr>
              <w:br/>
              <w:t xml:space="preserve">  4 – Guarantee not sensitive to rho.</w:t>
            </w:r>
            <w:r w:rsidRPr="008B3312">
              <w:rPr>
                <w:rFonts w:ascii="Times New Roman" w:hAnsi="Times New Roman" w:cs="Times New Roman"/>
                <w:sz w:val="20"/>
                <w:lang w:val="en-US"/>
              </w:rPr>
              <w:br/>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Partial means that the strategy is not intended to cover the whole risk. Not sensitive is to be selected if the guarantee sold is deemed independent from the risk factor.</w:t>
            </w:r>
          </w:p>
        </w:tc>
      </w:tr>
      <w:tr w:rsidR="0095672C" w:rsidRPr="008B3312" w:rsidTr="00950116">
        <w:trPr>
          <w:trHeight w:val="2130"/>
        </w:trPr>
        <w:tc>
          <w:tcPr>
            <w:tcW w:w="1139"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C0090</w:t>
            </w:r>
          </w:p>
        </w:tc>
        <w:tc>
          <w:tcPr>
            <w:tcW w:w="1936" w:type="dxa"/>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Gamma hedged</w:t>
            </w:r>
          </w:p>
        </w:tc>
        <w:tc>
          <w:tcPr>
            <w:tcW w:w="621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The following closed list shall be used:</w:t>
            </w:r>
            <w:r w:rsidRPr="008B3312">
              <w:rPr>
                <w:rFonts w:ascii="Times New Roman" w:hAnsi="Times New Roman" w:cs="Times New Roman"/>
                <w:sz w:val="20"/>
                <w:lang w:val="en-US"/>
              </w:rPr>
              <w:br/>
              <w:t xml:space="preserve">  1 – Gamma hedged</w:t>
            </w:r>
            <w:r w:rsidRPr="008B3312">
              <w:rPr>
                <w:rFonts w:ascii="Times New Roman" w:hAnsi="Times New Roman" w:cs="Times New Roman"/>
                <w:sz w:val="20"/>
                <w:lang w:val="en-US"/>
              </w:rPr>
              <w:br/>
              <w:t xml:space="preserve">  2 – Gamma not hedged</w:t>
            </w:r>
            <w:r w:rsidRPr="008B3312">
              <w:rPr>
                <w:rFonts w:ascii="Times New Roman" w:hAnsi="Times New Roman" w:cs="Times New Roman"/>
                <w:sz w:val="20"/>
                <w:lang w:val="en-US"/>
              </w:rPr>
              <w:br/>
              <w:t xml:space="preserve">  3 – Gamma partially hedged</w:t>
            </w:r>
            <w:r w:rsidRPr="008B3312">
              <w:rPr>
                <w:rFonts w:ascii="Times New Roman" w:hAnsi="Times New Roman" w:cs="Times New Roman"/>
                <w:sz w:val="20"/>
                <w:lang w:val="en-US"/>
              </w:rPr>
              <w:br/>
              <w:t xml:space="preserve">  4 – Guarantee not sensitive to gamma</w:t>
            </w:r>
            <w:r w:rsidRPr="008B3312">
              <w:rPr>
                <w:rFonts w:ascii="Times New Roman" w:hAnsi="Times New Roman" w:cs="Times New Roman"/>
                <w:sz w:val="20"/>
                <w:lang w:val="en-US"/>
              </w:rPr>
              <w:br/>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Partial means that the strategy is not intended to cover the whole risk. Not sensitive is to be selected if the guarantee sold is deemed independent from the risk factor.</w:t>
            </w:r>
          </w:p>
        </w:tc>
      </w:tr>
      <w:tr w:rsidR="0095672C" w:rsidRPr="008B3312" w:rsidTr="00950116">
        <w:trPr>
          <w:trHeight w:val="2130"/>
        </w:trPr>
        <w:tc>
          <w:tcPr>
            <w:tcW w:w="1139"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C0100</w:t>
            </w:r>
          </w:p>
        </w:tc>
        <w:tc>
          <w:tcPr>
            <w:tcW w:w="1936" w:type="dxa"/>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Vega hedged</w:t>
            </w:r>
          </w:p>
        </w:tc>
        <w:tc>
          <w:tcPr>
            <w:tcW w:w="621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The following closed list shall be used:</w:t>
            </w:r>
            <w:r w:rsidRPr="008B3312">
              <w:rPr>
                <w:rFonts w:ascii="Times New Roman" w:hAnsi="Times New Roman" w:cs="Times New Roman"/>
                <w:sz w:val="20"/>
                <w:lang w:val="en-US"/>
              </w:rPr>
              <w:br/>
              <w:t xml:space="preserve">  1 – Vega hedged</w:t>
            </w:r>
            <w:r w:rsidRPr="008B3312">
              <w:rPr>
                <w:rFonts w:ascii="Times New Roman" w:hAnsi="Times New Roman" w:cs="Times New Roman"/>
                <w:sz w:val="20"/>
                <w:lang w:val="en-US"/>
              </w:rPr>
              <w:br/>
              <w:t xml:space="preserve">  2 – Vega not hedged</w:t>
            </w:r>
            <w:r w:rsidRPr="008B3312">
              <w:rPr>
                <w:rFonts w:ascii="Times New Roman" w:hAnsi="Times New Roman" w:cs="Times New Roman"/>
                <w:sz w:val="20"/>
                <w:lang w:val="en-US"/>
              </w:rPr>
              <w:br/>
              <w:t xml:space="preserve">  3 – Vega partially hedged</w:t>
            </w:r>
            <w:r w:rsidRPr="008B3312">
              <w:rPr>
                <w:rFonts w:ascii="Times New Roman" w:hAnsi="Times New Roman" w:cs="Times New Roman"/>
                <w:sz w:val="20"/>
                <w:lang w:val="en-US"/>
              </w:rPr>
              <w:br/>
              <w:t xml:space="preserve">  4 – Guarantee not sensitive to vega</w:t>
            </w:r>
            <w:r w:rsidRPr="008B3312">
              <w:rPr>
                <w:rFonts w:ascii="Times New Roman" w:hAnsi="Times New Roman" w:cs="Times New Roman"/>
                <w:sz w:val="20"/>
                <w:lang w:val="en-US"/>
              </w:rPr>
              <w:br/>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Partial means that the strategy is not intended to cover the whole risk. Not sensitive is to be selected if the guarantee sold is deemed independent from the risk factor.</w:t>
            </w:r>
          </w:p>
        </w:tc>
      </w:tr>
      <w:tr w:rsidR="0095672C" w:rsidRPr="008B3312" w:rsidTr="00950116">
        <w:trPr>
          <w:trHeight w:val="2130"/>
        </w:trPr>
        <w:tc>
          <w:tcPr>
            <w:tcW w:w="1139"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C0110</w:t>
            </w:r>
          </w:p>
        </w:tc>
        <w:tc>
          <w:tcPr>
            <w:tcW w:w="1936" w:type="dxa"/>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FX hedged</w:t>
            </w:r>
          </w:p>
        </w:tc>
        <w:tc>
          <w:tcPr>
            <w:tcW w:w="621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The following closed list shall be used:</w:t>
            </w:r>
            <w:r w:rsidRPr="008B3312">
              <w:rPr>
                <w:rFonts w:ascii="Times New Roman" w:hAnsi="Times New Roman" w:cs="Times New Roman"/>
                <w:sz w:val="20"/>
                <w:lang w:val="en-US"/>
              </w:rPr>
              <w:br/>
              <w:t xml:space="preserve">  1 – FX hedged</w:t>
            </w:r>
            <w:r w:rsidRPr="008B3312">
              <w:rPr>
                <w:rFonts w:ascii="Times New Roman" w:hAnsi="Times New Roman" w:cs="Times New Roman"/>
                <w:sz w:val="20"/>
                <w:lang w:val="en-US"/>
              </w:rPr>
              <w:br/>
              <w:t xml:space="preserve">  2 – FX not hedged</w:t>
            </w:r>
            <w:r w:rsidRPr="008B3312">
              <w:rPr>
                <w:rFonts w:ascii="Times New Roman" w:hAnsi="Times New Roman" w:cs="Times New Roman"/>
                <w:sz w:val="20"/>
                <w:lang w:val="en-US"/>
              </w:rPr>
              <w:br/>
              <w:t xml:space="preserve">  3 – FX partially hedged</w:t>
            </w:r>
            <w:r w:rsidRPr="008B3312">
              <w:rPr>
                <w:rFonts w:ascii="Times New Roman" w:hAnsi="Times New Roman" w:cs="Times New Roman"/>
                <w:sz w:val="20"/>
                <w:lang w:val="en-US"/>
              </w:rPr>
              <w:br/>
              <w:t xml:space="preserve">  4 – Guarantee not sensitive to FX</w:t>
            </w:r>
            <w:r w:rsidRPr="008B3312">
              <w:rPr>
                <w:rFonts w:ascii="Times New Roman" w:hAnsi="Times New Roman" w:cs="Times New Roman"/>
                <w:sz w:val="20"/>
                <w:lang w:val="en-US"/>
              </w:rPr>
              <w:br/>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Partial means that the strategy is not intended to cover the whole risk. Not sensitive is to be selected if the guarantee sold is deemed independent from the risk factor.</w:t>
            </w:r>
          </w:p>
        </w:tc>
      </w:tr>
      <w:tr w:rsidR="0095672C" w:rsidRPr="008B3312" w:rsidTr="00950116">
        <w:trPr>
          <w:trHeight w:val="315"/>
        </w:trPr>
        <w:tc>
          <w:tcPr>
            <w:tcW w:w="1139"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C0120</w:t>
            </w:r>
          </w:p>
        </w:tc>
        <w:tc>
          <w:tcPr>
            <w:tcW w:w="1936" w:type="dxa"/>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Other hedged risks</w:t>
            </w:r>
          </w:p>
        </w:tc>
        <w:tc>
          <w:tcPr>
            <w:tcW w:w="621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If other risks are hedged specify their names </w:t>
            </w:r>
          </w:p>
        </w:tc>
      </w:tr>
      <w:tr w:rsidR="0095672C" w:rsidRPr="008B3312" w:rsidTr="00950116">
        <w:trPr>
          <w:trHeight w:val="1524"/>
        </w:trPr>
        <w:tc>
          <w:tcPr>
            <w:tcW w:w="1139"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C0130</w:t>
            </w:r>
          </w:p>
        </w:tc>
        <w:tc>
          <w:tcPr>
            <w:tcW w:w="1936" w:type="dxa"/>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Economic result without hedging</w:t>
            </w:r>
          </w:p>
        </w:tc>
        <w:tc>
          <w:tcPr>
            <w:tcW w:w="6213"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The “economic result” </w:t>
            </w:r>
            <w:r w:rsidR="006B3638">
              <w:rPr>
                <w:rFonts w:ascii="Times New Roman" w:hAnsi="Times New Roman" w:cs="Times New Roman"/>
                <w:sz w:val="20"/>
                <w:lang w:val="en-US"/>
              </w:rPr>
              <w:t xml:space="preserve">that </w:t>
            </w:r>
            <w:r w:rsidRPr="008B3312">
              <w:rPr>
                <w:rFonts w:ascii="Times New Roman" w:hAnsi="Times New Roman" w:cs="Times New Roman"/>
                <w:sz w:val="20"/>
                <w:lang w:val="en-US"/>
              </w:rPr>
              <w:t>the guarantee of the policies ha</w:t>
            </w:r>
            <w:r w:rsidR="006B3638">
              <w:rPr>
                <w:rFonts w:ascii="Times New Roman" w:hAnsi="Times New Roman" w:cs="Times New Roman"/>
                <w:sz w:val="20"/>
                <w:lang w:val="en-US"/>
              </w:rPr>
              <w:t>s</w:t>
            </w:r>
            <w:r w:rsidRPr="008B3312">
              <w:rPr>
                <w:rFonts w:ascii="Times New Roman" w:hAnsi="Times New Roman" w:cs="Times New Roman"/>
                <w:sz w:val="20"/>
                <w:lang w:val="en-US"/>
              </w:rPr>
              <w:t xml:space="preserve"> generated during the reporting year if there is no hedging strategy in place, or would have generated without it if there is one in place. </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It shall be equal to: written premium/fees for the guarantee, minus expenses incurred to the guarantee, minus claims due to the guarantee, minus variation of guarantee technical provisions.</w:t>
            </w:r>
          </w:p>
        </w:tc>
      </w:tr>
      <w:tr w:rsidR="0095672C" w:rsidRPr="008B3312" w:rsidTr="00950116">
        <w:trPr>
          <w:trHeight w:val="1650"/>
        </w:trPr>
        <w:tc>
          <w:tcPr>
            <w:tcW w:w="1139"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C0140</w:t>
            </w:r>
          </w:p>
        </w:tc>
        <w:tc>
          <w:tcPr>
            <w:tcW w:w="1936" w:type="dxa"/>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Economic result with hedging</w:t>
            </w:r>
          </w:p>
        </w:tc>
        <w:tc>
          <w:tcPr>
            <w:tcW w:w="6213" w:type="dxa"/>
            <w:hideMark/>
          </w:tcPr>
          <w:p w:rsidR="0095672C" w:rsidRPr="008B3312" w:rsidRDefault="0095672C" w:rsidP="006B3638">
            <w:pPr>
              <w:rPr>
                <w:rFonts w:ascii="Times New Roman" w:hAnsi="Times New Roman" w:cs="Times New Roman"/>
                <w:sz w:val="20"/>
                <w:lang w:val="en-US"/>
              </w:rPr>
            </w:pPr>
            <w:r w:rsidRPr="008B3312">
              <w:rPr>
                <w:rFonts w:ascii="Times New Roman" w:hAnsi="Times New Roman" w:cs="Times New Roman"/>
                <w:sz w:val="20"/>
                <w:lang w:val="en-US"/>
              </w:rPr>
              <w:t xml:space="preserve">The “economic result” </w:t>
            </w:r>
            <w:r w:rsidR="006B3638">
              <w:rPr>
                <w:rFonts w:ascii="Times New Roman" w:hAnsi="Times New Roman" w:cs="Times New Roman"/>
                <w:sz w:val="20"/>
                <w:lang w:val="en-US"/>
              </w:rPr>
              <w:t xml:space="preserve">that </w:t>
            </w:r>
            <w:r w:rsidRPr="008B3312">
              <w:rPr>
                <w:rFonts w:ascii="Times New Roman" w:hAnsi="Times New Roman" w:cs="Times New Roman"/>
                <w:sz w:val="20"/>
                <w:lang w:val="en-US"/>
              </w:rPr>
              <w:t>the guarantee of the policies ha</w:t>
            </w:r>
            <w:r w:rsidR="006B3638">
              <w:rPr>
                <w:rFonts w:ascii="Times New Roman" w:hAnsi="Times New Roman" w:cs="Times New Roman"/>
                <w:sz w:val="20"/>
                <w:lang w:val="en-US"/>
              </w:rPr>
              <w:t>s</w:t>
            </w:r>
            <w:r w:rsidRPr="008B3312">
              <w:rPr>
                <w:rFonts w:ascii="Times New Roman" w:hAnsi="Times New Roman" w:cs="Times New Roman"/>
                <w:sz w:val="20"/>
                <w:lang w:val="en-US"/>
              </w:rPr>
              <w:t xml:space="preserve"> generated during the reporting year considering the result of the hedging strategy. Where hedging is performed for a portfolio of products, for instance in cases where hedge instruments may not be allocated to specific products, the undertaking shall allocate the effect of hedging to the different products using the weight of each product in the “Economic result without hedging” (C0110).  </w:t>
            </w:r>
          </w:p>
        </w:tc>
      </w:tr>
    </w:tbl>
    <w:p w:rsidR="0095672C" w:rsidRPr="008B3312" w:rsidRDefault="0095672C" w:rsidP="00950116">
      <w:pPr>
        <w:rPr>
          <w:rFonts w:ascii="Times New Roman" w:hAnsi="Times New Roman" w:cs="Times New Roman"/>
          <w:b/>
          <w:sz w:val="20"/>
        </w:rPr>
      </w:pPr>
    </w:p>
    <w:p w:rsidR="0095672C" w:rsidRPr="008B3312" w:rsidRDefault="0095672C" w:rsidP="00950116">
      <w:pPr>
        <w:rPr>
          <w:rFonts w:ascii="Times New Roman" w:hAnsi="Times New Roman" w:cs="Times New Roman"/>
          <w:b/>
          <w:sz w:val="20"/>
          <w:lang w:val="en-US"/>
        </w:rPr>
      </w:pPr>
    </w:p>
    <w:p w:rsidR="0095672C" w:rsidRPr="008B3312" w:rsidRDefault="0095672C" w:rsidP="00950116">
      <w:pPr>
        <w:rPr>
          <w:rFonts w:ascii="Times New Roman" w:hAnsi="Times New Roman" w:cs="Times New Roman"/>
          <w:b/>
          <w:sz w:val="20"/>
          <w:lang w:val="en-US"/>
        </w:rPr>
      </w:pPr>
      <w:r w:rsidRPr="008B3312">
        <w:rPr>
          <w:rFonts w:ascii="Times New Roman" w:hAnsi="Times New Roman" w:cs="Times New Roman"/>
          <w:b/>
          <w:sz w:val="20"/>
          <w:lang w:val="en-US"/>
        </w:rPr>
        <w:t xml:space="preserve">S.16.01. </w:t>
      </w:r>
      <w:r w:rsidR="0072092D">
        <w:rPr>
          <w:rFonts w:ascii="Times New Roman" w:hAnsi="Times New Roman" w:cs="Times New Roman"/>
          <w:b/>
          <w:sz w:val="20"/>
          <w:lang w:val="en-US"/>
        </w:rPr>
        <w:t>–</w:t>
      </w:r>
      <w:r w:rsidRPr="008B3312">
        <w:rPr>
          <w:rFonts w:ascii="Times New Roman" w:hAnsi="Times New Roman" w:cs="Times New Roman"/>
          <w:b/>
          <w:sz w:val="20"/>
          <w:lang w:val="en-US"/>
        </w:rPr>
        <w:t xml:space="preserve"> Information on annuities stemming from Non</w:t>
      </w:r>
      <w:r w:rsidR="0072092D">
        <w:rPr>
          <w:rFonts w:ascii="Times New Roman" w:hAnsi="Times New Roman" w:cs="Times New Roman"/>
          <w:b/>
          <w:sz w:val="20"/>
          <w:lang w:val="en-US"/>
        </w:rPr>
        <w:t>–</w:t>
      </w:r>
      <w:r w:rsidRPr="008B3312">
        <w:rPr>
          <w:rFonts w:ascii="Times New Roman" w:hAnsi="Times New Roman" w:cs="Times New Roman"/>
          <w:b/>
          <w:sz w:val="20"/>
          <w:lang w:val="en-US"/>
        </w:rPr>
        <w:t>Life Insurance obligations</w:t>
      </w:r>
    </w:p>
    <w:p w:rsidR="0095672C" w:rsidRPr="008B3312" w:rsidRDefault="0095672C" w:rsidP="00950116">
      <w:pPr>
        <w:rPr>
          <w:rFonts w:ascii="Times New Roman" w:hAnsi="Times New Roman" w:cs="Times New Roman"/>
          <w:b/>
          <w:sz w:val="20"/>
          <w:lang w:val="en-US"/>
        </w:rPr>
      </w:pPr>
      <w:r w:rsidRPr="008B3312">
        <w:rPr>
          <w:rFonts w:ascii="Times New Roman" w:hAnsi="Times New Roman" w:cs="Times New Roman"/>
          <w:b/>
          <w:sz w:val="20"/>
          <w:lang w:val="en-US"/>
        </w:rPr>
        <w:t>General comments:</w:t>
      </w:r>
    </w:p>
    <w:p w:rsidR="0095672C" w:rsidRPr="008B3312" w:rsidRDefault="000D2E4C" w:rsidP="00950116">
      <w:pPr>
        <w:jc w:val="both"/>
        <w:rPr>
          <w:rFonts w:ascii="Times New Roman" w:hAnsi="Times New Roman" w:cs="Times New Roman"/>
          <w:sz w:val="20"/>
          <w:lang w:val="en-US"/>
        </w:rPr>
      </w:pPr>
      <w:r>
        <w:rPr>
          <w:rFonts w:ascii="Times New Roman" w:hAnsi="Times New Roman" w:cs="Times New Roman"/>
          <w:sz w:val="20"/>
          <w:lang w:val="en-US"/>
        </w:rPr>
        <w:t xml:space="preserve">This </w:t>
      </w:r>
      <w:r w:rsidR="001062B8">
        <w:rPr>
          <w:rFonts w:ascii="Times New Roman" w:hAnsi="Times New Roman" w:cs="Times New Roman"/>
          <w:sz w:val="20"/>
          <w:szCs w:val="20"/>
          <w:lang w:val="en-US"/>
        </w:rPr>
        <w:t>section</w:t>
      </w:r>
      <w:r w:rsidR="0095672C" w:rsidRPr="008B3312">
        <w:rPr>
          <w:rFonts w:ascii="Times New Roman" w:hAnsi="Times New Roman" w:cs="Times New Roman"/>
          <w:sz w:val="20"/>
          <w:lang w:val="en-US"/>
        </w:rPr>
        <w:t xml:space="preserve"> relates to annual submission of information for individual undertakings.</w:t>
      </w:r>
    </w:p>
    <w:p w:rsidR="0095672C" w:rsidRPr="008B3312" w:rsidRDefault="0095672C" w:rsidP="00950116">
      <w:pPr>
        <w:jc w:val="both"/>
        <w:rPr>
          <w:rFonts w:ascii="Times New Roman" w:hAnsi="Times New Roman" w:cs="Times New Roman"/>
          <w:sz w:val="20"/>
          <w:lang w:val="en-US"/>
        </w:rPr>
      </w:pPr>
      <w:r w:rsidRPr="008B3312">
        <w:rPr>
          <w:rFonts w:ascii="Times New Roman" w:hAnsi="Times New Roman" w:cs="Times New Roman"/>
          <w:sz w:val="20"/>
          <w:lang w:val="en-US"/>
        </w:rPr>
        <w:t>This template should be reported only for annuities formally settled stemming from non</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life contracts and relating to health insurance obligations and relating to insurance obligations other than health insurance obligations. </w:t>
      </w:r>
    </w:p>
    <w:p w:rsidR="0095672C" w:rsidRPr="008B3312" w:rsidRDefault="0095672C" w:rsidP="00950116">
      <w:pPr>
        <w:jc w:val="both"/>
        <w:rPr>
          <w:rFonts w:ascii="Times New Roman" w:hAnsi="Times New Roman" w:cs="Times New Roman"/>
          <w:sz w:val="20"/>
        </w:rPr>
      </w:pPr>
      <w:r w:rsidRPr="008B3312">
        <w:rPr>
          <w:rFonts w:ascii="Times New Roman" w:hAnsi="Times New Roman" w:cs="Times New Roman"/>
          <w:sz w:val="20"/>
        </w:rPr>
        <w:t xml:space="preserve">Undertakings are required to report data on an accident year or underwriting year basis, in accordance with any requirements of the National Supervisory Authority. If the National Supervisory Authority has not stipulated which to use then the undertaking may use accident or underwriting year according to how they manage each line of business, provided that they use the same year consistently, year on year. </w:t>
      </w:r>
    </w:p>
    <w:p w:rsidR="0095672C" w:rsidRPr="008B3312" w:rsidRDefault="0095672C" w:rsidP="00950116">
      <w:pPr>
        <w:jc w:val="both"/>
        <w:rPr>
          <w:rFonts w:ascii="Times New Roman" w:hAnsi="Times New Roman" w:cs="Times New Roman"/>
          <w:sz w:val="20"/>
        </w:rPr>
      </w:pPr>
      <w:r w:rsidRPr="008B3312">
        <w:rPr>
          <w:rFonts w:ascii="Times New Roman" w:hAnsi="Times New Roman" w:cs="Times New Roman"/>
          <w:sz w:val="20"/>
          <w:lang w:val="en-US"/>
        </w:rPr>
        <w:t>This template should be reported by non</w:t>
      </w:r>
      <w:r w:rsidR="0072092D">
        <w:rPr>
          <w:rFonts w:ascii="Times New Roman" w:hAnsi="Times New Roman" w:cs="Times New Roman"/>
          <w:sz w:val="20"/>
          <w:lang w:val="en-US"/>
        </w:rPr>
        <w:t>–</w:t>
      </w:r>
      <w:r w:rsidRPr="008B3312">
        <w:rPr>
          <w:rFonts w:ascii="Times New Roman" w:hAnsi="Times New Roman" w:cs="Times New Roman"/>
          <w:sz w:val="20"/>
          <w:lang w:val="en-US"/>
        </w:rPr>
        <w:t>life line of business originating the annuity and by currency, considering the following specifications:</w:t>
      </w:r>
    </w:p>
    <w:p w:rsidR="0095672C" w:rsidRPr="008B3312" w:rsidRDefault="0095672C" w:rsidP="00803166">
      <w:pPr>
        <w:numPr>
          <w:ilvl w:val="2"/>
          <w:numId w:val="24"/>
        </w:numPr>
        <w:tabs>
          <w:tab w:val="clear" w:pos="3920"/>
        </w:tabs>
        <w:spacing w:before="240" w:after="240" w:line="240" w:lineRule="auto"/>
        <w:ind w:left="1210"/>
        <w:jc w:val="both"/>
        <w:rPr>
          <w:rFonts w:ascii="Times New Roman" w:hAnsi="Times New Roman" w:cs="Times New Roman"/>
          <w:sz w:val="20"/>
          <w:lang w:val="en-US"/>
        </w:rPr>
      </w:pPr>
      <w:r w:rsidRPr="008B3312">
        <w:rPr>
          <w:rFonts w:ascii="Times New Roman" w:hAnsi="Times New Roman" w:cs="Times New Roman"/>
          <w:sz w:val="20"/>
          <w:lang w:val="en-US"/>
        </w:rPr>
        <w:t>If the best estimate for the annuity claims provisions on a discounted basis from one non</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life line of business represents more than 3% of the total best estimate for all annuity claims provisions the information shall be reported with the following split by currencies in addition to the total for the line of business: </w:t>
      </w:r>
    </w:p>
    <w:p w:rsidR="0095672C" w:rsidRPr="008B3312" w:rsidRDefault="0095672C" w:rsidP="00803166">
      <w:pPr>
        <w:numPr>
          <w:ilvl w:val="3"/>
          <w:numId w:val="25"/>
        </w:numPr>
        <w:tabs>
          <w:tab w:val="clear" w:pos="4658"/>
          <w:tab w:val="num" w:pos="1985"/>
        </w:tabs>
        <w:spacing w:before="240" w:after="240" w:line="240" w:lineRule="auto"/>
        <w:ind w:left="1985"/>
        <w:jc w:val="both"/>
        <w:rPr>
          <w:rFonts w:ascii="Times New Roman" w:hAnsi="Times New Roman" w:cs="Times New Roman"/>
          <w:sz w:val="20"/>
          <w:lang w:val="en-US"/>
        </w:rPr>
      </w:pPr>
      <w:r w:rsidRPr="008B3312">
        <w:rPr>
          <w:rFonts w:ascii="Times New Roman" w:hAnsi="Times New Roman" w:cs="Times New Roman"/>
          <w:sz w:val="20"/>
          <w:lang w:val="en-US"/>
        </w:rPr>
        <w:t>Amounts for the reporting currency;</w:t>
      </w:r>
    </w:p>
    <w:p w:rsidR="0095672C" w:rsidRPr="008B3312" w:rsidRDefault="0095672C" w:rsidP="00803166">
      <w:pPr>
        <w:numPr>
          <w:ilvl w:val="3"/>
          <w:numId w:val="25"/>
        </w:numPr>
        <w:tabs>
          <w:tab w:val="clear" w:pos="4658"/>
          <w:tab w:val="num" w:pos="1985"/>
        </w:tabs>
        <w:spacing w:before="240" w:after="240" w:line="240" w:lineRule="auto"/>
        <w:ind w:left="1985"/>
        <w:jc w:val="both"/>
        <w:rPr>
          <w:rFonts w:ascii="Times New Roman" w:hAnsi="Times New Roman" w:cs="Times New Roman"/>
          <w:sz w:val="20"/>
          <w:lang w:val="en-US"/>
        </w:rPr>
      </w:pPr>
      <w:r w:rsidRPr="008B3312">
        <w:rPr>
          <w:rFonts w:ascii="Times New Roman" w:hAnsi="Times New Roman" w:cs="Times New Roman"/>
          <w:sz w:val="20"/>
          <w:lang w:val="en-US"/>
        </w:rPr>
        <w:t>Amounts for any currency that represents more than 25% of the best estimate for the annuity claims provisions on a discounted basis in the original currency from that non</w:t>
      </w:r>
      <w:r w:rsidR="0072092D">
        <w:rPr>
          <w:rFonts w:ascii="Times New Roman" w:hAnsi="Times New Roman" w:cs="Times New Roman"/>
          <w:sz w:val="20"/>
          <w:lang w:val="en-US"/>
        </w:rPr>
        <w:t>–</w:t>
      </w:r>
      <w:r w:rsidRPr="008B3312">
        <w:rPr>
          <w:rFonts w:ascii="Times New Roman" w:hAnsi="Times New Roman" w:cs="Times New Roman"/>
          <w:sz w:val="20"/>
          <w:lang w:val="en-US"/>
        </w:rPr>
        <w:t>life line of business; or</w:t>
      </w:r>
    </w:p>
    <w:p w:rsidR="0095672C" w:rsidRPr="008B3312" w:rsidRDefault="0095672C" w:rsidP="00803166">
      <w:pPr>
        <w:numPr>
          <w:ilvl w:val="3"/>
          <w:numId w:val="25"/>
        </w:numPr>
        <w:tabs>
          <w:tab w:val="clear" w:pos="4658"/>
          <w:tab w:val="num" w:pos="1985"/>
        </w:tabs>
        <w:spacing w:before="240" w:after="240" w:line="240" w:lineRule="auto"/>
        <w:ind w:left="1985"/>
        <w:jc w:val="both"/>
        <w:rPr>
          <w:rFonts w:ascii="Times New Roman" w:hAnsi="Times New Roman" w:cs="Times New Roman"/>
          <w:sz w:val="20"/>
        </w:rPr>
      </w:pPr>
      <w:r w:rsidRPr="008B3312">
        <w:rPr>
          <w:rFonts w:ascii="Times New Roman" w:hAnsi="Times New Roman" w:cs="Times New Roman"/>
          <w:sz w:val="20"/>
          <w:lang w:val="en-US"/>
        </w:rPr>
        <w:t>Amounts for any currency that represents less than 25% of the best estimate for the annuity claims provisions (discounted basis) in the original currency from that non</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life line of business but more than 5% of total best estimate for all annuity claims provisions. </w:t>
      </w:r>
    </w:p>
    <w:p w:rsidR="0095672C" w:rsidRPr="008B3312" w:rsidRDefault="0095672C" w:rsidP="00803166">
      <w:pPr>
        <w:numPr>
          <w:ilvl w:val="2"/>
          <w:numId w:val="24"/>
        </w:numPr>
        <w:tabs>
          <w:tab w:val="clear" w:pos="3920"/>
        </w:tabs>
        <w:spacing w:before="240" w:after="240" w:line="240" w:lineRule="auto"/>
        <w:ind w:left="1210"/>
        <w:jc w:val="both"/>
        <w:rPr>
          <w:rFonts w:ascii="Times New Roman" w:hAnsi="Times New Roman" w:cs="Times New Roman"/>
          <w:sz w:val="20"/>
          <w:lang w:val="en-US"/>
        </w:rPr>
      </w:pPr>
      <w:r w:rsidRPr="008B3312">
        <w:rPr>
          <w:rFonts w:ascii="Times New Roman" w:hAnsi="Times New Roman" w:cs="Times New Roman"/>
          <w:sz w:val="20"/>
          <w:lang w:val="en-US"/>
        </w:rPr>
        <w:t>If the best estimate for the annuity claims provisions on a discounted basis from one non</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life line of business represents less than 3% of the total best estimate for all annuity claims provisions no currency split is required, only the total for the line of business shall be reported; </w:t>
      </w:r>
    </w:p>
    <w:p w:rsidR="0095672C" w:rsidRPr="008B3312" w:rsidRDefault="0095672C" w:rsidP="00803166">
      <w:pPr>
        <w:numPr>
          <w:ilvl w:val="2"/>
          <w:numId w:val="24"/>
        </w:numPr>
        <w:tabs>
          <w:tab w:val="clear" w:pos="3920"/>
        </w:tabs>
        <w:spacing w:before="240" w:after="240" w:line="240" w:lineRule="auto"/>
        <w:ind w:left="1210"/>
        <w:jc w:val="both"/>
        <w:rPr>
          <w:rFonts w:ascii="Times New Roman" w:hAnsi="Times New Roman" w:cs="Times New Roman"/>
          <w:sz w:val="20"/>
          <w:lang w:val="en-US"/>
        </w:rPr>
      </w:pPr>
      <w:r w:rsidRPr="008B3312">
        <w:rPr>
          <w:rFonts w:ascii="Times New Roman" w:hAnsi="Times New Roman" w:cs="Times New Roman"/>
          <w:sz w:val="20"/>
          <w:lang w:val="en-US"/>
        </w:rPr>
        <w:t>The information shall be reported in the original currency of the contracts unless otherwise specified.</w:t>
      </w:r>
    </w:p>
    <w:p w:rsidR="0095672C" w:rsidRPr="008B3312" w:rsidRDefault="0095672C" w:rsidP="00950116">
      <w:pPr>
        <w:jc w:val="both"/>
        <w:rPr>
          <w:rFonts w:ascii="Times New Roman" w:hAnsi="Times New Roman" w:cs="Times New Roman"/>
          <w:sz w:val="20"/>
          <w:lang w:val="en-US"/>
        </w:rPr>
      </w:pPr>
      <w:r w:rsidRPr="008B3312">
        <w:rPr>
          <w:rFonts w:ascii="Times New Roman" w:hAnsi="Times New Roman" w:cs="Times New Roman"/>
          <w:sz w:val="20"/>
          <w:lang w:val="en-US"/>
        </w:rPr>
        <w:t>This template is interlinked with the non</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Life template </w:t>
      </w:r>
      <w:r w:rsidRPr="008B3312">
        <w:rPr>
          <w:rFonts w:ascii="Times New Roman" w:hAnsi="Times New Roman" w:cs="Times New Roman"/>
          <w:sz w:val="20"/>
        </w:rPr>
        <w:t>S.19.01</w:t>
      </w:r>
      <w:r w:rsidRPr="008B3312">
        <w:rPr>
          <w:rFonts w:ascii="Times New Roman" w:hAnsi="Times New Roman" w:cs="Times New Roman"/>
          <w:sz w:val="20"/>
          <w:lang w:val="en-US"/>
        </w:rPr>
        <w:t xml:space="preserve">. </w:t>
      </w:r>
      <w:r w:rsidRPr="008B3312">
        <w:rPr>
          <w:rFonts w:ascii="Times New Roman" w:hAnsi="Times New Roman" w:cs="Times New Roman"/>
          <w:sz w:val="20"/>
        </w:rPr>
        <w:t>The sum of technical provisions in templates S.16.01 and S.19.01 for one non</w:t>
      </w:r>
      <w:r w:rsidR="0072092D">
        <w:rPr>
          <w:rFonts w:ascii="Times New Roman" w:hAnsi="Times New Roman" w:cs="Times New Roman"/>
          <w:sz w:val="20"/>
        </w:rPr>
        <w:t>–</w:t>
      </w:r>
      <w:r w:rsidRPr="008B3312">
        <w:rPr>
          <w:rFonts w:ascii="Times New Roman" w:hAnsi="Times New Roman" w:cs="Times New Roman"/>
          <w:sz w:val="20"/>
        </w:rPr>
        <w:t xml:space="preserve">life LoB </w:t>
      </w:r>
      <w:r w:rsidRPr="008B3312">
        <w:rPr>
          <w:rFonts w:ascii="Times New Roman" w:hAnsi="Times New Roman" w:cs="Times New Roman"/>
          <w:sz w:val="20"/>
          <w:lang w:val="en-US"/>
        </w:rPr>
        <w:t>represents the total claims best estimate originating from this LoB (also refer log to template S.19.01). All or part of an obligation moves from S.19.01 into S.16.01, when both of the conditions below are met:</w:t>
      </w:r>
    </w:p>
    <w:p w:rsidR="0095672C" w:rsidRPr="008B3312" w:rsidRDefault="0095672C" w:rsidP="00803166">
      <w:pPr>
        <w:pStyle w:val="ListParagraph"/>
        <w:numPr>
          <w:ilvl w:val="0"/>
          <w:numId w:val="23"/>
        </w:numPr>
        <w:rPr>
          <w:sz w:val="20"/>
          <w:lang w:val="en-GB"/>
        </w:rPr>
      </w:pPr>
      <w:r w:rsidRPr="008B3312">
        <w:rPr>
          <w:sz w:val="20"/>
          <w:lang w:val="en-GB"/>
        </w:rPr>
        <w:t>All or part of the obligation has been formally settled as an annuity; and</w:t>
      </w:r>
    </w:p>
    <w:p w:rsidR="0095672C" w:rsidRPr="008B3312" w:rsidRDefault="0095672C" w:rsidP="00803166">
      <w:pPr>
        <w:pStyle w:val="ListParagraph"/>
        <w:numPr>
          <w:ilvl w:val="0"/>
          <w:numId w:val="23"/>
        </w:numPr>
        <w:rPr>
          <w:sz w:val="20"/>
          <w:lang w:val="en-GB"/>
        </w:rPr>
      </w:pPr>
      <w:r w:rsidRPr="008B3312">
        <w:rPr>
          <w:sz w:val="20"/>
          <w:lang w:val="en-GB"/>
        </w:rPr>
        <w:t xml:space="preserve">a best estimate of an obligation formally settled as an annuity can be established using life techniques. </w:t>
      </w:r>
    </w:p>
    <w:p w:rsidR="0095672C" w:rsidRPr="008B3312" w:rsidRDefault="0095672C" w:rsidP="00950116">
      <w:pPr>
        <w:jc w:val="both"/>
        <w:rPr>
          <w:rFonts w:ascii="Times New Roman" w:hAnsi="Times New Roman" w:cs="Times New Roman"/>
          <w:sz w:val="20"/>
        </w:rPr>
      </w:pPr>
    </w:p>
    <w:p w:rsidR="0095672C" w:rsidRPr="008B3312" w:rsidRDefault="0095672C" w:rsidP="00950116">
      <w:pPr>
        <w:jc w:val="both"/>
        <w:rPr>
          <w:rFonts w:ascii="Times New Roman" w:hAnsi="Times New Roman" w:cs="Times New Roman"/>
          <w:sz w:val="20"/>
          <w:lang w:val="en-US"/>
        </w:rPr>
      </w:pPr>
      <w:r w:rsidRPr="008B3312">
        <w:rPr>
          <w:rFonts w:ascii="Times New Roman" w:hAnsi="Times New Roman" w:cs="Times New Roman"/>
          <w:sz w:val="20"/>
          <w:lang w:val="en-US"/>
        </w:rPr>
        <w:t xml:space="preserve">Formally settled as an annuity typically means that a legal process has ordered that the beneficiary is to receive payments as an annuity. </w:t>
      </w:r>
    </w:p>
    <w:p w:rsidR="0095672C" w:rsidRPr="008B3312" w:rsidRDefault="0095672C" w:rsidP="00950116">
      <w:pPr>
        <w:jc w:val="both"/>
        <w:rPr>
          <w:rFonts w:ascii="Times New Roman" w:hAnsi="Times New Roman" w:cs="Times New Roman"/>
          <w:sz w:val="20"/>
        </w:rPr>
      </w:pPr>
      <w:r w:rsidRPr="008B3312">
        <w:rPr>
          <w:rFonts w:ascii="Times New Roman" w:hAnsi="Times New Roman" w:cs="Times New Roman"/>
          <w:sz w:val="20"/>
        </w:rPr>
        <w:t xml:space="preserve">In the event that after an obligation has been formally settled as an annuity some of that obligation subsequently ends up being settled via a lump sum payment that was not in the original annuity payment order, that lump sum would be recorded as a payment in template S.16.01; i.e. there is no movement of claims data out of template S.16.01 and into S.19.01. </w:t>
      </w:r>
    </w:p>
    <w:p w:rsidR="0095672C" w:rsidRPr="008B3312" w:rsidRDefault="0095672C" w:rsidP="00950116">
      <w:pPr>
        <w:jc w:val="both"/>
        <w:rPr>
          <w:rFonts w:ascii="Times New Roman" w:hAnsi="Times New Roman" w:cs="Times New Roman"/>
          <w:sz w:val="20"/>
          <w:lang w:val="en-US"/>
        </w:rPr>
      </w:pPr>
      <w:r w:rsidRPr="008B3312">
        <w:rPr>
          <w:rFonts w:ascii="Times New Roman" w:hAnsi="Times New Roman" w:cs="Times New Roman"/>
          <w:sz w:val="20"/>
          <w:lang w:val="en-US"/>
        </w:rPr>
        <w:t>Amounts shall be reported by year of occurrence of the accidents that have originated the claims associated to annuities.</w:t>
      </w:r>
    </w:p>
    <w:p w:rsidR="0095672C" w:rsidRPr="008B3312" w:rsidRDefault="0095672C" w:rsidP="00950116">
      <w:pPr>
        <w:jc w:val="both"/>
        <w:rPr>
          <w:rFonts w:ascii="Times New Roman" w:hAnsi="Times New Roman" w:cs="Times New Roman"/>
          <w:sz w:val="20"/>
          <w:lang w:val="en-US"/>
        </w:rPr>
      </w:pPr>
      <w:r w:rsidRPr="008B3312">
        <w:rPr>
          <w:rFonts w:ascii="Times New Roman" w:hAnsi="Times New Roman" w:cs="Times New Roman"/>
          <w:sz w:val="20"/>
          <w:lang w:val="en-US"/>
        </w:rPr>
        <w:t>Year N is the reporting year.</w:t>
      </w:r>
    </w:p>
    <w:p w:rsidR="0095672C" w:rsidRPr="008B3312" w:rsidRDefault="0095672C" w:rsidP="00950116">
      <w:pPr>
        <w:rPr>
          <w:rFonts w:ascii="Times New Roman" w:hAnsi="Times New Roman" w:cs="Times New Roman"/>
          <w:b/>
          <w:sz w:val="20"/>
          <w:lang w:val="en-US"/>
        </w:rPr>
      </w:pPr>
      <w:r w:rsidRPr="008B3312">
        <w:rPr>
          <w:rFonts w:ascii="Times New Roman" w:hAnsi="Times New Roman" w:cs="Times New Roman"/>
          <w:b/>
          <w:sz w:val="20"/>
          <w:lang w:val="en-US"/>
        </w:rPr>
        <w:tab/>
      </w:r>
    </w:p>
    <w:p w:rsidR="0095672C" w:rsidRPr="008B3312" w:rsidRDefault="0095672C" w:rsidP="00950116">
      <w:pPr>
        <w:rPr>
          <w:rFonts w:ascii="Times New Roman" w:hAnsi="Times New Roman" w:cs="Times New Roman"/>
          <w:b/>
          <w:sz w:val="20"/>
        </w:rPr>
      </w:pPr>
      <w:r w:rsidRPr="008B3312">
        <w:rPr>
          <w:rFonts w:ascii="Times New Roman" w:hAnsi="Times New Roman" w:cs="Times New Roman"/>
          <w:b/>
          <w:sz w:val="20"/>
          <w:lang w:val="en-US"/>
        </w:rPr>
        <w:tab/>
        <w:t xml:space="preserve">                           </w:t>
      </w:r>
      <w:r w:rsidRPr="008B3312">
        <w:rPr>
          <w:rFonts w:ascii="Times New Roman" w:hAnsi="Times New Roman" w:cs="Times New Roman"/>
          <w:b/>
          <w:sz w:val="20"/>
        </w:rPr>
        <w:t>ITEM</w:t>
      </w:r>
      <w:r w:rsidRPr="008B3312">
        <w:rPr>
          <w:rFonts w:ascii="Times New Roman" w:hAnsi="Times New Roman" w:cs="Times New Roman"/>
          <w:b/>
          <w:sz w:val="20"/>
        </w:rPr>
        <w:tab/>
        <w:t xml:space="preserve">        </w:t>
      </w:r>
      <w:r w:rsidRPr="008B3312">
        <w:rPr>
          <w:rFonts w:ascii="Times New Roman" w:hAnsi="Times New Roman" w:cs="Times New Roman"/>
          <w:b/>
          <w:sz w:val="20"/>
        </w:rPr>
        <w:tab/>
        <w:t xml:space="preserve">  INSTRUCTIONS</w:t>
      </w:r>
    </w:p>
    <w:tbl>
      <w:tblPr>
        <w:tblStyle w:val="TableGrid"/>
        <w:tblW w:w="0" w:type="auto"/>
        <w:tblLook w:val="04A0" w:firstRow="1" w:lastRow="0" w:firstColumn="1" w:lastColumn="0" w:noHBand="0" w:noVBand="1"/>
      </w:tblPr>
      <w:tblGrid>
        <w:gridCol w:w="2143"/>
        <w:gridCol w:w="1916"/>
        <w:gridCol w:w="5183"/>
      </w:tblGrid>
      <w:tr w:rsidR="0095672C" w:rsidRPr="008B3312" w:rsidTr="00950116">
        <w:trPr>
          <w:trHeight w:val="1035"/>
        </w:trPr>
        <w:tc>
          <w:tcPr>
            <w:tcW w:w="2150"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Z0010</w:t>
            </w:r>
          </w:p>
        </w:tc>
        <w:tc>
          <w:tcPr>
            <w:tcW w:w="1922" w:type="dxa"/>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The related non</w:t>
            </w:r>
            <w:r w:rsidR="0072092D">
              <w:rPr>
                <w:rFonts w:ascii="Times New Roman" w:hAnsi="Times New Roman" w:cs="Times New Roman"/>
                <w:sz w:val="20"/>
                <w:lang w:val="en-US"/>
              </w:rPr>
              <w:t>–</w:t>
            </w:r>
            <w:r w:rsidRPr="008B3312">
              <w:rPr>
                <w:rFonts w:ascii="Times New Roman" w:hAnsi="Times New Roman" w:cs="Times New Roman"/>
                <w:sz w:val="20"/>
                <w:lang w:val="en-US"/>
              </w:rPr>
              <w:t>life line of business</w:t>
            </w:r>
          </w:p>
        </w:tc>
        <w:tc>
          <w:tcPr>
            <w:tcW w:w="5216"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Name of the line of business, as defined in </w:t>
            </w:r>
            <w:r w:rsidR="000D2E4C">
              <w:rPr>
                <w:rFonts w:ascii="Times New Roman" w:hAnsi="Times New Roman" w:cs="Times New Roman"/>
                <w:sz w:val="20"/>
                <w:lang w:val="en-US"/>
              </w:rPr>
              <w:t>Annex</w:t>
            </w:r>
            <w:r w:rsidRPr="008B3312">
              <w:rPr>
                <w:rFonts w:ascii="Times New Roman" w:hAnsi="Times New Roman" w:cs="Times New Roman"/>
                <w:sz w:val="20"/>
                <w:lang w:val="en-US"/>
              </w:rPr>
              <w:t xml:space="preserve"> 1 of Delegated Regulation (EU) 2015/35.</w:t>
            </w:r>
            <w:r w:rsidRPr="008B3312">
              <w:rPr>
                <w:rFonts w:ascii="Times New Roman" w:hAnsi="Times New Roman" w:cs="Times New Roman"/>
                <w:sz w:val="20"/>
                <w:lang w:val="en-US"/>
              </w:rPr>
              <w:br/>
              <w:t>The origin of the liability (medical expense, income protection, workers' comp, motor liability etc.). All the figures in the template are stemming from the related line of business.</w:t>
            </w:r>
          </w:p>
          <w:p w:rsidR="0095672C" w:rsidRPr="008B3312" w:rsidRDefault="0095672C" w:rsidP="00950116">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The following close list shall be used:</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1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Medical expense insurance</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2 </w:t>
            </w:r>
            <w:r w:rsidR="0072092D">
              <w:rPr>
                <w:rFonts w:ascii="Times New Roman" w:hAnsi="Times New Roman" w:cs="Times New Roman"/>
                <w:sz w:val="20"/>
                <w:lang w:val="en-US"/>
              </w:rPr>
              <w:t>–</w:t>
            </w:r>
            <w:r w:rsidRPr="008B3312">
              <w:rPr>
                <w:rFonts w:ascii="Times New Roman" w:hAnsi="Times New Roman" w:cs="Times New Roman"/>
                <w:sz w:val="20"/>
                <w:lang w:val="en-US"/>
              </w:rPr>
              <w:t>Income protection insurance</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3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Workers' compensation insurance</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4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Motor vehicle liability insurance</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5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Other motor insurance</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6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Marine, aviation and transport insurance</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7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Fire and other damage to property insurance</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8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General liability insurance</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9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Credit and suretyship insurance</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10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Legal expenses insurance</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11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Assistance</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12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Miscellaneous financial loss</w:t>
            </w:r>
          </w:p>
        </w:tc>
      </w:tr>
      <w:tr w:rsidR="0095672C" w:rsidRPr="008B3312" w:rsidTr="00950116">
        <w:trPr>
          <w:trHeight w:val="1319"/>
        </w:trPr>
        <w:tc>
          <w:tcPr>
            <w:tcW w:w="2150" w:type="dxa"/>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Z0020</w:t>
            </w:r>
          </w:p>
        </w:tc>
        <w:tc>
          <w:tcPr>
            <w:tcW w:w="1922" w:type="dxa"/>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Accident year / Underwriting year</w:t>
            </w:r>
          </w:p>
        </w:tc>
        <w:tc>
          <w:tcPr>
            <w:tcW w:w="5216" w:type="dxa"/>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Report the standard used by the undertakings for reporting of claims development.</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The following close list shall be used:</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1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Accident year</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2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Underwriting year</w:t>
            </w:r>
          </w:p>
        </w:tc>
      </w:tr>
      <w:tr w:rsidR="0095672C" w:rsidRPr="008B3312" w:rsidTr="00950116">
        <w:trPr>
          <w:trHeight w:val="615"/>
        </w:trPr>
        <w:tc>
          <w:tcPr>
            <w:tcW w:w="2150" w:type="dxa"/>
            <w:tcBorders>
              <w:bottom w:val="single" w:sz="4" w:space="0" w:color="auto"/>
            </w:tcBorders>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Z0030</w:t>
            </w:r>
          </w:p>
        </w:tc>
        <w:tc>
          <w:tcPr>
            <w:tcW w:w="1922" w:type="dxa"/>
            <w:tcBorders>
              <w:bottom w:val="single" w:sz="4" w:space="0" w:color="auto"/>
            </w:tcBorders>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Currency</w:t>
            </w:r>
          </w:p>
        </w:tc>
        <w:tc>
          <w:tcPr>
            <w:tcW w:w="5216" w:type="dxa"/>
            <w:tcBorders>
              <w:bottom w:val="single" w:sz="4" w:space="0" w:color="auto"/>
            </w:tcBorders>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Identify the ISO 4217 alphabetic code of the settlement currency of the obligation. All amounts are reported in the undertaking’s reporting currency. </w:t>
            </w:r>
          </w:p>
          <w:p w:rsidR="0095672C" w:rsidRPr="008B3312" w:rsidRDefault="0095672C">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This item shall be filled in with “Total” when reporting the total for the line of business.</w:t>
            </w:r>
          </w:p>
        </w:tc>
      </w:tr>
      <w:tr w:rsidR="0095672C" w:rsidRPr="008B3312" w:rsidTr="00950116">
        <w:trPr>
          <w:trHeight w:val="615"/>
        </w:trPr>
        <w:tc>
          <w:tcPr>
            <w:tcW w:w="2150" w:type="dxa"/>
            <w:tcBorders>
              <w:bottom w:val="single" w:sz="4" w:space="0" w:color="auto"/>
            </w:tcBorders>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Z0040</w:t>
            </w:r>
          </w:p>
        </w:tc>
        <w:tc>
          <w:tcPr>
            <w:tcW w:w="1922" w:type="dxa"/>
            <w:tcBorders>
              <w:bottom w:val="single" w:sz="4" w:space="0" w:color="auto"/>
            </w:tcBorders>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Currency conversion</w:t>
            </w:r>
          </w:p>
        </w:tc>
        <w:tc>
          <w:tcPr>
            <w:tcW w:w="5216" w:type="dxa"/>
            <w:tcBorders>
              <w:bottom w:val="single" w:sz="4" w:space="0" w:color="auto"/>
            </w:tcBorders>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Identify if the information reported by currency is being reported in the original currency (default) or in the reporting currency (otherwise specified). The following close list shall be used:</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1 – Original currency</w:t>
            </w:r>
          </w:p>
          <w:p w:rsidR="0095672C" w:rsidRPr="008B3312" w:rsidRDefault="0095672C" w:rsidP="00950116">
            <w:pPr>
              <w:tabs>
                <w:tab w:val="left" w:pos="3133"/>
              </w:tabs>
              <w:rPr>
                <w:rFonts w:ascii="Times New Roman" w:hAnsi="Times New Roman" w:cs="Times New Roman"/>
                <w:sz w:val="20"/>
                <w:lang w:val="en-US"/>
              </w:rPr>
            </w:pPr>
            <w:r w:rsidRPr="008B3312">
              <w:rPr>
                <w:rFonts w:ascii="Times New Roman" w:hAnsi="Times New Roman" w:cs="Times New Roman"/>
                <w:sz w:val="20"/>
                <w:lang w:val="en-US"/>
              </w:rPr>
              <w:t>2 – Reporting currency</w:t>
            </w:r>
          </w:p>
          <w:p w:rsidR="0095672C" w:rsidRPr="008B3312" w:rsidRDefault="0095672C" w:rsidP="00950116">
            <w:pPr>
              <w:tabs>
                <w:tab w:val="left" w:pos="3133"/>
              </w:tabs>
              <w:rPr>
                <w:rFonts w:ascii="Times New Roman" w:hAnsi="Times New Roman" w:cs="Times New Roman"/>
                <w:sz w:val="20"/>
                <w:lang w:val="en-US"/>
              </w:rPr>
            </w:pPr>
          </w:p>
          <w:p w:rsidR="0095672C" w:rsidRPr="008B3312" w:rsidRDefault="0095672C" w:rsidP="00950116">
            <w:pPr>
              <w:tabs>
                <w:tab w:val="left" w:pos="3133"/>
              </w:tabs>
              <w:rPr>
                <w:rFonts w:ascii="Times New Roman" w:hAnsi="Times New Roman" w:cs="Times New Roman"/>
                <w:sz w:val="20"/>
                <w:lang w:val="en-US"/>
              </w:rPr>
            </w:pPr>
            <w:r w:rsidRPr="008B3312">
              <w:rPr>
                <w:rFonts w:ascii="Times New Roman" w:hAnsi="Times New Roman" w:cs="Times New Roman"/>
                <w:sz w:val="20"/>
                <w:lang w:val="en-US"/>
              </w:rPr>
              <w:t>Only applicable when reporting by currency.</w:t>
            </w:r>
          </w:p>
        </w:tc>
      </w:tr>
      <w:tr w:rsidR="0095672C" w:rsidRPr="008B3312" w:rsidTr="00950116">
        <w:trPr>
          <w:trHeight w:val="326"/>
        </w:trPr>
        <w:tc>
          <w:tcPr>
            <w:tcW w:w="9288" w:type="dxa"/>
            <w:gridSpan w:val="3"/>
            <w:tcBorders>
              <w:top w:val="single" w:sz="4" w:space="0" w:color="auto"/>
              <w:left w:val="nil"/>
              <w:bottom w:val="single" w:sz="4" w:space="0" w:color="auto"/>
              <w:right w:val="nil"/>
            </w:tcBorders>
          </w:tcPr>
          <w:p w:rsidR="0095672C" w:rsidRPr="008B3312" w:rsidRDefault="0095672C">
            <w:pPr>
              <w:rPr>
                <w:rFonts w:ascii="Times New Roman" w:hAnsi="Times New Roman" w:cs="Times New Roman"/>
                <w:b/>
                <w:sz w:val="20"/>
                <w:lang w:val="en-US"/>
              </w:rPr>
            </w:pPr>
            <w:r w:rsidRPr="008B3312">
              <w:rPr>
                <w:rFonts w:ascii="Times New Roman" w:hAnsi="Times New Roman" w:cs="Times New Roman"/>
                <w:b/>
                <w:sz w:val="20"/>
                <w:lang w:val="en-US"/>
              </w:rPr>
              <w:t>Information on year N:</w:t>
            </w:r>
          </w:p>
        </w:tc>
      </w:tr>
      <w:tr w:rsidR="0095672C" w:rsidRPr="008B3312" w:rsidTr="00950116">
        <w:trPr>
          <w:trHeight w:val="615"/>
        </w:trPr>
        <w:tc>
          <w:tcPr>
            <w:tcW w:w="2150" w:type="dxa"/>
            <w:tcBorders>
              <w:top w:val="single" w:sz="4" w:space="0" w:color="auto"/>
            </w:tcBorders>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C0010/R0010</w:t>
            </w:r>
          </w:p>
        </w:tc>
        <w:tc>
          <w:tcPr>
            <w:tcW w:w="1922" w:type="dxa"/>
            <w:tcBorders>
              <w:top w:val="single" w:sz="4" w:space="0" w:color="auto"/>
            </w:tcBorders>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The average interest rate</w:t>
            </w:r>
          </w:p>
        </w:tc>
        <w:tc>
          <w:tcPr>
            <w:tcW w:w="5216" w:type="dxa"/>
            <w:tcBorders>
              <w:top w:val="single" w:sz="4" w:space="0" w:color="auto"/>
            </w:tcBorders>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The average interest rate used in percentage (as a decimal) for the end of year N</w:t>
            </w:r>
          </w:p>
        </w:tc>
      </w:tr>
      <w:tr w:rsidR="0095672C" w:rsidRPr="008B3312" w:rsidTr="00950116">
        <w:trPr>
          <w:trHeight w:val="615"/>
        </w:trPr>
        <w:tc>
          <w:tcPr>
            <w:tcW w:w="2150" w:type="dxa"/>
            <w:tcBorders>
              <w:bottom w:val="single" w:sz="4" w:space="0" w:color="auto"/>
            </w:tcBorders>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rPr>
              <w:t>C0010/R0020</w:t>
            </w:r>
          </w:p>
        </w:tc>
        <w:tc>
          <w:tcPr>
            <w:tcW w:w="1922" w:type="dxa"/>
            <w:tcBorders>
              <w:bottom w:val="single" w:sz="4" w:space="0" w:color="auto"/>
            </w:tcBorders>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The average duration of the obligations</w:t>
            </w:r>
          </w:p>
        </w:tc>
        <w:tc>
          <w:tcPr>
            <w:tcW w:w="5216" w:type="dxa"/>
            <w:tcBorders>
              <w:bottom w:val="single" w:sz="4" w:space="0" w:color="auto"/>
            </w:tcBorders>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Average duration in years on total obligations basis for the end of the year N</w:t>
            </w:r>
          </w:p>
        </w:tc>
      </w:tr>
      <w:tr w:rsidR="0095672C" w:rsidRPr="008B3312" w:rsidTr="00950116">
        <w:trPr>
          <w:trHeight w:val="615"/>
        </w:trPr>
        <w:tc>
          <w:tcPr>
            <w:tcW w:w="2150" w:type="dxa"/>
            <w:tcBorders>
              <w:top w:val="single" w:sz="4" w:space="0" w:color="auto"/>
              <w:left w:val="single" w:sz="4" w:space="0" w:color="auto"/>
              <w:bottom w:val="single" w:sz="4" w:space="0" w:color="auto"/>
              <w:right w:val="single" w:sz="4" w:space="0" w:color="auto"/>
            </w:tcBorders>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rPr>
              <w:t>C0010/R0030</w:t>
            </w:r>
          </w:p>
        </w:tc>
        <w:tc>
          <w:tcPr>
            <w:tcW w:w="1922" w:type="dxa"/>
            <w:tcBorders>
              <w:top w:val="single" w:sz="4" w:space="0" w:color="auto"/>
              <w:left w:val="single" w:sz="4" w:space="0" w:color="auto"/>
              <w:bottom w:val="single" w:sz="4" w:space="0" w:color="auto"/>
              <w:right w:val="single" w:sz="4" w:space="0" w:color="auto"/>
            </w:tcBorders>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The weighted average age of the beneficiaries</w:t>
            </w:r>
          </w:p>
        </w:tc>
        <w:tc>
          <w:tcPr>
            <w:tcW w:w="5216" w:type="dxa"/>
            <w:tcBorders>
              <w:top w:val="single" w:sz="4" w:space="0" w:color="auto"/>
              <w:left w:val="single" w:sz="4" w:space="0" w:color="auto"/>
              <w:bottom w:val="single" w:sz="4" w:space="0" w:color="auto"/>
              <w:right w:val="single" w:sz="4" w:space="0" w:color="auto"/>
            </w:tcBorders>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 xml:space="preserve">The weight shall be the Best Estimate for annuity claims provisions at the end of year N. Age of beneficiaries calculated on a weighted average for total obligations.  </w:t>
            </w:r>
          </w:p>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The beneficiary is the person to whom the payments are reverting to, following the occurrence of a claim (that affects the insured person) which originates this type of payment.</w:t>
            </w:r>
          </w:p>
          <w:p w:rsidR="0095672C" w:rsidRPr="008B3312" w:rsidRDefault="0095672C">
            <w:pPr>
              <w:rPr>
                <w:rFonts w:ascii="Times New Roman" w:hAnsi="Times New Roman" w:cs="Times New Roman"/>
                <w:sz w:val="20"/>
                <w:lang w:val="en-US"/>
              </w:rPr>
            </w:pPr>
          </w:p>
        </w:tc>
      </w:tr>
      <w:tr w:rsidR="0095672C" w:rsidRPr="008B3312" w:rsidTr="00950116">
        <w:trPr>
          <w:trHeight w:val="371"/>
        </w:trPr>
        <w:tc>
          <w:tcPr>
            <w:tcW w:w="9288" w:type="dxa"/>
            <w:gridSpan w:val="3"/>
            <w:tcBorders>
              <w:top w:val="nil"/>
              <w:left w:val="nil"/>
              <w:bottom w:val="single" w:sz="4" w:space="0" w:color="auto"/>
              <w:right w:val="nil"/>
            </w:tcBorders>
          </w:tcPr>
          <w:p w:rsidR="0095672C" w:rsidRPr="008B3312" w:rsidRDefault="0095672C">
            <w:pPr>
              <w:rPr>
                <w:rFonts w:ascii="Times New Roman" w:hAnsi="Times New Roman" w:cs="Times New Roman"/>
                <w:b/>
                <w:sz w:val="20"/>
                <w:lang w:val="en-US"/>
              </w:rPr>
            </w:pPr>
            <w:r w:rsidRPr="008B3312">
              <w:rPr>
                <w:rFonts w:ascii="Times New Roman" w:hAnsi="Times New Roman" w:cs="Times New Roman"/>
                <w:b/>
                <w:sz w:val="20"/>
                <w:lang w:val="en-US"/>
              </w:rPr>
              <w:t>Annuities information:</w:t>
            </w:r>
          </w:p>
        </w:tc>
      </w:tr>
      <w:tr w:rsidR="0095672C" w:rsidRPr="008B3312" w:rsidTr="00950116">
        <w:trPr>
          <w:trHeight w:val="558"/>
        </w:trPr>
        <w:tc>
          <w:tcPr>
            <w:tcW w:w="2150" w:type="dxa"/>
            <w:tcBorders>
              <w:top w:val="single" w:sz="4" w:space="0" w:color="auto"/>
            </w:tcBorders>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C0020/R0040</w:t>
            </w:r>
            <w:r w:rsidR="0072092D">
              <w:rPr>
                <w:rFonts w:ascii="Times New Roman" w:hAnsi="Times New Roman" w:cs="Times New Roman"/>
                <w:sz w:val="20"/>
              </w:rPr>
              <w:t>–</w:t>
            </w:r>
            <w:r w:rsidRPr="008B3312">
              <w:rPr>
                <w:rFonts w:ascii="Times New Roman" w:hAnsi="Times New Roman" w:cs="Times New Roman"/>
                <w:sz w:val="20"/>
              </w:rPr>
              <w:t>R0190</w:t>
            </w:r>
          </w:p>
        </w:tc>
        <w:tc>
          <w:tcPr>
            <w:tcW w:w="1922" w:type="dxa"/>
            <w:tcBorders>
              <w:top w:val="single" w:sz="4" w:space="0" w:color="auto"/>
            </w:tcBorders>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Undiscounted annuity claims provisions at the start of year N</w:t>
            </w:r>
          </w:p>
        </w:tc>
        <w:tc>
          <w:tcPr>
            <w:tcW w:w="5216" w:type="dxa"/>
            <w:tcBorders>
              <w:top w:val="single" w:sz="4" w:space="0" w:color="auto"/>
            </w:tcBorders>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Amount of annuity claims best estimate stemming from Non</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Life Insurance obligations at beginning of year N. </w:t>
            </w:r>
          </w:p>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 xml:space="preserve">This is a part of technical provisions set up during year N (Net movements between new reserves during </w:t>
            </w:r>
            <w:r w:rsidR="00F42C0D">
              <w:rPr>
                <w:rFonts w:ascii="Times New Roman" w:hAnsi="Times New Roman" w:cs="Times New Roman"/>
                <w:sz w:val="20"/>
                <w:lang w:val="en-US"/>
              </w:rPr>
              <w:t xml:space="preserve">year </w:t>
            </w:r>
            <w:r w:rsidRPr="008B3312">
              <w:rPr>
                <w:rFonts w:ascii="Times New Roman" w:hAnsi="Times New Roman" w:cs="Times New Roman"/>
                <w:sz w:val="20"/>
                <w:lang w:val="en-US"/>
              </w:rPr>
              <w:t xml:space="preserve">N/release of </w:t>
            </w:r>
            <w:r w:rsidR="00F42C0D">
              <w:rPr>
                <w:rFonts w:ascii="Times New Roman" w:hAnsi="Times New Roman" w:cs="Times New Roman"/>
                <w:sz w:val="20"/>
                <w:lang w:val="en-US"/>
              </w:rPr>
              <w:t>re</w:t>
            </w:r>
            <w:r w:rsidRPr="008B3312">
              <w:rPr>
                <w:rFonts w:ascii="Times New Roman" w:hAnsi="Times New Roman" w:cs="Times New Roman"/>
                <w:sz w:val="20"/>
                <w:lang w:val="en-US"/>
              </w:rPr>
              <w:t xml:space="preserve">serves during </w:t>
            </w:r>
            <w:r w:rsidR="00F42C0D">
              <w:rPr>
                <w:rFonts w:ascii="Times New Roman" w:hAnsi="Times New Roman" w:cs="Times New Roman"/>
                <w:sz w:val="20"/>
                <w:lang w:val="en-US"/>
              </w:rPr>
              <w:t xml:space="preserve">year </w:t>
            </w:r>
            <w:r w:rsidRPr="008B3312">
              <w:rPr>
                <w:rFonts w:ascii="Times New Roman" w:hAnsi="Times New Roman" w:cs="Times New Roman"/>
                <w:sz w:val="20"/>
                <w:lang w:val="en-US"/>
              </w:rPr>
              <w:t>N)</w:t>
            </w:r>
          </w:p>
        </w:tc>
      </w:tr>
      <w:tr w:rsidR="0095672C" w:rsidRPr="008B3312" w:rsidTr="00950116">
        <w:trPr>
          <w:trHeight w:val="975"/>
        </w:trPr>
        <w:tc>
          <w:tcPr>
            <w:tcW w:w="2150"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C0030/R0040</w:t>
            </w:r>
            <w:r w:rsidR="0072092D">
              <w:rPr>
                <w:rFonts w:ascii="Times New Roman" w:hAnsi="Times New Roman" w:cs="Times New Roman"/>
                <w:sz w:val="20"/>
              </w:rPr>
              <w:t>–</w:t>
            </w:r>
            <w:r w:rsidRPr="008B3312">
              <w:rPr>
                <w:rFonts w:ascii="Times New Roman" w:hAnsi="Times New Roman" w:cs="Times New Roman"/>
                <w:sz w:val="20"/>
              </w:rPr>
              <w:t>R0190</w:t>
            </w:r>
          </w:p>
        </w:tc>
        <w:tc>
          <w:tcPr>
            <w:tcW w:w="1922" w:type="dxa"/>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Undiscounted annuity claims provisions set up during year N</w:t>
            </w:r>
          </w:p>
        </w:tc>
        <w:tc>
          <w:tcPr>
            <w:tcW w:w="5216" w:type="dxa"/>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Total amount of annuity claims provisions stemming from Non</w:t>
            </w:r>
            <w:r w:rsidR="0072092D">
              <w:rPr>
                <w:rFonts w:ascii="Times New Roman" w:hAnsi="Times New Roman" w:cs="Times New Roman"/>
                <w:sz w:val="20"/>
                <w:lang w:val="en-US"/>
              </w:rPr>
              <w:t>–</w:t>
            </w:r>
            <w:r w:rsidRPr="008B3312">
              <w:rPr>
                <w:rFonts w:ascii="Times New Roman" w:hAnsi="Times New Roman" w:cs="Times New Roman"/>
                <w:sz w:val="20"/>
                <w:lang w:val="en-US"/>
              </w:rPr>
              <w:t>Life Insurance obligations set up during year N as at the moment they were first set up (i.e., where assumptions used were for the first time based on life techniques)</w:t>
            </w:r>
          </w:p>
          <w:p w:rsidR="0095672C" w:rsidRPr="008B3312" w:rsidRDefault="0095672C">
            <w:pPr>
              <w:rPr>
                <w:rFonts w:ascii="Times New Roman" w:hAnsi="Times New Roman" w:cs="Times New Roman"/>
                <w:sz w:val="20"/>
                <w:lang w:val="en-US"/>
              </w:rPr>
            </w:pPr>
          </w:p>
        </w:tc>
      </w:tr>
      <w:tr w:rsidR="0095672C" w:rsidRPr="008B3312" w:rsidTr="00950116">
        <w:trPr>
          <w:trHeight w:val="720"/>
        </w:trPr>
        <w:tc>
          <w:tcPr>
            <w:tcW w:w="2150"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C0040/R0040</w:t>
            </w:r>
            <w:r w:rsidR="0072092D">
              <w:rPr>
                <w:rFonts w:ascii="Times New Roman" w:hAnsi="Times New Roman" w:cs="Times New Roman"/>
                <w:sz w:val="20"/>
              </w:rPr>
              <w:t>–</w:t>
            </w:r>
            <w:r w:rsidRPr="008B3312">
              <w:rPr>
                <w:rFonts w:ascii="Times New Roman" w:hAnsi="Times New Roman" w:cs="Times New Roman"/>
                <w:sz w:val="20"/>
              </w:rPr>
              <w:t>R0190</w:t>
            </w:r>
          </w:p>
        </w:tc>
        <w:tc>
          <w:tcPr>
            <w:tcW w:w="1922" w:type="dxa"/>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Annuity payments paid during year N</w:t>
            </w:r>
          </w:p>
        </w:tc>
        <w:tc>
          <w:tcPr>
            <w:tcW w:w="5216" w:type="dxa"/>
            <w:hideMark/>
          </w:tcPr>
          <w:p w:rsidR="0095672C" w:rsidRPr="008B3312" w:rsidRDefault="0095672C" w:rsidP="00F42C0D">
            <w:pPr>
              <w:rPr>
                <w:rFonts w:ascii="Times New Roman" w:hAnsi="Times New Roman" w:cs="Times New Roman"/>
                <w:sz w:val="20"/>
                <w:lang w:val="en-US"/>
              </w:rPr>
            </w:pPr>
            <w:r w:rsidRPr="008B3312">
              <w:rPr>
                <w:rFonts w:ascii="Times New Roman" w:hAnsi="Times New Roman" w:cs="Times New Roman"/>
                <w:sz w:val="20"/>
                <w:lang w:val="en-US"/>
              </w:rPr>
              <w:t>Total  amount of annuity payments stemming from Non</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Life Insurance </w:t>
            </w:r>
            <w:r w:rsidR="00F42C0D">
              <w:rPr>
                <w:rFonts w:ascii="Times New Roman" w:hAnsi="Times New Roman" w:cs="Times New Roman"/>
                <w:sz w:val="20"/>
                <w:lang w:val="en-US"/>
              </w:rPr>
              <w:t>obligations</w:t>
            </w:r>
            <w:r w:rsidR="00F42C0D" w:rsidRPr="008B3312">
              <w:rPr>
                <w:rFonts w:ascii="Times New Roman" w:hAnsi="Times New Roman" w:cs="Times New Roman"/>
                <w:sz w:val="20"/>
                <w:lang w:val="en-US"/>
              </w:rPr>
              <w:t xml:space="preserve"> </w:t>
            </w:r>
            <w:r w:rsidRPr="008B3312">
              <w:rPr>
                <w:rFonts w:ascii="Times New Roman" w:hAnsi="Times New Roman" w:cs="Times New Roman"/>
                <w:sz w:val="20"/>
                <w:lang w:val="en-US"/>
              </w:rPr>
              <w:t>made during the calendar year N.</w:t>
            </w:r>
          </w:p>
        </w:tc>
      </w:tr>
      <w:tr w:rsidR="0095672C" w:rsidRPr="008B3312" w:rsidTr="00950116">
        <w:trPr>
          <w:trHeight w:val="915"/>
        </w:trPr>
        <w:tc>
          <w:tcPr>
            <w:tcW w:w="2150"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C0050/R0040</w:t>
            </w:r>
            <w:r w:rsidR="0072092D">
              <w:rPr>
                <w:rFonts w:ascii="Times New Roman" w:hAnsi="Times New Roman" w:cs="Times New Roman"/>
                <w:sz w:val="20"/>
              </w:rPr>
              <w:t>–</w:t>
            </w:r>
            <w:r w:rsidRPr="008B3312">
              <w:rPr>
                <w:rFonts w:ascii="Times New Roman" w:hAnsi="Times New Roman" w:cs="Times New Roman"/>
                <w:sz w:val="20"/>
              </w:rPr>
              <w:t>R0190</w:t>
            </w:r>
          </w:p>
        </w:tc>
        <w:tc>
          <w:tcPr>
            <w:tcW w:w="1922" w:type="dxa"/>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Undiscounted annuity claims provisions at the end of year N</w:t>
            </w:r>
          </w:p>
        </w:tc>
        <w:tc>
          <w:tcPr>
            <w:tcW w:w="5216" w:type="dxa"/>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Total  amount of annuity claims provisions stemming from Non</w:t>
            </w:r>
            <w:r w:rsidR="0072092D">
              <w:rPr>
                <w:rFonts w:ascii="Times New Roman" w:hAnsi="Times New Roman" w:cs="Times New Roman"/>
                <w:sz w:val="20"/>
                <w:lang w:val="en-US"/>
              </w:rPr>
              <w:t>–</w:t>
            </w:r>
            <w:r w:rsidRPr="008B3312">
              <w:rPr>
                <w:rFonts w:ascii="Times New Roman" w:hAnsi="Times New Roman" w:cs="Times New Roman"/>
                <w:sz w:val="20"/>
                <w:lang w:val="en-US"/>
              </w:rPr>
              <w:t>Life Insurance obligations at end of year N.</w:t>
            </w:r>
          </w:p>
        </w:tc>
      </w:tr>
      <w:tr w:rsidR="0095672C" w:rsidRPr="008B3312" w:rsidTr="00950116">
        <w:trPr>
          <w:trHeight w:val="930"/>
        </w:trPr>
        <w:tc>
          <w:tcPr>
            <w:tcW w:w="2150"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C0060/R0040</w:t>
            </w:r>
            <w:r w:rsidR="0072092D">
              <w:rPr>
                <w:rFonts w:ascii="Times New Roman" w:hAnsi="Times New Roman" w:cs="Times New Roman"/>
                <w:sz w:val="20"/>
              </w:rPr>
              <w:t>–</w:t>
            </w:r>
            <w:r w:rsidRPr="008B3312">
              <w:rPr>
                <w:rFonts w:ascii="Times New Roman" w:hAnsi="Times New Roman" w:cs="Times New Roman"/>
                <w:sz w:val="20"/>
              </w:rPr>
              <w:t>R0190</w:t>
            </w:r>
          </w:p>
        </w:tc>
        <w:tc>
          <w:tcPr>
            <w:tcW w:w="1922" w:type="dxa"/>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Number of annuities obligations at the end of year N</w:t>
            </w:r>
          </w:p>
        </w:tc>
        <w:tc>
          <w:tcPr>
            <w:tcW w:w="5216"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Number of non</w:t>
            </w:r>
            <w:r w:rsidR="0072092D">
              <w:rPr>
                <w:rFonts w:ascii="Times New Roman" w:hAnsi="Times New Roman" w:cs="Times New Roman"/>
                <w:sz w:val="20"/>
                <w:lang w:val="en-US"/>
              </w:rPr>
              <w:t>–</w:t>
            </w:r>
            <w:r w:rsidRPr="008B3312">
              <w:rPr>
                <w:rFonts w:ascii="Times New Roman" w:hAnsi="Times New Roman" w:cs="Times New Roman"/>
                <w:sz w:val="20"/>
                <w:lang w:val="en-US"/>
              </w:rPr>
              <w:t>life insurance annuity obligations.</w:t>
            </w:r>
          </w:p>
        </w:tc>
      </w:tr>
      <w:tr w:rsidR="0095672C" w:rsidRPr="008B3312" w:rsidTr="00950116">
        <w:trPr>
          <w:trHeight w:val="1515"/>
        </w:trPr>
        <w:tc>
          <w:tcPr>
            <w:tcW w:w="2150"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C0070/R0040</w:t>
            </w:r>
            <w:r w:rsidR="0072092D">
              <w:rPr>
                <w:rFonts w:ascii="Times New Roman" w:hAnsi="Times New Roman" w:cs="Times New Roman"/>
                <w:sz w:val="20"/>
              </w:rPr>
              <w:t>–</w:t>
            </w:r>
            <w:r w:rsidRPr="008B3312">
              <w:rPr>
                <w:rFonts w:ascii="Times New Roman" w:hAnsi="Times New Roman" w:cs="Times New Roman"/>
                <w:sz w:val="20"/>
              </w:rPr>
              <w:t>R0190</w:t>
            </w:r>
          </w:p>
        </w:tc>
        <w:tc>
          <w:tcPr>
            <w:tcW w:w="1922" w:type="dxa"/>
            <w:hideMark/>
          </w:tcPr>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Best Estimate for annuity claims provisions at the end of year N (discounted basis)</w:t>
            </w:r>
          </w:p>
        </w:tc>
        <w:tc>
          <w:tcPr>
            <w:tcW w:w="5216" w:type="dxa"/>
            <w:hideMark/>
          </w:tcPr>
          <w:p w:rsidR="0095672C" w:rsidRPr="008B3312" w:rsidRDefault="0095672C" w:rsidP="00F42C0D">
            <w:pPr>
              <w:rPr>
                <w:rFonts w:ascii="Times New Roman" w:hAnsi="Times New Roman" w:cs="Times New Roman"/>
                <w:sz w:val="20"/>
                <w:lang w:val="en-US"/>
              </w:rPr>
            </w:pPr>
            <w:r w:rsidRPr="008B3312">
              <w:rPr>
                <w:rFonts w:ascii="Times New Roman" w:hAnsi="Times New Roman" w:cs="Times New Roman"/>
                <w:sz w:val="20"/>
                <w:lang w:val="en-US"/>
              </w:rPr>
              <w:t>Best estimate covering annuities stemming from Non</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Life Insurance </w:t>
            </w:r>
            <w:r w:rsidR="00F42C0D">
              <w:rPr>
                <w:rFonts w:ascii="Times New Roman" w:hAnsi="Times New Roman" w:cs="Times New Roman"/>
                <w:sz w:val="20"/>
                <w:lang w:val="en-US"/>
              </w:rPr>
              <w:t>o</w:t>
            </w:r>
            <w:r w:rsidRPr="008B3312">
              <w:rPr>
                <w:rFonts w:ascii="Times New Roman" w:hAnsi="Times New Roman" w:cs="Times New Roman"/>
                <w:sz w:val="20"/>
                <w:lang w:val="en-US"/>
              </w:rPr>
              <w:t>bligations at the end of calendar year N.</w:t>
            </w:r>
          </w:p>
        </w:tc>
      </w:tr>
      <w:tr w:rsidR="0095672C" w:rsidRPr="008B3312" w:rsidTr="00950116">
        <w:trPr>
          <w:trHeight w:val="1500"/>
        </w:trPr>
        <w:tc>
          <w:tcPr>
            <w:tcW w:w="2150" w:type="dxa"/>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C0080/R0040</w:t>
            </w:r>
            <w:r w:rsidR="0072092D">
              <w:rPr>
                <w:rFonts w:ascii="Times New Roman" w:hAnsi="Times New Roman" w:cs="Times New Roman"/>
                <w:sz w:val="20"/>
              </w:rPr>
              <w:t>–</w:t>
            </w:r>
            <w:r w:rsidRPr="008B3312">
              <w:rPr>
                <w:rFonts w:ascii="Times New Roman" w:hAnsi="Times New Roman" w:cs="Times New Roman"/>
                <w:sz w:val="20"/>
              </w:rPr>
              <w:t>R0190</w:t>
            </w:r>
          </w:p>
        </w:tc>
        <w:tc>
          <w:tcPr>
            <w:tcW w:w="1922" w:type="dxa"/>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Undiscounted development result</w:t>
            </w:r>
          </w:p>
        </w:tc>
        <w:tc>
          <w:tcPr>
            <w:tcW w:w="5216" w:type="dxa"/>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lang w:val="en-US"/>
              </w:rPr>
              <w:t>Undiscounted development result calculated as the undiscounted annuity claims provisions at the start of year N, plus the undiscounted annuity claims provisions set up during year N, minus annuity payments paid during year N and minus undiscounted annuity claims provisions at the end of year N.</w:t>
            </w:r>
          </w:p>
        </w:tc>
      </w:tr>
      <w:tr w:rsidR="0095672C" w:rsidRPr="008B3312" w:rsidTr="00950116">
        <w:trPr>
          <w:trHeight w:val="571"/>
        </w:trPr>
        <w:tc>
          <w:tcPr>
            <w:tcW w:w="2150" w:type="dxa"/>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C0020</w:t>
            </w:r>
            <w:r w:rsidR="0072092D">
              <w:rPr>
                <w:rFonts w:ascii="Times New Roman" w:hAnsi="Times New Roman" w:cs="Times New Roman"/>
                <w:sz w:val="20"/>
              </w:rPr>
              <w:t>–</w:t>
            </w:r>
            <w:r w:rsidRPr="008B3312">
              <w:rPr>
                <w:rFonts w:ascii="Times New Roman" w:hAnsi="Times New Roman" w:cs="Times New Roman"/>
                <w:sz w:val="20"/>
              </w:rPr>
              <w:t>C0080/R0200</w:t>
            </w:r>
          </w:p>
        </w:tc>
        <w:tc>
          <w:tcPr>
            <w:tcW w:w="1922" w:type="dxa"/>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Total</w:t>
            </w:r>
          </w:p>
        </w:tc>
        <w:tc>
          <w:tcPr>
            <w:tcW w:w="5216" w:type="dxa"/>
            <w:hideMark/>
          </w:tcPr>
          <w:p w:rsidR="0095672C" w:rsidRPr="008B3312" w:rsidRDefault="0095672C">
            <w:pPr>
              <w:rPr>
                <w:rFonts w:ascii="Times New Roman" w:hAnsi="Times New Roman" w:cs="Times New Roman"/>
                <w:sz w:val="20"/>
              </w:rPr>
            </w:pPr>
            <w:r w:rsidRPr="008B3312">
              <w:rPr>
                <w:rFonts w:ascii="Times New Roman" w:hAnsi="Times New Roman" w:cs="Times New Roman"/>
                <w:sz w:val="20"/>
              </w:rPr>
              <w:t>Total amount of the u</w:t>
            </w:r>
            <w:r w:rsidRPr="008B3312">
              <w:rPr>
                <w:rFonts w:ascii="Times New Roman" w:hAnsi="Times New Roman" w:cs="Times New Roman"/>
                <w:sz w:val="20"/>
                <w:lang w:val="en-US"/>
              </w:rPr>
              <w:t xml:space="preserve">ndiscounted development result for all accident/underwriting years. </w:t>
            </w:r>
          </w:p>
        </w:tc>
      </w:tr>
    </w:tbl>
    <w:p w:rsidR="0095672C" w:rsidRPr="008B3312" w:rsidRDefault="0095672C" w:rsidP="00950116">
      <w:pPr>
        <w:rPr>
          <w:rFonts w:ascii="Times New Roman" w:hAnsi="Times New Roman" w:cs="Times New Roman"/>
          <w:b/>
          <w:sz w:val="20"/>
        </w:rPr>
      </w:pPr>
    </w:p>
    <w:p w:rsidR="003E7263" w:rsidRDefault="003E7263" w:rsidP="00950116">
      <w:pPr>
        <w:rPr>
          <w:rFonts w:ascii="Times New Roman" w:hAnsi="Times New Roman" w:cs="Times New Roman"/>
          <w:b/>
          <w:bCs/>
          <w:sz w:val="20"/>
          <w:szCs w:val="20"/>
        </w:rPr>
      </w:pPr>
    </w:p>
    <w:p w:rsidR="003E7263" w:rsidRDefault="003E7263" w:rsidP="00950116">
      <w:pPr>
        <w:rPr>
          <w:rFonts w:ascii="Times New Roman" w:hAnsi="Times New Roman" w:cs="Times New Roman"/>
          <w:b/>
          <w:bCs/>
          <w:sz w:val="20"/>
          <w:szCs w:val="20"/>
        </w:rPr>
      </w:pPr>
    </w:p>
    <w:p w:rsidR="0095672C" w:rsidRPr="008B3312" w:rsidRDefault="0095672C" w:rsidP="00950116">
      <w:pPr>
        <w:rPr>
          <w:rFonts w:ascii="Times New Roman" w:hAnsi="Times New Roman" w:cs="Times New Roman"/>
          <w:b/>
          <w:bCs/>
          <w:sz w:val="20"/>
          <w:szCs w:val="20"/>
        </w:rPr>
      </w:pPr>
      <w:r w:rsidRPr="008B3312">
        <w:rPr>
          <w:rFonts w:ascii="Times New Roman" w:hAnsi="Times New Roman" w:cs="Times New Roman"/>
          <w:b/>
          <w:bCs/>
          <w:sz w:val="20"/>
          <w:szCs w:val="20"/>
        </w:rPr>
        <w:t xml:space="preserve">S.17.01 </w:t>
      </w:r>
      <w:r w:rsidR="0072092D">
        <w:rPr>
          <w:rFonts w:ascii="Times New Roman" w:hAnsi="Times New Roman" w:cs="Times New Roman"/>
          <w:b/>
          <w:bCs/>
          <w:sz w:val="20"/>
          <w:szCs w:val="20"/>
        </w:rPr>
        <w:t>–</w:t>
      </w:r>
      <w:r w:rsidRPr="008B3312">
        <w:rPr>
          <w:rFonts w:ascii="Times New Roman" w:hAnsi="Times New Roman" w:cs="Times New Roman"/>
          <w:b/>
          <w:bCs/>
          <w:sz w:val="20"/>
          <w:szCs w:val="20"/>
        </w:rPr>
        <w:t xml:space="preserve"> Non</w:t>
      </w:r>
      <w:r w:rsidR="0072092D">
        <w:rPr>
          <w:rFonts w:ascii="Times New Roman" w:hAnsi="Times New Roman" w:cs="Times New Roman"/>
          <w:b/>
          <w:bCs/>
          <w:sz w:val="20"/>
          <w:szCs w:val="20"/>
        </w:rPr>
        <w:t>–</w:t>
      </w:r>
      <w:r w:rsidRPr="008B3312">
        <w:rPr>
          <w:rFonts w:ascii="Times New Roman" w:hAnsi="Times New Roman" w:cs="Times New Roman"/>
          <w:b/>
          <w:bCs/>
          <w:sz w:val="20"/>
          <w:szCs w:val="20"/>
        </w:rPr>
        <w:t xml:space="preserve">life Technical Provisions </w:t>
      </w:r>
    </w:p>
    <w:p w:rsidR="0095672C" w:rsidRPr="008B3312" w:rsidRDefault="0095672C">
      <w:pPr>
        <w:rPr>
          <w:rFonts w:ascii="Times New Roman" w:hAnsi="Times New Roman" w:cs="Times New Roman"/>
          <w:b/>
          <w:sz w:val="20"/>
          <w:szCs w:val="20"/>
        </w:rPr>
      </w:pPr>
      <w:r w:rsidRPr="008B3312">
        <w:rPr>
          <w:rFonts w:ascii="Times New Roman" w:hAnsi="Times New Roman" w:cs="Times New Roman"/>
          <w:b/>
          <w:sz w:val="20"/>
          <w:szCs w:val="20"/>
        </w:rPr>
        <w:t>General comments:</w:t>
      </w:r>
    </w:p>
    <w:p w:rsidR="0095672C" w:rsidRPr="008B3312" w:rsidRDefault="000D2E4C" w:rsidP="00950116">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w:t>
      </w:r>
      <w:r w:rsidR="001062B8">
        <w:rPr>
          <w:rFonts w:ascii="Times New Roman" w:hAnsi="Times New Roman" w:cs="Times New Roman"/>
          <w:sz w:val="20"/>
          <w:szCs w:val="20"/>
          <w:lang w:val="en-US"/>
        </w:rPr>
        <w:t>section</w:t>
      </w:r>
      <w:r w:rsidR="0095672C" w:rsidRPr="008B3312">
        <w:rPr>
          <w:rFonts w:ascii="Times New Roman" w:hAnsi="Times New Roman" w:cs="Times New Roman"/>
          <w:sz w:val="20"/>
          <w:szCs w:val="20"/>
          <w:lang w:val="en-US"/>
        </w:rPr>
        <w:t xml:space="preserve"> relates to quarterly and annual submission of information for individual entities</w:t>
      </w:r>
      <w:r w:rsidR="0095672C" w:rsidRPr="008B3312">
        <w:rPr>
          <w:rFonts w:ascii="Times New Roman" w:hAnsi="Times New Roman" w:cs="Times New Roman"/>
          <w:sz w:val="20"/>
          <w:szCs w:val="20"/>
        </w:rPr>
        <w:t>, ring fenced</w:t>
      </w:r>
      <w:r w:rsidR="0072092D">
        <w:rPr>
          <w:rFonts w:ascii="Times New Roman" w:hAnsi="Times New Roman" w:cs="Times New Roman"/>
          <w:sz w:val="20"/>
          <w:szCs w:val="20"/>
        </w:rPr>
        <w:t>–</w:t>
      </w:r>
      <w:r w:rsidR="0095672C" w:rsidRPr="008B3312">
        <w:rPr>
          <w:rFonts w:ascii="Times New Roman" w:hAnsi="Times New Roman" w:cs="Times New Roman"/>
          <w:sz w:val="20"/>
          <w:szCs w:val="20"/>
        </w:rPr>
        <w:t>funds, matching adjustment portfolios and remaining part</w:t>
      </w:r>
      <w:r w:rsidR="0095672C" w:rsidRPr="008B3312">
        <w:rPr>
          <w:rFonts w:ascii="Times New Roman" w:hAnsi="Times New Roman" w:cs="Times New Roman"/>
          <w:sz w:val="20"/>
          <w:szCs w:val="20"/>
          <w:lang w:val="en-US"/>
        </w:rPr>
        <w:t>.</w:t>
      </w:r>
    </w:p>
    <w:p w:rsidR="0095672C" w:rsidRPr="008B3312" w:rsidRDefault="0095672C" w:rsidP="00950116">
      <w:pPr>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Undertakings may apply appropriate approximations in the calculation of the technical provisions as referred to in  Article  21 of Delegated Regulation </w:t>
      </w:r>
      <w:r w:rsidR="000C6BAE">
        <w:rPr>
          <w:rFonts w:ascii="Times New Roman" w:hAnsi="Times New Roman" w:cs="Times New Roman"/>
          <w:sz w:val="20"/>
          <w:szCs w:val="20"/>
          <w:lang w:val="en-US"/>
        </w:rPr>
        <w:t xml:space="preserve">(EU) </w:t>
      </w:r>
      <w:r w:rsidRPr="008B3312">
        <w:rPr>
          <w:rFonts w:ascii="Times New Roman" w:hAnsi="Times New Roman" w:cs="Times New Roman"/>
          <w:sz w:val="20"/>
          <w:szCs w:val="20"/>
          <w:lang w:val="en-US"/>
        </w:rPr>
        <w:t xml:space="preserve">2015/35.  In  addition,  </w:t>
      </w:r>
      <w:r w:rsidR="00DB7C64">
        <w:rPr>
          <w:rFonts w:ascii="Times New Roman" w:hAnsi="Times New Roman" w:cs="Times New Roman"/>
          <w:sz w:val="20"/>
          <w:szCs w:val="20"/>
          <w:lang w:val="en-US"/>
        </w:rPr>
        <w:t>A</w:t>
      </w:r>
      <w:r w:rsidRPr="008B3312">
        <w:rPr>
          <w:rFonts w:ascii="Times New Roman" w:hAnsi="Times New Roman" w:cs="Times New Roman"/>
          <w:sz w:val="20"/>
          <w:szCs w:val="20"/>
          <w:lang w:val="en-US"/>
        </w:rPr>
        <w:t>rticle  59  of  the  Delegated  Regulation  (EU) 2015/35  may  be applied to calculate the risk margin during the financial year.</w:t>
      </w:r>
    </w:p>
    <w:p w:rsidR="0095672C" w:rsidRPr="008B3312" w:rsidRDefault="0095672C" w:rsidP="00950116">
      <w:pPr>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Line of Business for non</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life obligations: The lines of business, referred to in </w:t>
      </w:r>
      <w:r w:rsidR="00DB7C64">
        <w:rPr>
          <w:rFonts w:ascii="Times New Roman" w:hAnsi="Times New Roman" w:cs="Times New Roman"/>
          <w:sz w:val="20"/>
          <w:szCs w:val="20"/>
          <w:lang w:val="en-US"/>
        </w:rPr>
        <w:t>A</w:t>
      </w:r>
      <w:r w:rsidRPr="008B3312">
        <w:rPr>
          <w:rFonts w:ascii="Times New Roman" w:hAnsi="Times New Roman" w:cs="Times New Roman"/>
          <w:sz w:val="20"/>
          <w:szCs w:val="20"/>
          <w:lang w:val="en-US"/>
        </w:rPr>
        <w:t xml:space="preserve">rticle 80 of the Directive 2009/138/EC, as defined in the </w:t>
      </w:r>
      <w:r w:rsidR="000D2E4C">
        <w:rPr>
          <w:rFonts w:ascii="Times New Roman" w:hAnsi="Times New Roman" w:cs="Times New Roman"/>
          <w:sz w:val="20"/>
          <w:szCs w:val="20"/>
          <w:lang w:val="en-US"/>
        </w:rPr>
        <w:t>Annex</w:t>
      </w:r>
      <w:r w:rsidRPr="008B3312">
        <w:rPr>
          <w:rFonts w:ascii="Times New Roman" w:hAnsi="Times New Roman" w:cs="Times New Roman"/>
          <w:sz w:val="20"/>
          <w:szCs w:val="20"/>
          <w:lang w:val="en-US"/>
        </w:rPr>
        <w:t xml:space="preserve"> I of Delegated Regulation (EU) 2015/35 referred to direct business/accepted proportional reinsurance and accepted non</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proportional reinsurance. The segmentation shall reflect the nature of the risks underlying the contract (substance), rather than the legal form of the contract (form).</w:t>
      </w:r>
    </w:p>
    <w:p w:rsidR="0095672C" w:rsidRPr="008B3312" w:rsidRDefault="0095672C" w:rsidP="00950116">
      <w:pPr>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Health direct insurance business pursued on a non</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similar technical basis to life insurance shall be segmented into Non</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Life LoB 1 to 3. </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sz w:val="20"/>
          <w:szCs w:val="20"/>
        </w:rPr>
        <w:t>Accepted proportional reinsurance shall be considered together with the direct business in the C0020 to C0130.</w:t>
      </w:r>
    </w:p>
    <w:p w:rsidR="0095672C" w:rsidRPr="008B3312" w:rsidRDefault="0095672C" w:rsidP="00950116">
      <w:pPr>
        <w:jc w:val="both"/>
        <w:rPr>
          <w:rFonts w:ascii="Times New Roman" w:hAnsi="Times New Roman" w:cs="Times New Roman"/>
          <w:sz w:val="20"/>
          <w:szCs w:val="20"/>
          <w:lang w:val="en-US"/>
        </w:rPr>
      </w:pPr>
      <w:r w:rsidRPr="008B3312">
        <w:rPr>
          <w:rFonts w:ascii="Times New Roman" w:hAnsi="Times New Roman" w:cs="Times New Roman"/>
          <w:sz w:val="20"/>
          <w:szCs w:val="20"/>
        </w:rPr>
        <w:t xml:space="preserve">The information to be reported between R0010 and R0280 shall be after the volatility adjustment, the matching adjustment and the transitional </w:t>
      </w:r>
      <w:r w:rsidR="00045F07">
        <w:rPr>
          <w:rFonts w:ascii="Times New Roman" w:hAnsi="Times New Roman" w:cs="Times New Roman"/>
          <w:sz w:val="20"/>
          <w:szCs w:val="20"/>
        </w:rPr>
        <w:t>adjustment to the relevant risk-free interest rate term structure</w:t>
      </w:r>
      <w:r w:rsidR="00045F07" w:rsidRPr="008B3312">
        <w:rPr>
          <w:rFonts w:ascii="Times New Roman" w:hAnsi="Times New Roman" w:cs="Times New Roman"/>
          <w:sz w:val="20"/>
          <w:szCs w:val="20"/>
        </w:rPr>
        <w:t xml:space="preserve"> </w:t>
      </w:r>
      <w:r w:rsidRPr="008B3312">
        <w:rPr>
          <w:rFonts w:ascii="Times New Roman" w:hAnsi="Times New Roman" w:cs="Times New Roman"/>
          <w:sz w:val="20"/>
          <w:szCs w:val="20"/>
        </w:rPr>
        <w:t>if applied but shall not include the transitional</w:t>
      </w:r>
      <w:r w:rsidR="00226AF2" w:rsidRPr="00226AF2">
        <w:rPr>
          <w:rFonts w:ascii="Times New Roman" w:hAnsi="Times New Roman" w:cs="Times New Roman"/>
          <w:sz w:val="20"/>
          <w:szCs w:val="20"/>
        </w:rPr>
        <w:t xml:space="preserve"> </w:t>
      </w:r>
      <w:r w:rsidR="00226AF2" w:rsidRPr="00CA7571">
        <w:rPr>
          <w:rFonts w:ascii="Times New Roman" w:hAnsi="Times New Roman" w:cs="Times New Roman"/>
          <w:sz w:val="20"/>
          <w:szCs w:val="20"/>
        </w:rPr>
        <w:t>deduction to</w:t>
      </w:r>
      <w:r w:rsidRPr="008B3312">
        <w:rPr>
          <w:rFonts w:ascii="Times New Roman" w:hAnsi="Times New Roman" w:cs="Times New Roman"/>
          <w:sz w:val="20"/>
          <w:szCs w:val="20"/>
        </w:rPr>
        <w:t xml:space="preserve"> technical provisions. The amount of transitional</w:t>
      </w:r>
      <w:r w:rsidR="00226AF2" w:rsidRPr="00226AF2">
        <w:rPr>
          <w:rFonts w:ascii="Times New Roman" w:hAnsi="Times New Roman" w:cs="Times New Roman"/>
          <w:sz w:val="20"/>
          <w:szCs w:val="20"/>
        </w:rPr>
        <w:t xml:space="preserve"> </w:t>
      </w:r>
      <w:r w:rsidR="00226AF2" w:rsidRPr="00CA7571">
        <w:rPr>
          <w:rFonts w:ascii="Times New Roman" w:hAnsi="Times New Roman" w:cs="Times New Roman"/>
          <w:sz w:val="20"/>
          <w:szCs w:val="20"/>
        </w:rPr>
        <w:t>deduction to</w:t>
      </w:r>
      <w:r w:rsidRPr="008B3312">
        <w:rPr>
          <w:rFonts w:ascii="Times New Roman" w:hAnsi="Times New Roman" w:cs="Times New Roman"/>
          <w:sz w:val="20"/>
          <w:szCs w:val="20"/>
        </w:rPr>
        <w:t xml:space="preserve"> technical provisions is requested separately between rows R0290 and R0310.</w:t>
      </w:r>
    </w:p>
    <w:tbl>
      <w:tblPr>
        <w:tblW w:w="9077" w:type="dxa"/>
        <w:tblInd w:w="65" w:type="dxa"/>
        <w:tblCellMar>
          <w:left w:w="70" w:type="dxa"/>
          <w:right w:w="70" w:type="dxa"/>
        </w:tblCellMar>
        <w:tblLook w:val="04A0" w:firstRow="1" w:lastRow="0" w:firstColumn="1" w:lastColumn="0" w:noHBand="0" w:noVBand="1"/>
      </w:tblPr>
      <w:tblGrid>
        <w:gridCol w:w="1706"/>
        <w:gridCol w:w="2835"/>
        <w:gridCol w:w="4536"/>
      </w:tblGrid>
      <w:tr w:rsidR="0095672C" w:rsidRPr="008B3312" w:rsidTr="00950116">
        <w:trPr>
          <w:trHeight w:val="335"/>
        </w:trPr>
        <w:tc>
          <w:tcPr>
            <w:tcW w:w="1706" w:type="dxa"/>
            <w:tcBorders>
              <w:top w:val="single" w:sz="4" w:space="0" w:color="auto"/>
              <w:left w:val="single" w:sz="4" w:space="0" w:color="auto"/>
              <w:bottom w:val="single" w:sz="4" w:space="0" w:color="auto"/>
              <w:right w:val="single" w:sz="4" w:space="0" w:color="auto"/>
            </w:tcBorders>
            <w:shd w:val="clear" w:color="000000" w:fill="FFFFFF"/>
          </w:tcPr>
          <w:p w:rsidR="0095672C" w:rsidRPr="008B3312" w:rsidRDefault="0095672C" w:rsidP="00950116">
            <w:pPr>
              <w:jc w:val="center"/>
              <w:rPr>
                <w:rFonts w:ascii="Times New Roman" w:hAnsi="Times New Roman" w:cs="Times New Roman"/>
                <w:b/>
                <w:sz w:val="20"/>
              </w:rPr>
            </w:pPr>
          </w:p>
        </w:tc>
        <w:tc>
          <w:tcPr>
            <w:tcW w:w="2835" w:type="dxa"/>
            <w:tcBorders>
              <w:top w:val="single" w:sz="4" w:space="0" w:color="auto"/>
              <w:left w:val="nil"/>
              <w:bottom w:val="single" w:sz="4" w:space="0" w:color="auto"/>
              <w:right w:val="single" w:sz="4" w:space="0" w:color="auto"/>
            </w:tcBorders>
            <w:shd w:val="clear" w:color="000000" w:fill="FFFFFF"/>
          </w:tcPr>
          <w:p w:rsidR="0095672C" w:rsidRPr="008B3312" w:rsidRDefault="0095672C" w:rsidP="00950116">
            <w:pPr>
              <w:jc w:val="center"/>
              <w:rPr>
                <w:rFonts w:ascii="Times New Roman" w:hAnsi="Times New Roman" w:cs="Times New Roman"/>
                <w:b/>
                <w:sz w:val="20"/>
                <w:lang w:val="en-US"/>
              </w:rPr>
            </w:pPr>
            <w:r w:rsidRPr="008B3312">
              <w:rPr>
                <w:rFonts w:ascii="Times New Roman" w:hAnsi="Times New Roman" w:cs="Times New Roman"/>
                <w:b/>
                <w:sz w:val="20"/>
                <w:lang w:val="en-US"/>
              </w:rPr>
              <w:t>ITEM</w:t>
            </w:r>
          </w:p>
        </w:tc>
        <w:tc>
          <w:tcPr>
            <w:tcW w:w="4536" w:type="dxa"/>
            <w:tcBorders>
              <w:top w:val="single" w:sz="4" w:space="0" w:color="auto"/>
              <w:left w:val="nil"/>
              <w:bottom w:val="single" w:sz="4" w:space="0" w:color="auto"/>
              <w:right w:val="single" w:sz="4" w:space="0" w:color="auto"/>
            </w:tcBorders>
            <w:shd w:val="clear" w:color="000000" w:fill="FFFFFF"/>
          </w:tcPr>
          <w:p w:rsidR="0095672C" w:rsidRPr="008B3312" w:rsidRDefault="0095672C" w:rsidP="00950116">
            <w:pPr>
              <w:jc w:val="center"/>
              <w:rPr>
                <w:rFonts w:ascii="Times New Roman" w:hAnsi="Times New Roman" w:cs="Times New Roman"/>
                <w:b/>
                <w:sz w:val="20"/>
                <w:lang w:val="en-US"/>
              </w:rPr>
            </w:pPr>
            <w:r w:rsidRPr="008B3312">
              <w:rPr>
                <w:rFonts w:ascii="Times New Roman" w:hAnsi="Times New Roman" w:cs="Times New Roman"/>
                <w:b/>
                <w:sz w:val="20"/>
                <w:lang w:val="en-US"/>
              </w:rPr>
              <w:t>INSTRUCTIONS</w:t>
            </w:r>
          </w:p>
        </w:tc>
      </w:tr>
      <w:tr w:rsidR="0095672C" w:rsidRPr="008B3312" w:rsidTr="00950116">
        <w:trPr>
          <w:trHeight w:val="872"/>
        </w:trPr>
        <w:tc>
          <w:tcPr>
            <w:tcW w:w="1706" w:type="dxa"/>
            <w:tcBorders>
              <w:top w:val="single" w:sz="4" w:space="0" w:color="auto"/>
              <w:left w:val="single" w:sz="4" w:space="0" w:color="auto"/>
              <w:bottom w:val="single" w:sz="4" w:space="0" w:color="auto"/>
              <w:right w:val="single" w:sz="4" w:space="0" w:color="auto"/>
            </w:tcBorders>
            <w:shd w:val="clear" w:color="000000" w:fill="FFFFFF"/>
          </w:tcPr>
          <w:p w:rsidR="0095672C" w:rsidRPr="008B3312" w:rsidRDefault="0095672C" w:rsidP="00950116">
            <w:pPr>
              <w:rPr>
                <w:rFonts w:ascii="Times New Roman" w:hAnsi="Times New Roman" w:cs="Times New Roman"/>
                <w:sz w:val="20"/>
                <w:lang w:val="pt-PT"/>
              </w:rPr>
            </w:pPr>
            <w:r w:rsidRPr="008B3312">
              <w:rPr>
                <w:rFonts w:ascii="Times New Roman" w:hAnsi="Times New Roman" w:cs="Times New Roman"/>
                <w:sz w:val="20"/>
                <w:lang w:val="pt-PT"/>
              </w:rPr>
              <w:t>Z0020</w:t>
            </w:r>
          </w:p>
        </w:tc>
        <w:tc>
          <w:tcPr>
            <w:tcW w:w="2835" w:type="dxa"/>
            <w:tcBorders>
              <w:top w:val="single" w:sz="4" w:space="0" w:color="auto"/>
              <w:left w:val="nil"/>
              <w:bottom w:val="single" w:sz="4" w:space="0" w:color="auto"/>
              <w:right w:val="single" w:sz="4" w:space="0" w:color="auto"/>
            </w:tcBorders>
            <w:shd w:val="clear" w:color="000000" w:fill="FFFFFF"/>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Ring Fenced Fund/Matching adjustment portfolio or remaining part</w:t>
            </w:r>
          </w:p>
        </w:tc>
        <w:tc>
          <w:tcPr>
            <w:tcW w:w="4536" w:type="dxa"/>
            <w:tcBorders>
              <w:top w:val="single" w:sz="4" w:space="0" w:color="auto"/>
              <w:left w:val="nil"/>
              <w:bottom w:val="single" w:sz="4" w:space="0" w:color="auto"/>
              <w:right w:val="single" w:sz="4" w:space="0" w:color="auto"/>
            </w:tcBorders>
            <w:shd w:val="clear" w:color="000000" w:fill="FFFFFF"/>
          </w:tcPr>
          <w:p w:rsidR="0095672C" w:rsidRPr="008B3312" w:rsidRDefault="0095672C" w:rsidP="00950116">
            <w:pPr>
              <w:spacing w:after="0" w:line="240" w:lineRule="auto"/>
              <w:rPr>
                <w:rFonts w:ascii="Times New Roman" w:hAnsi="Times New Roman" w:cs="Times New Roman"/>
                <w:sz w:val="20"/>
                <w:lang w:val="en-US"/>
              </w:rPr>
            </w:pPr>
            <w:r w:rsidRPr="008B3312">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8B3312">
              <w:rPr>
                <w:rFonts w:ascii="Times New Roman" w:eastAsia="Times New Roman" w:hAnsi="Times New Roman" w:cs="Times New Roman"/>
                <w:sz w:val="20"/>
                <w:szCs w:val="20"/>
                <w:lang w:eastAsia="es-ES"/>
              </w:rPr>
              <w:br/>
              <w:t>1 – RFF/MAP</w:t>
            </w:r>
            <w:r w:rsidRPr="008B3312" w:rsidDel="00C11F0B">
              <w:rPr>
                <w:rFonts w:ascii="Times New Roman" w:eastAsia="Times New Roman" w:hAnsi="Times New Roman" w:cs="Times New Roman"/>
                <w:sz w:val="20"/>
                <w:szCs w:val="20"/>
                <w:lang w:eastAsia="es-ES"/>
              </w:rPr>
              <w:t xml:space="preserve"> </w:t>
            </w:r>
            <w:r w:rsidRPr="008B3312">
              <w:rPr>
                <w:rFonts w:ascii="Times New Roman" w:eastAsia="Times New Roman" w:hAnsi="Times New Roman" w:cs="Times New Roman"/>
                <w:sz w:val="20"/>
                <w:szCs w:val="20"/>
                <w:lang w:eastAsia="es-ES"/>
              </w:rPr>
              <w:br/>
              <w:t>2 – Remaining part</w:t>
            </w:r>
          </w:p>
        </w:tc>
      </w:tr>
      <w:tr w:rsidR="0095672C" w:rsidRPr="008B3312" w:rsidTr="00950116">
        <w:trPr>
          <w:trHeight w:val="2114"/>
        </w:trPr>
        <w:tc>
          <w:tcPr>
            <w:tcW w:w="1706" w:type="dxa"/>
            <w:tcBorders>
              <w:top w:val="single" w:sz="4" w:space="0" w:color="auto"/>
              <w:left w:val="single" w:sz="4" w:space="0" w:color="auto"/>
              <w:bottom w:val="single" w:sz="4" w:space="0" w:color="auto"/>
              <w:right w:val="single" w:sz="4" w:space="0" w:color="auto"/>
            </w:tcBorders>
            <w:shd w:val="clear" w:color="000000" w:fill="FFFFFF"/>
          </w:tcPr>
          <w:p w:rsidR="0095672C" w:rsidRPr="008B3312" w:rsidRDefault="0095672C" w:rsidP="00950116">
            <w:pPr>
              <w:rPr>
                <w:rFonts w:ascii="Times New Roman" w:hAnsi="Times New Roman" w:cs="Times New Roman"/>
                <w:sz w:val="20"/>
                <w:lang w:val="pt-PT"/>
              </w:rPr>
            </w:pPr>
            <w:r w:rsidRPr="008B3312">
              <w:rPr>
                <w:rFonts w:ascii="Times New Roman" w:hAnsi="Times New Roman" w:cs="Times New Roman"/>
                <w:sz w:val="20"/>
                <w:lang w:val="pt-PT"/>
              </w:rPr>
              <w:t>Z0030</w:t>
            </w:r>
          </w:p>
        </w:tc>
        <w:tc>
          <w:tcPr>
            <w:tcW w:w="2835" w:type="dxa"/>
            <w:tcBorders>
              <w:top w:val="single" w:sz="4" w:space="0" w:color="auto"/>
              <w:left w:val="nil"/>
              <w:bottom w:val="single" w:sz="4" w:space="0" w:color="auto"/>
              <w:right w:val="single" w:sz="4" w:space="0" w:color="auto"/>
            </w:tcBorders>
            <w:shd w:val="clear" w:color="000000" w:fill="FFFFFF"/>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Fund/Portfolio number</w:t>
            </w:r>
          </w:p>
          <w:p w:rsidR="0095672C" w:rsidRPr="008B3312" w:rsidRDefault="0095672C" w:rsidP="00950116">
            <w:pPr>
              <w:rPr>
                <w:rFonts w:ascii="Times New Roman" w:hAnsi="Times New Roman" w:cs="Times New Roman"/>
                <w:sz w:val="20"/>
                <w:lang w:val="en-US"/>
              </w:rPr>
            </w:pPr>
          </w:p>
          <w:p w:rsidR="0095672C" w:rsidRPr="008B3312" w:rsidRDefault="0095672C" w:rsidP="00950116">
            <w:pPr>
              <w:jc w:val="center"/>
              <w:rPr>
                <w:rFonts w:ascii="Times New Roman" w:hAnsi="Times New Roman" w:cs="Times New Roman"/>
                <w:sz w:val="20"/>
                <w:lang w:val="en-US"/>
              </w:rPr>
            </w:pPr>
          </w:p>
        </w:tc>
        <w:tc>
          <w:tcPr>
            <w:tcW w:w="4536" w:type="dxa"/>
            <w:tcBorders>
              <w:top w:val="single" w:sz="4" w:space="0" w:color="auto"/>
              <w:left w:val="nil"/>
              <w:bottom w:val="single" w:sz="4" w:space="0" w:color="auto"/>
              <w:right w:val="single" w:sz="4" w:space="0" w:color="auto"/>
            </w:tcBorders>
            <w:shd w:val="clear" w:color="000000" w:fill="FFFFFF"/>
          </w:tcPr>
          <w:p w:rsidR="0095672C" w:rsidRPr="008B3312" w:rsidRDefault="0095672C" w:rsidP="00950116">
            <w:pPr>
              <w:spacing w:after="0" w:line="240" w:lineRule="auto"/>
              <w:ind w:right="722"/>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Identification number for a ring fenced fund or matching adjustment portfolio. This number is attributed by the undertaking and must be consistent over time and with the fund/portfolio number reported in other templates. </w:t>
            </w:r>
          </w:p>
          <w:p w:rsidR="0095672C" w:rsidRPr="008B3312" w:rsidRDefault="0095672C" w:rsidP="00950116">
            <w:pPr>
              <w:spacing w:after="0" w:line="240" w:lineRule="auto"/>
              <w:rPr>
                <w:rFonts w:ascii="Times New Roman" w:eastAsia="Times New Roman" w:hAnsi="Times New Roman" w:cs="Times New Roman"/>
                <w:sz w:val="20"/>
                <w:szCs w:val="20"/>
                <w:lang w:eastAsia="es-ES"/>
              </w:rPr>
            </w:pPr>
          </w:p>
          <w:p w:rsidR="0095672C" w:rsidRPr="008B3312" w:rsidRDefault="0095672C" w:rsidP="00950116">
            <w:pPr>
              <w:rPr>
                <w:rFonts w:ascii="Times New Roman" w:hAnsi="Times New Roman" w:cs="Times New Roman"/>
                <w:sz w:val="20"/>
                <w:lang w:val="en-US"/>
              </w:rPr>
            </w:pPr>
            <w:r w:rsidRPr="008B3312">
              <w:rPr>
                <w:rFonts w:ascii="Times New Roman" w:eastAsia="Times New Roman" w:hAnsi="Times New Roman" w:cs="Times New Roman"/>
                <w:sz w:val="20"/>
                <w:szCs w:val="20"/>
                <w:lang w:eastAsia="es-ES"/>
              </w:rPr>
              <w:t>This item is to be completed only when item Z0020 = 1.</w:t>
            </w:r>
          </w:p>
        </w:tc>
      </w:tr>
    </w:tbl>
    <w:tbl>
      <w:tblPr>
        <w:tblStyle w:val="TableGrid"/>
        <w:tblW w:w="9134" w:type="dxa"/>
        <w:tblInd w:w="108" w:type="dxa"/>
        <w:tblLook w:val="04A0" w:firstRow="1" w:lastRow="0" w:firstColumn="1" w:lastColumn="0" w:noHBand="0" w:noVBand="1"/>
      </w:tblPr>
      <w:tblGrid>
        <w:gridCol w:w="2127"/>
        <w:gridCol w:w="2409"/>
        <w:gridCol w:w="4536"/>
        <w:gridCol w:w="62"/>
      </w:tblGrid>
      <w:tr w:rsidR="0095672C" w:rsidRPr="008B3312" w:rsidTr="00950116">
        <w:trPr>
          <w:trHeight w:val="285"/>
        </w:trPr>
        <w:tc>
          <w:tcPr>
            <w:tcW w:w="9134" w:type="dxa"/>
            <w:gridSpan w:val="4"/>
            <w:tcBorders>
              <w:top w:val="nil"/>
              <w:left w:val="nil"/>
              <w:bottom w:val="single" w:sz="4" w:space="0" w:color="auto"/>
              <w:right w:val="nil"/>
            </w:tcBorders>
            <w:hideMark/>
          </w:tcPr>
          <w:p w:rsidR="0095672C" w:rsidRPr="008B3312" w:rsidRDefault="0095672C" w:rsidP="00950116">
            <w:pPr>
              <w:spacing w:before="120" w:after="120"/>
              <w:rPr>
                <w:rFonts w:ascii="Times New Roman" w:hAnsi="Times New Roman" w:cs="Times New Roman"/>
                <w:b/>
                <w:bCs/>
                <w:iCs/>
                <w:sz w:val="20"/>
                <w:szCs w:val="20"/>
              </w:rPr>
            </w:pPr>
            <w:r w:rsidRPr="008B3312">
              <w:rPr>
                <w:rFonts w:ascii="Times New Roman" w:hAnsi="Times New Roman" w:cs="Times New Roman"/>
                <w:b/>
                <w:bCs/>
                <w:sz w:val="20"/>
                <w:szCs w:val="20"/>
              </w:rPr>
              <w:t> </w:t>
            </w:r>
            <w:r w:rsidRPr="008B3312">
              <w:rPr>
                <w:rFonts w:ascii="Times New Roman" w:hAnsi="Times New Roman" w:cs="Times New Roman"/>
                <w:b/>
                <w:bCs/>
                <w:iCs/>
                <w:sz w:val="20"/>
                <w:szCs w:val="20"/>
              </w:rPr>
              <w:t>Technical provisions calculated as a whole</w:t>
            </w:r>
          </w:p>
        </w:tc>
      </w:tr>
      <w:tr w:rsidR="0095672C" w:rsidRPr="008B3312" w:rsidTr="00950116">
        <w:trPr>
          <w:gridAfter w:val="1"/>
          <w:wAfter w:w="62" w:type="dxa"/>
          <w:trHeight w:val="1621"/>
        </w:trPr>
        <w:tc>
          <w:tcPr>
            <w:tcW w:w="2127" w:type="dxa"/>
            <w:tcBorders>
              <w:top w:val="single" w:sz="4" w:space="0" w:color="auto"/>
              <w:bottom w:val="single" w:sz="4" w:space="0" w:color="auto"/>
            </w:tcBorders>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 to C0170/R0010</w:t>
            </w:r>
          </w:p>
        </w:tc>
        <w:tc>
          <w:tcPr>
            <w:tcW w:w="2409" w:type="dxa"/>
            <w:tcBorders>
              <w:top w:val="single" w:sz="4" w:space="0" w:color="auto"/>
              <w:bottom w:val="single" w:sz="4" w:space="0" w:color="auto"/>
            </w:tcBorders>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Technical provisions calculated as a whole</w:t>
            </w:r>
          </w:p>
        </w:tc>
        <w:tc>
          <w:tcPr>
            <w:tcW w:w="4536" w:type="dxa"/>
            <w:tcBorders>
              <w:top w:val="single" w:sz="4" w:space="0" w:color="auto"/>
              <w:bottom w:val="single" w:sz="4" w:space="0" w:color="auto"/>
            </w:tcBorders>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of technical provisions calculated as a whole per each LoB, regarding direct and accepted business.</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This amount shall be gross of any recoverable from reinsurance contract/SPV and Finite Re related to this business.</w:t>
            </w:r>
          </w:p>
        </w:tc>
      </w:tr>
      <w:tr w:rsidR="0095672C" w:rsidRPr="008B3312" w:rsidTr="00950116">
        <w:trPr>
          <w:gridAfter w:val="1"/>
          <w:wAfter w:w="62" w:type="dxa"/>
          <w:trHeight w:val="265"/>
        </w:trPr>
        <w:tc>
          <w:tcPr>
            <w:tcW w:w="2127" w:type="dxa"/>
            <w:tcBorders>
              <w:bottom w:val="single" w:sz="4" w:space="0" w:color="auto"/>
            </w:tcBorders>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C0180/R0010</w:t>
            </w:r>
          </w:p>
        </w:tc>
        <w:tc>
          <w:tcPr>
            <w:tcW w:w="2409" w:type="dxa"/>
            <w:tcBorders>
              <w:bottom w:val="single" w:sz="4" w:space="0" w:color="auto"/>
            </w:tcBorders>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Technical provisions calculated as a whole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Total Non</w:t>
            </w:r>
            <w:r w:rsidR="0072092D">
              <w:rPr>
                <w:rFonts w:ascii="Times New Roman" w:hAnsi="Times New Roman" w:cs="Times New Roman"/>
                <w:sz w:val="20"/>
                <w:szCs w:val="20"/>
              </w:rPr>
              <w:t>–</w:t>
            </w:r>
            <w:r w:rsidRPr="008B3312">
              <w:rPr>
                <w:rFonts w:ascii="Times New Roman" w:hAnsi="Times New Roman" w:cs="Times New Roman"/>
                <w:sz w:val="20"/>
                <w:szCs w:val="20"/>
              </w:rPr>
              <w:t>Life obligation</w:t>
            </w:r>
          </w:p>
        </w:tc>
        <w:tc>
          <w:tcPr>
            <w:tcW w:w="4536" w:type="dxa"/>
            <w:tcBorders>
              <w:bottom w:val="single" w:sz="4" w:space="0" w:color="auto"/>
            </w:tcBorders>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total amount of technical provisions calculated as a whole regarding direct and accepted business</w:t>
            </w:r>
            <w:r w:rsidRPr="008B3312" w:rsidDel="001938F4">
              <w:rPr>
                <w:rFonts w:ascii="Times New Roman" w:hAnsi="Times New Roman" w:cs="Times New Roman"/>
                <w:sz w:val="20"/>
                <w:szCs w:val="20"/>
              </w:rPr>
              <w:t xml:space="preserve"> </w:t>
            </w:r>
            <w:r w:rsidRPr="008B3312">
              <w:rPr>
                <w:rFonts w:ascii="Times New Roman" w:hAnsi="Times New Roman" w:cs="Times New Roman"/>
                <w:sz w:val="20"/>
                <w:szCs w:val="20"/>
              </w:rPr>
              <w:t>.</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This amount shall be gross of any recoverable from reinsurance contract/SPV and Finite Re related to this business.</w:t>
            </w:r>
          </w:p>
        </w:tc>
      </w:tr>
      <w:tr w:rsidR="0095672C" w:rsidRPr="008B3312" w:rsidTr="00950116">
        <w:trPr>
          <w:gridAfter w:val="1"/>
          <w:wAfter w:w="62" w:type="dxa"/>
          <w:trHeight w:val="1530"/>
        </w:trPr>
        <w:tc>
          <w:tcPr>
            <w:tcW w:w="2127"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 to C0130/R0020</w:t>
            </w:r>
          </w:p>
        </w:tc>
        <w:tc>
          <w:tcPr>
            <w:tcW w:w="2409"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Technical provisions calculated as a whole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direct business</w:t>
            </w:r>
          </w:p>
        </w:tc>
        <w:tc>
          <w:tcPr>
            <w:tcW w:w="453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The amount of technical provisions calculated as a whole per each LoB, for the direct business. </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This amount shall be gross of any recoverable from reinsurance contract/SPV and Finite Re related to this business.</w:t>
            </w:r>
          </w:p>
        </w:tc>
      </w:tr>
      <w:tr w:rsidR="0095672C" w:rsidRPr="008B3312" w:rsidTr="00950116">
        <w:trPr>
          <w:gridAfter w:val="1"/>
          <w:wAfter w:w="62" w:type="dxa"/>
          <w:trHeight w:val="1560"/>
        </w:trPr>
        <w:tc>
          <w:tcPr>
            <w:tcW w:w="212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C0180/R0020</w:t>
            </w:r>
          </w:p>
        </w:tc>
        <w:tc>
          <w:tcPr>
            <w:tcW w:w="2409"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Total Non</w:t>
            </w:r>
            <w:r w:rsidR="0072092D">
              <w:rPr>
                <w:rFonts w:ascii="Times New Roman" w:hAnsi="Times New Roman" w:cs="Times New Roman"/>
                <w:sz w:val="20"/>
                <w:szCs w:val="20"/>
              </w:rPr>
              <w:t>–</w:t>
            </w:r>
            <w:r w:rsidRPr="008B3312">
              <w:rPr>
                <w:rFonts w:ascii="Times New Roman" w:hAnsi="Times New Roman" w:cs="Times New Roman"/>
                <w:sz w:val="20"/>
                <w:szCs w:val="20"/>
              </w:rPr>
              <w:t>Life obligations, Technical provisions calculated as a whole, total direct business</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total amount of technical provisions calculated as a whole, for the direct business.</w:t>
            </w:r>
          </w:p>
          <w:p w:rsidR="0095672C" w:rsidRPr="008B3312" w:rsidRDefault="0095672C" w:rsidP="00950116">
            <w:pPr>
              <w:rPr>
                <w:rFonts w:ascii="Times New Roman" w:hAnsi="Times New Roman" w:cs="Times New Roman"/>
                <w:sz w:val="20"/>
                <w:szCs w:val="20"/>
              </w:rPr>
            </w:pPr>
          </w:p>
          <w:p w:rsidR="0095672C" w:rsidRPr="008B3312" w:rsidDel="00504A6D"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This amount shall be gross of any recoverable from reinsurance contract/SPV and Finite Re related to this business.</w:t>
            </w:r>
          </w:p>
        </w:tc>
      </w:tr>
      <w:tr w:rsidR="0095672C" w:rsidRPr="008B3312" w:rsidTr="00950116">
        <w:trPr>
          <w:gridAfter w:val="1"/>
          <w:wAfter w:w="62" w:type="dxa"/>
          <w:trHeight w:val="1560"/>
        </w:trPr>
        <w:tc>
          <w:tcPr>
            <w:tcW w:w="2127"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 to C0130/R0030</w:t>
            </w:r>
          </w:p>
        </w:tc>
        <w:tc>
          <w:tcPr>
            <w:tcW w:w="2409"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Technical provisions calculated as a whole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accepted proportional reinsurance business</w:t>
            </w:r>
          </w:p>
        </w:tc>
        <w:tc>
          <w:tcPr>
            <w:tcW w:w="453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The amount of technical provisions calculated as a whole per each LoB, for the accepted proportional reinsurance business. </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This amount shall be gross of any recoverable from reinsurance contract/SPV and Finite Re related to this business.</w:t>
            </w:r>
          </w:p>
        </w:tc>
      </w:tr>
      <w:tr w:rsidR="0095672C" w:rsidRPr="008B3312" w:rsidTr="00950116">
        <w:trPr>
          <w:gridAfter w:val="1"/>
          <w:wAfter w:w="62" w:type="dxa"/>
          <w:trHeight w:val="1560"/>
        </w:trPr>
        <w:tc>
          <w:tcPr>
            <w:tcW w:w="2127" w:type="dxa"/>
          </w:tcPr>
          <w:p w:rsidR="0095672C" w:rsidRPr="008B3312" w:rsidDel="00504A6D"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C0180/R0030</w:t>
            </w:r>
          </w:p>
        </w:tc>
        <w:tc>
          <w:tcPr>
            <w:tcW w:w="2409" w:type="dxa"/>
          </w:tcPr>
          <w:p w:rsidR="0095672C" w:rsidRPr="008B3312" w:rsidDel="00504A6D" w:rsidRDefault="0095672C">
            <w:pPr>
              <w:rPr>
                <w:rFonts w:ascii="Times New Roman" w:hAnsi="Times New Roman" w:cs="Times New Roman"/>
                <w:sz w:val="20"/>
                <w:szCs w:val="20"/>
              </w:rPr>
            </w:pPr>
            <w:r w:rsidRPr="008B3312">
              <w:rPr>
                <w:rFonts w:ascii="Times New Roman" w:hAnsi="Times New Roman" w:cs="Times New Roman"/>
                <w:sz w:val="20"/>
                <w:szCs w:val="20"/>
              </w:rPr>
              <w:t>Total Non</w:t>
            </w:r>
            <w:r w:rsidR="0072092D">
              <w:rPr>
                <w:rFonts w:ascii="Times New Roman" w:hAnsi="Times New Roman" w:cs="Times New Roman"/>
                <w:sz w:val="20"/>
                <w:szCs w:val="20"/>
              </w:rPr>
              <w:t>–</w:t>
            </w:r>
            <w:r w:rsidRPr="008B3312">
              <w:rPr>
                <w:rFonts w:ascii="Times New Roman" w:hAnsi="Times New Roman" w:cs="Times New Roman"/>
                <w:sz w:val="20"/>
                <w:szCs w:val="20"/>
              </w:rPr>
              <w:t>Life obligations, Technical provisions calculated as a whole, total accepted proportional reinsurance business</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total amount of technical provisions calculated as a whole, for the accepted proportional reinsurance business.</w:t>
            </w:r>
          </w:p>
          <w:p w:rsidR="0095672C" w:rsidRPr="008B3312" w:rsidRDefault="0095672C" w:rsidP="00950116">
            <w:pPr>
              <w:rPr>
                <w:rFonts w:ascii="Times New Roman" w:hAnsi="Times New Roman" w:cs="Times New Roman"/>
                <w:sz w:val="20"/>
                <w:szCs w:val="20"/>
              </w:rPr>
            </w:pPr>
          </w:p>
          <w:p w:rsidR="0095672C" w:rsidRPr="008B3312" w:rsidDel="00504A6D"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This amount shall be gross of any recoverable from reinsurance contract/SPV and Finite Re related to this business.</w:t>
            </w:r>
          </w:p>
        </w:tc>
      </w:tr>
      <w:tr w:rsidR="0095672C" w:rsidRPr="008B3312" w:rsidTr="00950116">
        <w:trPr>
          <w:gridAfter w:val="1"/>
          <w:wAfter w:w="62" w:type="dxa"/>
          <w:trHeight w:val="1545"/>
        </w:trPr>
        <w:tc>
          <w:tcPr>
            <w:tcW w:w="2127"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C0140 to C0170/R0040</w:t>
            </w:r>
          </w:p>
        </w:tc>
        <w:tc>
          <w:tcPr>
            <w:tcW w:w="2409"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Technical provisions calculated as a whole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accepted non</w:t>
            </w:r>
            <w:r w:rsidR="0072092D">
              <w:rPr>
                <w:rFonts w:ascii="Times New Roman" w:hAnsi="Times New Roman" w:cs="Times New Roman"/>
                <w:sz w:val="20"/>
                <w:szCs w:val="20"/>
              </w:rPr>
              <w:t>–</w:t>
            </w:r>
            <w:r w:rsidRPr="008B3312">
              <w:rPr>
                <w:rFonts w:ascii="Times New Roman" w:hAnsi="Times New Roman" w:cs="Times New Roman"/>
                <w:sz w:val="20"/>
                <w:szCs w:val="20"/>
              </w:rPr>
              <w:t>proportional reinsurance business</w:t>
            </w:r>
          </w:p>
        </w:tc>
        <w:tc>
          <w:tcPr>
            <w:tcW w:w="453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of technical provisions calculated as a whole per each LoB, for the accepted non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proportional reinsurance business. </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This amount shall be gross of any recoverable from reinsurance contract/SPV and Finite Re related to this business.</w:t>
            </w:r>
          </w:p>
        </w:tc>
      </w:tr>
      <w:tr w:rsidR="0095672C" w:rsidRPr="008B3312" w:rsidTr="00950116">
        <w:trPr>
          <w:gridAfter w:val="1"/>
          <w:wAfter w:w="62" w:type="dxa"/>
          <w:trHeight w:val="855"/>
        </w:trPr>
        <w:tc>
          <w:tcPr>
            <w:tcW w:w="212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C0180/R0040</w:t>
            </w:r>
          </w:p>
        </w:tc>
        <w:tc>
          <w:tcPr>
            <w:tcW w:w="2409"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Non</w:t>
            </w:r>
            <w:r w:rsidR="0072092D">
              <w:rPr>
                <w:rFonts w:ascii="Times New Roman" w:hAnsi="Times New Roman" w:cs="Times New Roman"/>
                <w:sz w:val="20"/>
                <w:szCs w:val="20"/>
              </w:rPr>
              <w:t>–</w:t>
            </w:r>
            <w:r w:rsidRPr="008B3312">
              <w:rPr>
                <w:rFonts w:ascii="Times New Roman" w:hAnsi="Times New Roman" w:cs="Times New Roman"/>
                <w:sz w:val="20"/>
                <w:szCs w:val="20"/>
              </w:rPr>
              <w:t>Life obligations, Technical provisions calculated as a whole, total accepted non proportional reinsurance business</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total amount of technical provisions calculated as a whole, for the accepted non</w:t>
            </w:r>
            <w:r w:rsidR="0072092D">
              <w:rPr>
                <w:rFonts w:ascii="Times New Roman" w:hAnsi="Times New Roman" w:cs="Times New Roman"/>
                <w:sz w:val="20"/>
                <w:szCs w:val="20"/>
              </w:rPr>
              <w:t>–</w:t>
            </w:r>
            <w:r w:rsidRPr="008B3312">
              <w:rPr>
                <w:rFonts w:ascii="Times New Roman" w:hAnsi="Times New Roman" w:cs="Times New Roman"/>
                <w:sz w:val="20"/>
                <w:szCs w:val="20"/>
              </w:rPr>
              <w:t>proportional reinsurance business.</w:t>
            </w:r>
          </w:p>
          <w:p w:rsidR="0095672C" w:rsidRPr="008B3312" w:rsidRDefault="0095672C" w:rsidP="00950116">
            <w:pPr>
              <w:rPr>
                <w:rFonts w:ascii="Times New Roman" w:hAnsi="Times New Roman" w:cs="Times New Roman"/>
                <w:sz w:val="20"/>
                <w:szCs w:val="20"/>
              </w:rPr>
            </w:pPr>
          </w:p>
          <w:p w:rsidR="0095672C" w:rsidRPr="008B3312" w:rsidDel="00E96069"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This amount shall be gross of any recoverable from reinsurance contract/SPV and Finite Re related to this business.</w:t>
            </w:r>
          </w:p>
        </w:tc>
      </w:tr>
    </w:tbl>
    <w:tbl>
      <w:tblPr>
        <w:tblW w:w="9072" w:type="dxa"/>
        <w:tblInd w:w="70" w:type="dxa"/>
        <w:tblCellMar>
          <w:left w:w="70" w:type="dxa"/>
          <w:right w:w="70" w:type="dxa"/>
        </w:tblCellMar>
        <w:tblLook w:val="04A0" w:firstRow="1" w:lastRow="0" w:firstColumn="1" w:lastColumn="0" w:noHBand="0" w:noVBand="1"/>
      </w:tblPr>
      <w:tblGrid>
        <w:gridCol w:w="2127"/>
        <w:gridCol w:w="2409"/>
        <w:gridCol w:w="4536"/>
      </w:tblGrid>
      <w:tr w:rsidR="0095672C" w:rsidRPr="008B3312" w:rsidTr="00950116">
        <w:trPr>
          <w:trHeight w:val="1480"/>
        </w:trPr>
        <w:tc>
          <w:tcPr>
            <w:tcW w:w="2127"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8B3312" w:rsidRDefault="0095672C"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C0020 to C0170/R0050</w:t>
            </w:r>
          </w:p>
          <w:p w:rsidR="0095672C" w:rsidRPr="008B3312" w:rsidRDefault="0095672C" w:rsidP="00950116">
            <w:pPr>
              <w:spacing w:after="0" w:line="240" w:lineRule="auto"/>
              <w:rPr>
                <w:rFonts w:ascii="Times New Roman" w:hAnsi="Times New Roman" w:cs="Times New Roman"/>
                <w:sz w:val="20"/>
                <w:szCs w:val="20"/>
              </w:rPr>
            </w:pPr>
          </w:p>
        </w:tc>
        <w:tc>
          <w:tcPr>
            <w:tcW w:w="2409" w:type="dxa"/>
            <w:tcBorders>
              <w:top w:val="single" w:sz="4" w:space="0" w:color="auto"/>
              <w:left w:val="nil"/>
              <w:bottom w:val="single" w:sz="4" w:space="0" w:color="auto"/>
              <w:right w:val="single" w:sz="4" w:space="0" w:color="auto"/>
            </w:tcBorders>
            <w:shd w:val="clear" w:color="000000" w:fill="FFFFFF"/>
            <w:hideMark/>
          </w:tcPr>
          <w:p w:rsidR="0095672C" w:rsidRPr="008B3312" w:rsidRDefault="0095672C"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Total Recoverables from reinsurance/SPV and Finite Re after the adjustment for expected losses due to counterparty default associated to TP </w:t>
            </w:r>
            <w:r w:rsidR="00CB0E43">
              <w:rPr>
                <w:rFonts w:ascii="Times New Roman" w:hAnsi="Times New Roman" w:cs="Times New Roman"/>
                <w:sz w:val="20"/>
                <w:szCs w:val="20"/>
              </w:rPr>
              <w:t xml:space="preserve">calculated </w:t>
            </w:r>
            <w:r w:rsidRPr="008B3312">
              <w:rPr>
                <w:rFonts w:ascii="Times New Roman" w:hAnsi="Times New Roman" w:cs="Times New Roman"/>
                <w:sz w:val="20"/>
                <w:szCs w:val="20"/>
              </w:rPr>
              <w:t>as a whole</w:t>
            </w:r>
          </w:p>
        </w:tc>
        <w:tc>
          <w:tcPr>
            <w:tcW w:w="4536" w:type="dxa"/>
            <w:tcBorders>
              <w:top w:val="single" w:sz="4" w:space="0" w:color="auto"/>
              <w:left w:val="nil"/>
              <w:bottom w:val="single" w:sz="4" w:space="0" w:color="auto"/>
              <w:right w:val="single" w:sz="4" w:space="0" w:color="auto"/>
            </w:tcBorders>
            <w:shd w:val="clear" w:color="000000" w:fill="FFFFFF"/>
            <w:hideMark/>
          </w:tcPr>
          <w:p w:rsidR="0095672C" w:rsidRPr="008B3312" w:rsidRDefault="0095672C"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The amount of recoverables from reinsurance/SPV and Finite Re after the adjustment for expected losses due to counterparty default of technical provisions calculated as a whole per each LoB </w:t>
            </w:r>
            <w:r w:rsidRPr="008B3312">
              <w:rPr>
                <w:rFonts w:ascii="Times New Roman" w:hAnsi="Times New Roman" w:cs="Times New Roman"/>
                <w:sz w:val="20"/>
                <w:szCs w:val="20"/>
              </w:rPr>
              <w:br/>
            </w:r>
          </w:p>
        </w:tc>
      </w:tr>
      <w:tr w:rsidR="0095672C" w:rsidRPr="008B3312" w:rsidTr="00950116">
        <w:trPr>
          <w:trHeight w:val="1550"/>
        </w:trPr>
        <w:tc>
          <w:tcPr>
            <w:tcW w:w="2127"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8B3312" w:rsidRDefault="0095672C"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C0180/R0050</w:t>
            </w:r>
          </w:p>
          <w:p w:rsidR="0095672C" w:rsidRPr="008B3312" w:rsidRDefault="0095672C" w:rsidP="00950116">
            <w:pPr>
              <w:spacing w:after="0" w:line="240" w:lineRule="auto"/>
              <w:rPr>
                <w:rFonts w:ascii="Times New Roman" w:hAnsi="Times New Roman" w:cs="Times New Roman"/>
                <w:sz w:val="20"/>
                <w:szCs w:val="20"/>
              </w:rPr>
            </w:pPr>
          </w:p>
        </w:tc>
        <w:tc>
          <w:tcPr>
            <w:tcW w:w="2409" w:type="dxa"/>
            <w:tcBorders>
              <w:top w:val="single" w:sz="4" w:space="0" w:color="auto"/>
              <w:left w:val="nil"/>
              <w:bottom w:val="single" w:sz="4" w:space="0" w:color="auto"/>
              <w:right w:val="single" w:sz="4" w:space="0" w:color="auto"/>
            </w:tcBorders>
            <w:shd w:val="clear" w:color="000000" w:fill="FFFFFF"/>
            <w:hideMark/>
          </w:tcPr>
          <w:p w:rsidR="0095672C" w:rsidRPr="008B3312" w:rsidRDefault="0095672C"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Total Recoverables from reinsurance/SPV and Finite Re after the adjustment for expected losses due to counterparty default associated to TP </w:t>
            </w:r>
            <w:r w:rsidR="00CB0E43">
              <w:rPr>
                <w:rFonts w:ascii="Times New Roman" w:hAnsi="Times New Roman" w:cs="Times New Roman"/>
                <w:sz w:val="20"/>
                <w:szCs w:val="20"/>
              </w:rPr>
              <w:t xml:space="preserve">calculated </w:t>
            </w:r>
            <w:r w:rsidRPr="008B3312">
              <w:rPr>
                <w:rFonts w:ascii="Times New Roman" w:hAnsi="Times New Roman" w:cs="Times New Roman"/>
                <w:sz w:val="20"/>
                <w:szCs w:val="20"/>
              </w:rPr>
              <w:t>as a whole</w:t>
            </w:r>
          </w:p>
        </w:tc>
        <w:tc>
          <w:tcPr>
            <w:tcW w:w="4536" w:type="dxa"/>
            <w:tcBorders>
              <w:top w:val="single" w:sz="4" w:space="0" w:color="auto"/>
              <w:left w:val="nil"/>
              <w:bottom w:val="single" w:sz="4" w:space="0" w:color="auto"/>
              <w:right w:val="single" w:sz="4" w:space="0" w:color="auto"/>
            </w:tcBorders>
            <w:shd w:val="clear" w:color="000000" w:fill="FFFFFF"/>
            <w:hideMark/>
          </w:tcPr>
          <w:p w:rsidR="0095672C" w:rsidRPr="008B3312" w:rsidRDefault="0095672C">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The total amount, for all lines of business, of recoverables from reinsurance/SPV and Finite Re after the adjustment for expected losses due to counterparty default of technical provisions calculated as a whole per each LoB </w:t>
            </w:r>
          </w:p>
        </w:tc>
      </w:tr>
    </w:tbl>
    <w:tbl>
      <w:tblPr>
        <w:tblStyle w:val="TableGrid"/>
        <w:tblW w:w="9072" w:type="dxa"/>
        <w:tblInd w:w="108" w:type="dxa"/>
        <w:tblLayout w:type="fixed"/>
        <w:tblLook w:val="04A0" w:firstRow="1" w:lastRow="0" w:firstColumn="1" w:lastColumn="0" w:noHBand="0" w:noVBand="1"/>
      </w:tblPr>
      <w:tblGrid>
        <w:gridCol w:w="2127"/>
        <w:gridCol w:w="2409"/>
        <w:gridCol w:w="4536"/>
      </w:tblGrid>
      <w:tr w:rsidR="0095672C" w:rsidRPr="008B3312" w:rsidTr="00950116">
        <w:trPr>
          <w:trHeight w:val="363"/>
        </w:trPr>
        <w:tc>
          <w:tcPr>
            <w:tcW w:w="9072" w:type="dxa"/>
            <w:gridSpan w:val="3"/>
            <w:tcBorders>
              <w:top w:val="nil"/>
              <w:left w:val="nil"/>
              <w:bottom w:val="nil"/>
              <w:right w:val="nil"/>
            </w:tcBorders>
            <w:hideMark/>
          </w:tcPr>
          <w:p w:rsidR="0095672C" w:rsidRPr="008B3312" w:rsidRDefault="0095672C" w:rsidP="00950116">
            <w:pPr>
              <w:spacing w:before="120" w:after="120"/>
              <w:rPr>
                <w:rFonts w:ascii="Times New Roman" w:hAnsi="Times New Roman" w:cs="Times New Roman"/>
                <w:b/>
                <w:bCs/>
                <w:iCs/>
                <w:sz w:val="20"/>
                <w:szCs w:val="20"/>
              </w:rPr>
            </w:pPr>
            <w:r w:rsidRPr="008B3312">
              <w:rPr>
                <w:rFonts w:ascii="Times New Roman" w:hAnsi="Times New Roman" w:cs="Times New Roman"/>
                <w:b/>
                <w:bCs/>
                <w:sz w:val="20"/>
                <w:szCs w:val="20"/>
              </w:rPr>
              <w:t> </w:t>
            </w:r>
            <w:r w:rsidRPr="008B3312">
              <w:rPr>
                <w:rFonts w:ascii="Times New Roman" w:hAnsi="Times New Roman" w:cs="Times New Roman"/>
                <w:b/>
                <w:bCs/>
                <w:iCs/>
                <w:sz w:val="20"/>
                <w:szCs w:val="20"/>
              </w:rPr>
              <w:t xml:space="preserve">Technical provisions calculated as a sum of a best estimate and a risk margin </w:t>
            </w:r>
            <w:r w:rsidR="0072092D">
              <w:rPr>
                <w:rFonts w:ascii="Times New Roman" w:hAnsi="Times New Roman" w:cs="Times New Roman"/>
                <w:b/>
                <w:bCs/>
                <w:iCs/>
                <w:sz w:val="20"/>
                <w:szCs w:val="20"/>
              </w:rPr>
              <w:t>–</w:t>
            </w:r>
            <w:r w:rsidRPr="008B3312">
              <w:rPr>
                <w:rFonts w:ascii="Times New Roman" w:hAnsi="Times New Roman" w:cs="Times New Roman"/>
                <w:b/>
                <w:bCs/>
                <w:iCs/>
                <w:sz w:val="20"/>
                <w:szCs w:val="20"/>
              </w:rPr>
              <w:t xml:space="preserve"> Best estimate</w:t>
            </w:r>
          </w:p>
        </w:tc>
      </w:tr>
      <w:tr w:rsidR="0095672C" w:rsidRPr="008B3312" w:rsidTr="00950116">
        <w:trPr>
          <w:trHeight w:val="1080"/>
        </w:trPr>
        <w:tc>
          <w:tcPr>
            <w:tcW w:w="2127"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 to C0170/R0060</w:t>
            </w:r>
          </w:p>
        </w:tc>
        <w:tc>
          <w:tcPr>
            <w:tcW w:w="2409"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Best Estimate of Premium provisions, Gross, total</w:t>
            </w:r>
          </w:p>
        </w:tc>
        <w:tc>
          <w:tcPr>
            <w:tcW w:w="453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of best estimate for premium provisions, gross of the amounts recoverable from reinsurance contracts, special purpose vehicles and finite reinsurance, for each line of business regarding direct and accepted business.</w:t>
            </w:r>
          </w:p>
        </w:tc>
      </w:tr>
      <w:tr w:rsidR="0095672C" w:rsidRPr="008B3312" w:rsidTr="00950116">
        <w:trPr>
          <w:trHeight w:val="1214"/>
        </w:trPr>
        <w:tc>
          <w:tcPr>
            <w:tcW w:w="212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C0180/R0060</w:t>
            </w:r>
          </w:p>
        </w:tc>
        <w:tc>
          <w:tcPr>
            <w:tcW w:w="2409"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Non</w:t>
            </w:r>
            <w:r w:rsidR="0072092D">
              <w:rPr>
                <w:rFonts w:ascii="Times New Roman" w:hAnsi="Times New Roman" w:cs="Times New Roman"/>
                <w:sz w:val="20"/>
                <w:szCs w:val="20"/>
              </w:rPr>
              <w:t>–</w:t>
            </w:r>
            <w:r w:rsidRPr="008B3312">
              <w:rPr>
                <w:rFonts w:ascii="Times New Roman" w:hAnsi="Times New Roman" w:cs="Times New Roman"/>
                <w:sz w:val="20"/>
                <w:szCs w:val="20"/>
              </w:rPr>
              <w:t>Life obligations, Best Estimate of Premium provisions, Gross, total</w:t>
            </w:r>
          </w:p>
        </w:tc>
        <w:tc>
          <w:tcPr>
            <w:tcW w:w="4536" w:type="dxa"/>
          </w:tcPr>
          <w:p w:rsidR="0095672C" w:rsidRPr="008B3312" w:rsidDel="00B5777D"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total amount of best estimate for premium provisions, gross of the amounts recoverable from reinsurance contracts, special purpose vehicles and finite reinsurance regarding direct and accepted business.</w:t>
            </w:r>
          </w:p>
        </w:tc>
      </w:tr>
      <w:tr w:rsidR="0095672C" w:rsidRPr="008B3312" w:rsidTr="00950116">
        <w:trPr>
          <w:trHeight w:val="1118"/>
        </w:trPr>
        <w:tc>
          <w:tcPr>
            <w:tcW w:w="2127"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 to C0130/R0070</w:t>
            </w:r>
          </w:p>
        </w:tc>
        <w:tc>
          <w:tcPr>
            <w:tcW w:w="2409"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Best Estimate of Premium provisions, Gross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direct business</w:t>
            </w:r>
          </w:p>
        </w:tc>
        <w:tc>
          <w:tcPr>
            <w:tcW w:w="453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The amount of best estimate for premium provisions, for the direct business, gross of the amounts recoverable from reinsurance contracts, special purpose vehicles and finite reinsurance, for each line of business. </w:t>
            </w:r>
          </w:p>
        </w:tc>
      </w:tr>
      <w:tr w:rsidR="0095672C" w:rsidRPr="008B3312" w:rsidTr="00950116">
        <w:trPr>
          <w:trHeight w:val="1119"/>
        </w:trPr>
        <w:tc>
          <w:tcPr>
            <w:tcW w:w="212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C0180/R0070</w:t>
            </w:r>
          </w:p>
        </w:tc>
        <w:tc>
          <w:tcPr>
            <w:tcW w:w="2409"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Total Non</w:t>
            </w:r>
            <w:r w:rsidR="0072092D">
              <w:rPr>
                <w:rFonts w:ascii="Times New Roman" w:hAnsi="Times New Roman" w:cs="Times New Roman"/>
                <w:sz w:val="20"/>
                <w:szCs w:val="20"/>
              </w:rPr>
              <w:t>–</w:t>
            </w:r>
            <w:r w:rsidRPr="008B3312">
              <w:rPr>
                <w:rFonts w:ascii="Times New Roman" w:hAnsi="Times New Roman" w:cs="Times New Roman"/>
                <w:sz w:val="20"/>
                <w:szCs w:val="20"/>
              </w:rPr>
              <w:t>Life obligations, Best Estimate of Premium provisions, Gross, total direct business</w:t>
            </w:r>
          </w:p>
        </w:tc>
        <w:tc>
          <w:tcPr>
            <w:tcW w:w="4536" w:type="dxa"/>
          </w:tcPr>
          <w:p w:rsidR="0095672C" w:rsidRPr="008B3312" w:rsidDel="00B5777D"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The total amount of best estimate for premium provisions, for the direct business, gross of the amounts recoverable from reinsurance contracts, special purpose vehicles and finite reinsurance. </w:t>
            </w:r>
          </w:p>
        </w:tc>
      </w:tr>
      <w:tr w:rsidR="0095672C" w:rsidRPr="008B3312" w:rsidTr="00950116">
        <w:trPr>
          <w:trHeight w:val="1184"/>
        </w:trPr>
        <w:tc>
          <w:tcPr>
            <w:tcW w:w="2127"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 to C0130/R0080</w:t>
            </w:r>
          </w:p>
        </w:tc>
        <w:tc>
          <w:tcPr>
            <w:tcW w:w="2409"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Best Estimate of Premium provisions, Gross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accepted proportional reinsurance business</w:t>
            </w:r>
          </w:p>
        </w:tc>
        <w:tc>
          <w:tcPr>
            <w:tcW w:w="453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of best estimate for premium provisions, for accepted proportional reinsurance business, gross of the amounts recoverable from reinsurance contracts, special purpose vehicles and finite reinsurance</w:t>
            </w:r>
            <w:r w:rsidRPr="008B3312" w:rsidDel="00B5777D">
              <w:rPr>
                <w:rFonts w:ascii="Times New Roman" w:hAnsi="Times New Roman" w:cs="Times New Roman"/>
                <w:sz w:val="20"/>
                <w:szCs w:val="20"/>
              </w:rPr>
              <w:t xml:space="preserve"> </w:t>
            </w:r>
            <w:r w:rsidRPr="008B3312">
              <w:rPr>
                <w:rFonts w:ascii="Times New Roman" w:hAnsi="Times New Roman" w:cs="Times New Roman"/>
                <w:sz w:val="20"/>
                <w:szCs w:val="20"/>
              </w:rPr>
              <w:t>, for each line of business.</w:t>
            </w:r>
          </w:p>
        </w:tc>
      </w:tr>
      <w:tr w:rsidR="0095672C" w:rsidRPr="008B3312" w:rsidTr="00950116">
        <w:trPr>
          <w:trHeight w:val="1399"/>
        </w:trPr>
        <w:tc>
          <w:tcPr>
            <w:tcW w:w="212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C0180/R0080</w:t>
            </w:r>
          </w:p>
        </w:tc>
        <w:tc>
          <w:tcPr>
            <w:tcW w:w="2409"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Non</w:t>
            </w:r>
            <w:r w:rsidR="0072092D">
              <w:rPr>
                <w:rFonts w:ascii="Times New Roman" w:hAnsi="Times New Roman" w:cs="Times New Roman"/>
                <w:sz w:val="20"/>
                <w:szCs w:val="20"/>
              </w:rPr>
              <w:t>–</w:t>
            </w:r>
            <w:r w:rsidRPr="008B3312">
              <w:rPr>
                <w:rFonts w:ascii="Times New Roman" w:hAnsi="Times New Roman" w:cs="Times New Roman"/>
                <w:sz w:val="20"/>
                <w:szCs w:val="20"/>
              </w:rPr>
              <w:t>Life obligations, Best Estimate of Premium provisions, Gross, total accepted proportional reinsurance business</w:t>
            </w:r>
          </w:p>
        </w:tc>
        <w:tc>
          <w:tcPr>
            <w:tcW w:w="4536" w:type="dxa"/>
          </w:tcPr>
          <w:p w:rsidR="0095672C" w:rsidRPr="008B3312" w:rsidDel="00B5777D"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The total amount of best estimate for premium provisions, for the accepted proportional reinsurance business, gross of the amounts recoverable from reinsurance contracts, special purpose vehicles and finite reinsurance. </w:t>
            </w:r>
          </w:p>
        </w:tc>
      </w:tr>
      <w:tr w:rsidR="0095672C" w:rsidRPr="008B3312" w:rsidTr="00950116">
        <w:trPr>
          <w:trHeight w:val="1080"/>
        </w:trPr>
        <w:tc>
          <w:tcPr>
            <w:tcW w:w="212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C0140 to C0170/R0090</w:t>
            </w:r>
          </w:p>
        </w:tc>
        <w:tc>
          <w:tcPr>
            <w:tcW w:w="2409"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Best Estimate of Premium provisions, Gross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accepted non proportional reinsurance business</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of best estimate for premium provisions, for accepted non</w:t>
            </w:r>
            <w:r w:rsidR="0072092D">
              <w:rPr>
                <w:rFonts w:ascii="Times New Roman" w:hAnsi="Times New Roman" w:cs="Times New Roman"/>
                <w:sz w:val="20"/>
                <w:szCs w:val="20"/>
              </w:rPr>
              <w:t>–</w:t>
            </w:r>
            <w:r w:rsidRPr="008B3312">
              <w:rPr>
                <w:rFonts w:ascii="Times New Roman" w:hAnsi="Times New Roman" w:cs="Times New Roman"/>
                <w:sz w:val="20"/>
                <w:szCs w:val="20"/>
              </w:rPr>
              <w:t>proportional reinsurance business, gross of the amounts recoverable from reinsurance contracts, special purpose vehicles and finite reinsurance</w:t>
            </w:r>
            <w:r w:rsidRPr="008B3312" w:rsidDel="00B5777D">
              <w:rPr>
                <w:rFonts w:ascii="Times New Roman" w:hAnsi="Times New Roman" w:cs="Times New Roman"/>
                <w:sz w:val="20"/>
                <w:szCs w:val="20"/>
              </w:rPr>
              <w:t xml:space="preserve"> </w:t>
            </w:r>
            <w:r w:rsidRPr="008B3312">
              <w:rPr>
                <w:rFonts w:ascii="Times New Roman" w:hAnsi="Times New Roman" w:cs="Times New Roman"/>
                <w:sz w:val="20"/>
                <w:szCs w:val="20"/>
              </w:rPr>
              <w:t xml:space="preserve">, for each line of business. </w:t>
            </w:r>
          </w:p>
        </w:tc>
      </w:tr>
      <w:tr w:rsidR="0095672C" w:rsidRPr="008B3312" w:rsidTr="00950116">
        <w:trPr>
          <w:trHeight w:val="1080"/>
        </w:trPr>
        <w:tc>
          <w:tcPr>
            <w:tcW w:w="2127"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C0180/R0090</w:t>
            </w:r>
          </w:p>
        </w:tc>
        <w:tc>
          <w:tcPr>
            <w:tcW w:w="2409"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Non</w:t>
            </w:r>
            <w:r w:rsidR="0072092D">
              <w:rPr>
                <w:rFonts w:ascii="Times New Roman" w:hAnsi="Times New Roman" w:cs="Times New Roman"/>
                <w:sz w:val="20"/>
                <w:szCs w:val="20"/>
              </w:rPr>
              <w:t>–</w:t>
            </w:r>
            <w:r w:rsidRPr="008B3312">
              <w:rPr>
                <w:rFonts w:ascii="Times New Roman" w:hAnsi="Times New Roman" w:cs="Times New Roman"/>
                <w:sz w:val="20"/>
                <w:szCs w:val="20"/>
              </w:rPr>
              <w:t>Life obligations, Best Estimate of Premium provisions, Gross, total accepted non proportional reinsurance business</w:t>
            </w:r>
          </w:p>
        </w:tc>
        <w:tc>
          <w:tcPr>
            <w:tcW w:w="4536"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The total amount of best estimate for premium provisions, for accepted non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proportional reinsurance business, gross of the amounts recoverable from reinsurance contracts, special purpose vehicles and finite reinsurance. </w:t>
            </w:r>
          </w:p>
          <w:p w:rsidR="0095672C" w:rsidRPr="008B3312" w:rsidRDefault="0095672C" w:rsidP="00950116">
            <w:pPr>
              <w:rPr>
                <w:rFonts w:ascii="Times New Roman" w:hAnsi="Times New Roman" w:cs="Times New Roman"/>
                <w:sz w:val="20"/>
                <w:szCs w:val="20"/>
              </w:rPr>
            </w:pPr>
          </w:p>
        </w:tc>
      </w:tr>
      <w:tr w:rsidR="0095672C" w:rsidRPr="008B3312" w:rsidTr="00950116">
        <w:trPr>
          <w:trHeight w:val="1833"/>
        </w:trPr>
        <w:tc>
          <w:tcPr>
            <w:tcW w:w="2127"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 to C0170/R0100</w:t>
            </w:r>
          </w:p>
        </w:tc>
        <w:tc>
          <w:tcPr>
            <w:tcW w:w="2409"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Best estimate of Premium provisions, Total recoverable from reinsurance/SPV and Finite re before the adjustment for expected losses due to counterparty default Direct and accepted  reinsurance business</w:t>
            </w:r>
          </w:p>
        </w:tc>
        <w:tc>
          <w:tcPr>
            <w:tcW w:w="453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Total recoverable from reinsurance/SPV and Finite reinsurance before the adjustment for expected losses due to counterparty default, referred to the best estimate for premium provisions for each line of business. </w:t>
            </w:r>
          </w:p>
          <w:p w:rsidR="0095672C" w:rsidRPr="008B3312" w:rsidRDefault="0095672C">
            <w:pPr>
              <w:rPr>
                <w:rFonts w:ascii="Times New Roman" w:hAnsi="Times New Roman" w:cs="Times New Roman"/>
                <w:sz w:val="20"/>
                <w:szCs w:val="20"/>
              </w:rPr>
            </w:pPr>
          </w:p>
        </w:tc>
      </w:tr>
      <w:tr w:rsidR="0095672C" w:rsidRPr="008B3312" w:rsidTr="00950116">
        <w:trPr>
          <w:trHeight w:val="1830"/>
        </w:trPr>
        <w:tc>
          <w:tcPr>
            <w:tcW w:w="212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C0180/R0100</w:t>
            </w:r>
          </w:p>
        </w:tc>
        <w:tc>
          <w:tcPr>
            <w:tcW w:w="2409"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Total Non</w:t>
            </w:r>
            <w:r w:rsidR="0072092D">
              <w:rPr>
                <w:rFonts w:ascii="Times New Roman" w:hAnsi="Times New Roman" w:cs="Times New Roman"/>
                <w:sz w:val="20"/>
                <w:szCs w:val="20"/>
              </w:rPr>
              <w:t>–</w:t>
            </w:r>
            <w:r w:rsidRPr="008B3312">
              <w:rPr>
                <w:rFonts w:ascii="Times New Roman" w:hAnsi="Times New Roman" w:cs="Times New Roman"/>
                <w:sz w:val="20"/>
                <w:szCs w:val="20"/>
              </w:rPr>
              <w:t>Life obligations, Best estimate of Premium provisions, Total recoverable from reinsurance/SPV and Finite re before the adjustment for expected losses due to counterparty default</w:t>
            </w:r>
          </w:p>
        </w:tc>
        <w:tc>
          <w:tcPr>
            <w:tcW w:w="4536" w:type="dxa"/>
          </w:tcPr>
          <w:p w:rsidR="0095672C" w:rsidRPr="008B3312" w:rsidDel="0015387A"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The Total recoverable from reinsurance/SPV and Finite reinsurance before the adjustment for expected losses due to counterparty default, referred to the best estimate for premium provisions. </w:t>
            </w:r>
          </w:p>
        </w:tc>
      </w:tr>
      <w:tr w:rsidR="0095672C" w:rsidRPr="008B3312" w:rsidTr="00950116">
        <w:trPr>
          <w:trHeight w:val="1700"/>
        </w:trPr>
        <w:tc>
          <w:tcPr>
            <w:tcW w:w="2127"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 to C0170/R0110</w:t>
            </w:r>
          </w:p>
        </w:tc>
        <w:tc>
          <w:tcPr>
            <w:tcW w:w="2409"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Best Estimate of Premium provisions, Recoverables from reinsurance (except SPV and Finite Reinsurance) before adjustment for expected losses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Direct and accepted reinsurance business</w:t>
            </w:r>
          </w:p>
        </w:tc>
        <w:tc>
          <w:tcPr>
            <w:tcW w:w="453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of Recoverables from reinsurance (except SPV and Finite Reinsurance) before adjustment for expected losses, referred to the best estimate for premium provisions, for each line of business regarding direct and accepted reinsurance business.</w:t>
            </w:r>
          </w:p>
          <w:p w:rsidR="0095672C" w:rsidRPr="008B3312" w:rsidRDefault="0095672C" w:rsidP="00950116">
            <w:pPr>
              <w:rPr>
                <w:rFonts w:ascii="Times New Roman" w:hAnsi="Times New Roman" w:cs="Times New Roman"/>
                <w:sz w:val="20"/>
                <w:szCs w:val="20"/>
              </w:rPr>
            </w:pPr>
          </w:p>
        </w:tc>
      </w:tr>
      <w:tr w:rsidR="0095672C" w:rsidRPr="008B3312" w:rsidTr="00950116">
        <w:trPr>
          <w:trHeight w:val="1710"/>
        </w:trPr>
        <w:tc>
          <w:tcPr>
            <w:tcW w:w="212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C0180/R0110</w:t>
            </w:r>
          </w:p>
        </w:tc>
        <w:tc>
          <w:tcPr>
            <w:tcW w:w="2409"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Total Non</w:t>
            </w:r>
            <w:r w:rsidR="0072092D">
              <w:rPr>
                <w:rFonts w:ascii="Times New Roman" w:hAnsi="Times New Roman" w:cs="Times New Roman"/>
                <w:sz w:val="20"/>
                <w:szCs w:val="20"/>
              </w:rPr>
              <w:t>–</w:t>
            </w:r>
            <w:r w:rsidRPr="008B3312">
              <w:rPr>
                <w:rFonts w:ascii="Times New Roman" w:hAnsi="Times New Roman" w:cs="Times New Roman"/>
                <w:sz w:val="20"/>
                <w:szCs w:val="20"/>
              </w:rPr>
              <w:t>Life obligations, Best Estimate of Premium provisions, Recoverables from reinsurance (except SPV and Finite Reinsurance) before adjustment for expected losses</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total amount of Recoverables from reinsurance (except SPV and Finite Reinsurance) before adjustment for expected losses, referred to the best estimate for premium provisions.</w:t>
            </w:r>
          </w:p>
          <w:p w:rsidR="0095672C" w:rsidRPr="008B3312" w:rsidRDefault="0095672C" w:rsidP="00950116">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p>
        </w:tc>
      </w:tr>
      <w:tr w:rsidR="0095672C" w:rsidRPr="008B3312" w:rsidTr="00950116">
        <w:trPr>
          <w:trHeight w:val="1382"/>
        </w:trPr>
        <w:tc>
          <w:tcPr>
            <w:tcW w:w="2127"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 to C0170/R0120</w:t>
            </w:r>
          </w:p>
        </w:tc>
        <w:tc>
          <w:tcPr>
            <w:tcW w:w="2409"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Best Estimate of Premium provisions, Recoverables from SPV before adjustment for expected losses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Direct and accepted reinsurance business.</w:t>
            </w:r>
          </w:p>
        </w:tc>
        <w:tc>
          <w:tcPr>
            <w:tcW w:w="453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of Recoverables from SPV before adjustment for expected losses, referred to the best estimate for premium provisions, for each line of business regarding direct and accepted reinsurance business.</w:t>
            </w:r>
          </w:p>
        </w:tc>
      </w:tr>
      <w:tr w:rsidR="0095672C" w:rsidRPr="008B3312" w:rsidTr="00950116">
        <w:trPr>
          <w:trHeight w:val="1377"/>
        </w:trPr>
        <w:tc>
          <w:tcPr>
            <w:tcW w:w="212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C0180/R0120</w:t>
            </w:r>
          </w:p>
        </w:tc>
        <w:tc>
          <w:tcPr>
            <w:tcW w:w="2409"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Total Non</w:t>
            </w:r>
            <w:r w:rsidR="0072092D">
              <w:rPr>
                <w:rFonts w:ascii="Times New Roman" w:hAnsi="Times New Roman" w:cs="Times New Roman"/>
                <w:sz w:val="20"/>
                <w:szCs w:val="20"/>
              </w:rPr>
              <w:t>–</w:t>
            </w:r>
            <w:r w:rsidRPr="008B3312">
              <w:rPr>
                <w:rFonts w:ascii="Times New Roman" w:hAnsi="Times New Roman" w:cs="Times New Roman"/>
                <w:sz w:val="20"/>
                <w:szCs w:val="20"/>
              </w:rPr>
              <w:t>Life obligations, Best Estimate of Premium provisions, Recoverables from SPV before adjustment for expected losses</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total amount of Recoverables from SPV before adjustment for expected losses, referred to the best estimate for premium provisions.</w:t>
            </w:r>
          </w:p>
          <w:p w:rsidR="0095672C" w:rsidRPr="008B3312" w:rsidRDefault="0095672C" w:rsidP="00950116">
            <w:pPr>
              <w:rPr>
                <w:rFonts w:ascii="Times New Roman" w:hAnsi="Times New Roman" w:cs="Times New Roman"/>
                <w:sz w:val="20"/>
                <w:szCs w:val="20"/>
                <w:highlight w:val="yellow"/>
              </w:rPr>
            </w:pPr>
          </w:p>
          <w:p w:rsidR="0095672C" w:rsidRPr="008B3312" w:rsidRDefault="0095672C">
            <w:pPr>
              <w:rPr>
                <w:rFonts w:ascii="Times New Roman" w:hAnsi="Times New Roman" w:cs="Times New Roman"/>
                <w:sz w:val="20"/>
                <w:szCs w:val="20"/>
              </w:rPr>
            </w:pPr>
          </w:p>
        </w:tc>
      </w:tr>
      <w:tr w:rsidR="0095672C" w:rsidRPr="008B3312" w:rsidTr="00950116">
        <w:trPr>
          <w:trHeight w:val="1680"/>
        </w:trPr>
        <w:tc>
          <w:tcPr>
            <w:tcW w:w="2127"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 to C0170/R0130</w:t>
            </w:r>
          </w:p>
        </w:tc>
        <w:tc>
          <w:tcPr>
            <w:tcW w:w="2409"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Best Estimate of Premium provisions, Recoverables from Finite Reinsurance before adjustment for expected losses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Direct and accepted reinsurance business</w:t>
            </w:r>
          </w:p>
        </w:tc>
        <w:tc>
          <w:tcPr>
            <w:tcW w:w="453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of Recoverables from Finite Reinsurance before adjustment for expected losses, referred to the best estimate for premium provisions, for each line of business regarding direct and accepted reinsurance business.</w:t>
            </w:r>
          </w:p>
        </w:tc>
      </w:tr>
      <w:tr w:rsidR="0095672C" w:rsidRPr="008B3312" w:rsidTr="00950116">
        <w:trPr>
          <w:trHeight w:val="1407"/>
        </w:trPr>
        <w:tc>
          <w:tcPr>
            <w:tcW w:w="212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C0180/R0130</w:t>
            </w:r>
          </w:p>
        </w:tc>
        <w:tc>
          <w:tcPr>
            <w:tcW w:w="2409"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Total Non</w:t>
            </w:r>
            <w:r w:rsidR="0072092D">
              <w:rPr>
                <w:rFonts w:ascii="Times New Roman" w:hAnsi="Times New Roman" w:cs="Times New Roman"/>
                <w:sz w:val="20"/>
                <w:szCs w:val="20"/>
              </w:rPr>
              <w:t>–</w:t>
            </w:r>
            <w:r w:rsidRPr="008B3312">
              <w:rPr>
                <w:rFonts w:ascii="Times New Roman" w:hAnsi="Times New Roman" w:cs="Times New Roman"/>
                <w:sz w:val="20"/>
                <w:szCs w:val="20"/>
              </w:rPr>
              <w:t>Life obligations, Best Estimate of Premium provisions, Recoverables from Finite Reinsurance before adjustment for expected losses.</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total amount of Recoverables from Finite Reinsurance before adjustment for expected losses, referred to the best estimate for premium provisions.</w:t>
            </w:r>
          </w:p>
          <w:p w:rsidR="0095672C" w:rsidRPr="008B3312" w:rsidRDefault="0095672C" w:rsidP="00950116">
            <w:pPr>
              <w:rPr>
                <w:rFonts w:ascii="Times New Roman" w:hAnsi="Times New Roman" w:cs="Times New Roman"/>
                <w:sz w:val="20"/>
                <w:szCs w:val="20"/>
                <w:highlight w:val="yellow"/>
              </w:rPr>
            </w:pPr>
          </w:p>
          <w:p w:rsidR="0095672C" w:rsidRPr="008B3312" w:rsidRDefault="0095672C">
            <w:pPr>
              <w:rPr>
                <w:rFonts w:ascii="Times New Roman" w:hAnsi="Times New Roman" w:cs="Times New Roman"/>
                <w:sz w:val="20"/>
                <w:szCs w:val="20"/>
              </w:rPr>
            </w:pPr>
          </w:p>
        </w:tc>
      </w:tr>
      <w:tr w:rsidR="0095672C" w:rsidRPr="008B3312" w:rsidTr="00950116">
        <w:trPr>
          <w:trHeight w:val="2117"/>
        </w:trPr>
        <w:tc>
          <w:tcPr>
            <w:tcW w:w="2127"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 to C0170/R0140</w:t>
            </w:r>
          </w:p>
        </w:tc>
        <w:tc>
          <w:tcPr>
            <w:tcW w:w="2409"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Best Estimate of Premium provisions, Total recoverable from reinsurance/SPV and Finite reinsurance after the adjustment for expected losses due to counterparty default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Direct and accepted reinsurance business</w:t>
            </w:r>
          </w:p>
        </w:tc>
        <w:tc>
          <w:tcPr>
            <w:tcW w:w="4536" w:type="dxa"/>
            <w:hideMark/>
          </w:tcPr>
          <w:p w:rsidR="0095672C" w:rsidRPr="008B3312" w:rsidRDefault="0095672C" w:rsidP="00D52B61">
            <w:pPr>
              <w:rPr>
                <w:rFonts w:ascii="Times New Roman" w:hAnsi="Times New Roman" w:cs="Times New Roman"/>
                <w:sz w:val="20"/>
                <w:szCs w:val="20"/>
              </w:rPr>
            </w:pPr>
            <w:r w:rsidRPr="008B3312">
              <w:rPr>
                <w:rFonts w:ascii="Times New Roman" w:hAnsi="Times New Roman" w:cs="Times New Roman"/>
                <w:sz w:val="20"/>
                <w:szCs w:val="20"/>
              </w:rPr>
              <w:t>The amount of recoverable from reinsurance/SPV and Finite reinsurance after the adjustment for expected losses due to counterparty default, for each line of business regarding direct business and accepted reinsurance business.</w:t>
            </w:r>
          </w:p>
        </w:tc>
      </w:tr>
      <w:tr w:rsidR="0095672C" w:rsidRPr="008B3312" w:rsidTr="00950116">
        <w:trPr>
          <w:trHeight w:val="570"/>
        </w:trPr>
        <w:tc>
          <w:tcPr>
            <w:tcW w:w="212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C0180/R0140</w:t>
            </w:r>
          </w:p>
        </w:tc>
        <w:tc>
          <w:tcPr>
            <w:tcW w:w="2409"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Total Non</w:t>
            </w:r>
            <w:r w:rsidR="0072092D">
              <w:rPr>
                <w:rFonts w:ascii="Times New Roman" w:hAnsi="Times New Roman" w:cs="Times New Roman"/>
                <w:sz w:val="20"/>
                <w:szCs w:val="20"/>
              </w:rPr>
              <w:t>–</w:t>
            </w:r>
            <w:r w:rsidRPr="008B3312">
              <w:rPr>
                <w:rFonts w:ascii="Times New Roman" w:hAnsi="Times New Roman" w:cs="Times New Roman"/>
                <w:sz w:val="20"/>
                <w:szCs w:val="20"/>
              </w:rPr>
              <w:t>Life obligations, Best Estimate of Premium provisions, Recoverable from reinsurance/SPV and Finite reinsurance after the adjustment for expected losses due to counterparty default.</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total amount of Recoverable from reinsurance/SPV and Finite reinsurance after the adjustment for expected losses due to counterparty default, referred to the best estimate for premium provisions.</w:t>
            </w:r>
          </w:p>
          <w:p w:rsidR="0095672C" w:rsidRPr="008B3312" w:rsidRDefault="0095672C" w:rsidP="00950116">
            <w:pPr>
              <w:rPr>
                <w:rFonts w:ascii="Times New Roman" w:hAnsi="Times New Roman" w:cs="Times New Roman"/>
                <w:sz w:val="20"/>
                <w:szCs w:val="20"/>
                <w:highlight w:val="yellow"/>
              </w:rPr>
            </w:pPr>
          </w:p>
          <w:p w:rsidR="0095672C" w:rsidRPr="008B3312" w:rsidRDefault="0095672C">
            <w:pPr>
              <w:rPr>
                <w:rFonts w:ascii="Times New Roman" w:hAnsi="Times New Roman" w:cs="Times New Roman"/>
                <w:sz w:val="20"/>
                <w:szCs w:val="20"/>
              </w:rPr>
            </w:pPr>
          </w:p>
        </w:tc>
      </w:tr>
      <w:tr w:rsidR="0095672C" w:rsidRPr="008B3312" w:rsidTr="00950116">
        <w:trPr>
          <w:trHeight w:val="922"/>
        </w:trPr>
        <w:tc>
          <w:tcPr>
            <w:tcW w:w="2127"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 to C0170/R0150</w:t>
            </w:r>
          </w:p>
        </w:tc>
        <w:tc>
          <w:tcPr>
            <w:tcW w:w="2409"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Net best estimate of Premium provisions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Direct  and accepted reinsurance business</w:t>
            </w:r>
          </w:p>
        </w:tc>
        <w:tc>
          <w:tcPr>
            <w:tcW w:w="4536"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The amount of net best estimate for premium provisions, for each line of business.</w:t>
            </w:r>
          </w:p>
          <w:p w:rsidR="0095672C" w:rsidRPr="008B3312" w:rsidRDefault="0095672C">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p>
        </w:tc>
      </w:tr>
      <w:tr w:rsidR="0095672C" w:rsidRPr="008B3312" w:rsidTr="00950116">
        <w:trPr>
          <w:trHeight w:val="836"/>
        </w:trPr>
        <w:tc>
          <w:tcPr>
            <w:tcW w:w="2127" w:type="dxa"/>
          </w:tcPr>
          <w:p w:rsidR="0095672C" w:rsidRPr="008B3312" w:rsidDel="00B5777D"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C0180/R0150</w:t>
            </w:r>
          </w:p>
        </w:tc>
        <w:tc>
          <w:tcPr>
            <w:tcW w:w="2409" w:type="dxa"/>
          </w:tcPr>
          <w:p w:rsidR="0095672C" w:rsidRPr="008B3312" w:rsidDel="00B5777D"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Total Non</w:t>
            </w:r>
            <w:r w:rsidR="0072092D">
              <w:rPr>
                <w:rFonts w:ascii="Times New Roman" w:hAnsi="Times New Roman" w:cs="Times New Roman"/>
                <w:sz w:val="20"/>
                <w:szCs w:val="20"/>
              </w:rPr>
              <w:t>–</w:t>
            </w:r>
            <w:r w:rsidRPr="008B3312">
              <w:rPr>
                <w:rFonts w:ascii="Times New Roman" w:hAnsi="Times New Roman" w:cs="Times New Roman"/>
                <w:sz w:val="20"/>
                <w:szCs w:val="20"/>
              </w:rPr>
              <w:t>Life obligations, Net best estimate of Premium provisions</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total amount of net best estimate for premium provisions.</w:t>
            </w:r>
          </w:p>
          <w:p w:rsidR="0095672C" w:rsidRPr="008B3312" w:rsidDel="00B5777D" w:rsidRDefault="0095672C" w:rsidP="00950116">
            <w:pPr>
              <w:rPr>
                <w:rFonts w:ascii="Times New Roman" w:hAnsi="Times New Roman" w:cs="Times New Roman"/>
                <w:sz w:val="20"/>
                <w:szCs w:val="20"/>
              </w:rPr>
            </w:pPr>
          </w:p>
        </w:tc>
      </w:tr>
      <w:tr w:rsidR="0095672C" w:rsidRPr="008B3312" w:rsidTr="00950116">
        <w:trPr>
          <w:trHeight w:val="1132"/>
        </w:trPr>
        <w:tc>
          <w:tcPr>
            <w:tcW w:w="2127"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 to C0170/R0160</w:t>
            </w:r>
          </w:p>
        </w:tc>
        <w:tc>
          <w:tcPr>
            <w:tcW w:w="2409"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Best Estimate of Claims Provisions, Gross, Total</w:t>
            </w:r>
          </w:p>
        </w:tc>
        <w:tc>
          <w:tcPr>
            <w:tcW w:w="453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of best estimate for Claims Provisions, gross of the amounts recoverable from reinsurance contracts, special purpose vehicles and finite reinsurance, for each line of business regarding direct and accepted business.</w:t>
            </w:r>
          </w:p>
        </w:tc>
      </w:tr>
      <w:tr w:rsidR="0095672C" w:rsidRPr="008B3312" w:rsidTr="00950116">
        <w:trPr>
          <w:trHeight w:val="822"/>
        </w:trPr>
        <w:tc>
          <w:tcPr>
            <w:tcW w:w="212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C0180/R0160</w:t>
            </w:r>
          </w:p>
        </w:tc>
        <w:tc>
          <w:tcPr>
            <w:tcW w:w="2409"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Non</w:t>
            </w:r>
            <w:r w:rsidR="0072092D">
              <w:rPr>
                <w:rFonts w:ascii="Times New Roman" w:hAnsi="Times New Roman" w:cs="Times New Roman"/>
                <w:sz w:val="20"/>
                <w:szCs w:val="20"/>
              </w:rPr>
              <w:t>–</w:t>
            </w:r>
            <w:r w:rsidRPr="008B3312">
              <w:rPr>
                <w:rFonts w:ascii="Times New Roman" w:hAnsi="Times New Roman" w:cs="Times New Roman"/>
                <w:sz w:val="20"/>
                <w:szCs w:val="20"/>
              </w:rPr>
              <w:t>Life obligations, Best Estimate of Claims Provisions, Gross, total</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total amount of best estimate for Claims Provisions, gross of the amounts recoverable from reinsurance contracts, special purpose vehicles and finite reinsurance.</w:t>
            </w:r>
          </w:p>
          <w:p w:rsidR="0095672C" w:rsidRPr="008B3312" w:rsidRDefault="0095672C">
            <w:pPr>
              <w:rPr>
                <w:rFonts w:ascii="Times New Roman" w:hAnsi="Times New Roman" w:cs="Times New Roman"/>
                <w:sz w:val="20"/>
                <w:szCs w:val="20"/>
              </w:rPr>
            </w:pPr>
          </w:p>
        </w:tc>
      </w:tr>
      <w:tr w:rsidR="0095672C" w:rsidRPr="008B3312" w:rsidTr="00950116">
        <w:trPr>
          <w:trHeight w:val="1161"/>
        </w:trPr>
        <w:tc>
          <w:tcPr>
            <w:tcW w:w="2127"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 to C0130/R0170</w:t>
            </w:r>
          </w:p>
        </w:tc>
        <w:tc>
          <w:tcPr>
            <w:tcW w:w="2409"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Best Estimate of Claims Provisions, Gross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direct business</w:t>
            </w:r>
          </w:p>
        </w:tc>
        <w:tc>
          <w:tcPr>
            <w:tcW w:w="453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of best estimate for claims provisions, gross of the amounts recoverable from reinsurance contracts, special purpose vehicles and finite reinsurance, for each line of business regarding direct business.</w:t>
            </w:r>
          </w:p>
        </w:tc>
      </w:tr>
      <w:tr w:rsidR="0095672C" w:rsidRPr="008B3312" w:rsidTr="00950116">
        <w:trPr>
          <w:trHeight w:val="1121"/>
        </w:trPr>
        <w:tc>
          <w:tcPr>
            <w:tcW w:w="212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C0180/R0170</w:t>
            </w:r>
          </w:p>
        </w:tc>
        <w:tc>
          <w:tcPr>
            <w:tcW w:w="2409"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Total Non</w:t>
            </w:r>
            <w:r w:rsidR="0072092D">
              <w:rPr>
                <w:rFonts w:ascii="Times New Roman" w:hAnsi="Times New Roman" w:cs="Times New Roman"/>
                <w:sz w:val="20"/>
                <w:szCs w:val="20"/>
              </w:rPr>
              <w:t>–</w:t>
            </w:r>
            <w:r w:rsidRPr="008B3312">
              <w:rPr>
                <w:rFonts w:ascii="Times New Roman" w:hAnsi="Times New Roman" w:cs="Times New Roman"/>
                <w:sz w:val="20"/>
                <w:szCs w:val="20"/>
              </w:rPr>
              <w:t>Life obligations, Best Estimate of Claims Provisions, Gross, total direct business</w:t>
            </w:r>
          </w:p>
        </w:tc>
        <w:tc>
          <w:tcPr>
            <w:tcW w:w="4536"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The total amount of best estimate for Claims provisions, direct business, gross of the amounts recoverable from reinsurance contracts, special purpose vehicles and finite reinsurance. </w:t>
            </w:r>
          </w:p>
        </w:tc>
      </w:tr>
      <w:tr w:rsidR="0095672C" w:rsidRPr="008B3312" w:rsidTr="00950116">
        <w:trPr>
          <w:trHeight w:val="1260"/>
        </w:trPr>
        <w:tc>
          <w:tcPr>
            <w:tcW w:w="2127"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 to C0130/R0180</w:t>
            </w:r>
          </w:p>
        </w:tc>
        <w:tc>
          <w:tcPr>
            <w:tcW w:w="2409"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Best Estimate of Claims Provisions, Gross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accepted proportional reinsurance business</w:t>
            </w:r>
          </w:p>
        </w:tc>
        <w:tc>
          <w:tcPr>
            <w:tcW w:w="4536"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The amount of best estimate for claims provisions, gross of the amounts recoverable from reinsurance contracts, special purpose vehicles and finite reinsurance, for each line of business regarding accepted proportional reinsurance.</w:t>
            </w:r>
          </w:p>
        </w:tc>
      </w:tr>
      <w:tr w:rsidR="0095672C" w:rsidRPr="008B3312" w:rsidTr="00950116">
        <w:trPr>
          <w:trHeight w:val="1080"/>
        </w:trPr>
        <w:tc>
          <w:tcPr>
            <w:tcW w:w="212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C0180/R0180</w:t>
            </w:r>
          </w:p>
        </w:tc>
        <w:tc>
          <w:tcPr>
            <w:tcW w:w="2409"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Non</w:t>
            </w:r>
            <w:r w:rsidR="0072092D">
              <w:rPr>
                <w:rFonts w:ascii="Times New Roman" w:hAnsi="Times New Roman" w:cs="Times New Roman"/>
                <w:sz w:val="20"/>
                <w:szCs w:val="20"/>
              </w:rPr>
              <w:t>–</w:t>
            </w:r>
            <w:r w:rsidRPr="008B3312">
              <w:rPr>
                <w:rFonts w:ascii="Times New Roman" w:hAnsi="Times New Roman" w:cs="Times New Roman"/>
                <w:sz w:val="20"/>
                <w:szCs w:val="20"/>
              </w:rPr>
              <w:t>Life obligations, Best Estimate of Claims Provisions, Gross, total accepted proportional reinsurance business</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The total amount of best estimate for Claims provisions, accepted proportional reinsurance business, gross of the amounts recoverable from reinsurance contracts, special purpose vehicles and finite reinsurance. </w:t>
            </w:r>
          </w:p>
          <w:p w:rsidR="0095672C" w:rsidRPr="008B3312" w:rsidRDefault="0095672C" w:rsidP="00950116">
            <w:pPr>
              <w:rPr>
                <w:rFonts w:ascii="Times New Roman" w:hAnsi="Times New Roman" w:cs="Times New Roman"/>
                <w:sz w:val="20"/>
                <w:szCs w:val="20"/>
              </w:rPr>
            </w:pPr>
          </w:p>
        </w:tc>
      </w:tr>
      <w:tr w:rsidR="0095672C" w:rsidRPr="008B3312" w:rsidTr="00950116">
        <w:trPr>
          <w:trHeight w:val="1266"/>
        </w:trPr>
        <w:tc>
          <w:tcPr>
            <w:tcW w:w="212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C0140 to C0170/R0190</w:t>
            </w:r>
          </w:p>
        </w:tc>
        <w:tc>
          <w:tcPr>
            <w:tcW w:w="2409"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Best Estimate of Claims Provisions, Gross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accepted non proportional reinsurance business</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of best estimate for Claims Provisions, gross of the amounts recoverable from reinsurance contracts, special purpose vehicles and finite reinsurance, for each line of business regarding accepted non proportional reinsurance.</w:t>
            </w:r>
          </w:p>
        </w:tc>
      </w:tr>
      <w:tr w:rsidR="0095672C" w:rsidRPr="008B3312" w:rsidTr="00950116">
        <w:trPr>
          <w:trHeight w:val="1357"/>
        </w:trPr>
        <w:tc>
          <w:tcPr>
            <w:tcW w:w="212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C0180/R0190</w:t>
            </w:r>
          </w:p>
        </w:tc>
        <w:tc>
          <w:tcPr>
            <w:tcW w:w="2409"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Non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Life obligations, Best Estimate of Claims Provisions, Gross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accepted non proportional reinsurance business</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total amount of best estimate for Claims Provisions, gross of the amounts recoverable from reinsurance contracts, special purpose vehicles and finite reinsurance.</w:t>
            </w:r>
          </w:p>
          <w:p w:rsidR="0095672C" w:rsidRPr="008B3312" w:rsidRDefault="0095672C" w:rsidP="00950116">
            <w:pPr>
              <w:rPr>
                <w:rFonts w:ascii="Times New Roman" w:hAnsi="Times New Roman" w:cs="Times New Roman"/>
                <w:sz w:val="20"/>
                <w:szCs w:val="20"/>
                <w:highlight w:val="yellow"/>
              </w:rPr>
            </w:pPr>
          </w:p>
          <w:p w:rsidR="0095672C" w:rsidRPr="008B3312" w:rsidRDefault="0095672C">
            <w:pPr>
              <w:rPr>
                <w:rFonts w:ascii="Times New Roman" w:hAnsi="Times New Roman" w:cs="Times New Roman"/>
                <w:sz w:val="20"/>
                <w:szCs w:val="20"/>
              </w:rPr>
            </w:pPr>
          </w:p>
        </w:tc>
      </w:tr>
      <w:tr w:rsidR="0095672C" w:rsidRPr="008B3312" w:rsidTr="00950116">
        <w:trPr>
          <w:trHeight w:val="1597"/>
        </w:trPr>
        <w:tc>
          <w:tcPr>
            <w:tcW w:w="2127"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 to C0170/R0200</w:t>
            </w:r>
          </w:p>
        </w:tc>
        <w:tc>
          <w:tcPr>
            <w:tcW w:w="2409"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Best Estimate of Claims provisions, Total recoverable from reinsurance/SPV and Finite before the adjustment for expected losses due to counterparty default</w:t>
            </w:r>
          </w:p>
        </w:tc>
        <w:tc>
          <w:tcPr>
            <w:tcW w:w="453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Total recoverable from reinsurance/SPV and Finite Re, before the adjustment for expected losses due to counterparty default, referred to the Best Estimate for Claims Provisions, for each line of business regarding direct and accepted reinsurance business.</w:t>
            </w:r>
          </w:p>
          <w:p w:rsidR="0095672C" w:rsidRPr="008B3312" w:rsidRDefault="0095672C">
            <w:pPr>
              <w:rPr>
                <w:rFonts w:ascii="Times New Roman" w:hAnsi="Times New Roman" w:cs="Times New Roman"/>
                <w:sz w:val="20"/>
                <w:szCs w:val="20"/>
              </w:rPr>
            </w:pPr>
          </w:p>
        </w:tc>
      </w:tr>
      <w:tr w:rsidR="0095672C" w:rsidRPr="008B3312" w:rsidTr="00950116">
        <w:trPr>
          <w:trHeight w:val="1820"/>
        </w:trPr>
        <w:tc>
          <w:tcPr>
            <w:tcW w:w="212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C0180/R0200</w:t>
            </w:r>
          </w:p>
        </w:tc>
        <w:tc>
          <w:tcPr>
            <w:tcW w:w="2409"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Non</w:t>
            </w:r>
            <w:r w:rsidR="0072092D">
              <w:rPr>
                <w:rFonts w:ascii="Times New Roman" w:hAnsi="Times New Roman" w:cs="Times New Roman"/>
                <w:sz w:val="20"/>
                <w:szCs w:val="20"/>
              </w:rPr>
              <w:t>–</w:t>
            </w:r>
            <w:r w:rsidRPr="008B3312">
              <w:rPr>
                <w:rFonts w:ascii="Times New Roman" w:hAnsi="Times New Roman" w:cs="Times New Roman"/>
                <w:sz w:val="20"/>
                <w:szCs w:val="20"/>
              </w:rPr>
              <w:t>Life obligations, Best estimate of Claims Provisions, Total recoverable from reinsurance/SPV and Finite re before the adjustment for expected losses due to counterparty default</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The Total recoverable from reinsurance/SPV, and Finite before the adjustment for expected losses due to counterparty default, referred to the Best Estimate for Claims Provisions. </w:t>
            </w:r>
          </w:p>
          <w:p w:rsidR="0095672C" w:rsidRPr="008B3312" w:rsidRDefault="0095672C" w:rsidP="00950116">
            <w:pPr>
              <w:rPr>
                <w:rFonts w:ascii="Times New Roman" w:hAnsi="Times New Roman" w:cs="Times New Roman"/>
                <w:sz w:val="20"/>
                <w:szCs w:val="20"/>
              </w:rPr>
            </w:pPr>
          </w:p>
          <w:p w:rsidR="0095672C" w:rsidRPr="008B3312" w:rsidDel="00FF2281" w:rsidRDefault="0095672C">
            <w:pPr>
              <w:rPr>
                <w:rFonts w:ascii="Times New Roman" w:hAnsi="Times New Roman" w:cs="Times New Roman"/>
                <w:sz w:val="20"/>
                <w:szCs w:val="20"/>
              </w:rPr>
            </w:pPr>
          </w:p>
        </w:tc>
      </w:tr>
      <w:tr w:rsidR="0095672C" w:rsidRPr="008B3312" w:rsidTr="00950116">
        <w:trPr>
          <w:trHeight w:val="1832"/>
        </w:trPr>
        <w:tc>
          <w:tcPr>
            <w:tcW w:w="2127"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 to C0170/R0210</w:t>
            </w:r>
          </w:p>
        </w:tc>
        <w:tc>
          <w:tcPr>
            <w:tcW w:w="2409"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Best Estimate of Claims provisions, Recoverables from reinsurance (except SPV and Finite Reinsurance) before adjustment for expected losses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Direct and accepted  reinsurance business</w:t>
            </w:r>
          </w:p>
        </w:tc>
        <w:tc>
          <w:tcPr>
            <w:tcW w:w="4536"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The amount of Recoverables from reinsurance (except SPV and Finite Reinsurance) before adjustment for expected losses, referred to the Best Estimate for Claims Provisions, for each line of business regarding direct and accepted reinsurance business.</w:t>
            </w:r>
          </w:p>
        </w:tc>
      </w:tr>
      <w:tr w:rsidR="0095672C" w:rsidRPr="008B3312" w:rsidTr="00950116">
        <w:trPr>
          <w:trHeight w:val="1890"/>
        </w:trPr>
        <w:tc>
          <w:tcPr>
            <w:tcW w:w="212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C0180/R0210</w:t>
            </w:r>
          </w:p>
        </w:tc>
        <w:tc>
          <w:tcPr>
            <w:tcW w:w="2409"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Non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Life obligations, Best estimate of Claims provisions, Total Recoverables from reinsurance (except SPV and Finite Reinsurance) before adjustment for expected losses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Direct and accepted  reinsurance business</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total amount of Recoverables from reinsurance (except SPV and Finite Reinsurance) before adjustment for expected losses, referred to the Best Estimate for Claims Provisions.</w:t>
            </w:r>
          </w:p>
          <w:p w:rsidR="0095672C" w:rsidRPr="008B3312" w:rsidRDefault="0095672C" w:rsidP="00950116">
            <w:pPr>
              <w:rPr>
                <w:rFonts w:ascii="Times New Roman" w:hAnsi="Times New Roman" w:cs="Times New Roman"/>
                <w:sz w:val="20"/>
                <w:szCs w:val="20"/>
                <w:highlight w:val="yellow"/>
              </w:rPr>
            </w:pPr>
          </w:p>
          <w:p w:rsidR="0095672C" w:rsidRPr="008B3312" w:rsidRDefault="0095672C">
            <w:pPr>
              <w:rPr>
                <w:rFonts w:ascii="Times New Roman" w:hAnsi="Times New Roman" w:cs="Times New Roman"/>
                <w:sz w:val="20"/>
                <w:szCs w:val="20"/>
              </w:rPr>
            </w:pPr>
          </w:p>
        </w:tc>
      </w:tr>
      <w:tr w:rsidR="0095672C" w:rsidRPr="008B3312" w:rsidTr="00950116">
        <w:trPr>
          <w:trHeight w:val="488"/>
        </w:trPr>
        <w:tc>
          <w:tcPr>
            <w:tcW w:w="2127"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 to C0170/R0220</w:t>
            </w:r>
          </w:p>
        </w:tc>
        <w:tc>
          <w:tcPr>
            <w:tcW w:w="2409"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Best Estimate of Claims provisions, Recoverables from SPV before adjustment for expected losses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Direct and accepted reinsurance business.</w:t>
            </w:r>
          </w:p>
        </w:tc>
        <w:tc>
          <w:tcPr>
            <w:tcW w:w="453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of Recoverables from SPV before adjustment for expected losses, referred to the Best Estimate for Claims Provisions, for each line of business regarding direct and accepted reinsurance business.</w:t>
            </w:r>
          </w:p>
        </w:tc>
      </w:tr>
      <w:tr w:rsidR="0095672C" w:rsidRPr="008B3312" w:rsidTr="00950116">
        <w:trPr>
          <w:trHeight w:val="1224"/>
        </w:trPr>
        <w:tc>
          <w:tcPr>
            <w:tcW w:w="212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C0180/R0220</w:t>
            </w:r>
          </w:p>
        </w:tc>
        <w:tc>
          <w:tcPr>
            <w:tcW w:w="2409"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Non</w:t>
            </w:r>
            <w:r w:rsidR="0072092D">
              <w:rPr>
                <w:rFonts w:ascii="Times New Roman" w:hAnsi="Times New Roman" w:cs="Times New Roman"/>
                <w:sz w:val="20"/>
                <w:szCs w:val="20"/>
              </w:rPr>
              <w:t>–</w:t>
            </w:r>
            <w:r w:rsidRPr="008B3312">
              <w:rPr>
                <w:rFonts w:ascii="Times New Roman" w:hAnsi="Times New Roman" w:cs="Times New Roman"/>
                <w:sz w:val="20"/>
                <w:szCs w:val="20"/>
              </w:rPr>
              <w:t>Life obligations, Best Estimate of Claims Provisions, Recoverables from SPV before adjustment for expected losses</w:t>
            </w:r>
          </w:p>
        </w:tc>
        <w:tc>
          <w:tcPr>
            <w:tcW w:w="4536"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The total amount of Recoverables from SPV before adjustment for expected losses, referred to the Best Estimate for Claims Provisions.</w:t>
            </w:r>
          </w:p>
        </w:tc>
      </w:tr>
      <w:tr w:rsidR="0095672C" w:rsidRPr="008B3312" w:rsidTr="00950116">
        <w:trPr>
          <w:trHeight w:val="1561"/>
        </w:trPr>
        <w:tc>
          <w:tcPr>
            <w:tcW w:w="2127"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 to C0170/R0230</w:t>
            </w:r>
          </w:p>
        </w:tc>
        <w:tc>
          <w:tcPr>
            <w:tcW w:w="2409"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Best Estimate of Claims provisions, Recoverables from Finite Reinsurance before adjustment for expected losses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Direct and accepted reinsurance business.</w:t>
            </w:r>
          </w:p>
        </w:tc>
        <w:tc>
          <w:tcPr>
            <w:tcW w:w="4536"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The amount of Recoverables from Finite Reinsurance before adjustment for expected losses, referred to the best estimate for premium provisions, for each line of business regarding direct business and accepted reinsurance business.</w:t>
            </w:r>
          </w:p>
          <w:p w:rsidR="0095672C" w:rsidRPr="008B3312" w:rsidRDefault="0095672C">
            <w:pPr>
              <w:rPr>
                <w:rFonts w:ascii="Times New Roman" w:hAnsi="Times New Roman" w:cs="Times New Roman"/>
                <w:sz w:val="20"/>
                <w:szCs w:val="20"/>
              </w:rPr>
            </w:pPr>
          </w:p>
        </w:tc>
      </w:tr>
      <w:tr w:rsidR="0095672C" w:rsidRPr="008B3312" w:rsidTr="00950116">
        <w:trPr>
          <w:trHeight w:val="1357"/>
        </w:trPr>
        <w:tc>
          <w:tcPr>
            <w:tcW w:w="212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C0180/R0230</w:t>
            </w:r>
          </w:p>
        </w:tc>
        <w:tc>
          <w:tcPr>
            <w:tcW w:w="2409"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Non</w:t>
            </w:r>
            <w:r w:rsidR="0072092D">
              <w:rPr>
                <w:rFonts w:ascii="Times New Roman" w:hAnsi="Times New Roman" w:cs="Times New Roman"/>
                <w:sz w:val="20"/>
                <w:szCs w:val="20"/>
              </w:rPr>
              <w:t>–</w:t>
            </w:r>
            <w:r w:rsidRPr="008B3312">
              <w:rPr>
                <w:rFonts w:ascii="Times New Roman" w:hAnsi="Times New Roman" w:cs="Times New Roman"/>
                <w:sz w:val="20"/>
                <w:szCs w:val="20"/>
              </w:rPr>
              <w:t>Life obligations, Best Estimate of Claims Provisions, Recoverables from Finite Reinsurance before adjustment for expected losses.</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total amount of Recoverables from Finite Reinsurance before adjustment for expected losses, referred to the Best Estimate for Claims Provisions.</w:t>
            </w:r>
          </w:p>
          <w:p w:rsidR="0095672C" w:rsidRPr="008B3312" w:rsidRDefault="0095672C" w:rsidP="00950116">
            <w:pPr>
              <w:rPr>
                <w:rFonts w:ascii="Times New Roman" w:hAnsi="Times New Roman" w:cs="Times New Roman"/>
                <w:sz w:val="20"/>
                <w:szCs w:val="20"/>
                <w:highlight w:val="yellow"/>
              </w:rPr>
            </w:pPr>
          </w:p>
          <w:p w:rsidR="0095672C" w:rsidRPr="008B3312" w:rsidRDefault="0095672C">
            <w:pPr>
              <w:rPr>
                <w:rFonts w:ascii="Times New Roman" w:hAnsi="Times New Roman" w:cs="Times New Roman"/>
                <w:sz w:val="20"/>
                <w:szCs w:val="20"/>
              </w:rPr>
            </w:pPr>
          </w:p>
        </w:tc>
      </w:tr>
      <w:tr w:rsidR="0095672C" w:rsidRPr="008B3312" w:rsidTr="00950116">
        <w:trPr>
          <w:trHeight w:val="1944"/>
        </w:trPr>
        <w:tc>
          <w:tcPr>
            <w:tcW w:w="2127"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 to C0170/R0240</w:t>
            </w:r>
          </w:p>
        </w:tc>
        <w:tc>
          <w:tcPr>
            <w:tcW w:w="2409"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Best Estimate of Claims provisions, Total recoverable from reinsurance/SPV and Finite re after the adjustment for expected losses due to counterparty default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Direct and accepted  reinsurance business</w:t>
            </w:r>
          </w:p>
        </w:tc>
        <w:tc>
          <w:tcPr>
            <w:tcW w:w="4536"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The amount recoverable from reinsurance/SPV and Finite re after the adjustment for expected losses due to counterparty default, for each line of business regarding direct and accepted reinsurance business.</w:t>
            </w:r>
          </w:p>
          <w:p w:rsidR="0095672C" w:rsidRPr="008B3312" w:rsidRDefault="0095672C">
            <w:pPr>
              <w:rPr>
                <w:rFonts w:ascii="Times New Roman" w:hAnsi="Times New Roman" w:cs="Times New Roman"/>
                <w:sz w:val="20"/>
                <w:szCs w:val="20"/>
              </w:rPr>
            </w:pPr>
          </w:p>
        </w:tc>
      </w:tr>
      <w:tr w:rsidR="0095672C" w:rsidRPr="008B3312" w:rsidTr="00950116">
        <w:trPr>
          <w:trHeight w:val="570"/>
        </w:trPr>
        <w:tc>
          <w:tcPr>
            <w:tcW w:w="212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C0180/R0240</w:t>
            </w:r>
          </w:p>
        </w:tc>
        <w:tc>
          <w:tcPr>
            <w:tcW w:w="2409"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Non</w:t>
            </w:r>
            <w:r w:rsidR="0072092D">
              <w:rPr>
                <w:rFonts w:ascii="Times New Roman" w:hAnsi="Times New Roman" w:cs="Times New Roman"/>
                <w:sz w:val="20"/>
                <w:szCs w:val="20"/>
              </w:rPr>
              <w:t>–</w:t>
            </w:r>
            <w:r w:rsidRPr="008B3312">
              <w:rPr>
                <w:rFonts w:ascii="Times New Roman" w:hAnsi="Times New Roman" w:cs="Times New Roman"/>
                <w:sz w:val="20"/>
                <w:szCs w:val="20"/>
              </w:rPr>
              <w:t>Life obligations, Best Estimate of Claims Provisions, Recoverable from reinsurance/SPV and Finite re after the adjustment for expected losses due to counterparty default.</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total amount of Recoverable from reinsurance/SPV and Finite re after the adjustment for expected losses due to counterparty default, referred to the Best Estimate for Claims Provisions.</w:t>
            </w:r>
          </w:p>
          <w:p w:rsidR="0095672C" w:rsidRPr="008B3312" w:rsidRDefault="0095672C" w:rsidP="00950116">
            <w:pPr>
              <w:rPr>
                <w:rFonts w:ascii="Times New Roman" w:hAnsi="Times New Roman" w:cs="Times New Roman"/>
                <w:sz w:val="20"/>
                <w:szCs w:val="20"/>
                <w:highlight w:val="yellow"/>
              </w:rPr>
            </w:pPr>
          </w:p>
          <w:p w:rsidR="0095672C" w:rsidRPr="008B3312" w:rsidRDefault="0095672C" w:rsidP="00950116">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p>
        </w:tc>
      </w:tr>
      <w:tr w:rsidR="0095672C" w:rsidRPr="008B3312" w:rsidTr="00950116">
        <w:trPr>
          <w:trHeight w:val="870"/>
        </w:trPr>
        <w:tc>
          <w:tcPr>
            <w:tcW w:w="2127"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 to C0170/R0250</w:t>
            </w:r>
          </w:p>
        </w:tc>
        <w:tc>
          <w:tcPr>
            <w:tcW w:w="2409"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Net best estimate of Claims provisions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Direct and accepted reinsurance business</w:t>
            </w:r>
          </w:p>
        </w:tc>
        <w:tc>
          <w:tcPr>
            <w:tcW w:w="4536"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The amount of net best estimate for claims provisions, for each line of business regarding direct and accepted reinsurance business.</w:t>
            </w:r>
          </w:p>
        </w:tc>
      </w:tr>
      <w:tr w:rsidR="0095672C" w:rsidRPr="008B3312" w:rsidTr="00950116">
        <w:trPr>
          <w:trHeight w:val="971"/>
        </w:trPr>
        <w:tc>
          <w:tcPr>
            <w:tcW w:w="212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C0180/R0250</w:t>
            </w:r>
          </w:p>
        </w:tc>
        <w:tc>
          <w:tcPr>
            <w:tcW w:w="2409"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Non</w:t>
            </w:r>
            <w:r w:rsidR="0072092D">
              <w:rPr>
                <w:rFonts w:ascii="Times New Roman" w:hAnsi="Times New Roman" w:cs="Times New Roman"/>
                <w:sz w:val="20"/>
                <w:szCs w:val="20"/>
              </w:rPr>
              <w:t>–</w:t>
            </w:r>
            <w:r w:rsidRPr="008B3312">
              <w:rPr>
                <w:rFonts w:ascii="Times New Roman" w:hAnsi="Times New Roman" w:cs="Times New Roman"/>
                <w:sz w:val="20"/>
                <w:szCs w:val="20"/>
              </w:rPr>
              <w:t>Life obligations, Net best estimate of Claims Provisions</w:t>
            </w:r>
          </w:p>
        </w:tc>
        <w:tc>
          <w:tcPr>
            <w:tcW w:w="453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total amount of net Best Estimate for Claims Provisions.</w:t>
            </w:r>
          </w:p>
          <w:p w:rsidR="0095672C" w:rsidRPr="008B3312" w:rsidRDefault="0095672C" w:rsidP="00950116">
            <w:pPr>
              <w:rPr>
                <w:rFonts w:ascii="Times New Roman" w:hAnsi="Times New Roman" w:cs="Times New Roman"/>
                <w:sz w:val="20"/>
                <w:szCs w:val="20"/>
                <w:highlight w:val="yellow"/>
              </w:rPr>
            </w:pPr>
          </w:p>
          <w:p w:rsidR="0095672C" w:rsidRPr="008B3312" w:rsidRDefault="0095672C">
            <w:pPr>
              <w:rPr>
                <w:rFonts w:ascii="Times New Roman" w:hAnsi="Times New Roman" w:cs="Times New Roman"/>
                <w:sz w:val="20"/>
                <w:szCs w:val="20"/>
              </w:rPr>
            </w:pPr>
          </w:p>
        </w:tc>
      </w:tr>
      <w:tr w:rsidR="0095672C" w:rsidRPr="008B3312" w:rsidTr="00950116">
        <w:trPr>
          <w:trHeight w:val="841"/>
        </w:trPr>
        <w:tc>
          <w:tcPr>
            <w:tcW w:w="2127"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 to C0170/R0260</w:t>
            </w:r>
          </w:p>
        </w:tc>
        <w:tc>
          <w:tcPr>
            <w:tcW w:w="2409"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Total best estimate, Gross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Direct and accepted  reinsurance business</w:t>
            </w:r>
          </w:p>
        </w:tc>
        <w:tc>
          <w:tcPr>
            <w:tcW w:w="453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of Total gross best estimate, for each line of business regarding direct and accepted reinsurance business.</w:t>
            </w:r>
          </w:p>
        </w:tc>
      </w:tr>
      <w:tr w:rsidR="0095672C" w:rsidRPr="008B3312" w:rsidTr="00950116">
        <w:trPr>
          <w:trHeight w:val="416"/>
        </w:trPr>
        <w:tc>
          <w:tcPr>
            <w:tcW w:w="212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C0180/R0260</w:t>
            </w:r>
          </w:p>
        </w:tc>
        <w:tc>
          <w:tcPr>
            <w:tcW w:w="2409"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Non</w:t>
            </w:r>
            <w:r w:rsidR="0072092D">
              <w:rPr>
                <w:rFonts w:ascii="Times New Roman" w:hAnsi="Times New Roman" w:cs="Times New Roman"/>
                <w:sz w:val="20"/>
                <w:szCs w:val="20"/>
              </w:rPr>
              <w:t>–</w:t>
            </w:r>
            <w:r w:rsidRPr="008B3312">
              <w:rPr>
                <w:rFonts w:ascii="Times New Roman" w:hAnsi="Times New Roman" w:cs="Times New Roman"/>
                <w:sz w:val="20"/>
                <w:szCs w:val="20"/>
              </w:rPr>
              <w:t>Life obligations, Total Best Estimate, Gross</w:t>
            </w:r>
          </w:p>
        </w:tc>
        <w:tc>
          <w:tcPr>
            <w:tcW w:w="4536"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The total amount of Gross Best Estimate (sum of the Premium Provision and Claims Provisions).</w:t>
            </w:r>
          </w:p>
          <w:p w:rsidR="0095672C" w:rsidRPr="008B3312" w:rsidRDefault="0095672C">
            <w:pPr>
              <w:rPr>
                <w:rFonts w:ascii="Times New Roman" w:hAnsi="Times New Roman" w:cs="Times New Roman"/>
                <w:sz w:val="20"/>
                <w:szCs w:val="20"/>
              </w:rPr>
            </w:pPr>
          </w:p>
        </w:tc>
      </w:tr>
      <w:tr w:rsidR="0095672C" w:rsidRPr="008B3312" w:rsidTr="00950116">
        <w:trPr>
          <w:trHeight w:val="822"/>
        </w:trPr>
        <w:tc>
          <w:tcPr>
            <w:tcW w:w="2127"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 to C0170/R0270</w:t>
            </w:r>
          </w:p>
        </w:tc>
        <w:tc>
          <w:tcPr>
            <w:tcW w:w="2409"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Total best estimate, Net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Direct and accepted reinsurance business</w:t>
            </w:r>
          </w:p>
        </w:tc>
        <w:tc>
          <w:tcPr>
            <w:tcW w:w="453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of Total net best estimate, for each line of business regarding direct and accepted reinsurance business.</w:t>
            </w:r>
          </w:p>
        </w:tc>
      </w:tr>
      <w:tr w:rsidR="0095672C" w:rsidRPr="008B3312" w:rsidTr="00950116">
        <w:trPr>
          <w:trHeight w:val="823"/>
        </w:trPr>
        <w:tc>
          <w:tcPr>
            <w:tcW w:w="2127" w:type="dxa"/>
          </w:tcPr>
          <w:p w:rsidR="0095672C" w:rsidRPr="008B3312" w:rsidDel="002D553F"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C0180/R0270</w:t>
            </w:r>
          </w:p>
        </w:tc>
        <w:tc>
          <w:tcPr>
            <w:tcW w:w="2409" w:type="dxa"/>
          </w:tcPr>
          <w:p w:rsidR="0095672C" w:rsidRPr="008B3312" w:rsidDel="002D553F" w:rsidRDefault="0095672C">
            <w:pPr>
              <w:rPr>
                <w:rFonts w:ascii="Times New Roman" w:hAnsi="Times New Roman" w:cs="Times New Roman"/>
                <w:sz w:val="20"/>
                <w:szCs w:val="20"/>
              </w:rPr>
            </w:pPr>
            <w:r w:rsidRPr="008B3312">
              <w:rPr>
                <w:rFonts w:ascii="Times New Roman" w:hAnsi="Times New Roman" w:cs="Times New Roman"/>
                <w:sz w:val="20"/>
                <w:szCs w:val="20"/>
              </w:rPr>
              <w:t>Total Non</w:t>
            </w:r>
            <w:r w:rsidR="0072092D">
              <w:rPr>
                <w:rFonts w:ascii="Times New Roman" w:hAnsi="Times New Roman" w:cs="Times New Roman"/>
                <w:sz w:val="20"/>
                <w:szCs w:val="20"/>
              </w:rPr>
              <w:t>–</w:t>
            </w:r>
            <w:r w:rsidRPr="008B3312">
              <w:rPr>
                <w:rFonts w:ascii="Times New Roman" w:hAnsi="Times New Roman" w:cs="Times New Roman"/>
                <w:sz w:val="20"/>
                <w:szCs w:val="20"/>
              </w:rPr>
              <w:t>Life obligations, Total Best Estimate, Net</w:t>
            </w:r>
          </w:p>
        </w:tc>
        <w:tc>
          <w:tcPr>
            <w:tcW w:w="4536" w:type="dxa"/>
          </w:tcPr>
          <w:p w:rsidR="0095672C" w:rsidRPr="008B3312" w:rsidDel="002D553F" w:rsidRDefault="0095672C">
            <w:pPr>
              <w:rPr>
                <w:rFonts w:ascii="Times New Roman" w:hAnsi="Times New Roman" w:cs="Times New Roman"/>
                <w:sz w:val="20"/>
                <w:szCs w:val="20"/>
              </w:rPr>
            </w:pPr>
            <w:r w:rsidRPr="008B3312">
              <w:rPr>
                <w:rFonts w:ascii="Times New Roman" w:hAnsi="Times New Roman" w:cs="Times New Roman"/>
                <w:sz w:val="20"/>
                <w:szCs w:val="20"/>
              </w:rPr>
              <w:t>The total amount of Net Best Estimate (sum of the Premium Provision and Claims Provisions).</w:t>
            </w:r>
          </w:p>
        </w:tc>
      </w:tr>
      <w:tr w:rsidR="0095672C" w:rsidRPr="008B3312" w:rsidTr="00950116">
        <w:trPr>
          <w:trHeight w:val="1459"/>
        </w:trPr>
        <w:tc>
          <w:tcPr>
            <w:tcW w:w="2127"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 to C0170/R0280</w:t>
            </w:r>
          </w:p>
        </w:tc>
        <w:tc>
          <w:tcPr>
            <w:tcW w:w="2409"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Technical provisions calculated as a sum of a best estimate and a risk margin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Risk margin</w:t>
            </w:r>
          </w:p>
        </w:tc>
        <w:tc>
          <w:tcPr>
            <w:tcW w:w="4536" w:type="dxa"/>
            <w:hideMark/>
          </w:tcPr>
          <w:p w:rsidR="0095672C" w:rsidRPr="008B3312" w:rsidRDefault="0095672C" w:rsidP="00DB7C64">
            <w:pPr>
              <w:rPr>
                <w:rFonts w:ascii="Times New Roman" w:hAnsi="Times New Roman" w:cs="Times New Roman"/>
                <w:sz w:val="20"/>
                <w:szCs w:val="20"/>
              </w:rPr>
            </w:pPr>
            <w:r w:rsidRPr="008B3312">
              <w:rPr>
                <w:rFonts w:ascii="Times New Roman" w:hAnsi="Times New Roman" w:cs="Times New Roman"/>
                <w:sz w:val="20"/>
                <w:szCs w:val="20"/>
              </w:rPr>
              <w:t>The amount of risk margin, as required by Directive 2009/138/EC (</w:t>
            </w:r>
            <w:r w:rsidR="00DB7C64">
              <w:rPr>
                <w:rFonts w:ascii="Times New Roman" w:hAnsi="Times New Roman" w:cs="Times New Roman"/>
                <w:sz w:val="20"/>
                <w:szCs w:val="20"/>
              </w:rPr>
              <w:t>A</w:t>
            </w:r>
            <w:r w:rsidRPr="008B3312">
              <w:rPr>
                <w:rFonts w:ascii="Times New Roman" w:hAnsi="Times New Roman" w:cs="Times New Roman"/>
                <w:sz w:val="20"/>
                <w:szCs w:val="20"/>
              </w:rPr>
              <w:t>rticle 77 (3)). The risk margin is calculated to whole portfolio of (re)insurance obligations and then allocated to each single line of business, regarding direct business and accepted reinsurance business.</w:t>
            </w:r>
          </w:p>
        </w:tc>
      </w:tr>
      <w:tr w:rsidR="0095672C" w:rsidRPr="008B3312" w:rsidTr="00950116">
        <w:trPr>
          <w:trHeight w:val="557"/>
        </w:trPr>
        <w:tc>
          <w:tcPr>
            <w:tcW w:w="212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C0180/R0280</w:t>
            </w:r>
          </w:p>
        </w:tc>
        <w:tc>
          <w:tcPr>
            <w:tcW w:w="2409"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Non</w:t>
            </w:r>
            <w:r w:rsidR="0072092D">
              <w:rPr>
                <w:rFonts w:ascii="Times New Roman" w:hAnsi="Times New Roman" w:cs="Times New Roman"/>
                <w:sz w:val="20"/>
                <w:szCs w:val="20"/>
              </w:rPr>
              <w:t>–</w:t>
            </w:r>
            <w:r w:rsidRPr="008B3312">
              <w:rPr>
                <w:rFonts w:ascii="Times New Roman" w:hAnsi="Times New Roman" w:cs="Times New Roman"/>
                <w:sz w:val="20"/>
                <w:szCs w:val="20"/>
              </w:rPr>
              <w:t>Life obligations, Total risk margin</w:t>
            </w:r>
          </w:p>
        </w:tc>
        <w:tc>
          <w:tcPr>
            <w:tcW w:w="4536" w:type="dxa"/>
          </w:tcPr>
          <w:p w:rsidR="0095672C" w:rsidRPr="008B3312" w:rsidRDefault="0095672C" w:rsidP="00950116">
            <w:pPr>
              <w:rPr>
                <w:rFonts w:ascii="Times New Roman" w:hAnsi="Times New Roman" w:cs="Times New Roman"/>
                <w:sz w:val="20"/>
                <w:szCs w:val="20"/>
                <w:highlight w:val="yellow"/>
              </w:rPr>
            </w:pPr>
            <w:r w:rsidRPr="008B3312">
              <w:rPr>
                <w:rFonts w:ascii="Times New Roman" w:hAnsi="Times New Roman" w:cs="Times New Roman"/>
                <w:sz w:val="20"/>
                <w:szCs w:val="20"/>
              </w:rPr>
              <w:t>The total amount of risk margin, as required by Directive 2009/138/EC (</w:t>
            </w:r>
            <w:r w:rsidR="00DB7C64">
              <w:rPr>
                <w:rFonts w:ascii="Times New Roman" w:hAnsi="Times New Roman" w:cs="Times New Roman"/>
                <w:sz w:val="20"/>
                <w:szCs w:val="20"/>
              </w:rPr>
              <w:t>A</w:t>
            </w:r>
            <w:r w:rsidRPr="008B3312">
              <w:rPr>
                <w:rFonts w:ascii="Times New Roman" w:hAnsi="Times New Roman" w:cs="Times New Roman"/>
                <w:sz w:val="20"/>
                <w:szCs w:val="20"/>
              </w:rPr>
              <w:t xml:space="preserve">rticle 77 (3)). </w:t>
            </w:r>
          </w:p>
          <w:p w:rsidR="0095672C" w:rsidRPr="008B3312" w:rsidRDefault="0095672C">
            <w:pPr>
              <w:rPr>
                <w:rFonts w:ascii="Times New Roman" w:hAnsi="Times New Roman" w:cs="Times New Roman"/>
                <w:sz w:val="20"/>
                <w:szCs w:val="20"/>
              </w:rPr>
            </w:pPr>
          </w:p>
        </w:tc>
      </w:tr>
    </w:tbl>
    <w:tbl>
      <w:tblPr>
        <w:tblW w:w="9072" w:type="dxa"/>
        <w:tblInd w:w="70" w:type="dxa"/>
        <w:tblCellMar>
          <w:left w:w="70" w:type="dxa"/>
          <w:right w:w="70" w:type="dxa"/>
        </w:tblCellMar>
        <w:tblLook w:val="04A0" w:firstRow="1" w:lastRow="0" w:firstColumn="1" w:lastColumn="0" w:noHBand="0" w:noVBand="1"/>
      </w:tblPr>
      <w:tblGrid>
        <w:gridCol w:w="2127"/>
        <w:gridCol w:w="2551"/>
        <w:gridCol w:w="4394"/>
      </w:tblGrid>
      <w:tr w:rsidR="0095672C" w:rsidRPr="008B3312" w:rsidTr="00950116">
        <w:trPr>
          <w:trHeight w:val="285"/>
        </w:trPr>
        <w:tc>
          <w:tcPr>
            <w:tcW w:w="9072" w:type="dxa"/>
            <w:gridSpan w:val="3"/>
            <w:tcBorders>
              <w:top w:val="nil"/>
              <w:left w:val="nil"/>
              <w:right w:val="nil"/>
            </w:tcBorders>
            <w:shd w:val="clear" w:color="000000" w:fill="FFFFFF"/>
            <w:vAlign w:val="bottom"/>
            <w:hideMark/>
          </w:tcPr>
          <w:p w:rsidR="0095672C" w:rsidRPr="008B3312" w:rsidRDefault="0095672C" w:rsidP="00950116">
            <w:pPr>
              <w:spacing w:before="120" w:after="120" w:line="240" w:lineRule="auto"/>
              <w:rPr>
                <w:rFonts w:ascii="Times New Roman" w:hAnsi="Times New Roman" w:cs="Times New Roman"/>
                <w:b/>
                <w:bCs/>
                <w:sz w:val="20"/>
                <w:szCs w:val="20"/>
              </w:rPr>
            </w:pPr>
            <w:r w:rsidRPr="008B3312">
              <w:rPr>
                <w:rFonts w:ascii="Times New Roman" w:hAnsi="Times New Roman" w:cs="Times New Roman"/>
                <w:b/>
                <w:bCs/>
                <w:sz w:val="20"/>
                <w:szCs w:val="20"/>
              </w:rPr>
              <w:t>Amount of the transitional on Technical Provisions</w:t>
            </w:r>
          </w:p>
        </w:tc>
      </w:tr>
      <w:tr w:rsidR="0095672C" w:rsidRPr="008B3312" w:rsidTr="00950116">
        <w:trPr>
          <w:trHeight w:val="1125"/>
        </w:trPr>
        <w:tc>
          <w:tcPr>
            <w:tcW w:w="2127"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8B3312" w:rsidRDefault="0095672C"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C0020 to C0170/R0290</w:t>
            </w:r>
          </w:p>
        </w:tc>
        <w:tc>
          <w:tcPr>
            <w:tcW w:w="2551" w:type="dxa"/>
            <w:tcBorders>
              <w:top w:val="single" w:sz="4" w:space="0" w:color="auto"/>
              <w:left w:val="nil"/>
              <w:bottom w:val="single" w:sz="4" w:space="0" w:color="auto"/>
              <w:right w:val="single" w:sz="4" w:space="0" w:color="auto"/>
            </w:tcBorders>
            <w:shd w:val="clear" w:color="000000" w:fill="FFFFFF"/>
            <w:hideMark/>
          </w:tcPr>
          <w:p w:rsidR="0095672C" w:rsidRPr="008B3312" w:rsidRDefault="0095672C" w:rsidP="00950116">
            <w:pPr>
              <w:spacing w:after="0" w:line="240" w:lineRule="auto"/>
              <w:rPr>
                <w:rFonts w:ascii="Times New Roman" w:hAnsi="Times New Roman" w:cs="Times New Roman"/>
                <w:bCs/>
                <w:sz w:val="20"/>
                <w:szCs w:val="20"/>
              </w:rPr>
            </w:pPr>
            <w:r w:rsidRPr="008B3312">
              <w:rPr>
                <w:rFonts w:ascii="Times New Roman" w:hAnsi="Times New Roman" w:cs="Times New Roman"/>
                <w:bCs/>
                <w:sz w:val="20"/>
                <w:szCs w:val="20"/>
              </w:rPr>
              <w:t xml:space="preserve">Amount of the transitional on Technical Provisions </w:t>
            </w:r>
            <w:r w:rsidR="0072092D">
              <w:rPr>
                <w:rFonts w:ascii="Times New Roman" w:hAnsi="Times New Roman" w:cs="Times New Roman"/>
                <w:bCs/>
                <w:sz w:val="20"/>
                <w:szCs w:val="20"/>
              </w:rPr>
              <w:t>–</w:t>
            </w:r>
            <w:r w:rsidRPr="008B3312">
              <w:rPr>
                <w:rFonts w:ascii="Times New Roman" w:hAnsi="Times New Roman" w:cs="Times New Roman"/>
                <w:bCs/>
                <w:sz w:val="20"/>
                <w:szCs w:val="20"/>
              </w:rPr>
              <w:t xml:space="preserve"> </w:t>
            </w:r>
          </w:p>
          <w:p w:rsidR="0095672C" w:rsidRPr="008B3312" w:rsidRDefault="0095672C"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Technical Provisions calculated as a whole</w:t>
            </w:r>
          </w:p>
        </w:tc>
        <w:tc>
          <w:tcPr>
            <w:tcW w:w="4394" w:type="dxa"/>
            <w:tcBorders>
              <w:top w:val="single" w:sz="4" w:space="0" w:color="auto"/>
              <w:left w:val="nil"/>
              <w:bottom w:val="single" w:sz="4" w:space="0" w:color="auto"/>
              <w:right w:val="single" w:sz="4" w:space="0" w:color="auto"/>
            </w:tcBorders>
            <w:shd w:val="clear" w:color="000000" w:fill="FFFFFF"/>
            <w:hideMark/>
          </w:tcPr>
          <w:p w:rsidR="0095672C" w:rsidRPr="008B3312" w:rsidRDefault="0095672C"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Amount of the transitional</w:t>
            </w:r>
            <w:r w:rsidR="00226AF2"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 allocated to the technical provisions calculated as a whole, per each LoB.</w:t>
            </w:r>
          </w:p>
          <w:p w:rsidR="0095672C" w:rsidRPr="008B3312" w:rsidRDefault="0095672C" w:rsidP="00950116">
            <w:pPr>
              <w:spacing w:after="0" w:line="240" w:lineRule="auto"/>
              <w:rPr>
                <w:rFonts w:ascii="Times New Roman" w:hAnsi="Times New Roman" w:cs="Times New Roman"/>
                <w:sz w:val="20"/>
                <w:lang w:val="en-US"/>
              </w:rPr>
            </w:pPr>
          </w:p>
          <w:p w:rsidR="0095672C" w:rsidRPr="008B3312" w:rsidRDefault="0095672C" w:rsidP="00950116">
            <w:pPr>
              <w:spacing w:after="0" w:line="240" w:lineRule="auto"/>
              <w:rPr>
                <w:rFonts w:ascii="Times New Roman" w:hAnsi="Times New Roman" w:cs="Times New Roman"/>
                <w:sz w:val="20"/>
                <w:szCs w:val="20"/>
              </w:rPr>
            </w:pPr>
            <w:r w:rsidRPr="008B3312">
              <w:rPr>
                <w:rFonts w:ascii="Times New Roman" w:hAnsi="Times New Roman" w:cs="Times New Roman"/>
                <w:sz w:val="20"/>
                <w:lang w:val="en-US"/>
              </w:rPr>
              <w:t>This value shall be reported as a negative value.</w:t>
            </w:r>
          </w:p>
        </w:tc>
      </w:tr>
      <w:tr w:rsidR="0095672C" w:rsidRPr="008B3312" w:rsidTr="00950116">
        <w:trPr>
          <w:trHeight w:val="1127"/>
        </w:trPr>
        <w:tc>
          <w:tcPr>
            <w:tcW w:w="2127"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8B3312" w:rsidRDefault="0095672C"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C0180/R0290</w:t>
            </w:r>
          </w:p>
        </w:tc>
        <w:tc>
          <w:tcPr>
            <w:tcW w:w="2551" w:type="dxa"/>
            <w:tcBorders>
              <w:top w:val="single" w:sz="4" w:space="0" w:color="auto"/>
              <w:left w:val="nil"/>
              <w:bottom w:val="single" w:sz="4" w:space="0" w:color="auto"/>
              <w:right w:val="single" w:sz="4" w:space="0" w:color="auto"/>
            </w:tcBorders>
            <w:shd w:val="clear" w:color="000000" w:fill="FFFFFF"/>
            <w:hideMark/>
          </w:tcPr>
          <w:p w:rsidR="0095672C" w:rsidRPr="008B3312" w:rsidRDefault="0095672C" w:rsidP="00950116">
            <w:pPr>
              <w:spacing w:after="0" w:line="240" w:lineRule="auto"/>
              <w:rPr>
                <w:rFonts w:ascii="Times New Roman" w:hAnsi="Times New Roman" w:cs="Times New Roman"/>
                <w:bCs/>
                <w:sz w:val="20"/>
                <w:szCs w:val="20"/>
              </w:rPr>
            </w:pPr>
            <w:r w:rsidRPr="008B3312">
              <w:rPr>
                <w:rFonts w:ascii="Times New Roman" w:hAnsi="Times New Roman" w:cs="Times New Roman"/>
                <w:bCs/>
                <w:sz w:val="20"/>
                <w:szCs w:val="20"/>
              </w:rPr>
              <w:t xml:space="preserve">Amount of the transitional on Technical Provisions </w:t>
            </w:r>
            <w:r w:rsidR="0072092D">
              <w:rPr>
                <w:rFonts w:ascii="Times New Roman" w:hAnsi="Times New Roman" w:cs="Times New Roman"/>
                <w:bCs/>
                <w:sz w:val="20"/>
                <w:szCs w:val="20"/>
              </w:rPr>
              <w:t>–</w:t>
            </w:r>
            <w:r w:rsidRPr="008B3312">
              <w:rPr>
                <w:rFonts w:ascii="Times New Roman" w:hAnsi="Times New Roman" w:cs="Times New Roman"/>
                <w:bCs/>
                <w:sz w:val="20"/>
                <w:szCs w:val="20"/>
              </w:rPr>
              <w:t xml:space="preserve"> </w:t>
            </w:r>
          </w:p>
          <w:p w:rsidR="0095672C" w:rsidRPr="008B3312" w:rsidRDefault="0095672C"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Technical Provisions calculated as a whole</w:t>
            </w:r>
          </w:p>
        </w:tc>
        <w:tc>
          <w:tcPr>
            <w:tcW w:w="4394" w:type="dxa"/>
            <w:tcBorders>
              <w:top w:val="single" w:sz="4" w:space="0" w:color="auto"/>
              <w:left w:val="nil"/>
              <w:bottom w:val="single" w:sz="4" w:space="0" w:color="auto"/>
              <w:right w:val="single" w:sz="4" w:space="0" w:color="auto"/>
            </w:tcBorders>
            <w:shd w:val="clear" w:color="000000" w:fill="FFFFFF"/>
            <w:hideMark/>
          </w:tcPr>
          <w:p w:rsidR="0095672C" w:rsidRPr="008B3312" w:rsidRDefault="0095672C" w:rsidP="00950116">
            <w:pPr>
              <w:spacing w:after="0" w:line="240" w:lineRule="auto"/>
              <w:rPr>
                <w:rFonts w:ascii="Times New Roman" w:hAnsi="Times New Roman" w:cs="Times New Roman"/>
                <w:sz w:val="20"/>
                <w:lang w:val="en-US"/>
              </w:rPr>
            </w:pPr>
            <w:r w:rsidRPr="008B3312">
              <w:rPr>
                <w:rFonts w:ascii="Times New Roman" w:hAnsi="Times New Roman" w:cs="Times New Roman"/>
                <w:sz w:val="20"/>
                <w:szCs w:val="20"/>
              </w:rPr>
              <w:t>Total amount, for all lines of business, of the transitional</w:t>
            </w:r>
            <w:r w:rsidR="00226AF2"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w:t>
            </w:r>
            <w:r w:rsidR="00226AF2">
              <w:rPr>
                <w:rFonts w:ascii="Times New Roman" w:hAnsi="Times New Roman" w:cs="Times New Roman"/>
                <w:sz w:val="20"/>
                <w:szCs w:val="20"/>
              </w:rPr>
              <w:t>t</w:t>
            </w:r>
            <w:r w:rsidRPr="008B3312">
              <w:rPr>
                <w:rFonts w:ascii="Times New Roman" w:hAnsi="Times New Roman" w:cs="Times New Roman"/>
                <w:sz w:val="20"/>
                <w:szCs w:val="20"/>
              </w:rPr>
              <w:t xml:space="preserve">echnical </w:t>
            </w:r>
            <w:r w:rsidR="00226AF2">
              <w:rPr>
                <w:rFonts w:ascii="Times New Roman" w:hAnsi="Times New Roman" w:cs="Times New Roman"/>
                <w:sz w:val="20"/>
                <w:szCs w:val="20"/>
              </w:rPr>
              <w:t>p</w:t>
            </w:r>
            <w:r w:rsidRPr="008B3312">
              <w:rPr>
                <w:rFonts w:ascii="Times New Roman" w:hAnsi="Times New Roman" w:cs="Times New Roman"/>
                <w:sz w:val="20"/>
                <w:szCs w:val="20"/>
              </w:rPr>
              <w:t>rovisions allocated to the technical provisions calculated as a whole, per each LoB.</w:t>
            </w:r>
            <w:r w:rsidRPr="008B3312">
              <w:rPr>
                <w:rFonts w:ascii="Times New Roman" w:hAnsi="Times New Roman" w:cs="Times New Roman"/>
                <w:sz w:val="20"/>
                <w:lang w:val="en-US"/>
              </w:rPr>
              <w:t xml:space="preserve"> </w:t>
            </w:r>
          </w:p>
          <w:p w:rsidR="0095672C" w:rsidRPr="008B3312" w:rsidRDefault="0095672C" w:rsidP="00950116">
            <w:pPr>
              <w:spacing w:after="0" w:line="240" w:lineRule="auto"/>
              <w:rPr>
                <w:rFonts w:ascii="Times New Roman" w:hAnsi="Times New Roman" w:cs="Times New Roman"/>
                <w:sz w:val="20"/>
                <w:lang w:val="en-US"/>
              </w:rPr>
            </w:pPr>
          </w:p>
          <w:p w:rsidR="0095672C" w:rsidRPr="008B3312" w:rsidRDefault="0095672C" w:rsidP="00950116">
            <w:pPr>
              <w:spacing w:after="0" w:line="240" w:lineRule="auto"/>
              <w:rPr>
                <w:rFonts w:ascii="Times New Roman" w:hAnsi="Times New Roman" w:cs="Times New Roman"/>
                <w:sz w:val="20"/>
                <w:szCs w:val="20"/>
              </w:rPr>
            </w:pPr>
            <w:r w:rsidRPr="008B3312">
              <w:rPr>
                <w:rFonts w:ascii="Times New Roman" w:hAnsi="Times New Roman" w:cs="Times New Roman"/>
                <w:sz w:val="20"/>
                <w:lang w:val="en-US"/>
              </w:rPr>
              <w:t>This value shall be reported as a negative value.</w:t>
            </w:r>
          </w:p>
        </w:tc>
      </w:tr>
      <w:tr w:rsidR="0095672C" w:rsidRPr="008B3312" w:rsidTr="00950116">
        <w:trPr>
          <w:trHeight w:val="844"/>
        </w:trPr>
        <w:tc>
          <w:tcPr>
            <w:tcW w:w="2127"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8B3312" w:rsidRDefault="0095672C"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C0020 to C0170/R0300</w:t>
            </w:r>
          </w:p>
        </w:tc>
        <w:tc>
          <w:tcPr>
            <w:tcW w:w="2551" w:type="dxa"/>
            <w:tcBorders>
              <w:top w:val="single" w:sz="4" w:space="0" w:color="auto"/>
              <w:left w:val="nil"/>
              <w:bottom w:val="single" w:sz="4" w:space="0" w:color="auto"/>
              <w:right w:val="single" w:sz="4" w:space="0" w:color="auto"/>
            </w:tcBorders>
            <w:shd w:val="clear" w:color="000000" w:fill="FFFFFF"/>
            <w:hideMark/>
          </w:tcPr>
          <w:p w:rsidR="0095672C" w:rsidRPr="008B3312" w:rsidRDefault="0095672C" w:rsidP="00950116">
            <w:pPr>
              <w:spacing w:after="0" w:line="240" w:lineRule="auto"/>
              <w:rPr>
                <w:rFonts w:ascii="Times New Roman" w:hAnsi="Times New Roman" w:cs="Times New Roman"/>
                <w:bCs/>
                <w:sz w:val="20"/>
                <w:szCs w:val="20"/>
              </w:rPr>
            </w:pPr>
            <w:r w:rsidRPr="008B3312">
              <w:rPr>
                <w:rFonts w:ascii="Times New Roman" w:hAnsi="Times New Roman" w:cs="Times New Roman"/>
                <w:bCs/>
                <w:sz w:val="20"/>
                <w:szCs w:val="20"/>
              </w:rPr>
              <w:t xml:space="preserve">Amount of the transitional on Technical Provisions </w:t>
            </w:r>
            <w:r w:rsidR="0072092D">
              <w:rPr>
                <w:rFonts w:ascii="Times New Roman" w:hAnsi="Times New Roman" w:cs="Times New Roman"/>
                <w:bCs/>
                <w:sz w:val="20"/>
                <w:szCs w:val="20"/>
              </w:rPr>
              <w:t>–</w:t>
            </w:r>
            <w:r w:rsidRPr="008B3312">
              <w:rPr>
                <w:rFonts w:ascii="Times New Roman" w:hAnsi="Times New Roman" w:cs="Times New Roman"/>
                <w:bCs/>
                <w:sz w:val="20"/>
                <w:szCs w:val="20"/>
              </w:rPr>
              <w:t xml:space="preserve"> </w:t>
            </w:r>
          </w:p>
          <w:p w:rsidR="0095672C" w:rsidRPr="008B3312" w:rsidRDefault="0095672C"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Best Estimate</w:t>
            </w:r>
          </w:p>
        </w:tc>
        <w:tc>
          <w:tcPr>
            <w:tcW w:w="4394" w:type="dxa"/>
            <w:tcBorders>
              <w:top w:val="single" w:sz="4" w:space="0" w:color="auto"/>
              <w:left w:val="nil"/>
              <w:bottom w:val="single" w:sz="4" w:space="0" w:color="auto"/>
              <w:right w:val="single" w:sz="4" w:space="0" w:color="auto"/>
            </w:tcBorders>
            <w:shd w:val="clear" w:color="000000" w:fill="FFFFFF"/>
            <w:hideMark/>
          </w:tcPr>
          <w:p w:rsidR="0095672C" w:rsidRPr="008B3312" w:rsidRDefault="0095672C">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Amount of the transitional</w:t>
            </w:r>
            <w:r w:rsidR="00226AF2"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w:t>
            </w:r>
            <w:r w:rsidR="00226AF2">
              <w:rPr>
                <w:rFonts w:ascii="Times New Roman" w:hAnsi="Times New Roman" w:cs="Times New Roman"/>
                <w:sz w:val="20"/>
                <w:szCs w:val="20"/>
              </w:rPr>
              <w:t>t</w:t>
            </w:r>
            <w:r w:rsidRPr="008B3312">
              <w:rPr>
                <w:rFonts w:ascii="Times New Roman" w:hAnsi="Times New Roman" w:cs="Times New Roman"/>
                <w:sz w:val="20"/>
                <w:szCs w:val="20"/>
              </w:rPr>
              <w:t xml:space="preserve">echnical </w:t>
            </w:r>
            <w:r w:rsidR="00226AF2">
              <w:rPr>
                <w:rFonts w:ascii="Times New Roman" w:hAnsi="Times New Roman" w:cs="Times New Roman"/>
                <w:sz w:val="20"/>
                <w:szCs w:val="20"/>
              </w:rPr>
              <w:t>p</w:t>
            </w:r>
            <w:r w:rsidRPr="008B3312">
              <w:rPr>
                <w:rFonts w:ascii="Times New Roman" w:hAnsi="Times New Roman" w:cs="Times New Roman"/>
                <w:sz w:val="20"/>
                <w:szCs w:val="20"/>
              </w:rPr>
              <w:t>rovisions allocated to the best estimate, per each LoB.</w:t>
            </w:r>
          </w:p>
          <w:p w:rsidR="0095672C" w:rsidRPr="008B3312" w:rsidRDefault="0095672C" w:rsidP="00950116">
            <w:pPr>
              <w:spacing w:after="0" w:line="240" w:lineRule="auto"/>
              <w:rPr>
                <w:rFonts w:ascii="Times New Roman" w:hAnsi="Times New Roman" w:cs="Times New Roman"/>
                <w:sz w:val="20"/>
                <w:lang w:val="en-US"/>
              </w:rPr>
            </w:pPr>
          </w:p>
          <w:p w:rsidR="0095672C" w:rsidRPr="008B3312" w:rsidRDefault="0095672C" w:rsidP="00950116">
            <w:pPr>
              <w:spacing w:after="0" w:line="240" w:lineRule="auto"/>
              <w:rPr>
                <w:rFonts w:ascii="Times New Roman" w:hAnsi="Times New Roman" w:cs="Times New Roman"/>
                <w:sz w:val="20"/>
                <w:szCs w:val="20"/>
              </w:rPr>
            </w:pPr>
            <w:r w:rsidRPr="008B3312">
              <w:rPr>
                <w:rFonts w:ascii="Times New Roman" w:hAnsi="Times New Roman" w:cs="Times New Roman"/>
                <w:sz w:val="20"/>
                <w:lang w:val="en-US"/>
              </w:rPr>
              <w:t>This value shall be reported as a negative value.</w:t>
            </w:r>
          </w:p>
        </w:tc>
      </w:tr>
      <w:tr w:rsidR="0095672C" w:rsidRPr="008B3312" w:rsidTr="00950116">
        <w:trPr>
          <w:trHeight w:val="828"/>
        </w:trPr>
        <w:tc>
          <w:tcPr>
            <w:tcW w:w="2127"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8B3312" w:rsidRDefault="0095672C"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C0180/R0300</w:t>
            </w:r>
          </w:p>
        </w:tc>
        <w:tc>
          <w:tcPr>
            <w:tcW w:w="2551" w:type="dxa"/>
            <w:tcBorders>
              <w:top w:val="single" w:sz="4" w:space="0" w:color="auto"/>
              <w:left w:val="nil"/>
              <w:bottom w:val="single" w:sz="4" w:space="0" w:color="auto"/>
              <w:right w:val="single" w:sz="4" w:space="0" w:color="auto"/>
            </w:tcBorders>
            <w:shd w:val="clear" w:color="000000" w:fill="FFFFFF"/>
            <w:hideMark/>
          </w:tcPr>
          <w:p w:rsidR="0095672C" w:rsidRPr="008B3312" w:rsidRDefault="0095672C" w:rsidP="00950116">
            <w:pPr>
              <w:spacing w:after="0" w:line="240" w:lineRule="auto"/>
              <w:rPr>
                <w:rFonts w:ascii="Times New Roman" w:hAnsi="Times New Roman" w:cs="Times New Roman"/>
                <w:bCs/>
                <w:sz w:val="20"/>
                <w:szCs w:val="20"/>
              </w:rPr>
            </w:pPr>
            <w:r w:rsidRPr="008B3312">
              <w:rPr>
                <w:rFonts w:ascii="Times New Roman" w:hAnsi="Times New Roman" w:cs="Times New Roman"/>
                <w:bCs/>
                <w:sz w:val="20"/>
                <w:szCs w:val="20"/>
              </w:rPr>
              <w:t xml:space="preserve">Amount of the transitional on Technical Provisions </w:t>
            </w:r>
            <w:r w:rsidR="0072092D">
              <w:rPr>
                <w:rFonts w:ascii="Times New Roman" w:hAnsi="Times New Roman" w:cs="Times New Roman"/>
                <w:bCs/>
                <w:sz w:val="20"/>
                <w:szCs w:val="20"/>
              </w:rPr>
              <w:t>–</w:t>
            </w:r>
            <w:r w:rsidRPr="008B3312">
              <w:rPr>
                <w:rFonts w:ascii="Times New Roman" w:hAnsi="Times New Roman" w:cs="Times New Roman"/>
                <w:bCs/>
                <w:sz w:val="20"/>
                <w:szCs w:val="20"/>
              </w:rPr>
              <w:t xml:space="preserve"> </w:t>
            </w:r>
          </w:p>
          <w:p w:rsidR="0095672C" w:rsidRPr="008B3312" w:rsidRDefault="0095672C"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Best Estimate</w:t>
            </w:r>
          </w:p>
        </w:tc>
        <w:tc>
          <w:tcPr>
            <w:tcW w:w="4394" w:type="dxa"/>
            <w:tcBorders>
              <w:top w:val="single" w:sz="4" w:space="0" w:color="auto"/>
              <w:left w:val="nil"/>
              <w:bottom w:val="single" w:sz="4" w:space="0" w:color="auto"/>
              <w:right w:val="single" w:sz="4" w:space="0" w:color="auto"/>
            </w:tcBorders>
            <w:shd w:val="clear" w:color="000000" w:fill="FFFFFF"/>
            <w:hideMark/>
          </w:tcPr>
          <w:p w:rsidR="0095672C" w:rsidRPr="008B3312" w:rsidRDefault="0095672C">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Total amount, for all lines of business, of the transitional </w:t>
            </w:r>
            <w:r w:rsidR="00226AF2" w:rsidRPr="00CA7571">
              <w:rPr>
                <w:rFonts w:ascii="Times New Roman" w:hAnsi="Times New Roman" w:cs="Times New Roman"/>
                <w:sz w:val="20"/>
                <w:szCs w:val="20"/>
              </w:rPr>
              <w:t>deduction to</w:t>
            </w:r>
            <w:r w:rsidR="00226AF2" w:rsidRPr="008B3312">
              <w:rPr>
                <w:rFonts w:ascii="Times New Roman" w:hAnsi="Times New Roman" w:cs="Times New Roman"/>
                <w:sz w:val="20"/>
                <w:szCs w:val="20"/>
              </w:rPr>
              <w:t xml:space="preserve"> </w:t>
            </w:r>
            <w:r w:rsidR="00226AF2">
              <w:rPr>
                <w:rFonts w:ascii="Times New Roman" w:hAnsi="Times New Roman" w:cs="Times New Roman"/>
                <w:sz w:val="20"/>
                <w:szCs w:val="20"/>
              </w:rPr>
              <w:t>t</w:t>
            </w:r>
            <w:r w:rsidRPr="008B3312">
              <w:rPr>
                <w:rFonts w:ascii="Times New Roman" w:hAnsi="Times New Roman" w:cs="Times New Roman"/>
                <w:sz w:val="20"/>
                <w:szCs w:val="20"/>
              </w:rPr>
              <w:t xml:space="preserve">echnical </w:t>
            </w:r>
            <w:r w:rsidR="00226AF2">
              <w:rPr>
                <w:rFonts w:ascii="Times New Roman" w:hAnsi="Times New Roman" w:cs="Times New Roman"/>
                <w:sz w:val="20"/>
                <w:szCs w:val="20"/>
              </w:rPr>
              <w:t>p</w:t>
            </w:r>
            <w:r w:rsidRPr="008B3312">
              <w:rPr>
                <w:rFonts w:ascii="Times New Roman" w:hAnsi="Times New Roman" w:cs="Times New Roman"/>
                <w:sz w:val="20"/>
                <w:szCs w:val="20"/>
              </w:rPr>
              <w:t>rovisions allocated to the best estimate, per each LoB.</w:t>
            </w:r>
          </w:p>
          <w:p w:rsidR="0095672C" w:rsidRPr="008B3312" w:rsidRDefault="0095672C" w:rsidP="00950116">
            <w:pPr>
              <w:spacing w:after="0" w:line="240" w:lineRule="auto"/>
              <w:rPr>
                <w:rFonts w:ascii="Times New Roman" w:hAnsi="Times New Roman" w:cs="Times New Roman"/>
                <w:sz w:val="20"/>
                <w:lang w:val="en-US"/>
              </w:rPr>
            </w:pPr>
          </w:p>
          <w:p w:rsidR="0095672C" w:rsidRPr="008B3312" w:rsidRDefault="0095672C" w:rsidP="00950116">
            <w:pPr>
              <w:spacing w:after="0" w:line="240" w:lineRule="auto"/>
              <w:rPr>
                <w:rFonts w:ascii="Times New Roman" w:hAnsi="Times New Roman" w:cs="Times New Roman"/>
                <w:sz w:val="20"/>
                <w:szCs w:val="20"/>
              </w:rPr>
            </w:pPr>
            <w:r w:rsidRPr="008B3312">
              <w:rPr>
                <w:rFonts w:ascii="Times New Roman" w:hAnsi="Times New Roman" w:cs="Times New Roman"/>
                <w:sz w:val="20"/>
                <w:lang w:val="en-US"/>
              </w:rPr>
              <w:t>This value shall be reported as a negative value.</w:t>
            </w:r>
          </w:p>
        </w:tc>
      </w:tr>
      <w:tr w:rsidR="0095672C" w:rsidRPr="008B3312" w:rsidTr="00950116">
        <w:trPr>
          <w:trHeight w:val="982"/>
        </w:trPr>
        <w:tc>
          <w:tcPr>
            <w:tcW w:w="2127"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8B3312" w:rsidRDefault="0095672C"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C0020 to C0170/R0310</w:t>
            </w:r>
          </w:p>
        </w:tc>
        <w:tc>
          <w:tcPr>
            <w:tcW w:w="2551" w:type="dxa"/>
            <w:tcBorders>
              <w:top w:val="single" w:sz="4" w:space="0" w:color="auto"/>
              <w:left w:val="nil"/>
              <w:bottom w:val="single" w:sz="4" w:space="0" w:color="auto"/>
              <w:right w:val="single" w:sz="4" w:space="0" w:color="auto"/>
            </w:tcBorders>
            <w:shd w:val="clear" w:color="000000" w:fill="FFFFFF"/>
            <w:hideMark/>
          </w:tcPr>
          <w:p w:rsidR="0095672C" w:rsidRPr="008B3312" w:rsidRDefault="0095672C" w:rsidP="00950116">
            <w:pPr>
              <w:spacing w:after="0" w:line="240" w:lineRule="auto"/>
              <w:rPr>
                <w:rFonts w:ascii="Times New Roman" w:hAnsi="Times New Roman" w:cs="Times New Roman"/>
                <w:bCs/>
                <w:sz w:val="20"/>
                <w:szCs w:val="20"/>
              </w:rPr>
            </w:pPr>
            <w:r w:rsidRPr="008B3312">
              <w:rPr>
                <w:rFonts w:ascii="Times New Roman" w:hAnsi="Times New Roman" w:cs="Times New Roman"/>
                <w:bCs/>
                <w:sz w:val="20"/>
                <w:szCs w:val="20"/>
              </w:rPr>
              <w:t xml:space="preserve">Amount of the transitional on Technical Provisions </w:t>
            </w:r>
            <w:r w:rsidR="0072092D">
              <w:rPr>
                <w:rFonts w:ascii="Times New Roman" w:hAnsi="Times New Roman" w:cs="Times New Roman"/>
                <w:bCs/>
                <w:sz w:val="20"/>
                <w:szCs w:val="20"/>
              </w:rPr>
              <w:t>–</w:t>
            </w:r>
            <w:r w:rsidRPr="008B3312">
              <w:rPr>
                <w:rFonts w:ascii="Times New Roman" w:hAnsi="Times New Roman" w:cs="Times New Roman"/>
                <w:bCs/>
                <w:sz w:val="20"/>
                <w:szCs w:val="20"/>
              </w:rPr>
              <w:t xml:space="preserve"> </w:t>
            </w:r>
          </w:p>
          <w:p w:rsidR="0095672C" w:rsidRPr="008B3312" w:rsidRDefault="0095672C"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Risk Margin</w:t>
            </w:r>
          </w:p>
        </w:tc>
        <w:tc>
          <w:tcPr>
            <w:tcW w:w="4394" w:type="dxa"/>
            <w:tcBorders>
              <w:top w:val="single" w:sz="4" w:space="0" w:color="auto"/>
              <w:left w:val="nil"/>
              <w:bottom w:val="single" w:sz="4" w:space="0" w:color="auto"/>
              <w:right w:val="single" w:sz="4" w:space="0" w:color="auto"/>
            </w:tcBorders>
            <w:shd w:val="clear" w:color="000000" w:fill="FFFFFF"/>
            <w:hideMark/>
          </w:tcPr>
          <w:p w:rsidR="0095672C" w:rsidRPr="008B3312" w:rsidRDefault="0095672C">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Amount of the transitional </w:t>
            </w:r>
            <w:r w:rsidR="00226AF2" w:rsidRPr="00CA7571">
              <w:rPr>
                <w:rFonts w:ascii="Times New Roman" w:hAnsi="Times New Roman" w:cs="Times New Roman"/>
                <w:sz w:val="20"/>
                <w:szCs w:val="20"/>
              </w:rPr>
              <w:t>deduction to</w:t>
            </w:r>
            <w:r w:rsidR="00226AF2" w:rsidRPr="008B3312">
              <w:rPr>
                <w:rFonts w:ascii="Times New Roman" w:hAnsi="Times New Roman" w:cs="Times New Roman"/>
                <w:sz w:val="20"/>
                <w:szCs w:val="20"/>
              </w:rPr>
              <w:t xml:space="preserve"> </w:t>
            </w:r>
            <w:r w:rsidR="00226AF2">
              <w:rPr>
                <w:rFonts w:ascii="Times New Roman" w:hAnsi="Times New Roman" w:cs="Times New Roman"/>
                <w:sz w:val="20"/>
                <w:szCs w:val="20"/>
              </w:rPr>
              <w:t>t</w:t>
            </w:r>
            <w:r w:rsidRPr="008B3312">
              <w:rPr>
                <w:rFonts w:ascii="Times New Roman" w:hAnsi="Times New Roman" w:cs="Times New Roman"/>
                <w:sz w:val="20"/>
                <w:szCs w:val="20"/>
              </w:rPr>
              <w:t xml:space="preserve">echnical </w:t>
            </w:r>
            <w:r w:rsidR="00226AF2">
              <w:rPr>
                <w:rFonts w:ascii="Times New Roman" w:hAnsi="Times New Roman" w:cs="Times New Roman"/>
                <w:sz w:val="20"/>
                <w:szCs w:val="20"/>
              </w:rPr>
              <w:t>p</w:t>
            </w:r>
            <w:r w:rsidRPr="008B3312">
              <w:rPr>
                <w:rFonts w:ascii="Times New Roman" w:hAnsi="Times New Roman" w:cs="Times New Roman"/>
                <w:sz w:val="20"/>
                <w:szCs w:val="20"/>
              </w:rPr>
              <w:t>rovisions allocated to the risk margin, per each LoB.</w:t>
            </w:r>
          </w:p>
          <w:p w:rsidR="0095672C" w:rsidRPr="008B3312" w:rsidRDefault="0095672C" w:rsidP="00950116">
            <w:pPr>
              <w:spacing w:after="0" w:line="240" w:lineRule="auto"/>
              <w:rPr>
                <w:rFonts w:ascii="Times New Roman" w:hAnsi="Times New Roman" w:cs="Times New Roman"/>
                <w:sz w:val="20"/>
                <w:lang w:val="en-US"/>
              </w:rPr>
            </w:pPr>
          </w:p>
          <w:p w:rsidR="0095672C" w:rsidRPr="008B3312" w:rsidRDefault="0095672C" w:rsidP="00950116">
            <w:pPr>
              <w:spacing w:after="0" w:line="240" w:lineRule="auto"/>
              <w:rPr>
                <w:rFonts w:ascii="Times New Roman" w:hAnsi="Times New Roman" w:cs="Times New Roman"/>
                <w:sz w:val="20"/>
                <w:szCs w:val="20"/>
              </w:rPr>
            </w:pPr>
            <w:r w:rsidRPr="008B3312">
              <w:rPr>
                <w:rFonts w:ascii="Times New Roman" w:hAnsi="Times New Roman" w:cs="Times New Roman"/>
                <w:sz w:val="20"/>
                <w:lang w:val="en-US"/>
              </w:rPr>
              <w:t>This value shall be reported as a negative value.</w:t>
            </w:r>
          </w:p>
        </w:tc>
      </w:tr>
      <w:tr w:rsidR="0095672C" w:rsidRPr="008B3312" w:rsidTr="00950116">
        <w:trPr>
          <w:trHeight w:val="840"/>
        </w:trPr>
        <w:tc>
          <w:tcPr>
            <w:tcW w:w="2127"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8B3312" w:rsidRDefault="0095672C"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C0180/R0310</w:t>
            </w:r>
          </w:p>
        </w:tc>
        <w:tc>
          <w:tcPr>
            <w:tcW w:w="2551" w:type="dxa"/>
            <w:tcBorders>
              <w:top w:val="single" w:sz="4" w:space="0" w:color="auto"/>
              <w:left w:val="nil"/>
              <w:bottom w:val="single" w:sz="4" w:space="0" w:color="auto"/>
              <w:right w:val="single" w:sz="4" w:space="0" w:color="auto"/>
            </w:tcBorders>
            <w:shd w:val="clear" w:color="000000" w:fill="FFFFFF"/>
            <w:hideMark/>
          </w:tcPr>
          <w:p w:rsidR="0095672C" w:rsidRPr="008B3312" w:rsidRDefault="0095672C" w:rsidP="00950116">
            <w:pPr>
              <w:spacing w:after="0" w:line="240" w:lineRule="auto"/>
              <w:rPr>
                <w:rFonts w:ascii="Times New Roman" w:hAnsi="Times New Roman" w:cs="Times New Roman"/>
                <w:bCs/>
                <w:sz w:val="20"/>
                <w:szCs w:val="20"/>
              </w:rPr>
            </w:pPr>
            <w:r w:rsidRPr="008B3312">
              <w:rPr>
                <w:rFonts w:ascii="Times New Roman" w:hAnsi="Times New Roman" w:cs="Times New Roman"/>
                <w:bCs/>
                <w:sz w:val="20"/>
                <w:szCs w:val="20"/>
              </w:rPr>
              <w:t xml:space="preserve">Amount of the transitional on Technical Provisions </w:t>
            </w:r>
            <w:r w:rsidR="0072092D">
              <w:rPr>
                <w:rFonts w:ascii="Times New Roman" w:hAnsi="Times New Roman" w:cs="Times New Roman"/>
                <w:bCs/>
                <w:sz w:val="20"/>
                <w:szCs w:val="20"/>
              </w:rPr>
              <w:t>–</w:t>
            </w:r>
            <w:r w:rsidRPr="008B3312">
              <w:rPr>
                <w:rFonts w:ascii="Times New Roman" w:hAnsi="Times New Roman" w:cs="Times New Roman"/>
                <w:bCs/>
                <w:sz w:val="20"/>
                <w:szCs w:val="20"/>
              </w:rPr>
              <w:t xml:space="preserve"> </w:t>
            </w:r>
          </w:p>
          <w:p w:rsidR="0095672C" w:rsidRPr="008B3312" w:rsidRDefault="0095672C"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Risk Margin</w:t>
            </w:r>
          </w:p>
        </w:tc>
        <w:tc>
          <w:tcPr>
            <w:tcW w:w="4394" w:type="dxa"/>
            <w:tcBorders>
              <w:top w:val="single" w:sz="4" w:space="0" w:color="auto"/>
              <w:left w:val="nil"/>
              <w:bottom w:val="single" w:sz="4" w:space="0" w:color="auto"/>
              <w:right w:val="single" w:sz="4" w:space="0" w:color="auto"/>
            </w:tcBorders>
            <w:shd w:val="clear" w:color="000000" w:fill="FFFFFF"/>
            <w:hideMark/>
          </w:tcPr>
          <w:p w:rsidR="0095672C" w:rsidRPr="008B3312" w:rsidRDefault="0095672C">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Total amount, for all lines of business, of the transitional </w:t>
            </w:r>
            <w:r w:rsidR="00226AF2" w:rsidRPr="00CA7571">
              <w:rPr>
                <w:rFonts w:ascii="Times New Roman" w:hAnsi="Times New Roman" w:cs="Times New Roman"/>
                <w:sz w:val="20"/>
                <w:szCs w:val="20"/>
              </w:rPr>
              <w:t>deduction to</w:t>
            </w:r>
            <w:r w:rsidR="00226AF2" w:rsidRPr="008B3312">
              <w:rPr>
                <w:rFonts w:ascii="Times New Roman" w:hAnsi="Times New Roman" w:cs="Times New Roman"/>
                <w:sz w:val="20"/>
                <w:szCs w:val="20"/>
              </w:rPr>
              <w:t xml:space="preserve"> </w:t>
            </w:r>
            <w:r w:rsidR="00226AF2">
              <w:rPr>
                <w:rFonts w:ascii="Times New Roman" w:hAnsi="Times New Roman" w:cs="Times New Roman"/>
                <w:sz w:val="20"/>
                <w:szCs w:val="20"/>
              </w:rPr>
              <w:t>t</w:t>
            </w:r>
            <w:r w:rsidRPr="008B3312">
              <w:rPr>
                <w:rFonts w:ascii="Times New Roman" w:hAnsi="Times New Roman" w:cs="Times New Roman"/>
                <w:sz w:val="20"/>
                <w:szCs w:val="20"/>
              </w:rPr>
              <w:t xml:space="preserve">echnical </w:t>
            </w:r>
            <w:r w:rsidR="00226AF2">
              <w:rPr>
                <w:rFonts w:ascii="Times New Roman" w:hAnsi="Times New Roman" w:cs="Times New Roman"/>
                <w:sz w:val="20"/>
                <w:szCs w:val="20"/>
              </w:rPr>
              <w:t>p</w:t>
            </w:r>
            <w:r w:rsidRPr="008B3312">
              <w:rPr>
                <w:rFonts w:ascii="Times New Roman" w:hAnsi="Times New Roman" w:cs="Times New Roman"/>
                <w:sz w:val="20"/>
                <w:szCs w:val="20"/>
              </w:rPr>
              <w:t>rovisions allocated to the risk margin, per each LoB.</w:t>
            </w:r>
          </w:p>
          <w:p w:rsidR="0095672C" w:rsidRPr="008B3312" w:rsidRDefault="0095672C" w:rsidP="00950116">
            <w:pPr>
              <w:spacing w:after="0" w:line="240" w:lineRule="auto"/>
              <w:rPr>
                <w:rFonts w:ascii="Times New Roman" w:hAnsi="Times New Roman" w:cs="Times New Roman"/>
                <w:sz w:val="20"/>
                <w:lang w:val="en-US"/>
              </w:rPr>
            </w:pPr>
          </w:p>
          <w:p w:rsidR="0095672C" w:rsidRPr="008B3312" w:rsidRDefault="0095672C" w:rsidP="00950116">
            <w:pPr>
              <w:spacing w:after="0" w:line="240" w:lineRule="auto"/>
              <w:rPr>
                <w:rFonts w:ascii="Times New Roman" w:hAnsi="Times New Roman" w:cs="Times New Roman"/>
                <w:sz w:val="20"/>
                <w:szCs w:val="20"/>
              </w:rPr>
            </w:pPr>
            <w:r w:rsidRPr="008B3312">
              <w:rPr>
                <w:rFonts w:ascii="Times New Roman" w:hAnsi="Times New Roman" w:cs="Times New Roman"/>
                <w:sz w:val="20"/>
                <w:lang w:val="en-US"/>
              </w:rPr>
              <w:t>This value shall be reported as a negative value.</w:t>
            </w:r>
          </w:p>
        </w:tc>
      </w:tr>
    </w:tbl>
    <w:tbl>
      <w:tblPr>
        <w:tblStyle w:val="TableGrid"/>
        <w:tblW w:w="9072" w:type="dxa"/>
        <w:tblInd w:w="108" w:type="dxa"/>
        <w:tblLayout w:type="fixed"/>
        <w:tblLook w:val="04A0" w:firstRow="1" w:lastRow="0" w:firstColumn="1" w:lastColumn="0" w:noHBand="0" w:noVBand="1"/>
      </w:tblPr>
      <w:tblGrid>
        <w:gridCol w:w="2127"/>
        <w:gridCol w:w="2551"/>
        <w:gridCol w:w="4394"/>
      </w:tblGrid>
      <w:tr w:rsidR="0095672C" w:rsidRPr="008B3312" w:rsidTr="00950116">
        <w:trPr>
          <w:trHeight w:val="349"/>
        </w:trPr>
        <w:tc>
          <w:tcPr>
            <w:tcW w:w="9072" w:type="dxa"/>
            <w:gridSpan w:val="3"/>
            <w:tcBorders>
              <w:top w:val="nil"/>
              <w:left w:val="nil"/>
              <w:bottom w:val="nil"/>
              <w:right w:val="nil"/>
            </w:tcBorders>
            <w:hideMark/>
          </w:tcPr>
          <w:p w:rsidR="0095672C" w:rsidRPr="008B3312" w:rsidRDefault="0095672C" w:rsidP="00950116">
            <w:pPr>
              <w:spacing w:before="120" w:after="120"/>
              <w:rPr>
                <w:rFonts w:ascii="Times New Roman" w:hAnsi="Times New Roman" w:cs="Times New Roman"/>
                <w:b/>
                <w:bCs/>
                <w:iCs/>
                <w:sz w:val="20"/>
                <w:szCs w:val="20"/>
              </w:rPr>
            </w:pPr>
            <w:r w:rsidRPr="008B3312">
              <w:rPr>
                <w:rFonts w:ascii="Times New Roman" w:hAnsi="Times New Roman" w:cs="Times New Roman"/>
                <w:b/>
                <w:bCs/>
                <w:sz w:val="20"/>
                <w:szCs w:val="20"/>
              </w:rPr>
              <w:t> </w:t>
            </w:r>
            <w:r w:rsidRPr="008B3312">
              <w:rPr>
                <w:rFonts w:ascii="Times New Roman" w:hAnsi="Times New Roman" w:cs="Times New Roman"/>
                <w:b/>
                <w:bCs/>
                <w:iCs/>
                <w:sz w:val="20"/>
                <w:szCs w:val="20"/>
              </w:rPr>
              <w:t xml:space="preserve">Technical provisions </w:t>
            </w:r>
            <w:r w:rsidR="0072092D">
              <w:rPr>
                <w:rFonts w:ascii="Times New Roman" w:hAnsi="Times New Roman" w:cs="Times New Roman"/>
                <w:b/>
                <w:bCs/>
                <w:iCs/>
                <w:sz w:val="20"/>
                <w:szCs w:val="20"/>
              </w:rPr>
              <w:t>–</w:t>
            </w:r>
            <w:r w:rsidRPr="008B3312">
              <w:rPr>
                <w:rFonts w:ascii="Times New Roman" w:hAnsi="Times New Roman" w:cs="Times New Roman"/>
                <w:b/>
                <w:bCs/>
                <w:iCs/>
                <w:sz w:val="20"/>
                <w:szCs w:val="20"/>
              </w:rPr>
              <w:t xml:space="preserve"> Total</w:t>
            </w:r>
          </w:p>
        </w:tc>
      </w:tr>
      <w:tr w:rsidR="0095672C" w:rsidRPr="008B3312" w:rsidTr="00950116">
        <w:trPr>
          <w:trHeight w:val="914"/>
        </w:trPr>
        <w:tc>
          <w:tcPr>
            <w:tcW w:w="2127"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 to C0170/R0320</w:t>
            </w:r>
          </w:p>
        </w:tc>
        <w:tc>
          <w:tcPr>
            <w:tcW w:w="2551"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Technical provisions, Total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Direct and accepted reinsurance business</w:t>
            </w:r>
          </w:p>
        </w:tc>
        <w:tc>
          <w:tcPr>
            <w:tcW w:w="4394"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The total amount of gross technical provisions, for each line of business regarding direct and accepted reinsurance business, including technical provisions calculated as a whole and after the transitional</w:t>
            </w:r>
            <w:r w:rsidR="00226AF2"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w:t>
            </w:r>
          </w:p>
        </w:tc>
      </w:tr>
      <w:tr w:rsidR="0095672C" w:rsidRPr="008B3312" w:rsidTr="00950116">
        <w:trPr>
          <w:trHeight w:val="686"/>
        </w:trPr>
        <w:tc>
          <w:tcPr>
            <w:tcW w:w="212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C0180/R0320</w:t>
            </w:r>
          </w:p>
        </w:tc>
        <w:tc>
          <w:tcPr>
            <w:tcW w:w="255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Non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Life obligations, Technical Provision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total</w:t>
            </w:r>
          </w:p>
        </w:tc>
        <w:tc>
          <w:tcPr>
            <w:tcW w:w="4394"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The total amount of gross technical provisions regarding direct and accepted reinsurance business, including technical provisions calculated as a whole and after the transitional</w:t>
            </w:r>
            <w:r w:rsidR="00226AF2"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w:t>
            </w:r>
          </w:p>
        </w:tc>
      </w:tr>
      <w:tr w:rsidR="0095672C" w:rsidRPr="008B3312" w:rsidTr="00950116">
        <w:trPr>
          <w:trHeight w:val="2117"/>
        </w:trPr>
        <w:tc>
          <w:tcPr>
            <w:tcW w:w="2127"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 to C0170/R0330</w:t>
            </w:r>
          </w:p>
        </w:tc>
        <w:tc>
          <w:tcPr>
            <w:tcW w:w="255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Technical provisions, Total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Recoverable from reinsurance contract/SPV and Finite reinsurance, after the adjustment for expected losses due to counterparty default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Direct and accepted reinsurance business</w:t>
            </w:r>
          </w:p>
        </w:tc>
        <w:tc>
          <w:tcPr>
            <w:tcW w:w="4394"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total amount of recoverable from reinsurance contract/SPV and Finite reinsurance, after the adjustment for expected losses due to counterparty default, for each line of business regarding direct and accepted reinsurance business.</w:t>
            </w:r>
          </w:p>
          <w:p w:rsidR="0095672C" w:rsidRPr="008B3312" w:rsidRDefault="0095672C">
            <w:pPr>
              <w:rPr>
                <w:rFonts w:ascii="Times New Roman" w:hAnsi="Times New Roman" w:cs="Times New Roman"/>
                <w:sz w:val="20"/>
                <w:szCs w:val="20"/>
              </w:rPr>
            </w:pPr>
          </w:p>
        </w:tc>
      </w:tr>
      <w:tr w:rsidR="0095672C" w:rsidRPr="008B3312" w:rsidTr="00950116">
        <w:trPr>
          <w:trHeight w:val="315"/>
        </w:trPr>
        <w:tc>
          <w:tcPr>
            <w:tcW w:w="212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C0180/R0330</w:t>
            </w:r>
          </w:p>
        </w:tc>
        <w:tc>
          <w:tcPr>
            <w:tcW w:w="2551"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Total Non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Life obligations, Recoverable from reinsurance contract/SPV and Finite re, after the adjustment for expected losses due to counterparty default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Direct and accepted reinsurance business</w:t>
            </w:r>
          </w:p>
        </w:tc>
        <w:tc>
          <w:tcPr>
            <w:tcW w:w="4394"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total amount of recoverable from reinsurance contract/SPV and Finite reinsurance, after the adjustment for expected losses due to counterparty default regarding direct and accepted reinsurance business.</w:t>
            </w:r>
          </w:p>
          <w:p w:rsidR="0095672C" w:rsidRPr="008B3312" w:rsidRDefault="0095672C" w:rsidP="00950116">
            <w:pPr>
              <w:rPr>
                <w:rFonts w:ascii="Times New Roman" w:hAnsi="Times New Roman" w:cs="Times New Roman"/>
                <w:sz w:val="20"/>
                <w:szCs w:val="20"/>
                <w:highlight w:val="yellow"/>
              </w:rPr>
            </w:pPr>
          </w:p>
          <w:p w:rsidR="0095672C" w:rsidRPr="008B3312" w:rsidRDefault="0095672C">
            <w:pPr>
              <w:rPr>
                <w:rFonts w:ascii="Times New Roman" w:hAnsi="Times New Roman" w:cs="Times New Roman"/>
                <w:sz w:val="20"/>
                <w:szCs w:val="20"/>
              </w:rPr>
            </w:pPr>
          </w:p>
        </w:tc>
      </w:tr>
      <w:tr w:rsidR="0095672C" w:rsidRPr="008B3312" w:rsidTr="00950116">
        <w:trPr>
          <w:trHeight w:val="1725"/>
        </w:trPr>
        <w:tc>
          <w:tcPr>
            <w:tcW w:w="2127" w:type="dxa"/>
            <w:tcBorders>
              <w:bottom w:val="single" w:sz="4" w:space="0" w:color="auto"/>
            </w:tcBorders>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 to C0170/R0340</w:t>
            </w:r>
          </w:p>
        </w:tc>
        <w:tc>
          <w:tcPr>
            <w:tcW w:w="2551" w:type="dxa"/>
            <w:tcBorders>
              <w:bottom w:val="single" w:sz="4" w:space="0" w:color="auto"/>
            </w:tcBorders>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Technical provisions, Total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Technical provisions minus recoverables from reinsurance/SPV and Finite reinsurance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Direct and accepted reinsurance business</w:t>
            </w:r>
          </w:p>
        </w:tc>
        <w:tc>
          <w:tcPr>
            <w:tcW w:w="4394" w:type="dxa"/>
            <w:tcBorders>
              <w:bottom w:val="single" w:sz="4" w:space="0" w:color="auto"/>
            </w:tcBorders>
            <w:hideMark/>
          </w:tcPr>
          <w:p w:rsidR="0095672C" w:rsidRPr="008B3312" w:rsidRDefault="0095672C" w:rsidP="00950116">
            <w:pPr>
              <w:rPr>
                <w:rFonts w:ascii="Times New Roman" w:hAnsi="Times New Roman" w:cs="Times New Roman"/>
                <w:sz w:val="20"/>
                <w:szCs w:val="20"/>
                <w:highlight w:val="yellow"/>
              </w:rPr>
            </w:pPr>
            <w:r w:rsidRPr="008B3312">
              <w:rPr>
                <w:rFonts w:ascii="Times New Roman" w:hAnsi="Times New Roman" w:cs="Times New Roman"/>
                <w:sz w:val="20"/>
                <w:szCs w:val="20"/>
              </w:rPr>
              <w:t>The total amount of net technical provisions, for each line of business regarding direct and accepted reinsurance business, including technical provisions calculated as a whole and after the transitional</w:t>
            </w:r>
            <w:r w:rsidR="00226AF2"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w:t>
            </w:r>
          </w:p>
          <w:p w:rsidR="0095672C" w:rsidRPr="008B3312" w:rsidRDefault="0095672C">
            <w:pPr>
              <w:rPr>
                <w:rFonts w:ascii="Times New Roman" w:hAnsi="Times New Roman" w:cs="Times New Roman"/>
                <w:sz w:val="20"/>
                <w:szCs w:val="20"/>
              </w:rPr>
            </w:pPr>
          </w:p>
        </w:tc>
      </w:tr>
      <w:tr w:rsidR="0095672C" w:rsidRPr="008B3312" w:rsidTr="00950116">
        <w:trPr>
          <w:trHeight w:val="315"/>
        </w:trPr>
        <w:tc>
          <w:tcPr>
            <w:tcW w:w="2127" w:type="dxa"/>
            <w:tcBorders>
              <w:bottom w:val="single" w:sz="4" w:space="0" w:color="auto"/>
            </w:tcBorders>
          </w:tcPr>
          <w:p w:rsidR="0095672C" w:rsidRPr="008B3312" w:rsidDel="00FF7C7D"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C0180/R0340</w:t>
            </w:r>
          </w:p>
        </w:tc>
        <w:tc>
          <w:tcPr>
            <w:tcW w:w="2551" w:type="dxa"/>
            <w:tcBorders>
              <w:bottom w:val="single" w:sz="4" w:space="0" w:color="auto"/>
            </w:tcBorders>
          </w:tcPr>
          <w:p w:rsidR="0095672C" w:rsidRPr="008B3312" w:rsidDel="00FF7C7D"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Total Non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Life obligations, Technical provisions minus recoverables from reinsurance and SPV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Direct and accepted reinsurance business</w:t>
            </w:r>
          </w:p>
        </w:tc>
        <w:tc>
          <w:tcPr>
            <w:tcW w:w="4394" w:type="dxa"/>
            <w:tcBorders>
              <w:bottom w:val="single" w:sz="4" w:space="0" w:color="auto"/>
            </w:tcBorders>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total amount of net technical provisions regarding direct and accepted reinsurance business, including technical provisions calculated as a whole and after the transitional</w:t>
            </w:r>
            <w:r w:rsidR="00226AF2"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w:t>
            </w:r>
          </w:p>
          <w:p w:rsidR="0095672C" w:rsidRPr="008B3312" w:rsidDel="00FF7C7D" w:rsidRDefault="0095672C" w:rsidP="00950116">
            <w:pPr>
              <w:rPr>
                <w:rFonts w:ascii="Times New Roman" w:hAnsi="Times New Roman" w:cs="Times New Roman"/>
                <w:sz w:val="20"/>
                <w:szCs w:val="20"/>
              </w:rPr>
            </w:pPr>
          </w:p>
        </w:tc>
      </w:tr>
      <w:tr w:rsidR="0095672C" w:rsidRPr="008B3312" w:rsidTr="00950116">
        <w:trPr>
          <w:trHeight w:val="349"/>
        </w:trPr>
        <w:tc>
          <w:tcPr>
            <w:tcW w:w="9072" w:type="dxa"/>
            <w:gridSpan w:val="3"/>
            <w:tcBorders>
              <w:top w:val="single" w:sz="4" w:space="0" w:color="auto"/>
              <w:left w:val="nil"/>
              <w:bottom w:val="single" w:sz="4" w:space="0" w:color="auto"/>
              <w:right w:val="nil"/>
            </w:tcBorders>
            <w:hideMark/>
          </w:tcPr>
          <w:p w:rsidR="0095672C" w:rsidRPr="008B3312" w:rsidRDefault="0095672C" w:rsidP="00950116">
            <w:pPr>
              <w:spacing w:before="120" w:after="120"/>
              <w:rPr>
                <w:rFonts w:ascii="Times New Roman" w:hAnsi="Times New Roman" w:cs="Times New Roman"/>
                <w:b/>
                <w:bCs/>
                <w:sz w:val="20"/>
                <w:szCs w:val="20"/>
              </w:rPr>
            </w:pPr>
            <w:r w:rsidRPr="008B3312">
              <w:rPr>
                <w:rFonts w:ascii="Times New Roman" w:hAnsi="Times New Roman" w:cs="Times New Roman"/>
                <w:b/>
                <w:bCs/>
                <w:sz w:val="20"/>
                <w:szCs w:val="20"/>
              </w:rPr>
              <w:t>Line of Business: further segmentation (Homogeneous Risk Groups)  </w:t>
            </w:r>
          </w:p>
        </w:tc>
      </w:tr>
      <w:tr w:rsidR="0095672C" w:rsidRPr="008B3312" w:rsidTr="00950116">
        <w:trPr>
          <w:trHeight w:val="2066"/>
        </w:trPr>
        <w:tc>
          <w:tcPr>
            <w:tcW w:w="2127" w:type="dxa"/>
            <w:tcBorders>
              <w:top w:val="single" w:sz="4" w:space="0" w:color="auto"/>
            </w:tcBorders>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 to C0170/R0350</w:t>
            </w:r>
          </w:p>
        </w:tc>
        <w:tc>
          <w:tcPr>
            <w:tcW w:w="2551" w:type="dxa"/>
            <w:tcBorders>
              <w:top w:val="single" w:sz="4" w:space="0" w:color="auto"/>
            </w:tcBorders>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Line of Business, further segmentation by (Homogeneous Risk Groups)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Premium provisions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Total number of homogeneous risk groups</w:t>
            </w:r>
          </w:p>
        </w:tc>
        <w:tc>
          <w:tcPr>
            <w:tcW w:w="4394" w:type="dxa"/>
            <w:tcBorders>
              <w:top w:val="single" w:sz="4" w:space="0" w:color="auto"/>
            </w:tcBorders>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Information regarding the number of HRG in the segmentation, if the (re)insurance undertaking further segmented LoB into homogenous risk groups according to nature of the risks underlying the contract, for each line of business where that segmentation was performed, regarding direct business and accepted proportional reinsurance and accepted non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proportional reinsurance, in respect of premium provisions. </w:t>
            </w:r>
          </w:p>
        </w:tc>
      </w:tr>
      <w:tr w:rsidR="0095672C" w:rsidRPr="008B3312" w:rsidTr="00950116">
        <w:trPr>
          <w:trHeight w:val="1590"/>
        </w:trPr>
        <w:tc>
          <w:tcPr>
            <w:tcW w:w="2127"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 to C0170/R0360</w:t>
            </w:r>
          </w:p>
        </w:tc>
        <w:tc>
          <w:tcPr>
            <w:tcW w:w="255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Line of Business, further segmentation by (Homogeneous Risk Groups) – Claims provisions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Total number of homogeneous risk groups</w:t>
            </w:r>
          </w:p>
        </w:tc>
        <w:tc>
          <w:tcPr>
            <w:tcW w:w="4394"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Information regarding the number of HRG in the segmentation, if the (re)insurance undertaking further segmented LoB into homogenous risk groups according to nature of the risks underlying the contract, for each line of business where that segmentation was performed, regarding direct business and accepted proportional reinsurance and accepted non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proportional reinsurance, in respect of claims provisions. </w:t>
            </w:r>
          </w:p>
        </w:tc>
      </w:tr>
      <w:tr w:rsidR="0095672C" w:rsidRPr="008B3312" w:rsidTr="00950116">
        <w:trPr>
          <w:trHeight w:val="930"/>
        </w:trPr>
        <w:tc>
          <w:tcPr>
            <w:tcW w:w="2127" w:type="dxa"/>
            <w:vMerge w:val="restart"/>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 to C0170/R0370</w:t>
            </w:r>
          </w:p>
        </w:tc>
        <w:tc>
          <w:tcPr>
            <w:tcW w:w="2551" w:type="dxa"/>
            <w:vMerge w:val="restart"/>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Best estimate Premium Provisions, Cash out</w:t>
            </w:r>
            <w:r w:rsidR="0072092D">
              <w:rPr>
                <w:rFonts w:ascii="Times New Roman" w:hAnsi="Times New Roman" w:cs="Times New Roman"/>
                <w:sz w:val="20"/>
                <w:szCs w:val="20"/>
              </w:rPr>
              <w:t>–</w:t>
            </w:r>
            <w:r w:rsidRPr="008B3312">
              <w:rPr>
                <w:rFonts w:ascii="Times New Roman" w:hAnsi="Times New Roman" w:cs="Times New Roman"/>
                <w:sz w:val="20"/>
                <w:szCs w:val="20"/>
              </w:rPr>
              <w:t>flows, future benefits and claims</w:t>
            </w:r>
          </w:p>
        </w:tc>
        <w:tc>
          <w:tcPr>
            <w:tcW w:w="4394" w:type="dxa"/>
            <w:vMerge w:val="restart"/>
            <w:hideMark/>
          </w:tcPr>
          <w:p w:rsidR="0095672C" w:rsidRPr="008B3312" w:rsidRDefault="0095672C" w:rsidP="00F42C0D">
            <w:pPr>
              <w:rPr>
                <w:rFonts w:ascii="Times New Roman" w:hAnsi="Times New Roman" w:cs="Times New Roman"/>
                <w:sz w:val="20"/>
                <w:szCs w:val="20"/>
              </w:rPr>
            </w:pPr>
            <w:r w:rsidRPr="008B3312">
              <w:rPr>
                <w:rFonts w:ascii="Times New Roman" w:hAnsi="Times New Roman" w:cs="Times New Roman"/>
                <w:sz w:val="20"/>
                <w:szCs w:val="20"/>
              </w:rPr>
              <w:t>The amount of split, for each LoB regarding direct business and accepted proportional reinsurance and Accepted non</w:t>
            </w:r>
            <w:r w:rsidR="0072092D">
              <w:rPr>
                <w:rFonts w:ascii="Times New Roman" w:hAnsi="Times New Roman" w:cs="Times New Roman"/>
                <w:sz w:val="20"/>
                <w:szCs w:val="20"/>
              </w:rPr>
              <w:t>–</w:t>
            </w:r>
            <w:r w:rsidRPr="008B3312">
              <w:rPr>
                <w:rFonts w:ascii="Times New Roman" w:hAnsi="Times New Roman" w:cs="Times New Roman"/>
                <w:sz w:val="20"/>
                <w:szCs w:val="20"/>
              </w:rPr>
              <w:t>proportional reinsurance, of cash flows for future benefits and claims used to determine the gross best estimate of premium provisions, i.e. the probability</w:t>
            </w:r>
            <w:r w:rsidR="0072092D">
              <w:rPr>
                <w:rFonts w:ascii="Times New Roman" w:hAnsi="Times New Roman" w:cs="Times New Roman"/>
                <w:sz w:val="20"/>
                <w:szCs w:val="20"/>
              </w:rPr>
              <w:t>–</w:t>
            </w:r>
            <w:r w:rsidRPr="008B3312">
              <w:rPr>
                <w:rFonts w:ascii="Times New Roman" w:hAnsi="Times New Roman" w:cs="Times New Roman"/>
                <w:sz w:val="20"/>
                <w:szCs w:val="20"/>
              </w:rPr>
              <w:t>weighted average of future cash out</w:t>
            </w:r>
            <w:r w:rsidR="0072092D">
              <w:rPr>
                <w:rFonts w:ascii="Times New Roman" w:hAnsi="Times New Roman" w:cs="Times New Roman"/>
                <w:sz w:val="20"/>
                <w:szCs w:val="20"/>
              </w:rPr>
              <w:t>–</w:t>
            </w:r>
            <w:r w:rsidRPr="008B3312">
              <w:rPr>
                <w:rFonts w:ascii="Times New Roman" w:hAnsi="Times New Roman" w:cs="Times New Roman"/>
                <w:sz w:val="20"/>
                <w:szCs w:val="20"/>
              </w:rPr>
              <w:t>flows, discounted to take into account the time value of money (expected present value of future cash</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flows). In case of use of </w:t>
            </w:r>
            <w:r w:rsidR="00F42C0D">
              <w:rPr>
                <w:rFonts w:ascii="Times New Roman" w:hAnsi="Times New Roman" w:cs="Times New Roman"/>
                <w:sz w:val="20"/>
                <w:szCs w:val="20"/>
              </w:rPr>
              <w:t xml:space="preserve">a </w:t>
            </w:r>
            <w:r w:rsidRPr="008B3312">
              <w:rPr>
                <w:rFonts w:ascii="Times New Roman" w:hAnsi="Times New Roman" w:cs="Times New Roman"/>
                <w:sz w:val="20"/>
                <w:szCs w:val="20"/>
              </w:rPr>
              <w:t>stochastic methodology for the cash</w:t>
            </w:r>
            <w:r w:rsidR="0072092D">
              <w:rPr>
                <w:rFonts w:ascii="Times New Roman" w:hAnsi="Times New Roman" w:cs="Times New Roman"/>
                <w:sz w:val="20"/>
                <w:szCs w:val="20"/>
              </w:rPr>
              <w:t>–</w:t>
            </w:r>
            <w:r w:rsidRPr="008B3312">
              <w:rPr>
                <w:rFonts w:ascii="Times New Roman" w:hAnsi="Times New Roman" w:cs="Times New Roman"/>
                <w:sz w:val="20"/>
                <w:szCs w:val="20"/>
              </w:rPr>
              <w:t>flow projection, it is required to report the average scenario.</w:t>
            </w:r>
          </w:p>
        </w:tc>
      </w:tr>
      <w:tr w:rsidR="0095672C" w:rsidRPr="008B3312" w:rsidTr="00950116">
        <w:trPr>
          <w:trHeight w:val="1170"/>
        </w:trPr>
        <w:tc>
          <w:tcPr>
            <w:tcW w:w="2127" w:type="dxa"/>
            <w:vMerge/>
            <w:hideMark/>
          </w:tcPr>
          <w:p w:rsidR="0095672C" w:rsidRPr="008B3312" w:rsidRDefault="0095672C">
            <w:pPr>
              <w:rPr>
                <w:rFonts w:ascii="Times New Roman" w:hAnsi="Times New Roman" w:cs="Times New Roman"/>
                <w:sz w:val="20"/>
                <w:szCs w:val="20"/>
              </w:rPr>
            </w:pPr>
          </w:p>
        </w:tc>
        <w:tc>
          <w:tcPr>
            <w:tcW w:w="2551" w:type="dxa"/>
            <w:vMerge/>
            <w:hideMark/>
          </w:tcPr>
          <w:p w:rsidR="0095672C" w:rsidRPr="008B3312" w:rsidRDefault="0095672C">
            <w:pPr>
              <w:rPr>
                <w:rFonts w:ascii="Times New Roman" w:hAnsi="Times New Roman" w:cs="Times New Roman"/>
                <w:sz w:val="20"/>
                <w:szCs w:val="20"/>
              </w:rPr>
            </w:pPr>
          </w:p>
        </w:tc>
        <w:tc>
          <w:tcPr>
            <w:tcW w:w="4394" w:type="dxa"/>
            <w:vMerge/>
            <w:hideMark/>
          </w:tcPr>
          <w:p w:rsidR="0095672C" w:rsidRPr="008B3312" w:rsidRDefault="0095672C">
            <w:pPr>
              <w:rPr>
                <w:rFonts w:ascii="Times New Roman" w:hAnsi="Times New Roman" w:cs="Times New Roman"/>
                <w:sz w:val="20"/>
                <w:szCs w:val="20"/>
              </w:rPr>
            </w:pPr>
          </w:p>
        </w:tc>
      </w:tr>
      <w:tr w:rsidR="0095672C" w:rsidRPr="008B3312" w:rsidTr="00950116">
        <w:trPr>
          <w:trHeight w:val="615"/>
        </w:trPr>
        <w:tc>
          <w:tcPr>
            <w:tcW w:w="2127" w:type="dxa"/>
            <w:vMerge/>
            <w:hideMark/>
          </w:tcPr>
          <w:p w:rsidR="0095672C" w:rsidRPr="008B3312" w:rsidRDefault="0095672C">
            <w:pPr>
              <w:rPr>
                <w:rFonts w:ascii="Times New Roman" w:hAnsi="Times New Roman" w:cs="Times New Roman"/>
                <w:sz w:val="20"/>
                <w:szCs w:val="20"/>
              </w:rPr>
            </w:pPr>
          </w:p>
        </w:tc>
        <w:tc>
          <w:tcPr>
            <w:tcW w:w="2551" w:type="dxa"/>
            <w:vMerge/>
            <w:hideMark/>
          </w:tcPr>
          <w:p w:rsidR="0095672C" w:rsidRPr="008B3312" w:rsidRDefault="0095672C">
            <w:pPr>
              <w:rPr>
                <w:rFonts w:ascii="Times New Roman" w:hAnsi="Times New Roman" w:cs="Times New Roman"/>
                <w:sz w:val="20"/>
                <w:szCs w:val="20"/>
              </w:rPr>
            </w:pPr>
          </w:p>
        </w:tc>
        <w:tc>
          <w:tcPr>
            <w:tcW w:w="4394" w:type="dxa"/>
            <w:vMerge/>
            <w:hideMark/>
          </w:tcPr>
          <w:p w:rsidR="0095672C" w:rsidRPr="008B3312" w:rsidRDefault="0095672C">
            <w:pPr>
              <w:rPr>
                <w:rFonts w:ascii="Times New Roman" w:hAnsi="Times New Roman" w:cs="Times New Roman"/>
                <w:sz w:val="20"/>
                <w:szCs w:val="20"/>
              </w:rPr>
            </w:pPr>
          </w:p>
        </w:tc>
      </w:tr>
      <w:tr w:rsidR="0095672C" w:rsidRPr="008B3312" w:rsidTr="00950116">
        <w:trPr>
          <w:trHeight w:val="915"/>
        </w:trPr>
        <w:tc>
          <w:tcPr>
            <w:tcW w:w="212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C0180/R0370</w:t>
            </w:r>
          </w:p>
        </w:tc>
        <w:tc>
          <w:tcPr>
            <w:tcW w:w="255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Best estimate Premium Provisions, Cash out</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flows, future benefits and claims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Total</w:t>
            </w:r>
          </w:p>
        </w:tc>
        <w:tc>
          <w:tcPr>
            <w:tcW w:w="4394"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total amount of cash flows for future benefits and claims used to determine the gross best estimate of premium provisions.</w:t>
            </w:r>
          </w:p>
        </w:tc>
      </w:tr>
      <w:tr w:rsidR="0095672C" w:rsidRPr="008B3312" w:rsidTr="00950116">
        <w:trPr>
          <w:trHeight w:val="915"/>
        </w:trPr>
        <w:tc>
          <w:tcPr>
            <w:tcW w:w="2127" w:type="dxa"/>
            <w:vMerge w:val="restart"/>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 to C0170/R0380</w:t>
            </w:r>
          </w:p>
        </w:tc>
        <w:tc>
          <w:tcPr>
            <w:tcW w:w="2551" w:type="dxa"/>
            <w:vMerge w:val="restart"/>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Best estimate Premium Provisions, Cash out</w:t>
            </w:r>
            <w:r w:rsidR="0072092D">
              <w:rPr>
                <w:rFonts w:ascii="Times New Roman" w:hAnsi="Times New Roman" w:cs="Times New Roman"/>
                <w:sz w:val="20"/>
                <w:szCs w:val="20"/>
              </w:rPr>
              <w:t>–</w:t>
            </w:r>
            <w:r w:rsidRPr="008B3312">
              <w:rPr>
                <w:rFonts w:ascii="Times New Roman" w:hAnsi="Times New Roman" w:cs="Times New Roman"/>
                <w:sz w:val="20"/>
                <w:szCs w:val="20"/>
              </w:rPr>
              <w:t>flows, future expenses and other cash</w:t>
            </w:r>
            <w:r w:rsidR="0072092D">
              <w:rPr>
                <w:rFonts w:ascii="Times New Roman" w:hAnsi="Times New Roman" w:cs="Times New Roman"/>
                <w:sz w:val="20"/>
                <w:szCs w:val="20"/>
              </w:rPr>
              <w:t>–</w:t>
            </w:r>
            <w:r w:rsidRPr="008B3312">
              <w:rPr>
                <w:rFonts w:ascii="Times New Roman" w:hAnsi="Times New Roman" w:cs="Times New Roman"/>
                <w:sz w:val="20"/>
                <w:szCs w:val="20"/>
              </w:rPr>
              <w:t>out flows</w:t>
            </w:r>
          </w:p>
        </w:tc>
        <w:tc>
          <w:tcPr>
            <w:tcW w:w="4394" w:type="dxa"/>
            <w:vMerge w:val="restart"/>
            <w:hideMark/>
          </w:tcPr>
          <w:p w:rsidR="0095672C" w:rsidRPr="008B3312" w:rsidRDefault="0095672C" w:rsidP="00F42C0D">
            <w:pPr>
              <w:rPr>
                <w:rFonts w:ascii="Times New Roman" w:hAnsi="Times New Roman" w:cs="Times New Roman"/>
                <w:sz w:val="20"/>
                <w:szCs w:val="20"/>
              </w:rPr>
            </w:pPr>
            <w:r w:rsidRPr="008B3312">
              <w:rPr>
                <w:rFonts w:ascii="Times New Roman" w:hAnsi="Times New Roman" w:cs="Times New Roman"/>
                <w:sz w:val="20"/>
                <w:szCs w:val="20"/>
              </w:rPr>
              <w:t>The amount of split, for each LoB regarding direct business and accepted proportional reinsurance and Accepted non</w:t>
            </w:r>
            <w:r w:rsidR="0072092D">
              <w:rPr>
                <w:rFonts w:ascii="Times New Roman" w:hAnsi="Times New Roman" w:cs="Times New Roman"/>
                <w:sz w:val="20"/>
                <w:szCs w:val="20"/>
              </w:rPr>
              <w:t>–</w:t>
            </w:r>
            <w:r w:rsidRPr="008B3312">
              <w:rPr>
                <w:rFonts w:ascii="Times New Roman" w:hAnsi="Times New Roman" w:cs="Times New Roman"/>
                <w:sz w:val="20"/>
                <w:szCs w:val="20"/>
              </w:rPr>
              <w:t>proportional reinsurance, of cash flows for future expenses and other cash out</w:t>
            </w:r>
            <w:r w:rsidR="0072092D">
              <w:rPr>
                <w:rFonts w:ascii="Times New Roman" w:hAnsi="Times New Roman" w:cs="Times New Roman"/>
                <w:sz w:val="20"/>
                <w:szCs w:val="20"/>
              </w:rPr>
              <w:t>–</w:t>
            </w:r>
            <w:r w:rsidRPr="008B3312">
              <w:rPr>
                <w:rFonts w:ascii="Times New Roman" w:hAnsi="Times New Roman" w:cs="Times New Roman"/>
                <w:sz w:val="20"/>
                <w:szCs w:val="20"/>
              </w:rPr>
              <w:t>flows used to determine the gross best estimate of premium provisions, i.e. the probability</w:t>
            </w:r>
            <w:r w:rsidR="0072092D">
              <w:rPr>
                <w:rFonts w:ascii="Times New Roman" w:hAnsi="Times New Roman" w:cs="Times New Roman"/>
                <w:sz w:val="20"/>
                <w:szCs w:val="20"/>
              </w:rPr>
              <w:t>–</w:t>
            </w:r>
            <w:r w:rsidRPr="008B3312">
              <w:rPr>
                <w:rFonts w:ascii="Times New Roman" w:hAnsi="Times New Roman" w:cs="Times New Roman"/>
                <w:sz w:val="20"/>
                <w:szCs w:val="20"/>
              </w:rPr>
              <w:t>weighted average of future cash out</w:t>
            </w:r>
            <w:r w:rsidR="0072092D">
              <w:rPr>
                <w:rFonts w:ascii="Times New Roman" w:hAnsi="Times New Roman" w:cs="Times New Roman"/>
                <w:sz w:val="20"/>
                <w:szCs w:val="20"/>
              </w:rPr>
              <w:t>–</w:t>
            </w:r>
            <w:r w:rsidRPr="008B3312">
              <w:rPr>
                <w:rFonts w:ascii="Times New Roman" w:hAnsi="Times New Roman" w:cs="Times New Roman"/>
                <w:sz w:val="20"/>
                <w:szCs w:val="20"/>
              </w:rPr>
              <w:t>flows, discounted to take into account the time value of money (expected present value of future cash</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flows). In case of use of </w:t>
            </w:r>
            <w:r w:rsidR="00F42C0D">
              <w:rPr>
                <w:rFonts w:ascii="Times New Roman" w:hAnsi="Times New Roman" w:cs="Times New Roman"/>
                <w:sz w:val="20"/>
                <w:szCs w:val="20"/>
              </w:rPr>
              <w:t xml:space="preserve">a </w:t>
            </w:r>
            <w:r w:rsidRPr="008B3312">
              <w:rPr>
                <w:rFonts w:ascii="Times New Roman" w:hAnsi="Times New Roman" w:cs="Times New Roman"/>
                <w:sz w:val="20"/>
                <w:szCs w:val="20"/>
              </w:rPr>
              <w:t>stochastic methodology for the cash</w:t>
            </w:r>
            <w:r w:rsidR="0072092D">
              <w:rPr>
                <w:rFonts w:ascii="Times New Roman" w:hAnsi="Times New Roman" w:cs="Times New Roman"/>
                <w:sz w:val="20"/>
                <w:szCs w:val="20"/>
              </w:rPr>
              <w:t>–</w:t>
            </w:r>
            <w:r w:rsidRPr="008B3312">
              <w:rPr>
                <w:rFonts w:ascii="Times New Roman" w:hAnsi="Times New Roman" w:cs="Times New Roman"/>
                <w:sz w:val="20"/>
                <w:szCs w:val="20"/>
              </w:rPr>
              <w:t>flow projection, it is required to report the average scenario.</w:t>
            </w:r>
          </w:p>
        </w:tc>
      </w:tr>
      <w:tr w:rsidR="0095672C" w:rsidRPr="008B3312" w:rsidTr="00950116">
        <w:trPr>
          <w:trHeight w:val="285"/>
        </w:trPr>
        <w:tc>
          <w:tcPr>
            <w:tcW w:w="2127" w:type="dxa"/>
            <w:vMerge/>
            <w:hideMark/>
          </w:tcPr>
          <w:p w:rsidR="0095672C" w:rsidRPr="008B3312" w:rsidRDefault="0095672C">
            <w:pPr>
              <w:rPr>
                <w:rFonts w:ascii="Times New Roman" w:hAnsi="Times New Roman" w:cs="Times New Roman"/>
                <w:sz w:val="20"/>
                <w:szCs w:val="20"/>
              </w:rPr>
            </w:pPr>
          </w:p>
        </w:tc>
        <w:tc>
          <w:tcPr>
            <w:tcW w:w="2551" w:type="dxa"/>
            <w:vMerge/>
            <w:hideMark/>
          </w:tcPr>
          <w:p w:rsidR="0095672C" w:rsidRPr="008B3312" w:rsidRDefault="0095672C">
            <w:pPr>
              <w:rPr>
                <w:rFonts w:ascii="Times New Roman" w:hAnsi="Times New Roman" w:cs="Times New Roman"/>
                <w:sz w:val="20"/>
                <w:szCs w:val="20"/>
              </w:rPr>
            </w:pPr>
          </w:p>
        </w:tc>
        <w:tc>
          <w:tcPr>
            <w:tcW w:w="4394" w:type="dxa"/>
            <w:vMerge/>
            <w:hideMark/>
          </w:tcPr>
          <w:p w:rsidR="0095672C" w:rsidRPr="008B3312" w:rsidRDefault="0095672C">
            <w:pPr>
              <w:rPr>
                <w:rFonts w:ascii="Times New Roman" w:hAnsi="Times New Roman" w:cs="Times New Roman"/>
                <w:sz w:val="20"/>
                <w:szCs w:val="20"/>
              </w:rPr>
            </w:pPr>
          </w:p>
        </w:tc>
      </w:tr>
      <w:tr w:rsidR="0095672C" w:rsidRPr="008B3312" w:rsidTr="00950116">
        <w:trPr>
          <w:trHeight w:val="1500"/>
        </w:trPr>
        <w:tc>
          <w:tcPr>
            <w:tcW w:w="2127" w:type="dxa"/>
            <w:vMerge/>
            <w:hideMark/>
          </w:tcPr>
          <w:p w:rsidR="0095672C" w:rsidRPr="008B3312" w:rsidRDefault="0095672C">
            <w:pPr>
              <w:rPr>
                <w:rFonts w:ascii="Times New Roman" w:hAnsi="Times New Roman" w:cs="Times New Roman"/>
                <w:sz w:val="20"/>
                <w:szCs w:val="20"/>
              </w:rPr>
            </w:pPr>
          </w:p>
        </w:tc>
        <w:tc>
          <w:tcPr>
            <w:tcW w:w="2551" w:type="dxa"/>
            <w:vMerge/>
            <w:hideMark/>
          </w:tcPr>
          <w:p w:rsidR="0095672C" w:rsidRPr="008B3312" w:rsidRDefault="0095672C">
            <w:pPr>
              <w:rPr>
                <w:rFonts w:ascii="Times New Roman" w:hAnsi="Times New Roman" w:cs="Times New Roman"/>
                <w:sz w:val="20"/>
                <w:szCs w:val="20"/>
              </w:rPr>
            </w:pPr>
          </w:p>
        </w:tc>
        <w:tc>
          <w:tcPr>
            <w:tcW w:w="4394" w:type="dxa"/>
            <w:vMerge/>
            <w:hideMark/>
          </w:tcPr>
          <w:p w:rsidR="0095672C" w:rsidRPr="008B3312" w:rsidRDefault="0095672C">
            <w:pPr>
              <w:rPr>
                <w:rFonts w:ascii="Times New Roman" w:hAnsi="Times New Roman" w:cs="Times New Roman"/>
                <w:sz w:val="20"/>
                <w:szCs w:val="20"/>
              </w:rPr>
            </w:pPr>
          </w:p>
        </w:tc>
      </w:tr>
      <w:tr w:rsidR="0095672C" w:rsidRPr="008B3312" w:rsidTr="00950116">
        <w:trPr>
          <w:trHeight w:val="915"/>
        </w:trPr>
        <w:tc>
          <w:tcPr>
            <w:tcW w:w="212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C0180/R0380</w:t>
            </w:r>
          </w:p>
        </w:tc>
        <w:tc>
          <w:tcPr>
            <w:tcW w:w="2551"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Best estimate Premium Provisions, Cash out</w:t>
            </w:r>
            <w:r w:rsidR="0072092D">
              <w:rPr>
                <w:rFonts w:ascii="Times New Roman" w:hAnsi="Times New Roman" w:cs="Times New Roman"/>
                <w:sz w:val="20"/>
                <w:szCs w:val="20"/>
              </w:rPr>
              <w:t>–</w:t>
            </w:r>
            <w:r w:rsidRPr="008B3312">
              <w:rPr>
                <w:rFonts w:ascii="Times New Roman" w:hAnsi="Times New Roman" w:cs="Times New Roman"/>
                <w:sz w:val="20"/>
                <w:szCs w:val="20"/>
              </w:rPr>
              <w:t>flows, future expenses and other cash</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out flows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Total</w:t>
            </w:r>
          </w:p>
        </w:tc>
        <w:tc>
          <w:tcPr>
            <w:tcW w:w="4394"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total amount of future expenses and other cash</w:t>
            </w:r>
            <w:r w:rsidR="0072092D">
              <w:rPr>
                <w:rFonts w:ascii="Times New Roman" w:hAnsi="Times New Roman" w:cs="Times New Roman"/>
                <w:sz w:val="20"/>
                <w:szCs w:val="20"/>
              </w:rPr>
              <w:t>–</w:t>
            </w:r>
            <w:r w:rsidRPr="008B3312">
              <w:rPr>
                <w:rFonts w:ascii="Times New Roman" w:hAnsi="Times New Roman" w:cs="Times New Roman"/>
                <w:sz w:val="20"/>
                <w:szCs w:val="20"/>
              </w:rPr>
              <w:t>out flows used to determine the gross best estimate of premium provisions.</w:t>
            </w:r>
          </w:p>
        </w:tc>
      </w:tr>
      <w:tr w:rsidR="0095672C" w:rsidRPr="008B3312" w:rsidTr="00950116">
        <w:trPr>
          <w:trHeight w:val="915"/>
        </w:trPr>
        <w:tc>
          <w:tcPr>
            <w:tcW w:w="2127" w:type="dxa"/>
            <w:vMerge w:val="restart"/>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 to C0170/R0390</w:t>
            </w:r>
          </w:p>
        </w:tc>
        <w:tc>
          <w:tcPr>
            <w:tcW w:w="2551" w:type="dxa"/>
            <w:vMerge w:val="restart"/>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Best estimate Premium Provisions, Cash in</w:t>
            </w:r>
            <w:r w:rsidR="0072092D">
              <w:rPr>
                <w:rFonts w:ascii="Times New Roman" w:hAnsi="Times New Roman" w:cs="Times New Roman"/>
                <w:sz w:val="20"/>
                <w:szCs w:val="20"/>
              </w:rPr>
              <w:t>–</w:t>
            </w:r>
            <w:r w:rsidRPr="008B3312">
              <w:rPr>
                <w:rFonts w:ascii="Times New Roman" w:hAnsi="Times New Roman" w:cs="Times New Roman"/>
                <w:sz w:val="20"/>
                <w:szCs w:val="20"/>
              </w:rPr>
              <w:t>flows, future premiums</w:t>
            </w:r>
          </w:p>
        </w:tc>
        <w:tc>
          <w:tcPr>
            <w:tcW w:w="4394" w:type="dxa"/>
            <w:vMerge w:val="restart"/>
            <w:hideMark/>
          </w:tcPr>
          <w:p w:rsidR="0095672C" w:rsidRPr="008B3312" w:rsidRDefault="0095672C" w:rsidP="00F42C0D">
            <w:pPr>
              <w:rPr>
                <w:rFonts w:ascii="Times New Roman" w:hAnsi="Times New Roman" w:cs="Times New Roman"/>
                <w:sz w:val="20"/>
                <w:szCs w:val="20"/>
              </w:rPr>
            </w:pPr>
            <w:r w:rsidRPr="008B3312">
              <w:rPr>
                <w:rFonts w:ascii="Times New Roman" w:hAnsi="Times New Roman" w:cs="Times New Roman"/>
                <w:sz w:val="20"/>
                <w:szCs w:val="20"/>
              </w:rPr>
              <w:t>The amount of split, for each LoB regarding direct business and accepted proportional reinsurance and accepted non</w:t>
            </w:r>
            <w:r w:rsidR="0072092D">
              <w:rPr>
                <w:rFonts w:ascii="Times New Roman" w:hAnsi="Times New Roman" w:cs="Times New Roman"/>
                <w:sz w:val="20"/>
                <w:szCs w:val="20"/>
              </w:rPr>
              <w:t>–</w:t>
            </w:r>
            <w:r w:rsidRPr="008B3312">
              <w:rPr>
                <w:rFonts w:ascii="Times New Roman" w:hAnsi="Times New Roman" w:cs="Times New Roman"/>
                <w:sz w:val="20"/>
                <w:szCs w:val="20"/>
              </w:rPr>
              <w:t>proportional reinsurance, of cash flows for future premiums used to determine the gross best estimate of premium provisions, i.e. the probability</w:t>
            </w:r>
            <w:r w:rsidR="0072092D">
              <w:rPr>
                <w:rFonts w:ascii="Times New Roman" w:hAnsi="Times New Roman" w:cs="Times New Roman"/>
                <w:sz w:val="20"/>
                <w:szCs w:val="20"/>
              </w:rPr>
              <w:t>–</w:t>
            </w:r>
            <w:r w:rsidRPr="008B3312">
              <w:rPr>
                <w:rFonts w:ascii="Times New Roman" w:hAnsi="Times New Roman" w:cs="Times New Roman"/>
                <w:sz w:val="20"/>
                <w:szCs w:val="20"/>
              </w:rPr>
              <w:t>weighted average of future cash in</w:t>
            </w:r>
            <w:r w:rsidR="0072092D">
              <w:rPr>
                <w:rFonts w:ascii="Times New Roman" w:hAnsi="Times New Roman" w:cs="Times New Roman"/>
                <w:sz w:val="20"/>
                <w:szCs w:val="20"/>
              </w:rPr>
              <w:t>–</w:t>
            </w:r>
            <w:r w:rsidRPr="008B3312">
              <w:rPr>
                <w:rFonts w:ascii="Times New Roman" w:hAnsi="Times New Roman" w:cs="Times New Roman"/>
                <w:sz w:val="20"/>
                <w:szCs w:val="20"/>
              </w:rPr>
              <w:t>flows, discounted to take into account the time value of money (expected present value of future cash</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flows). In case of use of </w:t>
            </w:r>
            <w:r w:rsidR="00F42C0D">
              <w:rPr>
                <w:rFonts w:ascii="Times New Roman" w:hAnsi="Times New Roman" w:cs="Times New Roman"/>
                <w:sz w:val="20"/>
                <w:szCs w:val="20"/>
              </w:rPr>
              <w:t xml:space="preserve">a </w:t>
            </w:r>
            <w:r w:rsidRPr="008B3312">
              <w:rPr>
                <w:rFonts w:ascii="Times New Roman" w:hAnsi="Times New Roman" w:cs="Times New Roman"/>
                <w:sz w:val="20"/>
                <w:szCs w:val="20"/>
              </w:rPr>
              <w:t>stochastic methodology for the cash</w:t>
            </w:r>
            <w:r w:rsidR="0072092D">
              <w:rPr>
                <w:rFonts w:ascii="Times New Roman" w:hAnsi="Times New Roman" w:cs="Times New Roman"/>
                <w:sz w:val="20"/>
                <w:szCs w:val="20"/>
              </w:rPr>
              <w:t>–</w:t>
            </w:r>
            <w:r w:rsidRPr="008B3312">
              <w:rPr>
                <w:rFonts w:ascii="Times New Roman" w:hAnsi="Times New Roman" w:cs="Times New Roman"/>
                <w:sz w:val="20"/>
                <w:szCs w:val="20"/>
              </w:rPr>
              <w:t>flow projection, it is required to report the average scenario.</w:t>
            </w:r>
          </w:p>
        </w:tc>
      </w:tr>
      <w:tr w:rsidR="0095672C" w:rsidRPr="008B3312" w:rsidTr="00950116">
        <w:trPr>
          <w:trHeight w:val="1020"/>
        </w:trPr>
        <w:tc>
          <w:tcPr>
            <w:tcW w:w="2127" w:type="dxa"/>
            <w:vMerge/>
            <w:hideMark/>
          </w:tcPr>
          <w:p w:rsidR="0095672C" w:rsidRPr="008B3312" w:rsidRDefault="0095672C">
            <w:pPr>
              <w:rPr>
                <w:rFonts w:ascii="Times New Roman" w:hAnsi="Times New Roman" w:cs="Times New Roman"/>
                <w:sz w:val="20"/>
                <w:szCs w:val="20"/>
              </w:rPr>
            </w:pPr>
          </w:p>
        </w:tc>
        <w:tc>
          <w:tcPr>
            <w:tcW w:w="2551" w:type="dxa"/>
            <w:vMerge/>
            <w:hideMark/>
          </w:tcPr>
          <w:p w:rsidR="0095672C" w:rsidRPr="008B3312" w:rsidRDefault="0095672C">
            <w:pPr>
              <w:rPr>
                <w:rFonts w:ascii="Times New Roman" w:hAnsi="Times New Roman" w:cs="Times New Roman"/>
                <w:sz w:val="20"/>
                <w:szCs w:val="20"/>
              </w:rPr>
            </w:pPr>
          </w:p>
        </w:tc>
        <w:tc>
          <w:tcPr>
            <w:tcW w:w="4394" w:type="dxa"/>
            <w:vMerge/>
            <w:hideMark/>
          </w:tcPr>
          <w:p w:rsidR="0095672C" w:rsidRPr="008B3312" w:rsidRDefault="0095672C">
            <w:pPr>
              <w:rPr>
                <w:rFonts w:ascii="Times New Roman" w:hAnsi="Times New Roman" w:cs="Times New Roman"/>
                <w:sz w:val="20"/>
                <w:szCs w:val="20"/>
              </w:rPr>
            </w:pPr>
          </w:p>
        </w:tc>
      </w:tr>
      <w:tr w:rsidR="0095672C" w:rsidRPr="008B3312" w:rsidTr="00950116">
        <w:trPr>
          <w:trHeight w:val="492"/>
        </w:trPr>
        <w:tc>
          <w:tcPr>
            <w:tcW w:w="2127" w:type="dxa"/>
            <w:vMerge/>
            <w:hideMark/>
          </w:tcPr>
          <w:p w:rsidR="0095672C" w:rsidRPr="008B3312" w:rsidRDefault="0095672C">
            <w:pPr>
              <w:rPr>
                <w:rFonts w:ascii="Times New Roman" w:hAnsi="Times New Roman" w:cs="Times New Roman"/>
                <w:sz w:val="20"/>
                <w:szCs w:val="20"/>
              </w:rPr>
            </w:pPr>
          </w:p>
        </w:tc>
        <w:tc>
          <w:tcPr>
            <w:tcW w:w="2551" w:type="dxa"/>
            <w:vMerge/>
            <w:hideMark/>
          </w:tcPr>
          <w:p w:rsidR="0095672C" w:rsidRPr="008B3312" w:rsidRDefault="0095672C">
            <w:pPr>
              <w:rPr>
                <w:rFonts w:ascii="Times New Roman" w:hAnsi="Times New Roman" w:cs="Times New Roman"/>
                <w:sz w:val="20"/>
                <w:szCs w:val="20"/>
              </w:rPr>
            </w:pPr>
          </w:p>
        </w:tc>
        <w:tc>
          <w:tcPr>
            <w:tcW w:w="4394" w:type="dxa"/>
            <w:vMerge/>
            <w:hideMark/>
          </w:tcPr>
          <w:p w:rsidR="0095672C" w:rsidRPr="008B3312" w:rsidRDefault="0095672C">
            <w:pPr>
              <w:rPr>
                <w:rFonts w:ascii="Times New Roman" w:hAnsi="Times New Roman" w:cs="Times New Roman"/>
                <w:sz w:val="20"/>
                <w:szCs w:val="20"/>
              </w:rPr>
            </w:pPr>
          </w:p>
        </w:tc>
      </w:tr>
      <w:tr w:rsidR="0095672C" w:rsidRPr="008B3312" w:rsidTr="00950116">
        <w:trPr>
          <w:trHeight w:val="915"/>
        </w:trPr>
        <w:tc>
          <w:tcPr>
            <w:tcW w:w="212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C0180/R0390</w:t>
            </w:r>
          </w:p>
        </w:tc>
        <w:tc>
          <w:tcPr>
            <w:tcW w:w="2551"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Best estimate Premium Provisions, Cash in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flows, future premiums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Total</w:t>
            </w:r>
          </w:p>
        </w:tc>
        <w:tc>
          <w:tcPr>
            <w:tcW w:w="4394"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total amount of future premiums used to determine the gross best estimate of premium provisions.</w:t>
            </w:r>
          </w:p>
        </w:tc>
      </w:tr>
      <w:tr w:rsidR="0095672C" w:rsidRPr="008B3312" w:rsidTr="00950116">
        <w:trPr>
          <w:trHeight w:val="915"/>
        </w:trPr>
        <w:tc>
          <w:tcPr>
            <w:tcW w:w="2127" w:type="dxa"/>
            <w:vMerge w:val="restart"/>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 to C0170/R0400</w:t>
            </w:r>
          </w:p>
        </w:tc>
        <w:tc>
          <w:tcPr>
            <w:tcW w:w="2551" w:type="dxa"/>
            <w:vMerge w:val="restart"/>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Best estimate Premium Provisions, Cash in</w:t>
            </w:r>
            <w:r w:rsidR="0072092D">
              <w:rPr>
                <w:rFonts w:ascii="Times New Roman" w:hAnsi="Times New Roman" w:cs="Times New Roman"/>
                <w:sz w:val="20"/>
                <w:szCs w:val="20"/>
              </w:rPr>
              <w:t>–</w:t>
            </w:r>
            <w:r w:rsidRPr="008B3312">
              <w:rPr>
                <w:rFonts w:ascii="Times New Roman" w:hAnsi="Times New Roman" w:cs="Times New Roman"/>
                <w:sz w:val="20"/>
                <w:szCs w:val="20"/>
              </w:rPr>
              <w:t>flows, Other cash</w:t>
            </w:r>
            <w:r w:rsidR="0072092D">
              <w:rPr>
                <w:rFonts w:ascii="Times New Roman" w:hAnsi="Times New Roman" w:cs="Times New Roman"/>
                <w:sz w:val="20"/>
                <w:szCs w:val="20"/>
              </w:rPr>
              <w:t>–</w:t>
            </w:r>
            <w:r w:rsidRPr="008B3312">
              <w:rPr>
                <w:rFonts w:ascii="Times New Roman" w:hAnsi="Times New Roman" w:cs="Times New Roman"/>
                <w:sz w:val="20"/>
                <w:szCs w:val="20"/>
              </w:rPr>
              <w:t>in flows (incl. Recoverables from salvages and subrogations)</w:t>
            </w:r>
          </w:p>
        </w:tc>
        <w:tc>
          <w:tcPr>
            <w:tcW w:w="4394" w:type="dxa"/>
            <w:vMerge w:val="restart"/>
            <w:hideMark/>
          </w:tcPr>
          <w:p w:rsidR="0095672C" w:rsidRPr="008B3312" w:rsidRDefault="0095672C" w:rsidP="00F42C0D">
            <w:pPr>
              <w:rPr>
                <w:rFonts w:ascii="Times New Roman" w:hAnsi="Times New Roman" w:cs="Times New Roman"/>
                <w:sz w:val="20"/>
                <w:szCs w:val="20"/>
              </w:rPr>
            </w:pPr>
            <w:r w:rsidRPr="008B3312">
              <w:rPr>
                <w:rFonts w:ascii="Times New Roman" w:hAnsi="Times New Roman" w:cs="Times New Roman"/>
                <w:sz w:val="20"/>
                <w:szCs w:val="20"/>
              </w:rPr>
              <w:t>The amount of split, for each LoB regarding direct business and accepted proportional reinsurance and Accepted non</w:t>
            </w:r>
            <w:r w:rsidR="0072092D">
              <w:rPr>
                <w:rFonts w:ascii="Times New Roman" w:hAnsi="Times New Roman" w:cs="Times New Roman"/>
                <w:sz w:val="20"/>
                <w:szCs w:val="20"/>
              </w:rPr>
              <w:t>–</w:t>
            </w:r>
            <w:r w:rsidRPr="008B3312">
              <w:rPr>
                <w:rFonts w:ascii="Times New Roman" w:hAnsi="Times New Roman" w:cs="Times New Roman"/>
                <w:sz w:val="20"/>
                <w:szCs w:val="20"/>
              </w:rPr>
              <w:t>proportional reinsurance, of cash flows for other cash in</w:t>
            </w:r>
            <w:r w:rsidR="0072092D">
              <w:rPr>
                <w:rFonts w:ascii="Times New Roman" w:hAnsi="Times New Roman" w:cs="Times New Roman"/>
                <w:sz w:val="20"/>
                <w:szCs w:val="20"/>
              </w:rPr>
              <w:t>–</w:t>
            </w:r>
            <w:r w:rsidRPr="008B3312">
              <w:rPr>
                <w:rFonts w:ascii="Times New Roman" w:hAnsi="Times New Roman" w:cs="Times New Roman"/>
                <w:sz w:val="20"/>
                <w:szCs w:val="20"/>
              </w:rPr>
              <w:t>flows, including recoverables from salvages and subrogations, used to determine the gross best estimate of premium provisions, i.e. the probability</w:t>
            </w:r>
            <w:r w:rsidR="0072092D">
              <w:rPr>
                <w:rFonts w:ascii="Times New Roman" w:hAnsi="Times New Roman" w:cs="Times New Roman"/>
                <w:sz w:val="20"/>
                <w:szCs w:val="20"/>
              </w:rPr>
              <w:t>–</w:t>
            </w:r>
            <w:r w:rsidRPr="008B3312">
              <w:rPr>
                <w:rFonts w:ascii="Times New Roman" w:hAnsi="Times New Roman" w:cs="Times New Roman"/>
                <w:sz w:val="20"/>
                <w:szCs w:val="20"/>
              </w:rPr>
              <w:t>weighted average of future cash in</w:t>
            </w:r>
            <w:r w:rsidR="0072092D">
              <w:rPr>
                <w:rFonts w:ascii="Times New Roman" w:hAnsi="Times New Roman" w:cs="Times New Roman"/>
                <w:sz w:val="20"/>
                <w:szCs w:val="20"/>
              </w:rPr>
              <w:t>–</w:t>
            </w:r>
            <w:r w:rsidRPr="008B3312">
              <w:rPr>
                <w:rFonts w:ascii="Times New Roman" w:hAnsi="Times New Roman" w:cs="Times New Roman"/>
                <w:sz w:val="20"/>
                <w:szCs w:val="20"/>
              </w:rPr>
              <w:t>flows, discounted to take into account the time value of money (expected present value of future cash</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flows). In case of use of </w:t>
            </w:r>
            <w:r w:rsidR="00F42C0D">
              <w:rPr>
                <w:rFonts w:ascii="Times New Roman" w:hAnsi="Times New Roman" w:cs="Times New Roman"/>
                <w:sz w:val="20"/>
                <w:szCs w:val="20"/>
              </w:rPr>
              <w:t xml:space="preserve">a </w:t>
            </w:r>
            <w:r w:rsidRPr="008B3312">
              <w:rPr>
                <w:rFonts w:ascii="Times New Roman" w:hAnsi="Times New Roman" w:cs="Times New Roman"/>
                <w:sz w:val="20"/>
                <w:szCs w:val="20"/>
              </w:rPr>
              <w:t>stochastic methodology for the cash</w:t>
            </w:r>
            <w:r w:rsidR="0072092D">
              <w:rPr>
                <w:rFonts w:ascii="Times New Roman" w:hAnsi="Times New Roman" w:cs="Times New Roman"/>
                <w:sz w:val="20"/>
                <w:szCs w:val="20"/>
              </w:rPr>
              <w:t>–</w:t>
            </w:r>
            <w:r w:rsidRPr="008B3312">
              <w:rPr>
                <w:rFonts w:ascii="Times New Roman" w:hAnsi="Times New Roman" w:cs="Times New Roman"/>
                <w:sz w:val="20"/>
                <w:szCs w:val="20"/>
              </w:rPr>
              <w:t>flow projection, it is required to report the average scenario.</w:t>
            </w:r>
          </w:p>
        </w:tc>
      </w:tr>
      <w:tr w:rsidR="0095672C" w:rsidRPr="008B3312" w:rsidTr="00950116">
        <w:trPr>
          <w:trHeight w:val="465"/>
        </w:trPr>
        <w:tc>
          <w:tcPr>
            <w:tcW w:w="2127" w:type="dxa"/>
            <w:vMerge/>
            <w:hideMark/>
          </w:tcPr>
          <w:p w:rsidR="0095672C" w:rsidRPr="008B3312" w:rsidRDefault="0095672C">
            <w:pPr>
              <w:rPr>
                <w:rFonts w:ascii="Times New Roman" w:hAnsi="Times New Roman" w:cs="Times New Roman"/>
                <w:sz w:val="20"/>
                <w:szCs w:val="20"/>
              </w:rPr>
            </w:pPr>
          </w:p>
        </w:tc>
        <w:tc>
          <w:tcPr>
            <w:tcW w:w="2551" w:type="dxa"/>
            <w:vMerge/>
            <w:hideMark/>
          </w:tcPr>
          <w:p w:rsidR="0095672C" w:rsidRPr="008B3312" w:rsidRDefault="0095672C">
            <w:pPr>
              <w:rPr>
                <w:rFonts w:ascii="Times New Roman" w:hAnsi="Times New Roman" w:cs="Times New Roman"/>
                <w:sz w:val="20"/>
                <w:szCs w:val="20"/>
              </w:rPr>
            </w:pPr>
          </w:p>
        </w:tc>
        <w:tc>
          <w:tcPr>
            <w:tcW w:w="4394" w:type="dxa"/>
            <w:vMerge/>
            <w:hideMark/>
          </w:tcPr>
          <w:p w:rsidR="0095672C" w:rsidRPr="008B3312" w:rsidRDefault="0095672C">
            <w:pPr>
              <w:rPr>
                <w:rFonts w:ascii="Times New Roman" w:hAnsi="Times New Roman" w:cs="Times New Roman"/>
                <w:sz w:val="20"/>
                <w:szCs w:val="20"/>
              </w:rPr>
            </w:pPr>
          </w:p>
        </w:tc>
      </w:tr>
      <w:tr w:rsidR="0095672C" w:rsidRPr="008B3312" w:rsidTr="00950116">
        <w:trPr>
          <w:trHeight w:val="1380"/>
        </w:trPr>
        <w:tc>
          <w:tcPr>
            <w:tcW w:w="2127" w:type="dxa"/>
            <w:vMerge/>
            <w:hideMark/>
          </w:tcPr>
          <w:p w:rsidR="0095672C" w:rsidRPr="008B3312" w:rsidRDefault="0095672C">
            <w:pPr>
              <w:rPr>
                <w:rFonts w:ascii="Times New Roman" w:hAnsi="Times New Roman" w:cs="Times New Roman"/>
                <w:sz w:val="20"/>
                <w:szCs w:val="20"/>
              </w:rPr>
            </w:pPr>
          </w:p>
        </w:tc>
        <w:tc>
          <w:tcPr>
            <w:tcW w:w="2551" w:type="dxa"/>
            <w:vMerge/>
            <w:hideMark/>
          </w:tcPr>
          <w:p w:rsidR="0095672C" w:rsidRPr="008B3312" w:rsidRDefault="0095672C">
            <w:pPr>
              <w:rPr>
                <w:rFonts w:ascii="Times New Roman" w:hAnsi="Times New Roman" w:cs="Times New Roman"/>
                <w:sz w:val="20"/>
                <w:szCs w:val="20"/>
              </w:rPr>
            </w:pPr>
          </w:p>
        </w:tc>
        <w:tc>
          <w:tcPr>
            <w:tcW w:w="4394" w:type="dxa"/>
            <w:vMerge/>
            <w:hideMark/>
          </w:tcPr>
          <w:p w:rsidR="0095672C" w:rsidRPr="008B3312" w:rsidRDefault="0095672C">
            <w:pPr>
              <w:rPr>
                <w:rFonts w:ascii="Times New Roman" w:hAnsi="Times New Roman" w:cs="Times New Roman"/>
                <w:sz w:val="20"/>
                <w:szCs w:val="20"/>
              </w:rPr>
            </w:pPr>
          </w:p>
        </w:tc>
      </w:tr>
      <w:tr w:rsidR="0095672C" w:rsidRPr="008B3312" w:rsidTr="00950116">
        <w:trPr>
          <w:trHeight w:val="487"/>
        </w:trPr>
        <w:tc>
          <w:tcPr>
            <w:tcW w:w="212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C0180/R0400</w:t>
            </w:r>
          </w:p>
        </w:tc>
        <w:tc>
          <w:tcPr>
            <w:tcW w:w="2551"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Best estimate Premium Provisions, Cash in</w:t>
            </w:r>
            <w:r w:rsidR="0072092D">
              <w:rPr>
                <w:rFonts w:ascii="Times New Roman" w:hAnsi="Times New Roman" w:cs="Times New Roman"/>
                <w:sz w:val="20"/>
                <w:szCs w:val="20"/>
              </w:rPr>
              <w:t>–</w:t>
            </w:r>
            <w:r w:rsidRPr="008B3312">
              <w:rPr>
                <w:rFonts w:ascii="Times New Roman" w:hAnsi="Times New Roman" w:cs="Times New Roman"/>
                <w:sz w:val="20"/>
                <w:szCs w:val="20"/>
              </w:rPr>
              <w:t>flows, Other cash</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in flows (incl. recoverables from salvages and subrogations)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Total</w:t>
            </w:r>
          </w:p>
        </w:tc>
        <w:tc>
          <w:tcPr>
            <w:tcW w:w="4394"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total amount of Other cash</w:t>
            </w:r>
            <w:r w:rsidR="0072092D">
              <w:rPr>
                <w:rFonts w:ascii="Times New Roman" w:hAnsi="Times New Roman" w:cs="Times New Roman"/>
                <w:sz w:val="20"/>
                <w:szCs w:val="20"/>
              </w:rPr>
              <w:t>–</w:t>
            </w:r>
            <w:r w:rsidRPr="008B3312">
              <w:rPr>
                <w:rFonts w:ascii="Times New Roman" w:hAnsi="Times New Roman" w:cs="Times New Roman"/>
                <w:sz w:val="20"/>
                <w:szCs w:val="20"/>
              </w:rPr>
              <w:t>in flows (incl. recoverables from salvages and subrogations) used to determine the gross best estimate of premium provisions.</w:t>
            </w:r>
          </w:p>
        </w:tc>
      </w:tr>
      <w:tr w:rsidR="0095672C" w:rsidRPr="008B3312" w:rsidTr="00950116">
        <w:trPr>
          <w:trHeight w:val="2542"/>
        </w:trPr>
        <w:tc>
          <w:tcPr>
            <w:tcW w:w="2127"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 to C0170/R0410</w:t>
            </w:r>
          </w:p>
        </w:tc>
        <w:tc>
          <w:tcPr>
            <w:tcW w:w="2551"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Best estimate Claims Provisions, Cash out</w:t>
            </w:r>
            <w:r w:rsidR="0072092D">
              <w:rPr>
                <w:rFonts w:ascii="Times New Roman" w:hAnsi="Times New Roman" w:cs="Times New Roman"/>
                <w:sz w:val="20"/>
                <w:szCs w:val="20"/>
              </w:rPr>
              <w:t>–</w:t>
            </w:r>
            <w:r w:rsidRPr="008B3312">
              <w:rPr>
                <w:rFonts w:ascii="Times New Roman" w:hAnsi="Times New Roman" w:cs="Times New Roman"/>
                <w:sz w:val="20"/>
                <w:szCs w:val="20"/>
              </w:rPr>
              <w:t>flows, future benefits and claims</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p>
        </w:tc>
        <w:tc>
          <w:tcPr>
            <w:tcW w:w="4394" w:type="dxa"/>
            <w:hideMark/>
          </w:tcPr>
          <w:p w:rsidR="0095672C" w:rsidRPr="008B3312" w:rsidRDefault="0095672C" w:rsidP="00F42C0D">
            <w:pPr>
              <w:rPr>
                <w:rFonts w:ascii="Times New Roman" w:hAnsi="Times New Roman" w:cs="Times New Roman"/>
                <w:sz w:val="20"/>
                <w:szCs w:val="20"/>
              </w:rPr>
            </w:pPr>
            <w:r w:rsidRPr="008B3312">
              <w:rPr>
                <w:rFonts w:ascii="Times New Roman" w:hAnsi="Times New Roman" w:cs="Times New Roman"/>
                <w:sz w:val="20"/>
                <w:szCs w:val="20"/>
              </w:rPr>
              <w:t>The amount of split, for each LoB regarding direct business and accepted proportional reinsurance and Accepted non</w:t>
            </w:r>
            <w:r w:rsidR="0072092D">
              <w:rPr>
                <w:rFonts w:ascii="Times New Roman" w:hAnsi="Times New Roman" w:cs="Times New Roman"/>
                <w:sz w:val="20"/>
                <w:szCs w:val="20"/>
              </w:rPr>
              <w:t>–</w:t>
            </w:r>
            <w:r w:rsidRPr="008B3312">
              <w:rPr>
                <w:rFonts w:ascii="Times New Roman" w:hAnsi="Times New Roman" w:cs="Times New Roman"/>
                <w:sz w:val="20"/>
                <w:szCs w:val="20"/>
              </w:rPr>
              <w:t>proportional reinsurance, of cash flows for future benefits and claims used to determine the gross best estimate of Claims provisions, i.e. the probability</w:t>
            </w:r>
            <w:r w:rsidR="0072092D">
              <w:rPr>
                <w:rFonts w:ascii="Times New Roman" w:hAnsi="Times New Roman" w:cs="Times New Roman"/>
                <w:sz w:val="20"/>
                <w:szCs w:val="20"/>
              </w:rPr>
              <w:t>–</w:t>
            </w:r>
            <w:r w:rsidRPr="008B3312">
              <w:rPr>
                <w:rFonts w:ascii="Times New Roman" w:hAnsi="Times New Roman" w:cs="Times New Roman"/>
                <w:sz w:val="20"/>
                <w:szCs w:val="20"/>
              </w:rPr>
              <w:t>weighted average of future cash out</w:t>
            </w:r>
            <w:r w:rsidR="0072092D">
              <w:rPr>
                <w:rFonts w:ascii="Times New Roman" w:hAnsi="Times New Roman" w:cs="Times New Roman"/>
                <w:sz w:val="20"/>
                <w:szCs w:val="20"/>
              </w:rPr>
              <w:t>–</w:t>
            </w:r>
            <w:r w:rsidRPr="008B3312">
              <w:rPr>
                <w:rFonts w:ascii="Times New Roman" w:hAnsi="Times New Roman" w:cs="Times New Roman"/>
                <w:sz w:val="20"/>
                <w:szCs w:val="20"/>
              </w:rPr>
              <w:t>flows, discounted to take into account the time value of money (expected present value of future cash</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flows). In case of use of </w:t>
            </w:r>
            <w:r w:rsidR="00F42C0D">
              <w:rPr>
                <w:rFonts w:ascii="Times New Roman" w:hAnsi="Times New Roman" w:cs="Times New Roman"/>
                <w:sz w:val="20"/>
                <w:szCs w:val="20"/>
              </w:rPr>
              <w:t xml:space="preserve">a </w:t>
            </w:r>
            <w:r w:rsidRPr="008B3312">
              <w:rPr>
                <w:rFonts w:ascii="Times New Roman" w:hAnsi="Times New Roman" w:cs="Times New Roman"/>
                <w:sz w:val="20"/>
                <w:szCs w:val="20"/>
              </w:rPr>
              <w:t>stochastic methodology for the cash</w:t>
            </w:r>
            <w:r w:rsidR="0072092D">
              <w:rPr>
                <w:rFonts w:ascii="Times New Roman" w:hAnsi="Times New Roman" w:cs="Times New Roman"/>
                <w:sz w:val="20"/>
                <w:szCs w:val="20"/>
              </w:rPr>
              <w:t>–</w:t>
            </w:r>
            <w:r w:rsidRPr="008B3312">
              <w:rPr>
                <w:rFonts w:ascii="Times New Roman" w:hAnsi="Times New Roman" w:cs="Times New Roman"/>
                <w:sz w:val="20"/>
                <w:szCs w:val="20"/>
              </w:rPr>
              <w:t>flow projection, it is required to report the average scenario.</w:t>
            </w:r>
          </w:p>
        </w:tc>
      </w:tr>
      <w:tr w:rsidR="0095672C" w:rsidRPr="008B3312" w:rsidTr="00950116">
        <w:trPr>
          <w:trHeight w:val="915"/>
        </w:trPr>
        <w:tc>
          <w:tcPr>
            <w:tcW w:w="212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C0180/R0410</w:t>
            </w:r>
          </w:p>
        </w:tc>
        <w:tc>
          <w:tcPr>
            <w:tcW w:w="2551"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Best estimate Claims Provisions, Cash out</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flows, future benefits and claims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Total</w:t>
            </w:r>
          </w:p>
        </w:tc>
        <w:tc>
          <w:tcPr>
            <w:tcW w:w="4394"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total amount of Claims Provisions, Cash out</w:t>
            </w:r>
            <w:r w:rsidR="0072092D">
              <w:rPr>
                <w:rFonts w:ascii="Times New Roman" w:hAnsi="Times New Roman" w:cs="Times New Roman"/>
                <w:sz w:val="20"/>
                <w:szCs w:val="20"/>
              </w:rPr>
              <w:t>–</w:t>
            </w:r>
            <w:r w:rsidRPr="008B3312">
              <w:rPr>
                <w:rFonts w:ascii="Times New Roman" w:hAnsi="Times New Roman" w:cs="Times New Roman"/>
                <w:sz w:val="20"/>
                <w:szCs w:val="20"/>
              </w:rPr>
              <w:t>flows, future benefits and claims used to determine the gross best estimate of claims provisions.</w:t>
            </w:r>
          </w:p>
        </w:tc>
      </w:tr>
      <w:tr w:rsidR="0095672C" w:rsidRPr="008B3312" w:rsidTr="00950116">
        <w:trPr>
          <w:trHeight w:val="285"/>
        </w:trPr>
        <w:tc>
          <w:tcPr>
            <w:tcW w:w="212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 to C0170/R0420</w:t>
            </w:r>
          </w:p>
        </w:tc>
        <w:tc>
          <w:tcPr>
            <w:tcW w:w="2551"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Best estimate Claims Provisions, Cash out</w:t>
            </w:r>
            <w:r w:rsidR="0072092D">
              <w:rPr>
                <w:rFonts w:ascii="Times New Roman" w:hAnsi="Times New Roman" w:cs="Times New Roman"/>
                <w:sz w:val="20"/>
                <w:szCs w:val="20"/>
              </w:rPr>
              <w:t>–</w:t>
            </w:r>
            <w:r w:rsidRPr="008B3312">
              <w:rPr>
                <w:rFonts w:ascii="Times New Roman" w:hAnsi="Times New Roman" w:cs="Times New Roman"/>
                <w:sz w:val="20"/>
                <w:szCs w:val="20"/>
              </w:rPr>
              <w:t>flows, future expenses and other cash</w:t>
            </w:r>
            <w:r w:rsidR="0072092D">
              <w:rPr>
                <w:rFonts w:ascii="Times New Roman" w:hAnsi="Times New Roman" w:cs="Times New Roman"/>
                <w:sz w:val="20"/>
                <w:szCs w:val="20"/>
              </w:rPr>
              <w:t>–</w:t>
            </w:r>
            <w:r w:rsidRPr="008B3312">
              <w:rPr>
                <w:rFonts w:ascii="Times New Roman" w:hAnsi="Times New Roman" w:cs="Times New Roman"/>
                <w:sz w:val="20"/>
                <w:szCs w:val="20"/>
              </w:rPr>
              <w:t>out flows</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p>
        </w:tc>
        <w:tc>
          <w:tcPr>
            <w:tcW w:w="4394" w:type="dxa"/>
          </w:tcPr>
          <w:p w:rsidR="0095672C" w:rsidRPr="008B3312" w:rsidRDefault="0095672C" w:rsidP="00F42C0D">
            <w:pPr>
              <w:rPr>
                <w:rFonts w:ascii="Times New Roman" w:hAnsi="Times New Roman" w:cs="Times New Roman"/>
                <w:sz w:val="20"/>
                <w:szCs w:val="20"/>
              </w:rPr>
            </w:pPr>
            <w:r w:rsidRPr="008B3312">
              <w:rPr>
                <w:rFonts w:ascii="Times New Roman" w:hAnsi="Times New Roman" w:cs="Times New Roman"/>
                <w:sz w:val="20"/>
                <w:szCs w:val="20"/>
              </w:rPr>
              <w:t>The amount of split, for each LoB regarding direct business and accepted proportional reinsurance and Accepted non</w:t>
            </w:r>
            <w:r w:rsidR="0072092D">
              <w:rPr>
                <w:rFonts w:ascii="Times New Roman" w:hAnsi="Times New Roman" w:cs="Times New Roman"/>
                <w:sz w:val="20"/>
                <w:szCs w:val="20"/>
              </w:rPr>
              <w:t>–</w:t>
            </w:r>
            <w:r w:rsidRPr="008B3312">
              <w:rPr>
                <w:rFonts w:ascii="Times New Roman" w:hAnsi="Times New Roman" w:cs="Times New Roman"/>
                <w:sz w:val="20"/>
                <w:szCs w:val="20"/>
              </w:rPr>
              <w:t>proportional reinsurance, of cash flows for future expenses and other cash out</w:t>
            </w:r>
            <w:r w:rsidR="0072092D">
              <w:rPr>
                <w:rFonts w:ascii="Times New Roman" w:hAnsi="Times New Roman" w:cs="Times New Roman"/>
                <w:sz w:val="20"/>
                <w:szCs w:val="20"/>
              </w:rPr>
              <w:t>–</w:t>
            </w:r>
            <w:r w:rsidRPr="008B3312">
              <w:rPr>
                <w:rFonts w:ascii="Times New Roman" w:hAnsi="Times New Roman" w:cs="Times New Roman"/>
                <w:sz w:val="20"/>
                <w:szCs w:val="20"/>
              </w:rPr>
              <w:t>flows used to determine the gross best estimate of Claims provisions, i.e. the probability</w:t>
            </w:r>
            <w:r w:rsidR="0072092D">
              <w:rPr>
                <w:rFonts w:ascii="Times New Roman" w:hAnsi="Times New Roman" w:cs="Times New Roman"/>
                <w:sz w:val="20"/>
                <w:szCs w:val="20"/>
              </w:rPr>
              <w:t>–</w:t>
            </w:r>
            <w:r w:rsidRPr="008B3312">
              <w:rPr>
                <w:rFonts w:ascii="Times New Roman" w:hAnsi="Times New Roman" w:cs="Times New Roman"/>
                <w:sz w:val="20"/>
                <w:szCs w:val="20"/>
              </w:rPr>
              <w:t>weighted average of future cash out</w:t>
            </w:r>
            <w:r w:rsidR="0072092D">
              <w:rPr>
                <w:rFonts w:ascii="Times New Roman" w:hAnsi="Times New Roman" w:cs="Times New Roman"/>
                <w:sz w:val="20"/>
                <w:szCs w:val="20"/>
              </w:rPr>
              <w:t>–</w:t>
            </w:r>
            <w:r w:rsidRPr="008B3312">
              <w:rPr>
                <w:rFonts w:ascii="Times New Roman" w:hAnsi="Times New Roman" w:cs="Times New Roman"/>
                <w:sz w:val="20"/>
                <w:szCs w:val="20"/>
              </w:rPr>
              <w:t>flows, discounted to take into account the time value of money (expected present value of future cash</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flows). In case of use of </w:t>
            </w:r>
            <w:r w:rsidR="00F42C0D">
              <w:rPr>
                <w:rFonts w:ascii="Times New Roman" w:hAnsi="Times New Roman" w:cs="Times New Roman"/>
                <w:sz w:val="20"/>
                <w:szCs w:val="20"/>
              </w:rPr>
              <w:t xml:space="preserve">a </w:t>
            </w:r>
            <w:r w:rsidRPr="008B3312">
              <w:rPr>
                <w:rFonts w:ascii="Times New Roman" w:hAnsi="Times New Roman" w:cs="Times New Roman"/>
                <w:sz w:val="20"/>
                <w:szCs w:val="20"/>
              </w:rPr>
              <w:t>stochastic methodology for the cash</w:t>
            </w:r>
            <w:r w:rsidR="0072092D">
              <w:rPr>
                <w:rFonts w:ascii="Times New Roman" w:hAnsi="Times New Roman" w:cs="Times New Roman"/>
                <w:sz w:val="20"/>
                <w:szCs w:val="20"/>
              </w:rPr>
              <w:t>–</w:t>
            </w:r>
            <w:r w:rsidRPr="008B3312">
              <w:rPr>
                <w:rFonts w:ascii="Times New Roman" w:hAnsi="Times New Roman" w:cs="Times New Roman"/>
                <w:sz w:val="20"/>
                <w:szCs w:val="20"/>
              </w:rPr>
              <w:t>flow projection, it is required to report the average scenario.</w:t>
            </w:r>
          </w:p>
        </w:tc>
      </w:tr>
      <w:tr w:rsidR="0095672C" w:rsidRPr="008B3312" w:rsidTr="00950116">
        <w:trPr>
          <w:trHeight w:val="915"/>
        </w:trPr>
        <w:tc>
          <w:tcPr>
            <w:tcW w:w="212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C0180/R0420</w:t>
            </w:r>
          </w:p>
        </w:tc>
        <w:tc>
          <w:tcPr>
            <w:tcW w:w="2551"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Best estimate Claims Provisions, Cash out</w:t>
            </w:r>
            <w:r w:rsidR="0072092D">
              <w:rPr>
                <w:rFonts w:ascii="Times New Roman" w:hAnsi="Times New Roman" w:cs="Times New Roman"/>
                <w:sz w:val="20"/>
                <w:szCs w:val="20"/>
              </w:rPr>
              <w:t>–</w:t>
            </w:r>
            <w:r w:rsidRPr="008B3312">
              <w:rPr>
                <w:rFonts w:ascii="Times New Roman" w:hAnsi="Times New Roman" w:cs="Times New Roman"/>
                <w:sz w:val="20"/>
                <w:szCs w:val="20"/>
              </w:rPr>
              <w:t>flows, future expenses and other cash</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out flows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Total</w:t>
            </w:r>
          </w:p>
        </w:tc>
        <w:tc>
          <w:tcPr>
            <w:tcW w:w="4394"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total amount of Claims Provisions, Cash out</w:t>
            </w:r>
            <w:r w:rsidR="0072092D">
              <w:rPr>
                <w:rFonts w:ascii="Times New Roman" w:hAnsi="Times New Roman" w:cs="Times New Roman"/>
                <w:sz w:val="20"/>
                <w:szCs w:val="20"/>
              </w:rPr>
              <w:t>–</w:t>
            </w:r>
            <w:r w:rsidRPr="008B3312">
              <w:rPr>
                <w:rFonts w:ascii="Times New Roman" w:hAnsi="Times New Roman" w:cs="Times New Roman"/>
                <w:sz w:val="20"/>
                <w:szCs w:val="20"/>
              </w:rPr>
              <w:t>flows, future expenses and other cash</w:t>
            </w:r>
            <w:r w:rsidR="0072092D">
              <w:rPr>
                <w:rFonts w:ascii="Times New Roman" w:hAnsi="Times New Roman" w:cs="Times New Roman"/>
                <w:sz w:val="20"/>
                <w:szCs w:val="20"/>
              </w:rPr>
              <w:t>–</w:t>
            </w:r>
            <w:r w:rsidRPr="008B3312">
              <w:rPr>
                <w:rFonts w:ascii="Times New Roman" w:hAnsi="Times New Roman" w:cs="Times New Roman"/>
                <w:sz w:val="20"/>
                <w:szCs w:val="20"/>
              </w:rPr>
              <w:t>out flows used to determine the gross best estimate of claims provisions.</w:t>
            </w:r>
          </w:p>
        </w:tc>
      </w:tr>
      <w:tr w:rsidR="0095672C" w:rsidRPr="008B3312" w:rsidTr="00950116">
        <w:trPr>
          <w:trHeight w:val="285"/>
        </w:trPr>
        <w:tc>
          <w:tcPr>
            <w:tcW w:w="2127" w:type="dxa"/>
            <w:vMerge w:val="restart"/>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 to C0170/R0430</w:t>
            </w:r>
          </w:p>
        </w:tc>
        <w:tc>
          <w:tcPr>
            <w:tcW w:w="2551" w:type="dxa"/>
            <w:vMerge w:val="restart"/>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Best estimate Claims Provisions, Cash in</w:t>
            </w:r>
            <w:r w:rsidR="0072092D">
              <w:rPr>
                <w:rFonts w:ascii="Times New Roman" w:hAnsi="Times New Roman" w:cs="Times New Roman"/>
                <w:sz w:val="20"/>
                <w:szCs w:val="20"/>
              </w:rPr>
              <w:t>–</w:t>
            </w:r>
            <w:r w:rsidRPr="008B3312">
              <w:rPr>
                <w:rFonts w:ascii="Times New Roman" w:hAnsi="Times New Roman" w:cs="Times New Roman"/>
                <w:sz w:val="20"/>
                <w:szCs w:val="20"/>
              </w:rPr>
              <w:t>flows, future premiums</w:t>
            </w:r>
          </w:p>
        </w:tc>
        <w:tc>
          <w:tcPr>
            <w:tcW w:w="4394" w:type="dxa"/>
            <w:vMerge w:val="restart"/>
            <w:hideMark/>
          </w:tcPr>
          <w:p w:rsidR="0095672C" w:rsidRPr="008B3312" w:rsidRDefault="0095672C" w:rsidP="00F42C0D">
            <w:pPr>
              <w:rPr>
                <w:rFonts w:ascii="Times New Roman" w:hAnsi="Times New Roman" w:cs="Times New Roman"/>
                <w:sz w:val="20"/>
                <w:szCs w:val="20"/>
              </w:rPr>
            </w:pPr>
            <w:r w:rsidRPr="008B3312">
              <w:rPr>
                <w:rFonts w:ascii="Times New Roman" w:hAnsi="Times New Roman" w:cs="Times New Roman"/>
                <w:sz w:val="20"/>
                <w:szCs w:val="20"/>
              </w:rPr>
              <w:t>The amount of split, for each LoB regarding direct business and accepted proportional reinsurance and accepted non</w:t>
            </w:r>
            <w:r w:rsidR="0072092D">
              <w:rPr>
                <w:rFonts w:ascii="Times New Roman" w:hAnsi="Times New Roman" w:cs="Times New Roman"/>
                <w:sz w:val="20"/>
                <w:szCs w:val="20"/>
              </w:rPr>
              <w:t>–</w:t>
            </w:r>
            <w:r w:rsidRPr="008B3312">
              <w:rPr>
                <w:rFonts w:ascii="Times New Roman" w:hAnsi="Times New Roman" w:cs="Times New Roman"/>
                <w:sz w:val="20"/>
                <w:szCs w:val="20"/>
              </w:rPr>
              <w:t>proportional reinsurance, of cash flows for future premiums used to determine the gross best estimate of claims provisions, i.e. the probability</w:t>
            </w:r>
            <w:r w:rsidR="0072092D">
              <w:rPr>
                <w:rFonts w:ascii="Times New Roman" w:hAnsi="Times New Roman" w:cs="Times New Roman"/>
                <w:sz w:val="20"/>
                <w:szCs w:val="20"/>
              </w:rPr>
              <w:t>–</w:t>
            </w:r>
            <w:r w:rsidRPr="008B3312">
              <w:rPr>
                <w:rFonts w:ascii="Times New Roman" w:hAnsi="Times New Roman" w:cs="Times New Roman"/>
                <w:sz w:val="20"/>
                <w:szCs w:val="20"/>
              </w:rPr>
              <w:t>weighted average of future cash out</w:t>
            </w:r>
            <w:r w:rsidR="0072092D">
              <w:rPr>
                <w:rFonts w:ascii="Times New Roman" w:hAnsi="Times New Roman" w:cs="Times New Roman"/>
                <w:sz w:val="20"/>
                <w:szCs w:val="20"/>
              </w:rPr>
              <w:t>–</w:t>
            </w:r>
            <w:r w:rsidRPr="008B3312">
              <w:rPr>
                <w:rFonts w:ascii="Times New Roman" w:hAnsi="Times New Roman" w:cs="Times New Roman"/>
                <w:sz w:val="20"/>
                <w:szCs w:val="20"/>
              </w:rPr>
              <w:t>flows, discounted to take into account the time value of money (expected present value of future cash</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flows). In case of use of </w:t>
            </w:r>
            <w:r w:rsidR="00F42C0D">
              <w:rPr>
                <w:rFonts w:ascii="Times New Roman" w:hAnsi="Times New Roman" w:cs="Times New Roman"/>
                <w:sz w:val="20"/>
                <w:szCs w:val="20"/>
              </w:rPr>
              <w:t xml:space="preserve">a </w:t>
            </w:r>
            <w:r w:rsidRPr="008B3312">
              <w:rPr>
                <w:rFonts w:ascii="Times New Roman" w:hAnsi="Times New Roman" w:cs="Times New Roman"/>
                <w:sz w:val="20"/>
                <w:szCs w:val="20"/>
              </w:rPr>
              <w:t>stochastic methodology for the cash</w:t>
            </w:r>
            <w:r w:rsidR="0072092D">
              <w:rPr>
                <w:rFonts w:ascii="Times New Roman" w:hAnsi="Times New Roman" w:cs="Times New Roman"/>
                <w:sz w:val="20"/>
                <w:szCs w:val="20"/>
              </w:rPr>
              <w:t>–</w:t>
            </w:r>
            <w:r w:rsidRPr="008B3312">
              <w:rPr>
                <w:rFonts w:ascii="Times New Roman" w:hAnsi="Times New Roman" w:cs="Times New Roman"/>
                <w:sz w:val="20"/>
                <w:szCs w:val="20"/>
              </w:rPr>
              <w:t>flow projection, it is required to report the average scenario.</w:t>
            </w:r>
          </w:p>
        </w:tc>
      </w:tr>
      <w:tr w:rsidR="0095672C" w:rsidRPr="008B3312" w:rsidTr="00950116">
        <w:trPr>
          <w:trHeight w:val="285"/>
        </w:trPr>
        <w:tc>
          <w:tcPr>
            <w:tcW w:w="2127" w:type="dxa"/>
            <w:vMerge/>
            <w:hideMark/>
          </w:tcPr>
          <w:p w:rsidR="0095672C" w:rsidRPr="008B3312" w:rsidRDefault="0095672C">
            <w:pPr>
              <w:rPr>
                <w:rFonts w:ascii="Times New Roman" w:hAnsi="Times New Roman" w:cs="Times New Roman"/>
                <w:sz w:val="20"/>
                <w:szCs w:val="20"/>
              </w:rPr>
            </w:pPr>
          </w:p>
        </w:tc>
        <w:tc>
          <w:tcPr>
            <w:tcW w:w="2551" w:type="dxa"/>
            <w:vMerge/>
            <w:hideMark/>
          </w:tcPr>
          <w:p w:rsidR="0095672C" w:rsidRPr="008B3312" w:rsidRDefault="0095672C">
            <w:pPr>
              <w:rPr>
                <w:rFonts w:ascii="Times New Roman" w:hAnsi="Times New Roman" w:cs="Times New Roman"/>
                <w:sz w:val="20"/>
                <w:szCs w:val="20"/>
              </w:rPr>
            </w:pPr>
          </w:p>
        </w:tc>
        <w:tc>
          <w:tcPr>
            <w:tcW w:w="4394" w:type="dxa"/>
            <w:vMerge/>
            <w:hideMark/>
          </w:tcPr>
          <w:p w:rsidR="0095672C" w:rsidRPr="008B3312" w:rsidRDefault="0095672C">
            <w:pPr>
              <w:rPr>
                <w:rFonts w:ascii="Times New Roman" w:hAnsi="Times New Roman" w:cs="Times New Roman"/>
                <w:sz w:val="20"/>
                <w:szCs w:val="20"/>
              </w:rPr>
            </w:pPr>
          </w:p>
        </w:tc>
      </w:tr>
      <w:tr w:rsidR="0095672C" w:rsidRPr="008B3312" w:rsidTr="00950116">
        <w:trPr>
          <w:trHeight w:val="1918"/>
        </w:trPr>
        <w:tc>
          <w:tcPr>
            <w:tcW w:w="2127" w:type="dxa"/>
            <w:vMerge/>
            <w:hideMark/>
          </w:tcPr>
          <w:p w:rsidR="0095672C" w:rsidRPr="008B3312" w:rsidRDefault="0095672C">
            <w:pPr>
              <w:rPr>
                <w:rFonts w:ascii="Times New Roman" w:hAnsi="Times New Roman" w:cs="Times New Roman"/>
                <w:sz w:val="20"/>
                <w:szCs w:val="20"/>
              </w:rPr>
            </w:pPr>
          </w:p>
        </w:tc>
        <w:tc>
          <w:tcPr>
            <w:tcW w:w="2551" w:type="dxa"/>
            <w:vMerge/>
            <w:hideMark/>
          </w:tcPr>
          <w:p w:rsidR="0095672C" w:rsidRPr="008B3312" w:rsidRDefault="0095672C">
            <w:pPr>
              <w:rPr>
                <w:rFonts w:ascii="Times New Roman" w:hAnsi="Times New Roman" w:cs="Times New Roman"/>
                <w:sz w:val="20"/>
                <w:szCs w:val="20"/>
              </w:rPr>
            </w:pPr>
          </w:p>
        </w:tc>
        <w:tc>
          <w:tcPr>
            <w:tcW w:w="4394" w:type="dxa"/>
            <w:vMerge/>
            <w:hideMark/>
          </w:tcPr>
          <w:p w:rsidR="0095672C" w:rsidRPr="008B3312" w:rsidRDefault="0095672C">
            <w:pPr>
              <w:rPr>
                <w:rFonts w:ascii="Times New Roman" w:hAnsi="Times New Roman" w:cs="Times New Roman"/>
                <w:sz w:val="20"/>
                <w:szCs w:val="20"/>
              </w:rPr>
            </w:pPr>
          </w:p>
        </w:tc>
      </w:tr>
      <w:tr w:rsidR="0095672C" w:rsidRPr="008B3312" w:rsidTr="00950116">
        <w:trPr>
          <w:trHeight w:val="915"/>
        </w:trPr>
        <w:tc>
          <w:tcPr>
            <w:tcW w:w="212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C0180/R0430</w:t>
            </w:r>
          </w:p>
        </w:tc>
        <w:tc>
          <w:tcPr>
            <w:tcW w:w="2551"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Best estimate Claims Provisions, Cash in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flows, future premiums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Total</w:t>
            </w:r>
          </w:p>
        </w:tc>
        <w:tc>
          <w:tcPr>
            <w:tcW w:w="4394"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total amount of Claims Provisions, cash in</w:t>
            </w:r>
            <w:r w:rsidR="0072092D">
              <w:rPr>
                <w:rFonts w:ascii="Times New Roman" w:hAnsi="Times New Roman" w:cs="Times New Roman"/>
                <w:sz w:val="20"/>
                <w:szCs w:val="20"/>
              </w:rPr>
              <w:t>–</w:t>
            </w:r>
            <w:r w:rsidRPr="008B3312">
              <w:rPr>
                <w:rFonts w:ascii="Times New Roman" w:hAnsi="Times New Roman" w:cs="Times New Roman"/>
                <w:sz w:val="20"/>
                <w:szCs w:val="20"/>
              </w:rPr>
              <w:t>flows, future premiums used to determine the gross best estimate of claims provisions.</w:t>
            </w:r>
          </w:p>
        </w:tc>
      </w:tr>
      <w:tr w:rsidR="0095672C" w:rsidRPr="008B3312" w:rsidTr="00950116">
        <w:trPr>
          <w:trHeight w:val="915"/>
        </w:trPr>
        <w:tc>
          <w:tcPr>
            <w:tcW w:w="212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 to C0170/R0440</w:t>
            </w:r>
          </w:p>
        </w:tc>
        <w:tc>
          <w:tcPr>
            <w:tcW w:w="255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Best estimate Claims Provisions, Cash in</w:t>
            </w:r>
            <w:r w:rsidR="0072092D">
              <w:rPr>
                <w:rFonts w:ascii="Times New Roman" w:hAnsi="Times New Roman" w:cs="Times New Roman"/>
                <w:sz w:val="20"/>
                <w:szCs w:val="20"/>
              </w:rPr>
              <w:t>–</w:t>
            </w:r>
            <w:r w:rsidRPr="008B3312">
              <w:rPr>
                <w:rFonts w:ascii="Times New Roman" w:hAnsi="Times New Roman" w:cs="Times New Roman"/>
                <w:sz w:val="20"/>
                <w:szCs w:val="20"/>
              </w:rPr>
              <w:t>flows, Other cash</w:t>
            </w:r>
            <w:r w:rsidR="0072092D">
              <w:rPr>
                <w:rFonts w:ascii="Times New Roman" w:hAnsi="Times New Roman" w:cs="Times New Roman"/>
                <w:sz w:val="20"/>
                <w:szCs w:val="20"/>
              </w:rPr>
              <w:t>–</w:t>
            </w:r>
            <w:r w:rsidRPr="008B3312">
              <w:rPr>
                <w:rFonts w:ascii="Times New Roman" w:hAnsi="Times New Roman" w:cs="Times New Roman"/>
                <w:sz w:val="20"/>
                <w:szCs w:val="20"/>
              </w:rPr>
              <w:t>in flows (incl. Recoverable from salvages and subrogations)</w:t>
            </w:r>
          </w:p>
        </w:tc>
        <w:tc>
          <w:tcPr>
            <w:tcW w:w="4394" w:type="dxa"/>
          </w:tcPr>
          <w:p w:rsidR="0095672C" w:rsidRPr="008B3312" w:rsidRDefault="0095672C" w:rsidP="00F42C0D">
            <w:pPr>
              <w:rPr>
                <w:rFonts w:ascii="Times New Roman" w:hAnsi="Times New Roman" w:cs="Times New Roman"/>
                <w:sz w:val="20"/>
                <w:szCs w:val="20"/>
              </w:rPr>
            </w:pPr>
            <w:r w:rsidRPr="008B3312">
              <w:rPr>
                <w:rFonts w:ascii="Times New Roman" w:hAnsi="Times New Roman" w:cs="Times New Roman"/>
                <w:sz w:val="20"/>
                <w:szCs w:val="20"/>
              </w:rPr>
              <w:t>The amount of split, for each LoB regarding direct business and accepted proportional reinsurance and accepted non</w:t>
            </w:r>
            <w:r w:rsidR="0072092D">
              <w:rPr>
                <w:rFonts w:ascii="Times New Roman" w:hAnsi="Times New Roman" w:cs="Times New Roman"/>
                <w:sz w:val="20"/>
                <w:szCs w:val="20"/>
              </w:rPr>
              <w:t>–</w:t>
            </w:r>
            <w:r w:rsidRPr="008B3312">
              <w:rPr>
                <w:rFonts w:ascii="Times New Roman" w:hAnsi="Times New Roman" w:cs="Times New Roman"/>
                <w:sz w:val="20"/>
                <w:szCs w:val="20"/>
              </w:rPr>
              <w:t>proportional reinsurance, of other cash</w:t>
            </w:r>
            <w:r w:rsidR="0072092D">
              <w:rPr>
                <w:rFonts w:ascii="Times New Roman" w:hAnsi="Times New Roman" w:cs="Times New Roman"/>
                <w:sz w:val="20"/>
                <w:szCs w:val="20"/>
              </w:rPr>
              <w:t>–</w:t>
            </w:r>
            <w:r w:rsidRPr="008B3312">
              <w:rPr>
                <w:rFonts w:ascii="Times New Roman" w:hAnsi="Times New Roman" w:cs="Times New Roman"/>
                <w:sz w:val="20"/>
                <w:szCs w:val="20"/>
              </w:rPr>
              <w:t>in flows (incl. Recoverable from salvages and subrogations) used to determine the gross best estimate of Claims provisions, i.e. the probability</w:t>
            </w:r>
            <w:r w:rsidR="0072092D">
              <w:rPr>
                <w:rFonts w:ascii="Times New Roman" w:hAnsi="Times New Roman" w:cs="Times New Roman"/>
                <w:sz w:val="20"/>
                <w:szCs w:val="20"/>
              </w:rPr>
              <w:t>–</w:t>
            </w:r>
            <w:r w:rsidRPr="008B3312">
              <w:rPr>
                <w:rFonts w:ascii="Times New Roman" w:hAnsi="Times New Roman" w:cs="Times New Roman"/>
                <w:sz w:val="20"/>
                <w:szCs w:val="20"/>
              </w:rPr>
              <w:t>weighted average of future cash in</w:t>
            </w:r>
            <w:r w:rsidR="0072092D">
              <w:rPr>
                <w:rFonts w:ascii="Times New Roman" w:hAnsi="Times New Roman" w:cs="Times New Roman"/>
                <w:sz w:val="20"/>
                <w:szCs w:val="20"/>
              </w:rPr>
              <w:t>–</w:t>
            </w:r>
            <w:r w:rsidRPr="008B3312">
              <w:rPr>
                <w:rFonts w:ascii="Times New Roman" w:hAnsi="Times New Roman" w:cs="Times New Roman"/>
                <w:sz w:val="20"/>
                <w:szCs w:val="20"/>
              </w:rPr>
              <w:t>flows, discounted to take into account the time value of money (expected present value of future cash</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flows). In case of use of </w:t>
            </w:r>
            <w:r w:rsidR="00F42C0D">
              <w:rPr>
                <w:rFonts w:ascii="Times New Roman" w:hAnsi="Times New Roman" w:cs="Times New Roman"/>
                <w:sz w:val="20"/>
                <w:szCs w:val="20"/>
              </w:rPr>
              <w:t xml:space="preserve">a </w:t>
            </w:r>
            <w:r w:rsidRPr="008B3312">
              <w:rPr>
                <w:rFonts w:ascii="Times New Roman" w:hAnsi="Times New Roman" w:cs="Times New Roman"/>
                <w:sz w:val="20"/>
                <w:szCs w:val="20"/>
              </w:rPr>
              <w:t>stochastic methodology for the cash</w:t>
            </w:r>
            <w:r w:rsidR="0072092D">
              <w:rPr>
                <w:rFonts w:ascii="Times New Roman" w:hAnsi="Times New Roman" w:cs="Times New Roman"/>
                <w:sz w:val="20"/>
                <w:szCs w:val="20"/>
              </w:rPr>
              <w:t>–</w:t>
            </w:r>
            <w:r w:rsidRPr="008B3312">
              <w:rPr>
                <w:rFonts w:ascii="Times New Roman" w:hAnsi="Times New Roman" w:cs="Times New Roman"/>
                <w:sz w:val="20"/>
                <w:szCs w:val="20"/>
              </w:rPr>
              <w:t>flow projection, it is required to report the average scenario.</w:t>
            </w:r>
          </w:p>
        </w:tc>
      </w:tr>
      <w:tr w:rsidR="0095672C" w:rsidRPr="008B3312" w:rsidTr="00950116">
        <w:trPr>
          <w:trHeight w:val="915"/>
        </w:trPr>
        <w:tc>
          <w:tcPr>
            <w:tcW w:w="212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C0180/R0440</w:t>
            </w:r>
          </w:p>
        </w:tc>
        <w:tc>
          <w:tcPr>
            <w:tcW w:w="2551"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Best estimate Claims Provisions, Cash in</w:t>
            </w:r>
            <w:r w:rsidR="0072092D">
              <w:rPr>
                <w:rFonts w:ascii="Times New Roman" w:hAnsi="Times New Roman" w:cs="Times New Roman"/>
                <w:sz w:val="20"/>
                <w:szCs w:val="20"/>
              </w:rPr>
              <w:t>–</w:t>
            </w:r>
            <w:r w:rsidRPr="008B3312">
              <w:rPr>
                <w:rFonts w:ascii="Times New Roman" w:hAnsi="Times New Roman" w:cs="Times New Roman"/>
                <w:sz w:val="20"/>
                <w:szCs w:val="20"/>
              </w:rPr>
              <w:t>flows, Other cash</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in flows (incl. Recoverable from salvages and subrogations)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Total</w:t>
            </w:r>
          </w:p>
        </w:tc>
        <w:tc>
          <w:tcPr>
            <w:tcW w:w="4394"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total amount of Claims Provisions, cash in</w:t>
            </w:r>
            <w:r w:rsidR="0072092D">
              <w:rPr>
                <w:rFonts w:ascii="Times New Roman" w:hAnsi="Times New Roman" w:cs="Times New Roman"/>
                <w:sz w:val="20"/>
                <w:szCs w:val="20"/>
              </w:rPr>
              <w:t>–</w:t>
            </w:r>
            <w:r w:rsidRPr="008B3312">
              <w:rPr>
                <w:rFonts w:ascii="Times New Roman" w:hAnsi="Times New Roman" w:cs="Times New Roman"/>
                <w:sz w:val="20"/>
                <w:szCs w:val="20"/>
              </w:rPr>
              <w:t>flows, Other cash</w:t>
            </w:r>
            <w:r w:rsidR="0072092D">
              <w:rPr>
                <w:rFonts w:ascii="Times New Roman" w:hAnsi="Times New Roman" w:cs="Times New Roman"/>
                <w:sz w:val="20"/>
                <w:szCs w:val="20"/>
              </w:rPr>
              <w:t>–</w:t>
            </w:r>
            <w:r w:rsidRPr="008B3312">
              <w:rPr>
                <w:rFonts w:ascii="Times New Roman" w:hAnsi="Times New Roman" w:cs="Times New Roman"/>
                <w:sz w:val="20"/>
                <w:szCs w:val="20"/>
              </w:rPr>
              <w:t>in flows (incl. Recoverable from salvages and subrogations) used to determine the gross best estimate of claims provisions.</w:t>
            </w:r>
          </w:p>
          <w:p w:rsidR="0095672C" w:rsidRPr="008B3312" w:rsidRDefault="0095672C" w:rsidP="00950116">
            <w:pPr>
              <w:rPr>
                <w:rFonts w:ascii="Times New Roman" w:hAnsi="Times New Roman" w:cs="Times New Roman"/>
                <w:sz w:val="20"/>
                <w:szCs w:val="20"/>
              </w:rPr>
            </w:pPr>
          </w:p>
        </w:tc>
      </w:tr>
      <w:tr w:rsidR="0095672C" w:rsidRPr="008B3312" w:rsidTr="00950116">
        <w:trPr>
          <w:trHeight w:val="1371"/>
        </w:trPr>
        <w:tc>
          <w:tcPr>
            <w:tcW w:w="2127"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 to C0170/R0450</w:t>
            </w:r>
          </w:p>
        </w:tc>
        <w:tc>
          <w:tcPr>
            <w:tcW w:w="255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Use of simplified methods and techniques to calculate technical provisions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Percentage of gross Best Estimate calculated using approximations</w:t>
            </w:r>
          </w:p>
        </w:tc>
        <w:tc>
          <w:tcPr>
            <w:tcW w:w="4394"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Indicate the percentage of gross best estimate included in Total Best Estimate Gross (R0260) calculated using approximations as established in </w:t>
            </w:r>
            <w:r w:rsidR="00DB7C64">
              <w:rPr>
                <w:rFonts w:ascii="Times New Roman" w:hAnsi="Times New Roman" w:cs="Times New Roman"/>
                <w:sz w:val="20"/>
                <w:szCs w:val="20"/>
              </w:rPr>
              <w:t>A</w:t>
            </w:r>
            <w:r w:rsidRPr="008B3312">
              <w:rPr>
                <w:rFonts w:ascii="Times New Roman" w:hAnsi="Times New Roman" w:cs="Times New Roman"/>
                <w:sz w:val="20"/>
                <w:szCs w:val="20"/>
              </w:rPr>
              <w:t xml:space="preserve">rticle 21 of Delegated Regulation (EU) 2015/35, per </w:t>
            </w:r>
            <w:r w:rsidR="00F15222">
              <w:rPr>
                <w:rFonts w:ascii="Times New Roman" w:hAnsi="Times New Roman" w:cs="Times New Roman"/>
                <w:sz w:val="20"/>
                <w:szCs w:val="20"/>
              </w:rPr>
              <w:t xml:space="preserve">each </w:t>
            </w:r>
            <w:r w:rsidRPr="008B3312">
              <w:rPr>
                <w:rFonts w:ascii="Times New Roman" w:hAnsi="Times New Roman" w:cs="Times New Roman"/>
                <w:sz w:val="20"/>
                <w:szCs w:val="20"/>
              </w:rPr>
              <w:t>Line of Business.</w:t>
            </w:r>
          </w:p>
          <w:p w:rsidR="0095672C" w:rsidRPr="008B3312" w:rsidRDefault="0095672C" w:rsidP="00950116">
            <w:pPr>
              <w:rPr>
                <w:rFonts w:ascii="Times New Roman" w:hAnsi="Times New Roman" w:cs="Times New Roman"/>
                <w:sz w:val="20"/>
                <w:szCs w:val="20"/>
              </w:rPr>
            </w:pPr>
          </w:p>
        </w:tc>
      </w:tr>
      <w:tr w:rsidR="0095672C" w:rsidRPr="008B3312" w:rsidTr="00950116">
        <w:trPr>
          <w:trHeight w:val="1685"/>
        </w:trPr>
        <w:tc>
          <w:tcPr>
            <w:tcW w:w="2127"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C0180/R0450</w:t>
            </w:r>
          </w:p>
        </w:tc>
        <w:tc>
          <w:tcPr>
            <w:tcW w:w="255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Use of simplified methods and techniques to calculate technical provisions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Percentage of gross Best Estimate calculated using approximations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Total</w:t>
            </w:r>
          </w:p>
        </w:tc>
        <w:tc>
          <w:tcPr>
            <w:tcW w:w="4394" w:type="dxa"/>
            <w:hideMark/>
          </w:tcPr>
          <w:p w:rsidR="0095672C" w:rsidRPr="008B3312" w:rsidRDefault="0095672C" w:rsidP="00DB7C64">
            <w:pPr>
              <w:rPr>
                <w:rFonts w:ascii="Times New Roman" w:hAnsi="Times New Roman" w:cs="Times New Roman"/>
                <w:sz w:val="20"/>
                <w:szCs w:val="20"/>
              </w:rPr>
            </w:pPr>
            <w:r w:rsidRPr="008B3312">
              <w:rPr>
                <w:rFonts w:ascii="Times New Roman" w:hAnsi="Times New Roman" w:cs="Times New Roman"/>
                <w:sz w:val="20"/>
                <w:szCs w:val="20"/>
              </w:rPr>
              <w:t xml:space="preserve">Indicate the percentage of total gross best estimate included in Total Best Estimate Gross (R0260) calculated using approximations as established in </w:t>
            </w:r>
            <w:r w:rsidR="00DB7C64">
              <w:rPr>
                <w:rFonts w:ascii="Times New Roman" w:hAnsi="Times New Roman" w:cs="Times New Roman"/>
                <w:sz w:val="20"/>
                <w:szCs w:val="20"/>
              </w:rPr>
              <w:t>A</w:t>
            </w:r>
            <w:r w:rsidRPr="008B3312">
              <w:rPr>
                <w:rFonts w:ascii="Times New Roman" w:hAnsi="Times New Roman" w:cs="Times New Roman"/>
                <w:sz w:val="20"/>
                <w:szCs w:val="20"/>
              </w:rPr>
              <w:t xml:space="preserve">rticle 21 of Delegated Regulation (EU) 2015/35, per </w:t>
            </w:r>
            <w:r w:rsidR="00F15222">
              <w:rPr>
                <w:rFonts w:ascii="Times New Roman" w:hAnsi="Times New Roman" w:cs="Times New Roman"/>
                <w:sz w:val="20"/>
                <w:szCs w:val="20"/>
              </w:rPr>
              <w:t xml:space="preserve">each </w:t>
            </w:r>
            <w:r w:rsidRPr="008B3312">
              <w:rPr>
                <w:rFonts w:ascii="Times New Roman" w:hAnsi="Times New Roman" w:cs="Times New Roman"/>
                <w:sz w:val="20"/>
                <w:szCs w:val="20"/>
              </w:rPr>
              <w:t>Line of Business regarding direct business and accepted proportional reinsurance and accepted non</w:t>
            </w:r>
            <w:r w:rsidR="0072092D">
              <w:rPr>
                <w:rFonts w:ascii="Times New Roman" w:hAnsi="Times New Roman" w:cs="Times New Roman"/>
                <w:sz w:val="20"/>
                <w:szCs w:val="20"/>
              </w:rPr>
              <w:t>–</w:t>
            </w:r>
            <w:r w:rsidRPr="008B3312">
              <w:rPr>
                <w:rFonts w:ascii="Times New Roman" w:hAnsi="Times New Roman" w:cs="Times New Roman"/>
                <w:sz w:val="20"/>
                <w:szCs w:val="20"/>
              </w:rPr>
              <w:t>proportional reinsurance.</w:t>
            </w:r>
            <w:r w:rsidRPr="008B3312" w:rsidDel="00405E51">
              <w:rPr>
                <w:rFonts w:ascii="Times New Roman" w:hAnsi="Times New Roman" w:cs="Times New Roman"/>
                <w:sz w:val="20"/>
                <w:szCs w:val="20"/>
              </w:rPr>
              <w:t xml:space="preserve"> </w:t>
            </w:r>
          </w:p>
        </w:tc>
      </w:tr>
      <w:tr w:rsidR="0095672C" w:rsidRPr="008B3312" w:rsidTr="00950116">
        <w:trPr>
          <w:trHeight w:val="845"/>
        </w:trPr>
        <w:tc>
          <w:tcPr>
            <w:tcW w:w="212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 to C0170/R0460</w:t>
            </w:r>
          </w:p>
        </w:tc>
        <w:tc>
          <w:tcPr>
            <w:tcW w:w="2551" w:type="dxa"/>
          </w:tcPr>
          <w:p w:rsidR="0095672C" w:rsidRPr="008B3312" w:rsidDel="001F1BFA" w:rsidRDefault="0095672C" w:rsidP="00950116">
            <w:pPr>
              <w:rPr>
                <w:rFonts w:ascii="Times New Roman" w:hAnsi="Times New Roman" w:cs="Times New Roman"/>
                <w:sz w:val="20"/>
                <w:szCs w:val="20"/>
                <w:lang w:val="en-US"/>
              </w:rPr>
            </w:pPr>
            <w:r w:rsidRPr="008B3312">
              <w:rPr>
                <w:rFonts w:ascii="Times New Roman" w:hAnsi="Times New Roman" w:cs="Times New Roman"/>
                <w:sz w:val="20"/>
                <w:szCs w:val="20"/>
                <w:lang w:val="en-US"/>
              </w:rPr>
              <w:t>Best estimate subject to transitional of the interest rate</w:t>
            </w:r>
          </w:p>
        </w:tc>
        <w:tc>
          <w:tcPr>
            <w:tcW w:w="4394" w:type="dxa"/>
          </w:tcPr>
          <w:p w:rsidR="0095672C" w:rsidRPr="008B3312" w:rsidRDefault="0095672C" w:rsidP="00045F07">
            <w:pPr>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Indicate the amount of best estimate reported in R0260 subject to transitional </w:t>
            </w:r>
            <w:r w:rsidR="00045F07">
              <w:rPr>
                <w:rFonts w:ascii="Times New Roman" w:hAnsi="Times New Roman" w:cs="Times New Roman"/>
                <w:sz w:val="20"/>
                <w:szCs w:val="20"/>
              </w:rPr>
              <w:t>adjustment to the relevant risk-free interest rate term structure</w:t>
            </w:r>
            <w:r w:rsidRPr="008B3312">
              <w:rPr>
                <w:rFonts w:ascii="Times New Roman" w:hAnsi="Times New Roman" w:cs="Times New Roman"/>
                <w:sz w:val="20"/>
                <w:szCs w:val="20"/>
                <w:lang w:val="en-US"/>
              </w:rPr>
              <w:t xml:space="preserve">, for each LoB. </w:t>
            </w:r>
          </w:p>
        </w:tc>
      </w:tr>
      <w:tr w:rsidR="0095672C" w:rsidRPr="008B3312" w:rsidTr="00950116">
        <w:trPr>
          <w:trHeight w:val="959"/>
        </w:trPr>
        <w:tc>
          <w:tcPr>
            <w:tcW w:w="212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C0180/R0460</w:t>
            </w:r>
          </w:p>
        </w:tc>
        <w:tc>
          <w:tcPr>
            <w:tcW w:w="2551" w:type="dxa"/>
          </w:tcPr>
          <w:p w:rsidR="0095672C" w:rsidRPr="008B3312" w:rsidDel="001F1BFA" w:rsidRDefault="0095672C" w:rsidP="00950116">
            <w:pPr>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Best estimate subject to transitional of the interest rate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Total Non</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Life obligation</w:t>
            </w:r>
          </w:p>
        </w:tc>
        <w:tc>
          <w:tcPr>
            <w:tcW w:w="4394" w:type="dxa"/>
          </w:tcPr>
          <w:p w:rsidR="0095672C" w:rsidRPr="008B3312" w:rsidRDefault="0095672C" w:rsidP="00045F07">
            <w:pPr>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Indicate the total amount, for all lines of business, of Best estimate reported in R0260 subject to transitional </w:t>
            </w:r>
            <w:r w:rsidR="00045F07">
              <w:rPr>
                <w:rFonts w:ascii="Times New Roman" w:hAnsi="Times New Roman" w:cs="Times New Roman"/>
                <w:sz w:val="20"/>
                <w:szCs w:val="20"/>
              </w:rPr>
              <w:t>adjustment to the relevant risk-free interest rate term structure</w:t>
            </w:r>
            <w:r w:rsidRPr="008B3312">
              <w:rPr>
                <w:rFonts w:ascii="Times New Roman" w:hAnsi="Times New Roman" w:cs="Times New Roman"/>
                <w:sz w:val="20"/>
                <w:szCs w:val="20"/>
                <w:lang w:val="en-US"/>
              </w:rPr>
              <w:t>.</w:t>
            </w:r>
          </w:p>
        </w:tc>
      </w:tr>
      <w:tr w:rsidR="0095672C" w:rsidRPr="008B3312" w:rsidTr="00950116">
        <w:trPr>
          <w:trHeight w:val="487"/>
        </w:trPr>
        <w:tc>
          <w:tcPr>
            <w:tcW w:w="212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 to C0170/R0470</w:t>
            </w:r>
          </w:p>
        </w:tc>
        <w:tc>
          <w:tcPr>
            <w:tcW w:w="2551" w:type="dxa"/>
          </w:tcPr>
          <w:p w:rsidR="0095672C" w:rsidRPr="008B3312" w:rsidDel="001F1BFA" w:rsidRDefault="0095672C" w:rsidP="00950116">
            <w:pPr>
              <w:rPr>
                <w:rFonts w:ascii="Times New Roman" w:hAnsi="Times New Roman" w:cs="Times New Roman"/>
                <w:sz w:val="20"/>
                <w:szCs w:val="20"/>
                <w:lang w:val="en-US"/>
              </w:rPr>
            </w:pPr>
            <w:r w:rsidRPr="008B3312">
              <w:rPr>
                <w:rFonts w:ascii="Times New Roman" w:hAnsi="Times New Roman" w:cs="Times New Roman"/>
                <w:sz w:val="20"/>
                <w:szCs w:val="20"/>
                <w:lang w:val="en-US"/>
              </w:rPr>
              <w:t>Technical provisions without transitional of the interest rate</w:t>
            </w:r>
          </w:p>
        </w:tc>
        <w:tc>
          <w:tcPr>
            <w:tcW w:w="4394"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lang w:val="en-US"/>
              </w:rPr>
              <w:t xml:space="preserve">Indicate the amount of the technical provisions </w:t>
            </w:r>
            <w:r w:rsidRPr="008B3312">
              <w:rPr>
                <w:rFonts w:ascii="Times New Roman" w:hAnsi="Times New Roman" w:cs="Times New Roman"/>
                <w:sz w:val="20"/>
                <w:szCs w:val="20"/>
              </w:rPr>
              <w:t xml:space="preserve">where the transitional </w:t>
            </w:r>
            <w:r w:rsidR="00045F07">
              <w:rPr>
                <w:rFonts w:ascii="Times New Roman" w:hAnsi="Times New Roman" w:cs="Times New Roman"/>
                <w:sz w:val="20"/>
                <w:szCs w:val="20"/>
              </w:rPr>
              <w:t>adjustment to the relevant risk-free interest rate term structure</w:t>
            </w:r>
            <w:r w:rsidR="00045F07" w:rsidRPr="008B3312">
              <w:rPr>
                <w:rFonts w:ascii="Times New Roman" w:hAnsi="Times New Roman" w:cs="Times New Roman"/>
                <w:sz w:val="20"/>
                <w:szCs w:val="20"/>
              </w:rPr>
              <w:t xml:space="preserve"> </w:t>
            </w:r>
            <w:r w:rsidRPr="008B3312">
              <w:rPr>
                <w:rFonts w:ascii="Times New Roman" w:hAnsi="Times New Roman" w:cs="Times New Roman"/>
                <w:sz w:val="20"/>
                <w:szCs w:val="20"/>
              </w:rPr>
              <w:t xml:space="preserve">has been applied calculated without the transitional </w:t>
            </w:r>
            <w:r w:rsidR="00045F07">
              <w:rPr>
                <w:rFonts w:ascii="Times New Roman" w:hAnsi="Times New Roman" w:cs="Times New Roman"/>
                <w:sz w:val="20"/>
                <w:szCs w:val="20"/>
              </w:rPr>
              <w:t>adjustment to the relevant risk-free interest rate term structure</w:t>
            </w:r>
            <w:r w:rsidRPr="008B3312">
              <w:rPr>
                <w:rFonts w:ascii="Times New Roman" w:hAnsi="Times New Roman" w:cs="Times New Roman"/>
                <w:sz w:val="20"/>
                <w:szCs w:val="20"/>
              </w:rPr>
              <w:t>, for each LoB.</w:t>
            </w:r>
          </w:p>
          <w:p w:rsidR="0095672C" w:rsidRPr="008B3312" w:rsidRDefault="0095672C" w:rsidP="00950116">
            <w:pPr>
              <w:rPr>
                <w:rFonts w:ascii="Times New Roman" w:hAnsi="Times New Roman" w:cs="Times New Roman"/>
                <w:sz w:val="20"/>
                <w:szCs w:val="20"/>
              </w:rPr>
            </w:pPr>
          </w:p>
          <w:p w:rsidR="0095672C" w:rsidRPr="008B3312" w:rsidRDefault="0095672C" w:rsidP="00045F07">
            <w:pPr>
              <w:rPr>
                <w:rFonts w:ascii="Times New Roman" w:hAnsi="Times New Roman" w:cs="Times New Roman"/>
                <w:sz w:val="20"/>
                <w:szCs w:val="20"/>
                <w:lang w:val="en-US"/>
              </w:rPr>
            </w:pPr>
            <w:r w:rsidRPr="008B3312">
              <w:rPr>
                <w:rFonts w:ascii="Times New Roman" w:hAnsi="Times New Roman" w:cs="Times New Roman"/>
                <w:sz w:val="20"/>
                <w:szCs w:val="20"/>
              </w:rPr>
              <w:t xml:space="preserve">In the cases where the same best estimates were also subject to the volatility adjustment, the amount reported in this item shall reflect the value without the transitional </w:t>
            </w:r>
            <w:r w:rsidR="00045F07">
              <w:rPr>
                <w:rFonts w:ascii="Times New Roman" w:hAnsi="Times New Roman" w:cs="Times New Roman"/>
                <w:sz w:val="20"/>
                <w:szCs w:val="20"/>
              </w:rPr>
              <w:t>adjustment to the relevant risk-free interest rate term structure</w:t>
            </w:r>
            <w:r w:rsidR="00045F07" w:rsidRPr="008B3312">
              <w:rPr>
                <w:rFonts w:ascii="Times New Roman" w:hAnsi="Times New Roman" w:cs="Times New Roman"/>
                <w:sz w:val="20"/>
                <w:szCs w:val="20"/>
              </w:rPr>
              <w:t xml:space="preserve"> </w:t>
            </w:r>
            <w:r w:rsidRPr="008B3312">
              <w:rPr>
                <w:rFonts w:ascii="Times New Roman" w:hAnsi="Times New Roman" w:cs="Times New Roman"/>
                <w:sz w:val="20"/>
                <w:szCs w:val="20"/>
              </w:rPr>
              <w:t>but with the volatility adjustment.</w:t>
            </w:r>
          </w:p>
        </w:tc>
      </w:tr>
      <w:tr w:rsidR="0095672C" w:rsidRPr="008B3312" w:rsidTr="00950116">
        <w:trPr>
          <w:trHeight w:val="959"/>
        </w:trPr>
        <w:tc>
          <w:tcPr>
            <w:tcW w:w="212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C0180/R0470</w:t>
            </w:r>
          </w:p>
        </w:tc>
        <w:tc>
          <w:tcPr>
            <w:tcW w:w="2551" w:type="dxa"/>
          </w:tcPr>
          <w:p w:rsidR="0095672C" w:rsidRPr="008B3312" w:rsidDel="001F1BFA" w:rsidRDefault="0095672C" w:rsidP="00950116">
            <w:pPr>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Technical provisions without transitional of the interest rate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Total Non</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Life obligation</w:t>
            </w:r>
          </w:p>
        </w:tc>
        <w:tc>
          <w:tcPr>
            <w:tcW w:w="4394"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lang w:val="en-US"/>
              </w:rPr>
              <w:t xml:space="preserve">Indicate the total amount, for all lines of business, of the best estimate </w:t>
            </w:r>
            <w:r w:rsidRPr="008B3312">
              <w:rPr>
                <w:rFonts w:ascii="Times New Roman" w:hAnsi="Times New Roman" w:cs="Times New Roman"/>
                <w:sz w:val="20"/>
                <w:szCs w:val="20"/>
              </w:rPr>
              <w:t xml:space="preserve">where the transitional </w:t>
            </w:r>
            <w:r w:rsidR="00045F07">
              <w:rPr>
                <w:rFonts w:ascii="Times New Roman" w:hAnsi="Times New Roman" w:cs="Times New Roman"/>
                <w:sz w:val="20"/>
                <w:szCs w:val="20"/>
              </w:rPr>
              <w:t>adjustment to the relevant risk-free interest rate term structure</w:t>
            </w:r>
            <w:r w:rsidR="00045F07" w:rsidRPr="008B3312">
              <w:rPr>
                <w:rFonts w:ascii="Times New Roman" w:hAnsi="Times New Roman" w:cs="Times New Roman"/>
                <w:sz w:val="20"/>
                <w:szCs w:val="20"/>
              </w:rPr>
              <w:t xml:space="preserve"> </w:t>
            </w:r>
            <w:r w:rsidRPr="008B3312">
              <w:rPr>
                <w:rFonts w:ascii="Times New Roman" w:hAnsi="Times New Roman" w:cs="Times New Roman"/>
                <w:sz w:val="20"/>
                <w:szCs w:val="20"/>
              </w:rPr>
              <w:t xml:space="preserve">has been applied calculated without the transitional </w:t>
            </w:r>
            <w:r w:rsidR="00045F07">
              <w:rPr>
                <w:rFonts w:ascii="Times New Roman" w:hAnsi="Times New Roman" w:cs="Times New Roman"/>
                <w:sz w:val="20"/>
                <w:szCs w:val="20"/>
              </w:rPr>
              <w:t>adjustment to the relevant risk-free interest rate term structure</w:t>
            </w:r>
            <w:r w:rsidRPr="008B3312">
              <w:rPr>
                <w:rFonts w:ascii="Times New Roman" w:hAnsi="Times New Roman" w:cs="Times New Roman"/>
                <w:sz w:val="20"/>
                <w:szCs w:val="20"/>
              </w:rPr>
              <w:t>.</w:t>
            </w:r>
          </w:p>
          <w:p w:rsidR="0095672C" w:rsidRPr="008B3312" w:rsidRDefault="0095672C" w:rsidP="00950116">
            <w:pPr>
              <w:rPr>
                <w:rFonts w:ascii="Times New Roman" w:hAnsi="Times New Roman" w:cs="Times New Roman"/>
                <w:sz w:val="20"/>
                <w:szCs w:val="20"/>
              </w:rPr>
            </w:pPr>
          </w:p>
          <w:p w:rsidR="0095672C" w:rsidRPr="008B3312" w:rsidRDefault="0095672C" w:rsidP="00045F07">
            <w:pPr>
              <w:rPr>
                <w:rFonts w:ascii="Times New Roman" w:hAnsi="Times New Roman" w:cs="Times New Roman"/>
                <w:sz w:val="20"/>
                <w:szCs w:val="20"/>
                <w:lang w:val="en-US"/>
              </w:rPr>
            </w:pPr>
            <w:r w:rsidRPr="008B3312">
              <w:rPr>
                <w:rFonts w:ascii="Times New Roman" w:hAnsi="Times New Roman" w:cs="Times New Roman"/>
                <w:sz w:val="20"/>
                <w:szCs w:val="20"/>
              </w:rPr>
              <w:t xml:space="preserve">In the cases where the same best estimates were also subject to the volatility adjustment, the amount reported in this item shall reflect the value without the transitional </w:t>
            </w:r>
            <w:r w:rsidR="00045F07">
              <w:rPr>
                <w:rFonts w:ascii="Times New Roman" w:hAnsi="Times New Roman" w:cs="Times New Roman"/>
                <w:sz w:val="20"/>
                <w:szCs w:val="20"/>
              </w:rPr>
              <w:t>adjustment to the relevant risk-free interest rate term structure</w:t>
            </w:r>
            <w:r w:rsidR="00045F07" w:rsidRPr="008B3312">
              <w:rPr>
                <w:rFonts w:ascii="Times New Roman" w:hAnsi="Times New Roman" w:cs="Times New Roman"/>
                <w:sz w:val="20"/>
                <w:szCs w:val="20"/>
              </w:rPr>
              <w:t xml:space="preserve"> </w:t>
            </w:r>
            <w:r w:rsidRPr="008B3312">
              <w:rPr>
                <w:rFonts w:ascii="Times New Roman" w:hAnsi="Times New Roman" w:cs="Times New Roman"/>
                <w:sz w:val="20"/>
                <w:szCs w:val="20"/>
              </w:rPr>
              <w:t>but with the volatility adjustment.</w:t>
            </w:r>
          </w:p>
        </w:tc>
      </w:tr>
      <w:tr w:rsidR="0095672C" w:rsidRPr="008B3312" w:rsidTr="00950116">
        <w:trPr>
          <w:trHeight w:val="699"/>
        </w:trPr>
        <w:tc>
          <w:tcPr>
            <w:tcW w:w="212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 to C0170/R0480</w:t>
            </w:r>
          </w:p>
        </w:tc>
        <w:tc>
          <w:tcPr>
            <w:tcW w:w="2551" w:type="dxa"/>
          </w:tcPr>
          <w:p w:rsidR="0095672C" w:rsidRPr="008B3312" w:rsidDel="001F1BFA" w:rsidRDefault="0095672C" w:rsidP="00950116">
            <w:pPr>
              <w:rPr>
                <w:rFonts w:ascii="Times New Roman" w:hAnsi="Times New Roman" w:cs="Times New Roman"/>
                <w:sz w:val="20"/>
                <w:szCs w:val="20"/>
                <w:lang w:val="en-US"/>
              </w:rPr>
            </w:pPr>
            <w:r w:rsidRPr="008B3312">
              <w:rPr>
                <w:rFonts w:ascii="Times New Roman" w:hAnsi="Times New Roman" w:cs="Times New Roman"/>
                <w:sz w:val="20"/>
                <w:szCs w:val="20"/>
                <w:lang w:val="en-US"/>
              </w:rPr>
              <w:t>Best estimate subject to volatility adjustment</w:t>
            </w:r>
          </w:p>
        </w:tc>
        <w:tc>
          <w:tcPr>
            <w:tcW w:w="4394" w:type="dxa"/>
          </w:tcPr>
          <w:p w:rsidR="0095672C" w:rsidRPr="008B3312" w:rsidRDefault="0095672C" w:rsidP="00950116">
            <w:pPr>
              <w:rPr>
                <w:rFonts w:ascii="Times New Roman" w:hAnsi="Times New Roman" w:cs="Times New Roman"/>
                <w:sz w:val="20"/>
                <w:szCs w:val="20"/>
                <w:lang w:val="en-US"/>
              </w:rPr>
            </w:pPr>
            <w:r w:rsidRPr="008B3312">
              <w:rPr>
                <w:rFonts w:ascii="Times New Roman" w:hAnsi="Times New Roman" w:cs="Times New Roman"/>
                <w:sz w:val="20"/>
                <w:szCs w:val="20"/>
                <w:lang w:val="en-US"/>
              </w:rPr>
              <w:t>Indicate the amount of best estimate reported in R0260 subject to volatility adjustment, for each Line of Business.</w:t>
            </w:r>
          </w:p>
        </w:tc>
      </w:tr>
      <w:tr w:rsidR="0095672C" w:rsidRPr="008B3312" w:rsidTr="00950116">
        <w:trPr>
          <w:trHeight w:val="837"/>
        </w:trPr>
        <w:tc>
          <w:tcPr>
            <w:tcW w:w="212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C0180/R0480</w:t>
            </w:r>
          </w:p>
        </w:tc>
        <w:tc>
          <w:tcPr>
            <w:tcW w:w="2551" w:type="dxa"/>
          </w:tcPr>
          <w:p w:rsidR="0095672C" w:rsidRPr="008B3312" w:rsidDel="001F1BFA" w:rsidRDefault="0095672C" w:rsidP="00950116">
            <w:pPr>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Best estimate subject to volatility adjustment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Total Non</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Life obligation</w:t>
            </w:r>
          </w:p>
        </w:tc>
        <w:tc>
          <w:tcPr>
            <w:tcW w:w="4394"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lang w:val="en-US"/>
              </w:rPr>
              <w:t xml:space="preserve">Indicate the total amount, for all lines of business, of the best estimate reported in R0260 </w:t>
            </w:r>
            <w:r w:rsidRPr="008B3312">
              <w:rPr>
                <w:rFonts w:ascii="Times New Roman" w:hAnsi="Times New Roman" w:cs="Times New Roman"/>
                <w:sz w:val="20"/>
                <w:szCs w:val="20"/>
              </w:rPr>
              <w:t>subject to volatility adjustment.</w:t>
            </w:r>
          </w:p>
        </w:tc>
      </w:tr>
      <w:tr w:rsidR="0095672C" w:rsidRPr="008B3312" w:rsidTr="00950116">
        <w:trPr>
          <w:trHeight w:val="1063"/>
        </w:trPr>
        <w:tc>
          <w:tcPr>
            <w:tcW w:w="212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 to C0170/R0490</w:t>
            </w:r>
          </w:p>
        </w:tc>
        <w:tc>
          <w:tcPr>
            <w:tcW w:w="2551" w:type="dxa"/>
          </w:tcPr>
          <w:p w:rsidR="0095672C" w:rsidRPr="008B3312" w:rsidDel="001F1BFA" w:rsidRDefault="0095672C" w:rsidP="00950116">
            <w:pPr>
              <w:rPr>
                <w:rFonts w:ascii="Times New Roman" w:hAnsi="Times New Roman" w:cs="Times New Roman"/>
                <w:sz w:val="20"/>
                <w:szCs w:val="20"/>
                <w:lang w:val="en-US"/>
              </w:rPr>
            </w:pPr>
            <w:r w:rsidRPr="008B3312">
              <w:rPr>
                <w:rFonts w:ascii="Times New Roman" w:hAnsi="Times New Roman" w:cs="Times New Roman"/>
                <w:sz w:val="20"/>
                <w:szCs w:val="20"/>
                <w:lang w:val="en-US"/>
              </w:rPr>
              <w:t>Technical provisions without volatility adjustment and without others transitional measures</w:t>
            </w:r>
          </w:p>
        </w:tc>
        <w:tc>
          <w:tcPr>
            <w:tcW w:w="4394" w:type="dxa"/>
          </w:tcPr>
          <w:p w:rsidR="0095672C" w:rsidRPr="008B3312" w:rsidRDefault="0095672C" w:rsidP="00950116">
            <w:pPr>
              <w:rPr>
                <w:rFonts w:ascii="Times New Roman" w:hAnsi="Times New Roman" w:cs="Times New Roman"/>
                <w:sz w:val="20"/>
                <w:szCs w:val="20"/>
                <w:lang w:val="en-US"/>
              </w:rPr>
            </w:pPr>
            <w:r w:rsidRPr="008B3312">
              <w:rPr>
                <w:rFonts w:ascii="Times New Roman" w:hAnsi="Times New Roman" w:cs="Times New Roman"/>
                <w:sz w:val="20"/>
                <w:szCs w:val="20"/>
                <w:lang w:val="en-US"/>
              </w:rPr>
              <w:t>Indicate the amount of Technical provisions without volatility adjustment, for each LoB.</w:t>
            </w:r>
          </w:p>
          <w:p w:rsidR="0095672C" w:rsidRPr="008B3312" w:rsidRDefault="0095672C" w:rsidP="00950116">
            <w:pPr>
              <w:rPr>
                <w:rFonts w:ascii="Times New Roman" w:hAnsi="Times New Roman" w:cs="Times New Roman"/>
                <w:sz w:val="20"/>
                <w:szCs w:val="20"/>
                <w:lang w:val="en-US"/>
              </w:rPr>
            </w:pPr>
          </w:p>
          <w:p w:rsidR="0095672C" w:rsidRPr="008B3312" w:rsidRDefault="0095672C">
            <w:pPr>
              <w:rPr>
                <w:rFonts w:ascii="Times New Roman" w:hAnsi="Times New Roman" w:cs="Times New Roman"/>
                <w:sz w:val="20"/>
                <w:szCs w:val="20"/>
                <w:lang w:val="en-US"/>
              </w:rPr>
            </w:pPr>
            <w:r w:rsidRPr="008B3312">
              <w:rPr>
                <w:rFonts w:ascii="Times New Roman" w:hAnsi="Times New Roman" w:cs="Times New Roman"/>
                <w:sz w:val="20"/>
                <w:szCs w:val="20"/>
              </w:rPr>
              <w:t>In the cases where the same best estimates were also subject to the transitional</w:t>
            </w:r>
            <w:r w:rsidR="00226AF2"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w:t>
            </w:r>
            <w:r w:rsidR="00226AF2">
              <w:rPr>
                <w:rFonts w:ascii="Times New Roman" w:hAnsi="Times New Roman" w:cs="Times New Roman"/>
                <w:sz w:val="20"/>
                <w:szCs w:val="20"/>
              </w:rPr>
              <w:t xml:space="preserve">transitional </w:t>
            </w:r>
            <w:r w:rsidR="00045F07">
              <w:rPr>
                <w:rFonts w:ascii="Times New Roman" w:hAnsi="Times New Roman" w:cs="Times New Roman"/>
                <w:sz w:val="20"/>
                <w:szCs w:val="20"/>
              </w:rPr>
              <w:t>adjustment to the relevant risk-free interest rate term structure</w:t>
            </w:r>
            <w:r w:rsidRPr="008B3312">
              <w:rPr>
                <w:rFonts w:ascii="Times New Roman" w:hAnsi="Times New Roman" w:cs="Times New Roman"/>
                <w:sz w:val="20"/>
                <w:szCs w:val="20"/>
              </w:rPr>
              <w:t xml:space="preserve">, the amount reported in this item shall reflect the value without both the transitional </w:t>
            </w:r>
            <w:r w:rsidR="00045F07">
              <w:rPr>
                <w:rFonts w:ascii="Times New Roman" w:hAnsi="Times New Roman" w:cs="Times New Roman"/>
                <w:sz w:val="20"/>
                <w:szCs w:val="20"/>
              </w:rPr>
              <w:t>adjustment to the relevant risk-free interest rate term structure</w:t>
            </w:r>
            <w:r w:rsidRPr="008B3312">
              <w:rPr>
                <w:rFonts w:ascii="Times New Roman" w:hAnsi="Times New Roman" w:cs="Times New Roman"/>
                <w:sz w:val="20"/>
                <w:szCs w:val="20"/>
              </w:rPr>
              <w:t xml:space="preserve"> and without the volatility adjustment.</w:t>
            </w:r>
          </w:p>
        </w:tc>
      </w:tr>
      <w:tr w:rsidR="0095672C" w:rsidRPr="008B3312" w:rsidTr="00950116">
        <w:trPr>
          <w:trHeight w:val="1425"/>
        </w:trPr>
        <w:tc>
          <w:tcPr>
            <w:tcW w:w="212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C0180/R0490</w:t>
            </w:r>
          </w:p>
        </w:tc>
        <w:tc>
          <w:tcPr>
            <w:tcW w:w="2551" w:type="dxa"/>
          </w:tcPr>
          <w:p w:rsidR="0095672C" w:rsidRPr="008B3312" w:rsidDel="001F1BFA" w:rsidRDefault="0095672C" w:rsidP="00950116">
            <w:pPr>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Technical provisions without volatility adjustment and without others transitional measures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Total Non</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Life obligation</w:t>
            </w:r>
          </w:p>
        </w:tc>
        <w:tc>
          <w:tcPr>
            <w:tcW w:w="4394" w:type="dxa"/>
          </w:tcPr>
          <w:p w:rsidR="0095672C" w:rsidRPr="008B3312" w:rsidRDefault="0095672C" w:rsidP="00950116">
            <w:pPr>
              <w:rPr>
                <w:rFonts w:ascii="Times New Roman" w:hAnsi="Times New Roman" w:cs="Times New Roman"/>
                <w:sz w:val="20"/>
                <w:szCs w:val="20"/>
                <w:lang w:val="en-US"/>
              </w:rPr>
            </w:pPr>
            <w:r w:rsidRPr="008B3312">
              <w:rPr>
                <w:rFonts w:ascii="Times New Roman" w:hAnsi="Times New Roman" w:cs="Times New Roman"/>
                <w:sz w:val="20"/>
                <w:szCs w:val="20"/>
                <w:lang w:val="en-US"/>
              </w:rPr>
              <w:t>Indicate the total amount, for all lines of business, of technical provisions without volatility adjustment.</w:t>
            </w:r>
          </w:p>
          <w:p w:rsidR="0095672C" w:rsidRPr="008B3312" w:rsidRDefault="0095672C" w:rsidP="00950116">
            <w:pPr>
              <w:rPr>
                <w:rFonts w:ascii="Times New Roman" w:hAnsi="Times New Roman" w:cs="Times New Roman"/>
                <w:sz w:val="20"/>
                <w:szCs w:val="20"/>
                <w:lang w:val="en-US"/>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In the cases where the same best estimates were also subject to the transitional</w:t>
            </w:r>
            <w:r w:rsidR="00226AF2"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w:t>
            </w:r>
            <w:r w:rsidR="00226AF2">
              <w:rPr>
                <w:rFonts w:ascii="Times New Roman" w:hAnsi="Times New Roman" w:cs="Times New Roman"/>
                <w:sz w:val="20"/>
                <w:szCs w:val="20"/>
              </w:rPr>
              <w:t>transitional</w:t>
            </w:r>
            <w:r w:rsidR="00045F07">
              <w:rPr>
                <w:rFonts w:ascii="Times New Roman" w:hAnsi="Times New Roman" w:cs="Times New Roman"/>
                <w:sz w:val="20"/>
                <w:szCs w:val="20"/>
              </w:rPr>
              <w:t xml:space="preserve"> adjustment to the relevant risk-free interest rate term structure</w:t>
            </w:r>
            <w:r w:rsidRPr="008B3312">
              <w:rPr>
                <w:rFonts w:ascii="Times New Roman" w:hAnsi="Times New Roman" w:cs="Times New Roman"/>
                <w:sz w:val="20"/>
                <w:szCs w:val="20"/>
              </w:rPr>
              <w:t xml:space="preserve">, the amount reported in this item shall reflect the value without both the transitional </w:t>
            </w:r>
            <w:r w:rsidR="00045F07">
              <w:rPr>
                <w:rFonts w:ascii="Times New Roman" w:hAnsi="Times New Roman" w:cs="Times New Roman"/>
                <w:sz w:val="20"/>
                <w:szCs w:val="20"/>
              </w:rPr>
              <w:t>adjustment to the relevant risk-free interest rate term structure</w:t>
            </w:r>
            <w:r w:rsidR="00045F07" w:rsidRPr="008B3312" w:rsidDel="00045F07">
              <w:rPr>
                <w:rFonts w:ascii="Times New Roman" w:hAnsi="Times New Roman" w:cs="Times New Roman"/>
                <w:sz w:val="20"/>
                <w:szCs w:val="20"/>
              </w:rPr>
              <w:t xml:space="preserve"> </w:t>
            </w:r>
            <w:r w:rsidRPr="008B3312">
              <w:rPr>
                <w:rFonts w:ascii="Times New Roman" w:hAnsi="Times New Roman" w:cs="Times New Roman"/>
                <w:sz w:val="20"/>
                <w:szCs w:val="20"/>
              </w:rPr>
              <w:t>and without the volatility adjustment.</w:t>
            </w:r>
          </w:p>
        </w:tc>
      </w:tr>
    </w:tbl>
    <w:p w:rsidR="00E852D3" w:rsidRPr="00166F34" w:rsidRDefault="00E852D3" w:rsidP="0095672C">
      <w:pPr>
        <w:rPr>
          <w:rFonts w:ascii="Times New Roman" w:hAnsi="Times New Roman"/>
        </w:rPr>
      </w:pPr>
    </w:p>
    <w:tbl>
      <w:tblPr>
        <w:tblW w:w="9219" w:type="dxa"/>
        <w:tblInd w:w="65" w:type="dxa"/>
        <w:tblCellMar>
          <w:left w:w="70" w:type="dxa"/>
          <w:right w:w="70" w:type="dxa"/>
        </w:tblCellMar>
        <w:tblLook w:val="04A0" w:firstRow="1" w:lastRow="0" w:firstColumn="1" w:lastColumn="0" w:noHBand="0" w:noVBand="1"/>
      </w:tblPr>
      <w:tblGrid>
        <w:gridCol w:w="2263"/>
        <w:gridCol w:w="2704"/>
        <w:gridCol w:w="4252"/>
      </w:tblGrid>
      <w:tr w:rsidR="0095672C" w:rsidRPr="008B3312" w:rsidTr="00950116">
        <w:trPr>
          <w:trHeight w:val="104"/>
        </w:trPr>
        <w:tc>
          <w:tcPr>
            <w:tcW w:w="9219" w:type="dxa"/>
            <w:gridSpan w:val="3"/>
            <w:tcBorders>
              <w:top w:val="nil"/>
              <w:left w:val="nil"/>
              <w:bottom w:val="nil"/>
              <w:right w:val="nil"/>
            </w:tcBorders>
            <w:shd w:val="clear" w:color="000000" w:fill="FFFFFF"/>
            <w:noWrap/>
          </w:tcPr>
          <w:p w:rsidR="0095672C" w:rsidRPr="008B3312" w:rsidRDefault="0095672C" w:rsidP="00950116">
            <w:pPr>
              <w:rPr>
                <w:rFonts w:ascii="Times New Roman" w:hAnsi="Times New Roman" w:cs="Times New Roman"/>
                <w:b/>
                <w:sz w:val="20"/>
                <w:lang w:val="en-US"/>
              </w:rPr>
            </w:pPr>
            <w:r w:rsidRPr="008B3312">
              <w:rPr>
                <w:rFonts w:ascii="Times New Roman" w:hAnsi="Times New Roman" w:cs="Times New Roman"/>
                <w:b/>
                <w:sz w:val="20"/>
                <w:lang w:val="en-US"/>
              </w:rPr>
              <w:t>S.17.02 – Non</w:t>
            </w:r>
            <w:r w:rsidR="0072092D">
              <w:rPr>
                <w:rFonts w:ascii="Times New Roman" w:hAnsi="Times New Roman" w:cs="Times New Roman"/>
                <w:b/>
                <w:sz w:val="20"/>
                <w:lang w:val="en-US"/>
              </w:rPr>
              <w:t>–</w:t>
            </w:r>
            <w:r w:rsidRPr="008B3312">
              <w:rPr>
                <w:rFonts w:ascii="Times New Roman" w:hAnsi="Times New Roman" w:cs="Times New Roman"/>
                <w:b/>
                <w:sz w:val="20"/>
                <w:lang w:val="en-US"/>
              </w:rPr>
              <w:t xml:space="preserve">life Technical Provisions </w:t>
            </w:r>
            <w:r w:rsidR="0072092D">
              <w:rPr>
                <w:rFonts w:ascii="Times New Roman" w:hAnsi="Times New Roman" w:cs="Times New Roman"/>
                <w:b/>
                <w:sz w:val="20"/>
                <w:lang w:val="en-US"/>
              </w:rPr>
              <w:t>–</w:t>
            </w:r>
            <w:r w:rsidRPr="008B3312">
              <w:rPr>
                <w:rFonts w:ascii="Times New Roman" w:hAnsi="Times New Roman" w:cs="Times New Roman"/>
                <w:b/>
                <w:sz w:val="20"/>
                <w:lang w:val="en-US"/>
              </w:rPr>
              <w:t xml:space="preserve"> Best Estimate by country</w:t>
            </w:r>
          </w:p>
          <w:p w:rsidR="0095672C" w:rsidRPr="008B3312" w:rsidRDefault="0095672C" w:rsidP="00950116">
            <w:pPr>
              <w:rPr>
                <w:rFonts w:ascii="Times New Roman" w:hAnsi="Times New Roman" w:cs="Times New Roman"/>
                <w:b/>
                <w:bCs/>
                <w:sz w:val="20"/>
                <w:lang w:val="en-US"/>
              </w:rPr>
            </w:pPr>
            <w:r w:rsidRPr="008B3312">
              <w:rPr>
                <w:rFonts w:ascii="Times New Roman" w:hAnsi="Times New Roman" w:cs="Times New Roman"/>
                <w:b/>
                <w:bCs/>
                <w:sz w:val="20"/>
                <w:lang w:val="en-US"/>
              </w:rPr>
              <w:t>General comments:</w:t>
            </w:r>
          </w:p>
          <w:p w:rsidR="0095672C" w:rsidRPr="008B3312" w:rsidRDefault="0095672C" w:rsidP="00950116">
            <w:pPr>
              <w:jc w:val="both"/>
              <w:rPr>
                <w:rFonts w:ascii="Times New Roman" w:hAnsi="Times New Roman" w:cs="Times New Roman"/>
                <w:sz w:val="20"/>
                <w:lang w:val="en-US"/>
              </w:rPr>
            </w:pPr>
            <w:r w:rsidRPr="008B3312">
              <w:rPr>
                <w:rFonts w:ascii="Times New Roman" w:hAnsi="Times New Roman" w:cs="Times New Roman"/>
                <w:sz w:val="20"/>
                <w:lang w:val="en-US"/>
              </w:rPr>
              <w:t>Line of Business for non</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life obligations: the lines of business, referred to in </w:t>
            </w:r>
            <w:r w:rsidR="00DB7C64">
              <w:rPr>
                <w:rFonts w:ascii="Times New Roman" w:hAnsi="Times New Roman" w:cs="Times New Roman"/>
                <w:sz w:val="20"/>
                <w:lang w:val="en-US"/>
              </w:rPr>
              <w:t>A</w:t>
            </w:r>
            <w:r w:rsidRPr="008B3312">
              <w:rPr>
                <w:rFonts w:ascii="Times New Roman" w:hAnsi="Times New Roman" w:cs="Times New Roman"/>
                <w:sz w:val="20"/>
                <w:lang w:val="en-US"/>
              </w:rPr>
              <w:t xml:space="preserve">rticle 80 of Directive 2009/138/EC, as defined in the </w:t>
            </w:r>
            <w:r w:rsidR="000D2E4C">
              <w:rPr>
                <w:rFonts w:ascii="Times New Roman" w:hAnsi="Times New Roman" w:cs="Times New Roman"/>
                <w:sz w:val="20"/>
                <w:lang w:val="en-US"/>
              </w:rPr>
              <w:t>Annex</w:t>
            </w:r>
            <w:r w:rsidRPr="008B3312">
              <w:rPr>
                <w:rFonts w:ascii="Times New Roman" w:hAnsi="Times New Roman" w:cs="Times New Roman"/>
                <w:sz w:val="20"/>
                <w:lang w:val="en-US"/>
              </w:rPr>
              <w:t xml:space="preserve"> I of Delegated Regulation (EU) 2015/35 referred to direct business.</w:t>
            </w:r>
          </w:p>
          <w:p w:rsidR="0095672C" w:rsidRPr="008B3312" w:rsidRDefault="0095672C" w:rsidP="00950116">
            <w:pPr>
              <w:jc w:val="both"/>
              <w:rPr>
                <w:rFonts w:ascii="Times New Roman" w:hAnsi="Times New Roman" w:cs="Times New Roman"/>
                <w:sz w:val="20"/>
                <w:lang w:val="en-US"/>
              </w:rPr>
            </w:pPr>
            <w:r w:rsidRPr="008B3312">
              <w:rPr>
                <w:rFonts w:ascii="Times New Roman" w:hAnsi="Times New Roman" w:cs="Times New Roman"/>
                <w:sz w:val="20"/>
                <w:lang w:val="en-US"/>
              </w:rPr>
              <w:t>Health direct insurance business pursued on a non</w:t>
            </w:r>
            <w:r w:rsidR="0072092D">
              <w:rPr>
                <w:rFonts w:ascii="Times New Roman" w:hAnsi="Times New Roman" w:cs="Times New Roman"/>
                <w:sz w:val="20"/>
                <w:lang w:val="en-US"/>
              </w:rPr>
              <w:t>–</w:t>
            </w:r>
            <w:r w:rsidRPr="008B3312">
              <w:rPr>
                <w:rFonts w:ascii="Times New Roman" w:hAnsi="Times New Roman" w:cs="Times New Roman"/>
                <w:sz w:val="20"/>
                <w:lang w:val="en-US"/>
              </w:rPr>
              <w:t>similar technical basis to life insurance shall be segmented into Non</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Life LoB 1 to 3. </w:t>
            </w:r>
          </w:p>
          <w:p w:rsidR="0095672C" w:rsidRPr="008B3312" w:rsidRDefault="0095672C" w:rsidP="00950116">
            <w:pPr>
              <w:jc w:val="both"/>
              <w:rPr>
                <w:rFonts w:ascii="Times New Roman" w:hAnsi="Times New Roman" w:cs="Times New Roman"/>
                <w:sz w:val="20"/>
                <w:lang w:val="en-US"/>
              </w:rPr>
            </w:pPr>
            <w:r w:rsidRPr="008B3312">
              <w:rPr>
                <w:rFonts w:ascii="Times New Roman" w:hAnsi="Times New Roman" w:cs="Times New Roman"/>
                <w:sz w:val="20"/>
                <w:lang w:val="en-US"/>
              </w:rPr>
              <w:t>Undertakings shall take into account all the obligations in different currencies and co</w:t>
            </w:r>
            <w:r w:rsidR="00F42C0D">
              <w:rPr>
                <w:rFonts w:ascii="Times New Roman" w:hAnsi="Times New Roman" w:cs="Times New Roman"/>
                <w:sz w:val="20"/>
                <w:lang w:val="en-US"/>
              </w:rPr>
              <w:t>n</w:t>
            </w:r>
            <w:r w:rsidRPr="008B3312">
              <w:rPr>
                <w:rFonts w:ascii="Times New Roman" w:hAnsi="Times New Roman" w:cs="Times New Roman"/>
                <w:sz w:val="20"/>
                <w:lang w:val="en-US"/>
              </w:rPr>
              <w:t>ver</w:t>
            </w:r>
            <w:r w:rsidR="00F42C0D">
              <w:rPr>
                <w:rFonts w:ascii="Times New Roman" w:hAnsi="Times New Roman" w:cs="Times New Roman"/>
                <w:sz w:val="20"/>
                <w:lang w:val="en-US"/>
              </w:rPr>
              <w:t>t</w:t>
            </w:r>
            <w:r w:rsidRPr="008B3312">
              <w:rPr>
                <w:rFonts w:ascii="Times New Roman" w:hAnsi="Times New Roman" w:cs="Times New Roman"/>
                <w:sz w:val="20"/>
                <w:lang w:val="en-US"/>
              </w:rPr>
              <w:t xml:space="preserve"> them into the reporting currency. </w:t>
            </w:r>
          </w:p>
          <w:p w:rsidR="0095672C" w:rsidRPr="008B3312" w:rsidRDefault="0095672C" w:rsidP="00950116">
            <w:pPr>
              <w:jc w:val="both"/>
              <w:rPr>
                <w:rFonts w:ascii="Times New Roman" w:hAnsi="Times New Roman" w:cs="Times New Roman"/>
                <w:sz w:val="20"/>
                <w:lang w:val="en-US"/>
              </w:rPr>
            </w:pPr>
            <w:r w:rsidRPr="008B3312">
              <w:rPr>
                <w:rFonts w:ascii="Times New Roman" w:hAnsi="Times New Roman" w:cs="Times New Roman"/>
                <w:sz w:val="20"/>
                <w:lang w:val="en-US"/>
              </w:rPr>
              <w:t>The information by country shall be reported according to the following:</w:t>
            </w:r>
          </w:p>
          <w:p w:rsidR="0095672C" w:rsidRPr="008B3312" w:rsidRDefault="0095672C" w:rsidP="00803166">
            <w:pPr>
              <w:numPr>
                <w:ilvl w:val="2"/>
                <w:numId w:val="26"/>
              </w:numPr>
              <w:tabs>
                <w:tab w:val="clear" w:pos="3920"/>
              </w:tabs>
              <w:spacing w:before="120" w:after="120" w:line="240" w:lineRule="auto"/>
              <w:ind w:left="786" w:hanging="425"/>
              <w:jc w:val="both"/>
              <w:rPr>
                <w:rFonts w:ascii="Times New Roman" w:hAnsi="Times New Roman" w:cs="Times New Roman"/>
                <w:sz w:val="20"/>
              </w:rPr>
            </w:pPr>
            <w:r w:rsidRPr="008B3312">
              <w:rPr>
                <w:rFonts w:ascii="Times New Roman" w:hAnsi="Times New Roman" w:cs="Times New Roman"/>
                <w:sz w:val="20"/>
              </w:rPr>
              <w:t>Information on the home country shall be always reported regardless of the amount of Technical Provisions as a whole and Gross Best Estimate (referred to direct business);</w:t>
            </w:r>
          </w:p>
          <w:p w:rsidR="0095672C" w:rsidRPr="008B3312" w:rsidRDefault="0095672C" w:rsidP="00803166">
            <w:pPr>
              <w:numPr>
                <w:ilvl w:val="2"/>
                <w:numId w:val="26"/>
              </w:numPr>
              <w:tabs>
                <w:tab w:val="clear" w:pos="3920"/>
              </w:tabs>
              <w:spacing w:before="120" w:after="120" w:line="240" w:lineRule="auto"/>
              <w:ind w:left="786" w:hanging="425"/>
              <w:jc w:val="both"/>
              <w:rPr>
                <w:rFonts w:ascii="Times New Roman" w:hAnsi="Times New Roman" w:cs="Times New Roman"/>
                <w:sz w:val="20"/>
              </w:rPr>
            </w:pPr>
            <w:r w:rsidRPr="008B3312">
              <w:rPr>
                <w:rFonts w:ascii="Times New Roman" w:hAnsi="Times New Roman" w:cs="Times New Roman"/>
                <w:sz w:val="20"/>
              </w:rPr>
              <w:t>Information reported by country shall at least represent 90% of the total Technical Provisions as a whole and Gross Best Estimate (referred to direct business) of any line of business;</w:t>
            </w:r>
          </w:p>
          <w:p w:rsidR="0095672C" w:rsidRPr="008B3312" w:rsidRDefault="0095672C" w:rsidP="00803166">
            <w:pPr>
              <w:numPr>
                <w:ilvl w:val="2"/>
                <w:numId w:val="26"/>
              </w:numPr>
              <w:tabs>
                <w:tab w:val="clear" w:pos="3920"/>
              </w:tabs>
              <w:spacing w:before="120" w:after="120" w:line="240" w:lineRule="auto"/>
              <w:ind w:left="786" w:hanging="425"/>
              <w:jc w:val="both"/>
              <w:rPr>
                <w:rFonts w:ascii="Times New Roman" w:hAnsi="Times New Roman" w:cs="Times New Roman"/>
                <w:sz w:val="20"/>
              </w:rPr>
            </w:pPr>
            <w:r w:rsidRPr="008B3312">
              <w:rPr>
                <w:rFonts w:ascii="Times New Roman" w:hAnsi="Times New Roman" w:cs="Times New Roman"/>
                <w:sz w:val="20"/>
              </w:rPr>
              <w:t>If a specific country ha</w:t>
            </w:r>
            <w:r w:rsidR="00F42C0D">
              <w:rPr>
                <w:rFonts w:ascii="Times New Roman" w:hAnsi="Times New Roman" w:cs="Times New Roman"/>
                <w:sz w:val="20"/>
              </w:rPr>
              <w:t>s</w:t>
            </w:r>
            <w:r w:rsidRPr="008B3312">
              <w:rPr>
                <w:rFonts w:ascii="Times New Roman" w:hAnsi="Times New Roman" w:cs="Times New Roman"/>
                <w:sz w:val="20"/>
              </w:rPr>
              <w:t xml:space="preserve"> to be reported for a particular line of business to comply with sub</w:t>
            </w:r>
            <w:r w:rsidR="0072092D">
              <w:rPr>
                <w:rFonts w:ascii="Times New Roman" w:hAnsi="Times New Roman" w:cs="Times New Roman"/>
                <w:sz w:val="20"/>
              </w:rPr>
              <w:t>–</w:t>
            </w:r>
            <w:r w:rsidRPr="008B3312">
              <w:rPr>
                <w:rFonts w:ascii="Times New Roman" w:hAnsi="Times New Roman" w:cs="Times New Roman"/>
                <w:sz w:val="20"/>
              </w:rPr>
              <w:t>paragraph b) then that country shall be reported for all lines of business;</w:t>
            </w:r>
          </w:p>
          <w:p w:rsidR="0095672C" w:rsidRPr="008B3312" w:rsidRDefault="0095672C" w:rsidP="00803166">
            <w:pPr>
              <w:numPr>
                <w:ilvl w:val="2"/>
                <w:numId w:val="26"/>
              </w:numPr>
              <w:tabs>
                <w:tab w:val="clear" w:pos="3920"/>
              </w:tabs>
              <w:spacing w:before="120" w:after="120" w:line="240" w:lineRule="auto"/>
              <w:ind w:left="786" w:hanging="425"/>
              <w:jc w:val="both"/>
              <w:rPr>
                <w:rFonts w:ascii="Times New Roman" w:hAnsi="Times New Roman" w:cs="Times New Roman"/>
                <w:sz w:val="20"/>
              </w:rPr>
            </w:pPr>
            <w:r w:rsidRPr="008B3312">
              <w:rPr>
                <w:rFonts w:ascii="Times New Roman" w:hAnsi="Times New Roman" w:cs="Times New Roman"/>
                <w:sz w:val="20"/>
              </w:rPr>
              <w:t>The other countries shall be reported aggregated in “other</w:t>
            </w:r>
            <w:r w:rsidR="0072092D">
              <w:rPr>
                <w:rFonts w:ascii="Times New Roman" w:hAnsi="Times New Roman" w:cs="Times New Roman"/>
                <w:sz w:val="20"/>
              </w:rPr>
              <w:t>–</w:t>
            </w:r>
            <w:r w:rsidRPr="008B3312">
              <w:rPr>
                <w:rFonts w:ascii="Times New Roman" w:hAnsi="Times New Roman" w:cs="Times New Roman"/>
                <w:sz w:val="20"/>
              </w:rPr>
              <w:t>EEA” or “other</w:t>
            </w:r>
            <w:r w:rsidR="0072092D">
              <w:rPr>
                <w:rFonts w:ascii="Times New Roman" w:hAnsi="Times New Roman" w:cs="Times New Roman"/>
                <w:sz w:val="20"/>
              </w:rPr>
              <w:t>–</w:t>
            </w:r>
            <w:r w:rsidRPr="008B3312">
              <w:rPr>
                <w:rFonts w:ascii="Times New Roman" w:hAnsi="Times New Roman" w:cs="Times New Roman"/>
                <w:sz w:val="20"/>
              </w:rPr>
              <w:t xml:space="preserve">non EEA”; </w:t>
            </w:r>
          </w:p>
          <w:p w:rsidR="0095672C" w:rsidRPr="008B3312" w:rsidRDefault="0095672C" w:rsidP="00803166">
            <w:pPr>
              <w:numPr>
                <w:ilvl w:val="2"/>
                <w:numId w:val="26"/>
              </w:numPr>
              <w:tabs>
                <w:tab w:val="clear" w:pos="3920"/>
              </w:tabs>
              <w:spacing w:before="120" w:after="120" w:line="240" w:lineRule="auto"/>
              <w:ind w:left="786" w:hanging="425"/>
              <w:jc w:val="both"/>
              <w:rPr>
                <w:rFonts w:ascii="Times New Roman" w:hAnsi="Times New Roman" w:cs="Times New Roman"/>
                <w:sz w:val="20"/>
              </w:rPr>
            </w:pPr>
            <w:r w:rsidRPr="008B3312">
              <w:rPr>
                <w:rFonts w:ascii="Times New Roman" w:hAnsi="Times New Roman" w:cs="Times New Roman"/>
                <w:sz w:val="20"/>
              </w:rPr>
              <w:t xml:space="preserve">For the direct insurance business for the lines of business “Medical expense”, “Income protection”, “Workers’ compensation”, “Fire and other damage to property” and “Credit and suretyship” information shall be reported by country where the risk is situated as defined in Article 13 (13) of </w:t>
            </w:r>
            <w:r w:rsidRPr="008B3312">
              <w:rPr>
                <w:rFonts w:ascii="Times New Roman" w:hAnsi="Times New Roman" w:cs="Times New Roman"/>
                <w:sz w:val="20"/>
                <w:lang w:eastAsia="es-ES"/>
              </w:rPr>
              <w:t>Directive 2009/138/EC</w:t>
            </w:r>
            <w:r w:rsidRPr="008B3312">
              <w:rPr>
                <w:rFonts w:ascii="Times New Roman" w:hAnsi="Times New Roman" w:cs="Times New Roman"/>
                <w:sz w:val="20"/>
              </w:rPr>
              <w:t>;</w:t>
            </w:r>
          </w:p>
          <w:p w:rsidR="0095672C" w:rsidRPr="008B3312" w:rsidRDefault="0095672C" w:rsidP="00803166">
            <w:pPr>
              <w:numPr>
                <w:ilvl w:val="2"/>
                <w:numId w:val="26"/>
              </w:numPr>
              <w:tabs>
                <w:tab w:val="clear" w:pos="3920"/>
              </w:tabs>
              <w:spacing w:before="120" w:after="120" w:line="240" w:lineRule="auto"/>
              <w:ind w:left="786" w:hanging="425"/>
              <w:jc w:val="both"/>
              <w:rPr>
                <w:rFonts w:ascii="Times New Roman" w:hAnsi="Times New Roman" w:cs="Times New Roman"/>
                <w:sz w:val="20"/>
              </w:rPr>
            </w:pPr>
            <w:r w:rsidRPr="008B3312">
              <w:rPr>
                <w:rFonts w:ascii="Times New Roman" w:hAnsi="Times New Roman" w:cs="Times New Roman"/>
                <w:sz w:val="20"/>
              </w:rPr>
              <w:t>For direct insurance business for all other lines of business not referred in sub</w:t>
            </w:r>
            <w:r w:rsidR="0072092D">
              <w:rPr>
                <w:rFonts w:ascii="Times New Roman" w:hAnsi="Times New Roman" w:cs="Times New Roman"/>
                <w:sz w:val="20"/>
              </w:rPr>
              <w:t>–</w:t>
            </w:r>
            <w:r w:rsidRPr="008B3312">
              <w:rPr>
                <w:rFonts w:ascii="Times New Roman" w:hAnsi="Times New Roman" w:cs="Times New Roman"/>
                <w:sz w:val="20"/>
              </w:rPr>
              <w:t>paragraph e) information shall be reported by country where the contract was entered into;</w:t>
            </w:r>
          </w:p>
          <w:p w:rsidR="0095672C" w:rsidRPr="008B3312" w:rsidRDefault="0095672C" w:rsidP="00950116">
            <w:pPr>
              <w:spacing w:before="120" w:after="120"/>
              <w:jc w:val="both"/>
              <w:rPr>
                <w:rFonts w:ascii="Times New Roman" w:hAnsi="Times New Roman" w:cs="Times New Roman"/>
                <w:sz w:val="20"/>
                <w:lang w:val="en-US"/>
              </w:rPr>
            </w:pPr>
            <w:r w:rsidRPr="008B3312">
              <w:rPr>
                <w:rFonts w:ascii="Times New Roman" w:hAnsi="Times New Roman" w:cs="Times New Roman"/>
                <w:sz w:val="20"/>
                <w:lang w:val="en-US"/>
              </w:rPr>
              <w:t>For the purposes of this template “country where the contract was entered into” means:</w:t>
            </w:r>
          </w:p>
          <w:p w:rsidR="0095672C" w:rsidRPr="008B3312" w:rsidRDefault="0095672C" w:rsidP="00803166">
            <w:pPr>
              <w:pStyle w:val="ListParagraph"/>
              <w:numPr>
                <w:ilvl w:val="1"/>
                <w:numId w:val="6"/>
              </w:numPr>
              <w:ind w:left="786"/>
              <w:contextualSpacing w:val="0"/>
              <w:rPr>
                <w:sz w:val="20"/>
                <w:lang w:val="en-GB"/>
              </w:rPr>
            </w:pPr>
            <w:r w:rsidRPr="008B3312">
              <w:rPr>
                <w:sz w:val="20"/>
                <w:lang w:val="en-GB"/>
              </w:rPr>
              <w:t xml:space="preserve">The country where the insurance undertaking is established (home country) when the contract was not sold through a branch or freedom to provide services; </w:t>
            </w:r>
          </w:p>
          <w:p w:rsidR="0095672C" w:rsidRPr="008B3312" w:rsidRDefault="0095672C" w:rsidP="00803166">
            <w:pPr>
              <w:pStyle w:val="ListParagraph"/>
              <w:numPr>
                <w:ilvl w:val="1"/>
                <w:numId w:val="6"/>
              </w:numPr>
              <w:ind w:left="786"/>
              <w:contextualSpacing w:val="0"/>
              <w:rPr>
                <w:sz w:val="20"/>
                <w:lang w:val="en-GB"/>
              </w:rPr>
            </w:pPr>
            <w:r w:rsidRPr="008B3312">
              <w:rPr>
                <w:sz w:val="20"/>
                <w:lang w:val="en-GB"/>
              </w:rPr>
              <w:t>The country where the branch is located (host country) when the contract was sold through a branch;</w:t>
            </w:r>
          </w:p>
          <w:p w:rsidR="0095672C" w:rsidRPr="008B3312" w:rsidRDefault="0095672C" w:rsidP="00803166">
            <w:pPr>
              <w:pStyle w:val="ListParagraph"/>
              <w:numPr>
                <w:ilvl w:val="1"/>
                <w:numId w:val="6"/>
              </w:numPr>
              <w:ind w:left="786"/>
              <w:contextualSpacing w:val="0"/>
              <w:rPr>
                <w:sz w:val="20"/>
                <w:lang w:val="en-GB"/>
              </w:rPr>
            </w:pPr>
            <w:r w:rsidRPr="008B3312">
              <w:rPr>
                <w:sz w:val="20"/>
                <w:lang w:val="en-GB"/>
              </w:rPr>
              <w:t>The country where the freedom to provide services was notified (host country) when the contract was sold through freedom to provide services.</w:t>
            </w:r>
          </w:p>
          <w:p w:rsidR="0095672C" w:rsidRPr="008B3312" w:rsidRDefault="0095672C" w:rsidP="00803166">
            <w:pPr>
              <w:pStyle w:val="ListParagraph"/>
              <w:numPr>
                <w:ilvl w:val="1"/>
                <w:numId w:val="6"/>
              </w:numPr>
              <w:ind w:left="786"/>
              <w:contextualSpacing w:val="0"/>
              <w:rPr>
                <w:sz w:val="20"/>
                <w:lang w:val="en-GB"/>
              </w:rPr>
            </w:pPr>
            <w:r w:rsidRPr="008B3312">
              <w:rPr>
                <w:sz w:val="20"/>
                <w:lang w:val="en-GB"/>
              </w:rPr>
              <w:t>If an intermediary is used or in any other situation, it is a), b) or c) depending on who sold the contract.</w:t>
            </w:r>
            <w:r w:rsidRPr="008B3312">
              <w:rPr>
                <w:b/>
                <w:sz w:val="20"/>
                <w:lang w:val="en-US"/>
              </w:rPr>
              <w:t xml:space="preserve">                        </w:t>
            </w:r>
          </w:p>
          <w:p w:rsidR="0095672C" w:rsidRPr="008B3312" w:rsidRDefault="0095672C" w:rsidP="00950116">
            <w:pPr>
              <w:ind w:left="786"/>
              <w:rPr>
                <w:rFonts w:ascii="Times New Roman" w:hAnsi="Times New Roman" w:cs="Times New Roman"/>
                <w:b/>
                <w:sz w:val="20"/>
                <w:lang w:val="en-US"/>
              </w:rPr>
            </w:pPr>
          </w:p>
          <w:p w:rsidR="0095672C" w:rsidRPr="008B3312" w:rsidRDefault="0095672C">
            <w:pPr>
              <w:spacing w:before="120" w:after="120"/>
              <w:jc w:val="both"/>
              <w:rPr>
                <w:rFonts w:ascii="Times New Roman" w:hAnsi="Times New Roman" w:cs="Times New Roman"/>
                <w:i/>
                <w:sz w:val="20"/>
                <w:lang w:val="en-US"/>
              </w:rPr>
            </w:pPr>
            <w:r w:rsidRPr="008B3312">
              <w:rPr>
                <w:rFonts w:ascii="Times New Roman" w:hAnsi="Times New Roman" w:cs="Times New Roman"/>
                <w:sz w:val="20"/>
                <w:lang w:val="en-US"/>
              </w:rPr>
              <w:t xml:space="preserve">The information to be reported shall include the volatility adjustment, the matching adjustment, the transitional </w:t>
            </w:r>
            <w:r w:rsidR="00045F07">
              <w:rPr>
                <w:rFonts w:ascii="Times New Roman" w:hAnsi="Times New Roman" w:cs="Times New Roman"/>
                <w:sz w:val="20"/>
                <w:szCs w:val="20"/>
              </w:rPr>
              <w:t>adjustment to the relevant risk-free interest rate term structure</w:t>
            </w:r>
            <w:r w:rsidR="00045F07" w:rsidRPr="008B3312">
              <w:rPr>
                <w:rFonts w:ascii="Times New Roman" w:hAnsi="Times New Roman" w:cs="Times New Roman"/>
                <w:sz w:val="20"/>
                <w:lang w:val="en-US"/>
              </w:rPr>
              <w:t xml:space="preserve"> </w:t>
            </w:r>
            <w:r w:rsidRPr="008B3312">
              <w:rPr>
                <w:rFonts w:ascii="Times New Roman" w:hAnsi="Times New Roman" w:cs="Times New Roman"/>
                <w:sz w:val="20"/>
                <w:lang w:val="en-US"/>
              </w:rPr>
              <w:t xml:space="preserve">and the transitional </w:t>
            </w:r>
            <w:r w:rsidR="00226AF2" w:rsidRPr="00CA7571">
              <w:rPr>
                <w:rFonts w:ascii="Times New Roman" w:hAnsi="Times New Roman" w:cs="Times New Roman"/>
                <w:sz w:val="20"/>
                <w:szCs w:val="20"/>
              </w:rPr>
              <w:t>deduction to</w:t>
            </w:r>
            <w:r w:rsidRPr="008B3312">
              <w:rPr>
                <w:rFonts w:ascii="Times New Roman" w:hAnsi="Times New Roman" w:cs="Times New Roman"/>
                <w:sz w:val="20"/>
                <w:lang w:val="en-US"/>
              </w:rPr>
              <w:t xml:space="preserve"> technical provisions.</w:t>
            </w:r>
          </w:p>
        </w:tc>
      </w:tr>
      <w:tr w:rsidR="0095672C" w:rsidRPr="008B3312" w:rsidTr="00950116">
        <w:trPr>
          <w:trHeight w:val="97"/>
        </w:trPr>
        <w:tc>
          <w:tcPr>
            <w:tcW w:w="2263" w:type="dxa"/>
            <w:tcBorders>
              <w:top w:val="single" w:sz="4" w:space="0" w:color="auto"/>
              <w:left w:val="single" w:sz="4" w:space="0" w:color="auto"/>
              <w:bottom w:val="nil"/>
              <w:right w:val="nil"/>
            </w:tcBorders>
            <w:shd w:val="clear" w:color="000000" w:fill="FFFFFF"/>
          </w:tcPr>
          <w:p w:rsidR="0095672C" w:rsidRPr="008B3312" w:rsidRDefault="0095672C" w:rsidP="00950116">
            <w:pPr>
              <w:rPr>
                <w:rFonts w:ascii="Times New Roman" w:hAnsi="Times New Roman" w:cs="Times New Roman"/>
                <w:sz w:val="20"/>
              </w:rPr>
            </w:pPr>
          </w:p>
        </w:tc>
        <w:tc>
          <w:tcPr>
            <w:tcW w:w="2704" w:type="dxa"/>
            <w:tcBorders>
              <w:top w:val="single" w:sz="4" w:space="0" w:color="auto"/>
              <w:left w:val="single" w:sz="4" w:space="0" w:color="auto"/>
              <w:bottom w:val="nil"/>
              <w:right w:val="single" w:sz="4" w:space="0" w:color="auto"/>
            </w:tcBorders>
            <w:shd w:val="clear" w:color="000000" w:fill="FFFFFF"/>
            <w:hideMark/>
          </w:tcPr>
          <w:p w:rsidR="0095672C" w:rsidRPr="008B3312" w:rsidRDefault="0095672C" w:rsidP="00950116">
            <w:pPr>
              <w:jc w:val="center"/>
              <w:rPr>
                <w:rFonts w:ascii="Times New Roman" w:hAnsi="Times New Roman" w:cs="Times New Roman"/>
                <w:sz w:val="20"/>
                <w:lang w:val="en-US"/>
              </w:rPr>
            </w:pPr>
            <w:r w:rsidRPr="008B3312">
              <w:rPr>
                <w:rFonts w:ascii="Times New Roman" w:hAnsi="Times New Roman" w:cs="Times New Roman"/>
                <w:b/>
                <w:sz w:val="20"/>
                <w:lang w:val="en-US"/>
              </w:rPr>
              <w:t>ITEM</w:t>
            </w:r>
          </w:p>
        </w:tc>
        <w:tc>
          <w:tcPr>
            <w:tcW w:w="4252" w:type="dxa"/>
            <w:tcBorders>
              <w:top w:val="single" w:sz="4" w:space="0" w:color="auto"/>
              <w:left w:val="nil"/>
              <w:bottom w:val="nil"/>
              <w:right w:val="single" w:sz="4" w:space="0" w:color="auto"/>
            </w:tcBorders>
            <w:shd w:val="clear" w:color="000000" w:fill="FFFFFF"/>
            <w:hideMark/>
          </w:tcPr>
          <w:p w:rsidR="0095672C" w:rsidRPr="008B3312" w:rsidRDefault="0095672C" w:rsidP="00950116">
            <w:pPr>
              <w:jc w:val="center"/>
              <w:rPr>
                <w:rFonts w:ascii="Times New Roman" w:hAnsi="Times New Roman" w:cs="Times New Roman"/>
                <w:sz w:val="20"/>
                <w:lang w:val="en-US"/>
              </w:rPr>
            </w:pPr>
            <w:r w:rsidRPr="008B3312">
              <w:rPr>
                <w:rFonts w:ascii="Times New Roman" w:hAnsi="Times New Roman" w:cs="Times New Roman"/>
                <w:b/>
                <w:sz w:val="20"/>
                <w:lang w:val="en-US"/>
              </w:rPr>
              <w:t>INSTRUCTIONS</w:t>
            </w:r>
          </w:p>
        </w:tc>
      </w:tr>
      <w:tr w:rsidR="0095672C" w:rsidRPr="008B3312" w:rsidTr="00950116">
        <w:trPr>
          <w:trHeight w:val="542"/>
        </w:trPr>
        <w:tc>
          <w:tcPr>
            <w:tcW w:w="2263" w:type="dxa"/>
            <w:tcBorders>
              <w:top w:val="single" w:sz="4" w:space="0" w:color="auto"/>
              <w:left w:val="single" w:sz="4" w:space="0" w:color="auto"/>
              <w:bottom w:val="single" w:sz="4" w:space="0" w:color="auto"/>
              <w:right w:val="single" w:sz="4" w:space="0" w:color="auto"/>
            </w:tcBorders>
            <w:shd w:val="clear" w:color="000000" w:fill="FFFFFF"/>
          </w:tcPr>
          <w:p w:rsidR="0095672C" w:rsidRPr="008B3312" w:rsidDel="00E25568" w:rsidRDefault="0095672C" w:rsidP="00950116">
            <w:pPr>
              <w:rPr>
                <w:rFonts w:ascii="Times New Roman" w:hAnsi="Times New Roman" w:cs="Times New Roman"/>
                <w:sz w:val="20"/>
              </w:rPr>
            </w:pPr>
            <w:r w:rsidRPr="008B3312">
              <w:rPr>
                <w:rFonts w:ascii="Times New Roman" w:hAnsi="Times New Roman" w:cs="Times New Roman"/>
                <w:sz w:val="20"/>
              </w:rPr>
              <w:t>C0010/R0040</w:t>
            </w:r>
          </w:p>
        </w:tc>
        <w:tc>
          <w:tcPr>
            <w:tcW w:w="2704" w:type="dxa"/>
            <w:tcBorders>
              <w:top w:val="single" w:sz="4" w:space="0" w:color="auto"/>
              <w:left w:val="single" w:sz="4" w:space="0" w:color="auto"/>
              <w:bottom w:val="single" w:sz="4" w:space="0" w:color="auto"/>
              <w:right w:val="single" w:sz="4" w:space="0" w:color="auto"/>
            </w:tcBorders>
            <w:shd w:val="clear" w:color="000000" w:fill="FFFFFF"/>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Country 1 </w:t>
            </w: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w:t>
            </w:r>
          </w:p>
        </w:tc>
        <w:tc>
          <w:tcPr>
            <w:tcW w:w="4252" w:type="dxa"/>
            <w:tcBorders>
              <w:top w:val="single" w:sz="4" w:space="0" w:color="auto"/>
              <w:left w:val="single" w:sz="4" w:space="0" w:color="auto"/>
              <w:bottom w:val="single" w:sz="4" w:space="0" w:color="auto"/>
              <w:right w:val="single" w:sz="4" w:space="0" w:color="auto"/>
            </w:tcBorders>
            <w:shd w:val="clear" w:color="000000" w:fill="FFFFFF"/>
          </w:tcPr>
          <w:p w:rsidR="0095672C" w:rsidRPr="008B3312" w:rsidRDefault="0095672C" w:rsidP="00053D9E">
            <w:pPr>
              <w:rPr>
                <w:rFonts w:ascii="Times New Roman" w:hAnsi="Times New Roman" w:cs="Times New Roman"/>
                <w:sz w:val="20"/>
                <w:lang w:val="en-US"/>
              </w:rPr>
            </w:pPr>
            <w:r w:rsidRPr="008B3312">
              <w:rPr>
                <w:rFonts w:ascii="Times New Roman" w:hAnsi="Times New Roman" w:cs="Times New Roman"/>
                <w:sz w:val="20"/>
                <w:lang w:val="en-US"/>
              </w:rPr>
              <w:t>Report the country ISO 3166</w:t>
            </w:r>
            <w:r w:rsidR="0072092D">
              <w:rPr>
                <w:rFonts w:ascii="Times New Roman" w:hAnsi="Times New Roman" w:cs="Times New Roman"/>
                <w:sz w:val="20"/>
                <w:lang w:val="en-US"/>
              </w:rPr>
              <w:t>–</w:t>
            </w:r>
            <w:r w:rsidRPr="008B3312">
              <w:rPr>
                <w:rFonts w:ascii="Times New Roman" w:hAnsi="Times New Roman" w:cs="Times New Roman"/>
                <w:sz w:val="20"/>
                <w:lang w:val="en-US"/>
              </w:rPr>
              <w:t>1 alpha</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2 code of each required country, </w:t>
            </w:r>
            <w:r w:rsidR="00053D9E">
              <w:rPr>
                <w:rFonts w:ascii="Times New Roman" w:hAnsi="Times New Roman" w:cs="Times New Roman"/>
                <w:sz w:val="20"/>
                <w:lang w:val="en-US"/>
              </w:rPr>
              <w:t>row</w:t>
            </w:r>
            <w:r w:rsidRPr="008B3312">
              <w:rPr>
                <w:rFonts w:ascii="Times New Roman" w:hAnsi="Times New Roman" w:cs="Times New Roman"/>
                <w:sz w:val="20"/>
                <w:lang w:val="en-US"/>
              </w:rPr>
              <w:t xml:space="preserve"> by </w:t>
            </w:r>
            <w:r w:rsidR="00053D9E">
              <w:rPr>
                <w:rFonts w:ascii="Times New Roman" w:hAnsi="Times New Roman" w:cs="Times New Roman"/>
                <w:sz w:val="20"/>
                <w:lang w:val="en-US"/>
              </w:rPr>
              <w:t>row</w:t>
            </w:r>
            <w:r w:rsidRPr="008B3312">
              <w:rPr>
                <w:rFonts w:ascii="Times New Roman" w:hAnsi="Times New Roman" w:cs="Times New Roman"/>
                <w:sz w:val="20"/>
                <w:lang w:val="en-US"/>
              </w:rPr>
              <w:t xml:space="preserve">. </w:t>
            </w:r>
          </w:p>
        </w:tc>
      </w:tr>
      <w:tr w:rsidR="0095672C" w:rsidRPr="008B3312" w:rsidTr="00950116">
        <w:trPr>
          <w:trHeight w:val="913"/>
        </w:trPr>
        <w:tc>
          <w:tcPr>
            <w:tcW w:w="2263" w:type="dxa"/>
            <w:tcBorders>
              <w:top w:val="single" w:sz="4" w:space="0" w:color="auto"/>
              <w:left w:val="single" w:sz="4" w:space="0" w:color="auto"/>
              <w:bottom w:val="nil"/>
              <w:right w:val="nil"/>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C0020 to C0130/R0010</w:t>
            </w:r>
          </w:p>
        </w:tc>
        <w:tc>
          <w:tcPr>
            <w:tcW w:w="2704" w:type="dxa"/>
            <w:tcBorders>
              <w:top w:val="single" w:sz="4" w:space="0" w:color="auto"/>
              <w:left w:val="single" w:sz="4" w:space="0" w:color="auto"/>
              <w:bottom w:val="nil"/>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Gross TP </w:t>
            </w:r>
            <w:r w:rsidR="00CB0E43">
              <w:rPr>
                <w:rFonts w:ascii="Times New Roman" w:hAnsi="Times New Roman" w:cs="Times New Roman"/>
                <w:sz w:val="20"/>
                <w:lang w:val="en-US"/>
              </w:rPr>
              <w:t xml:space="preserve">calculated </w:t>
            </w:r>
            <w:r w:rsidRPr="008B3312">
              <w:rPr>
                <w:rFonts w:ascii="Times New Roman" w:hAnsi="Times New Roman" w:cs="Times New Roman"/>
                <w:sz w:val="20"/>
                <w:lang w:val="en-US"/>
              </w:rPr>
              <w:t xml:space="preserve">as a whole and Gross BE for different countries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Home country</w:t>
            </w:r>
          </w:p>
        </w:tc>
        <w:tc>
          <w:tcPr>
            <w:tcW w:w="4252" w:type="dxa"/>
            <w:tcBorders>
              <w:top w:val="single" w:sz="4" w:space="0" w:color="auto"/>
              <w:left w:val="nil"/>
              <w:bottom w:val="nil"/>
              <w:right w:val="single" w:sz="4" w:space="0" w:color="auto"/>
            </w:tcBorders>
            <w:shd w:val="clear" w:color="000000" w:fill="FFFFFF"/>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Amount of gross technical provision calculated as a whole and gross best estimate, by country </w:t>
            </w:r>
            <w:r w:rsidRPr="008B3312">
              <w:rPr>
                <w:rFonts w:ascii="Times New Roman" w:hAnsi="Times New Roman" w:cs="Times New Roman"/>
                <w:sz w:val="20"/>
              </w:rPr>
              <w:t xml:space="preserve">where the risk is situated </w:t>
            </w:r>
            <w:r w:rsidRPr="008B3312">
              <w:rPr>
                <w:rFonts w:ascii="Times New Roman" w:hAnsi="Times New Roman" w:cs="Times New Roman"/>
                <w:sz w:val="20"/>
                <w:lang w:val="en-US"/>
              </w:rPr>
              <w:t>or country where the contract was entered into when the country is the Home country, for each Line of Business, regarding direct business only (excluding accepted reinsurance).</w:t>
            </w:r>
          </w:p>
          <w:p w:rsidR="0095672C" w:rsidRPr="008B3312" w:rsidRDefault="0095672C" w:rsidP="00950116">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In some cases undertaking may need to use their judgment/approximations to provide correct data, in line with assumptions used for the calculation of Technical Provisions.</w:t>
            </w:r>
          </w:p>
        </w:tc>
      </w:tr>
      <w:tr w:rsidR="0095672C" w:rsidRPr="008B3312" w:rsidTr="00950116">
        <w:trPr>
          <w:trHeight w:val="1622"/>
        </w:trPr>
        <w:tc>
          <w:tcPr>
            <w:tcW w:w="2263" w:type="dxa"/>
            <w:tcBorders>
              <w:top w:val="single" w:sz="4" w:space="0" w:color="auto"/>
              <w:left w:val="single" w:sz="4" w:space="0" w:color="auto"/>
              <w:bottom w:val="nil"/>
              <w:right w:val="single" w:sz="4" w:space="0" w:color="auto"/>
            </w:tcBorders>
            <w:shd w:val="clear" w:color="000000" w:fill="FFFFFF"/>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C0020 to C0130/R0020</w:t>
            </w:r>
          </w:p>
        </w:tc>
        <w:tc>
          <w:tcPr>
            <w:tcW w:w="2704" w:type="dxa"/>
            <w:tcBorders>
              <w:top w:val="single" w:sz="4" w:space="0" w:color="auto"/>
              <w:left w:val="nil"/>
              <w:bottom w:val="nil"/>
              <w:right w:val="single" w:sz="4" w:space="0" w:color="auto"/>
            </w:tcBorders>
            <w:shd w:val="clear" w:color="000000" w:fill="FFFFFF"/>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Gross TP </w:t>
            </w:r>
            <w:r w:rsidR="00CB0E43">
              <w:rPr>
                <w:rFonts w:ascii="Times New Roman" w:hAnsi="Times New Roman" w:cs="Times New Roman"/>
                <w:sz w:val="20"/>
                <w:lang w:val="en-US"/>
              </w:rPr>
              <w:t xml:space="preserve">calculated </w:t>
            </w:r>
            <w:r w:rsidRPr="008B3312">
              <w:rPr>
                <w:rFonts w:ascii="Times New Roman" w:hAnsi="Times New Roman" w:cs="Times New Roman"/>
                <w:sz w:val="20"/>
                <w:lang w:val="en-US"/>
              </w:rPr>
              <w:t xml:space="preserve">as a whole and Gross BE for different countries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EEA countries outside the materiality threshold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not reported by country</w:t>
            </w:r>
          </w:p>
        </w:tc>
        <w:tc>
          <w:tcPr>
            <w:tcW w:w="4252" w:type="dxa"/>
            <w:tcBorders>
              <w:top w:val="single" w:sz="4" w:space="0" w:color="auto"/>
              <w:left w:val="nil"/>
              <w:bottom w:val="nil"/>
              <w:right w:val="single" w:sz="4" w:space="0" w:color="auto"/>
            </w:tcBorders>
            <w:shd w:val="clear" w:color="000000" w:fill="FFFFFF"/>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Amount of gross technical provision calculated as a whole and gross best estimate, for EEA countries outside the materiality threshold (i.e. those not reported separately by country), except the home country for each Line of Business, regarding direct business only (excluding accepted reinsurance)</w:t>
            </w:r>
          </w:p>
          <w:p w:rsidR="0095672C" w:rsidRPr="008B3312" w:rsidRDefault="0095672C" w:rsidP="00950116">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In some cases undertaking may need to use their judgment/approximations to provide correct data, in line with assumptions used for the calculation of TP.</w:t>
            </w:r>
          </w:p>
        </w:tc>
      </w:tr>
      <w:tr w:rsidR="0095672C" w:rsidRPr="008B3312" w:rsidTr="00950116">
        <w:trPr>
          <w:trHeight w:val="1622"/>
        </w:trPr>
        <w:tc>
          <w:tcPr>
            <w:tcW w:w="2263" w:type="dxa"/>
            <w:tcBorders>
              <w:top w:val="single" w:sz="4" w:space="0" w:color="auto"/>
              <w:left w:val="single" w:sz="4" w:space="0" w:color="auto"/>
              <w:bottom w:val="single" w:sz="4" w:space="0" w:color="auto"/>
              <w:right w:val="single" w:sz="4" w:space="0" w:color="auto"/>
            </w:tcBorders>
            <w:shd w:val="clear" w:color="000000" w:fill="FFFFFF"/>
            <w:hideMark/>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C0020 to C0130/R0030</w:t>
            </w:r>
          </w:p>
        </w:tc>
        <w:tc>
          <w:tcPr>
            <w:tcW w:w="2704" w:type="dxa"/>
            <w:tcBorders>
              <w:top w:val="single" w:sz="4" w:space="0" w:color="auto"/>
              <w:left w:val="nil"/>
              <w:bottom w:val="single" w:sz="4" w:space="0" w:color="auto"/>
              <w:right w:val="single" w:sz="4" w:space="0" w:color="auto"/>
            </w:tcBorders>
            <w:shd w:val="clear" w:color="000000" w:fill="FFFFFF"/>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Gross TP</w:t>
            </w:r>
            <w:r w:rsidR="00CB0E43">
              <w:rPr>
                <w:rFonts w:ascii="Times New Roman" w:hAnsi="Times New Roman" w:cs="Times New Roman"/>
                <w:sz w:val="20"/>
                <w:lang w:val="en-US"/>
              </w:rPr>
              <w:t xml:space="preserve"> calculated</w:t>
            </w:r>
            <w:r w:rsidRPr="008B3312">
              <w:rPr>
                <w:rFonts w:ascii="Times New Roman" w:hAnsi="Times New Roman" w:cs="Times New Roman"/>
                <w:sz w:val="20"/>
                <w:lang w:val="en-US"/>
              </w:rPr>
              <w:t xml:space="preserve"> as a whole and Gross BE for different countries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Non</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EEA countries outside the materiality threshold </w:t>
            </w:r>
            <w:r w:rsidR="0072092D">
              <w:rPr>
                <w:rFonts w:ascii="Times New Roman" w:hAnsi="Times New Roman" w:cs="Times New Roman"/>
                <w:sz w:val="20"/>
                <w:lang w:val="en-US"/>
              </w:rPr>
              <w:t>–</w:t>
            </w:r>
            <w:r w:rsidRPr="008B3312">
              <w:rPr>
                <w:rFonts w:ascii="Times New Roman" w:hAnsi="Times New Roman" w:cs="Times New Roman"/>
                <w:sz w:val="20"/>
                <w:lang w:val="en-US"/>
              </w:rPr>
              <w:t xml:space="preserve"> not reported by country</w:t>
            </w:r>
          </w:p>
        </w:tc>
        <w:tc>
          <w:tcPr>
            <w:tcW w:w="4252" w:type="dxa"/>
            <w:tcBorders>
              <w:top w:val="single" w:sz="4" w:space="0" w:color="auto"/>
              <w:left w:val="nil"/>
              <w:bottom w:val="single" w:sz="4" w:space="0" w:color="auto"/>
              <w:right w:val="single" w:sz="4" w:space="0" w:color="auto"/>
            </w:tcBorders>
            <w:shd w:val="clear" w:color="000000" w:fill="FFFFFF"/>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Amount of gross technical provision calculated as a whole and gross best estimate, for non</w:t>
            </w:r>
            <w:r w:rsidR="0072092D">
              <w:rPr>
                <w:rFonts w:ascii="Times New Roman" w:hAnsi="Times New Roman" w:cs="Times New Roman"/>
                <w:sz w:val="20"/>
                <w:lang w:val="en-US"/>
              </w:rPr>
              <w:t>–</w:t>
            </w:r>
            <w:r w:rsidRPr="008B3312">
              <w:rPr>
                <w:rFonts w:ascii="Times New Roman" w:hAnsi="Times New Roman" w:cs="Times New Roman"/>
                <w:sz w:val="20"/>
                <w:lang w:val="en-US"/>
              </w:rPr>
              <w:t>EEA countries outside the materiality threshold (i.e. those not reported separately by country), for each Line of Business, regarding direct business only (excluding accepted reinsurance).</w:t>
            </w:r>
          </w:p>
          <w:p w:rsidR="0095672C" w:rsidRPr="008B3312" w:rsidRDefault="0095672C" w:rsidP="00950116">
            <w:pPr>
              <w:rPr>
                <w:rFonts w:ascii="Times New Roman" w:hAnsi="Times New Roman" w:cs="Times New Roman"/>
                <w:sz w:val="20"/>
                <w:lang w:val="en-US"/>
              </w:rPr>
            </w:pPr>
          </w:p>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In some cases undertaking may need to use their judgment/approximations to provide correct data, in line with assumptions used for the calculation of TP.</w:t>
            </w:r>
          </w:p>
        </w:tc>
      </w:tr>
      <w:tr w:rsidR="0095672C" w:rsidRPr="008B3312" w:rsidTr="00950116">
        <w:trPr>
          <w:trHeight w:val="983"/>
        </w:trPr>
        <w:tc>
          <w:tcPr>
            <w:tcW w:w="2263" w:type="dxa"/>
            <w:tcBorders>
              <w:top w:val="single" w:sz="4" w:space="0" w:color="auto"/>
              <w:left w:val="single" w:sz="4" w:space="0" w:color="auto"/>
              <w:bottom w:val="single" w:sz="4" w:space="0" w:color="auto"/>
              <w:right w:val="single" w:sz="4" w:space="0" w:color="auto"/>
            </w:tcBorders>
            <w:shd w:val="clear" w:color="000000" w:fill="FFFFFF"/>
          </w:tcPr>
          <w:p w:rsidR="0095672C" w:rsidRPr="008B3312" w:rsidRDefault="0095672C" w:rsidP="00950116">
            <w:pPr>
              <w:rPr>
                <w:rFonts w:ascii="Times New Roman" w:hAnsi="Times New Roman" w:cs="Times New Roman"/>
                <w:sz w:val="20"/>
              </w:rPr>
            </w:pPr>
            <w:r w:rsidRPr="008B3312">
              <w:rPr>
                <w:rFonts w:ascii="Times New Roman" w:hAnsi="Times New Roman" w:cs="Times New Roman"/>
                <w:sz w:val="20"/>
              </w:rPr>
              <w:t>C0020 to C0130/R0040</w:t>
            </w:r>
          </w:p>
        </w:tc>
        <w:tc>
          <w:tcPr>
            <w:tcW w:w="2704" w:type="dxa"/>
            <w:tcBorders>
              <w:top w:val="single" w:sz="4" w:space="0" w:color="auto"/>
              <w:left w:val="single" w:sz="4" w:space="0" w:color="auto"/>
              <w:bottom w:val="single" w:sz="4" w:space="0" w:color="auto"/>
              <w:right w:val="single" w:sz="4" w:space="0" w:color="auto"/>
            </w:tcBorders>
            <w:shd w:val="clear" w:color="000000" w:fill="FFFFFF"/>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Gross TP </w:t>
            </w:r>
            <w:r w:rsidR="00CB0E43">
              <w:rPr>
                <w:rFonts w:ascii="Times New Roman" w:hAnsi="Times New Roman" w:cs="Times New Roman"/>
                <w:sz w:val="20"/>
                <w:lang w:val="en-US"/>
              </w:rPr>
              <w:t xml:space="preserve">calculated </w:t>
            </w:r>
            <w:r w:rsidRPr="008B3312">
              <w:rPr>
                <w:rFonts w:ascii="Times New Roman" w:hAnsi="Times New Roman" w:cs="Times New Roman"/>
                <w:sz w:val="20"/>
                <w:lang w:val="en-US"/>
              </w:rPr>
              <w:t xml:space="preserve">as a whole and Gross BE for different countries – Country 1  [one </w:t>
            </w:r>
            <w:r w:rsidR="00053D9E">
              <w:rPr>
                <w:rFonts w:ascii="Times New Roman" w:hAnsi="Times New Roman" w:cs="Times New Roman"/>
                <w:sz w:val="20"/>
                <w:lang w:val="en-US"/>
              </w:rPr>
              <w:t xml:space="preserve">row </w:t>
            </w:r>
            <w:r w:rsidRPr="008B3312">
              <w:rPr>
                <w:rFonts w:ascii="Times New Roman" w:hAnsi="Times New Roman" w:cs="Times New Roman"/>
                <w:sz w:val="20"/>
                <w:lang w:val="en-US"/>
              </w:rPr>
              <w:t>for each country in the materiality threshold]</w:t>
            </w:r>
          </w:p>
        </w:tc>
        <w:tc>
          <w:tcPr>
            <w:tcW w:w="4252" w:type="dxa"/>
            <w:tcBorders>
              <w:top w:val="single" w:sz="4" w:space="0" w:color="auto"/>
              <w:left w:val="single" w:sz="4" w:space="0" w:color="auto"/>
              <w:bottom w:val="single" w:sz="4" w:space="0" w:color="auto"/>
              <w:right w:val="single" w:sz="4" w:space="0" w:color="auto"/>
            </w:tcBorders>
            <w:shd w:val="clear" w:color="000000" w:fill="FFFFFF"/>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lang w:val="en-US"/>
              </w:rPr>
              <w:t xml:space="preserve">Amount of gross technical provision calculated as a whole and gross best estimate, by country </w:t>
            </w:r>
            <w:r w:rsidRPr="008B3312">
              <w:rPr>
                <w:rFonts w:ascii="Times New Roman" w:hAnsi="Times New Roman" w:cs="Times New Roman"/>
                <w:sz w:val="20"/>
              </w:rPr>
              <w:t xml:space="preserve">where the risk is situated </w:t>
            </w:r>
            <w:r w:rsidRPr="008B3312">
              <w:rPr>
                <w:rFonts w:ascii="Times New Roman" w:hAnsi="Times New Roman" w:cs="Times New Roman"/>
                <w:sz w:val="20"/>
                <w:lang w:val="en-US"/>
              </w:rPr>
              <w:t>or country where the contract was entered into, for each Line of Business, regarding direct business only (excluding accepted reinsurance).</w:t>
            </w:r>
          </w:p>
          <w:p w:rsidR="0095672C" w:rsidRPr="008B3312" w:rsidRDefault="0095672C" w:rsidP="00950116">
            <w:pPr>
              <w:rPr>
                <w:rFonts w:ascii="Times New Roman" w:hAnsi="Times New Roman" w:cs="Times New Roman"/>
                <w:sz w:val="20"/>
                <w:lang w:val="en-US"/>
              </w:rPr>
            </w:pPr>
          </w:p>
          <w:p w:rsidR="0095672C" w:rsidRPr="008B3312" w:rsidRDefault="0095672C">
            <w:pPr>
              <w:rPr>
                <w:rFonts w:ascii="Times New Roman" w:hAnsi="Times New Roman" w:cs="Times New Roman"/>
                <w:sz w:val="20"/>
                <w:lang w:val="en-US"/>
              </w:rPr>
            </w:pPr>
            <w:r w:rsidRPr="008B3312">
              <w:rPr>
                <w:rFonts w:ascii="Times New Roman" w:hAnsi="Times New Roman" w:cs="Times New Roman"/>
                <w:sz w:val="20"/>
                <w:lang w:val="en-US"/>
              </w:rPr>
              <w:t>In some cases undertaking may need to use their judgment/approximations to provide correct data, in line with assumptions used for the calculation of TP.</w:t>
            </w:r>
          </w:p>
        </w:tc>
      </w:tr>
    </w:tbl>
    <w:p w:rsidR="0095672C" w:rsidRPr="008B3312" w:rsidRDefault="0095672C" w:rsidP="00950116">
      <w:pPr>
        <w:rPr>
          <w:rFonts w:ascii="Times New Roman" w:hAnsi="Times New Roman" w:cs="Times New Roman"/>
          <w:sz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b/>
          <w:bCs/>
          <w:sz w:val="20"/>
          <w:szCs w:val="20"/>
        </w:rPr>
        <w:t xml:space="preserve">S.18.01 </w:t>
      </w:r>
      <w:r w:rsidR="0072092D">
        <w:rPr>
          <w:rFonts w:ascii="Times New Roman" w:hAnsi="Times New Roman" w:cs="Times New Roman"/>
          <w:b/>
          <w:bCs/>
          <w:sz w:val="20"/>
          <w:szCs w:val="20"/>
        </w:rPr>
        <w:t>–</w:t>
      </w:r>
      <w:r w:rsidRPr="008B3312">
        <w:rPr>
          <w:rFonts w:ascii="Times New Roman" w:hAnsi="Times New Roman" w:cs="Times New Roman"/>
          <w:b/>
          <w:bCs/>
          <w:sz w:val="20"/>
          <w:szCs w:val="20"/>
        </w:rPr>
        <w:t xml:space="preserve"> Projection of future cash flows (Best Estimate </w:t>
      </w:r>
      <w:r w:rsidR="0072092D">
        <w:rPr>
          <w:rFonts w:ascii="Times New Roman" w:hAnsi="Times New Roman" w:cs="Times New Roman"/>
          <w:b/>
          <w:bCs/>
          <w:sz w:val="20"/>
          <w:szCs w:val="20"/>
        </w:rPr>
        <w:t>–</w:t>
      </w:r>
      <w:r w:rsidRPr="008B3312">
        <w:rPr>
          <w:rFonts w:ascii="Times New Roman" w:hAnsi="Times New Roman" w:cs="Times New Roman"/>
          <w:b/>
          <w:bCs/>
          <w:sz w:val="20"/>
          <w:szCs w:val="20"/>
        </w:rPr>
        <w:t xml:space="preserve"> Non Life)</w:t>
      </w:r>
      <w:r w:rsidRPr="008B3312">
        <w:rPr>
          <w:rFonts w:ascii="Times New Roman" w:hAnsi="Times New Roman" w:cs="Times New Roman"/>
          <w:sz w:val="20"/>
          <w:szCs w:val="20"/>
        </w:rPr>
        <w:t xml:space="preserve"> </w:t>
      </w:r>
    </w:p>
    <w:p w:rsidR="00681AAB" w:rsidRDefault="0095672C" w:rsidP="00166F34">
      <w:pPr>
        <w:rPr>
          <w:rFonts w:ascii="Times New Roman" w:hAnsi="Times New Roman" w:cs="Times New Roman"/>
          <w:sz w:val="20"/>
          <w:szCs w:val="20"/>
        </w:rPr>
      </w:pPr>
      <w:r w:rsidRPr="008B3312">
        <w:rPr>
          <w:rFonts w:ascii="Times New Roman" w:hAnsi="Times New Roman" w:cs="Times New Roman"/>
          <w:b/>
          <w:sz w:val="20"/>
          <w:szCs w:val="20"/>
        </w:rPr>
        <w:t>General Comments:</w:t>
      </w:r>
    </w:p>
    <w:p w:rsidR="0095672C" w:rsidRPr="008B3312" w:rsidRDefault="00681AAB" w:rsidP="00166F34">
      <w:pPr>
        <w:rPr>
          <w:rFonts w:ascii="Times New Roman" w:hAnsi="Times New Roman" w:cs="Times New Roman"/>
          <w:sz w:val="20"/>
          <w:szCs w:val="20"/>
        </w:rPr>
      </w:pPr>
      <w:r>
        <w:rPr>
          <w:rFonts w:ascii="Times New Roman" w:hAnsi="Times New Roman" w:cs="Times New Roman"/>
          <w:sz w:val="20"/>
          <w:szCs w:val="20"/>
        </w:rPr>
        <w:t xml:space="preserve">This section </w:t>
      </w:r>
      <w:r w:rsidR="0095672C" w:rsidRPr="008B3312">
        <w:rPr>
          <w:rFonts w:ascii="Times New Roman" w:hAnsi="Times New Roman" w:cs="Times New Roman"/>
          <w:sz w:val="20"/>
          <w:szCs w:val="20"/>
        </w:rPr>
        <w:t>relates to annual submission of information for individual undertakings.</w:t>
      </w:r>
    </w:p>
    <w:p w:rsidR="0095672C" w:rsidRPr="008B3312" w:rsidRDefault="0095672C" w:rsidP="00950116">
      <w:pPr>
        <w:spacing w:after="0"/>
        <w:rPr>
          <w:rFonts w:ascii="Times New Roman" w:hAnsi="Times New Roman" w:cs="Times New Roman"/>
          <w:sz w:val="20"/>
          <w:szCs w:val="20"/>
        </w:rPr>
      </w:pPr>
      <w:r w:rsidRPr="008B3312">
        <w:rPr>
          <w:rFonts w:ascii="Times New Roman" w:hAnsi="Times New Roman" w:cs="Times New Roman"/>
          <w:sz w:val="20"/>
          <w:szCs w:val="20"/>
        </w:rPr>
        <w:t>This template applies only to Best Estimate and the following shall be considered:</w:t>
      </w:r>
    </w:p>
    <w:p w:rsidR="0095672C" w:rsidRPr="008B3312" w:rsidRDefault="0095672C" w:rsidP="00803166">
      <w:pPr>
        <w:pStyle w:val="ListParagraph"/>
        <w:numPr>
          <w:ilvl w:val="0"/>
          <w:numId w:val="27"/>
        </w:numPr>
        <w:spacing w:after="200" w:line="276" w:lineRule="auto"/>
        <w:rPr>
          <w:sz w:val="20"/>
          <w:lang w:val="en-GB"/>
        </w:rPr>
      </w:pPr>
      <w:r w:rsidRPr="008B3312">
        <w:rPr>
          <w:sz w:val="20"/>
          <w:lang w:val="en-GB"/>
        </w:rPr>
        <w:t>All cash flows expressed in different currencies shall be considered and converted in the reporting currency using the exchange rate at the reporting date;</w:t>
      </w:r>
    </w:p>
    <w:p w:rsidR="0095672C" w:rsidRPr="008B3312" w:rsidRDefault="0095672C" w:rsidP="00803166">
      <w:pPr>
        <w:pStyle w:val="ListParagraph"/>
        <w:numPr>
          <w:ilvl w:val="0"/>
          <w:numId w:val="27"/>
        </w:numPr>
        <w:spacing w:after="200" w:line="276" w:lineRule="auto"/>
        <w:rPr>
          <w:sz w:val="20"/>
          <w:lang w:val="en-GB"/>
        </w:rPr>
      </w:pPr>
      <w:r w:rsidRPr="008B3312">
        <w:rPr>
          <w:sz w:val="20"/>
          <w:lang w:val="en-GB"/>
        </w:rPr>
        <w:t xml:space="preserve">The cash flows shall be reported gross of reinsurance and undiscounted; </w:t>
      </w:r>
    </w:p>
    <w:p w:rsidR="0095672C" w:rsidRPr="008B3312" w:rsidRDefault="0095672C" w:rsidP="00803166">
      <w:pPr>
        <w:pStyle w:val="ListParagraph"/>
        <w:numPr>
          <w:ilvl w:val="0"/>
          <w:numId w:val="27"/>
        </w:numPr>
        <w:spacing w:after="200" w:line="276" w:lineRule="auto"/>
        <w:rPr>
          <w:sz w:val="20"/>
          <w:lang w:val="en-GB"/>
        </w:rPr>
      </w:pPr>
      <w:r w:rsidRPr="008B3312">
        <w:rPr>
          <w:sz w:val="20"/>
          <w:lang w:val="en-GB"/>
        </w:rPr>
        <w:t>In case the undertaking uses simplifications for the calculation of technical provisions, for which an estimate of the expected future cash</w:t>
      </w:r>
      <w:r w:rsidR="0072092D">
        <w:rPr>
          <w:sz w:val="20"/>
          <w:lang w:val="en-GB"/>
        </w:rPr>
        <w:t>–</w:t>
      </w:r>
      <w:r w:rsidRPr="008B3312">
        <w:rPr>
          <w:sz w:val="20"/>
          <w:lang w:val="en-GB"/>
        </w:rPr>
        <w:t>flows arising from the contracts are not calculated, the information shall be reported only in those cases where more than 10% of technical provisions have a settlement period longer than 24 months.</w:t>
      </w:r>
    </w:p>
    <w:tbl>
      <w:tblPr>
        <w:tblStyle w:val="TableGrid"/>
        <w:tblW w:w="0" w:type="auto"/>
        <w:tblLook w:val="04A0" w:firstRow="1" w:lastRow="0" w:firstColumn="1" w:lastColumn="0" w:noHBand="0" w:noVBand="1"/>
      </w:tblPr>
      <w:tblGrid>
        <w:gridCol w:w="1668"/>
        <w:gridCol w:w="1842"/>
        <w:gridCol w:w="5732"/>
      </w:tblGrid>
      <w:tr w:rsidR="0095672C" w:rsidRPr="008B3312" w:rsidTr="00950116">
        <w:trPr>
          <w:trHeight w:val="315"/>
        </w:trPr>
        <w:tc>
          <w:tcPr>
            <w:tcW w:w="1668" w:type="dxa"/>
            <w:tcBorders>
              <w:top w:val="single" w:sz="4" w:space="0" w:color="auto"/>
              <w:left w:val="single" w:sz="4" w:space="0" w:color="auto"/>
              <w:bottom w:val="single" w:sz="4" w:space="0" w:color="auto"/>
              <w:right w:val="single" w:sz="4" w:space="0" w:color="auto"/>
            </w:tcBorders>
            <w:hideMark/>
          </w:tcPr>
          <w:p w:rsidR="0095672C" w:rsidRPr="008B3312" w:rsidRDefault="0095672C" w:rsidP="00950116">
            <w:pPr>
              <w:rPr>
                <w:rFonts w:ascii="Times New Roman" w:hAnsi="Times New Roman" w:cs="Times New Roman"/>
                <w:b/>
                <w:bCs/>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95672C" w:rsidRPr="008B3312" w:rsidRDefault="0095672C" w:rsidP="00950116">
            <w:pPr>
              <w:jc w:val="center"/>
              <w:rPr>
                <w:rFonts w:ascii="Times New Roman" w:hAnsi="Times New Roman" w:cs="Times New Roman"/>
                <w:b/>
                <w:bCs/>
                <w:sz w:val="20"/>
                <w:szCs w:val="20"/>
              </w:rPr>
            </w:pPr>
            <w:r w:rsidRPr="008B3312">
              <w:rPr>
                <w:rFonts w:ascii="Times New Roman" w:hAnsi="Times New Roman" w:cs="Times New Roman"/>
                <w:b/>
                <w:bCs/>
                <w:sz w:val="20"/>
                <w:szCs w:val="20"/>
              </w:rPr>
              <w:t>ITEM</w:t>
            </w:r>
          </w:p>
        </w:tc>
        <w:tc>
          <w:tcPr>
            <w:tcW w:w="5732" w:type="dxa"/>
            <w:tcBorders>
              <w:top w:val="single" w:sz="4" w:space="0" w:color="auto"/>
              <w:left w:val="single" w:sz="4" w:space="0" w:color="auto"/>
              <w:bottom w:val="single" w:sz="4" w:space="0" w:color="auto"/>
              <w:right w:val="single" w:sz="4" w:space="0" w:color="auto"/>
            </w:tcBorders>
            <w:vAlign w:val="center"/>
            <w:hideMark/>
          </w:tcPr>
          <w:p w:rsidR="0095672C" w:rsidRPr="008B3312" w:rsidRDefault="0095672C" w:rsidP="00950116">
            <w:pPr>
              <w:jc w:val="center"/>
              <w:rPr>
                <w:rFonts w:ascii="Times New Roman" w:hAnsi="Times New Roman" w:cs="Times New Roman"/>
                <w:b/>
                <w:bCs/>
                <w:sz w:val="20"/>
                <w:szCs w:val="20"/>
              </w:rPr>
            </w:pPr>
            <w:r w:rsidRPr="008B3312">
              <w:rPr>
                <w:rFonts w:ascii="Times New Roman" w:hAnsi="Times New Roman" w:cs="Times New Roman"/>
                <w:b/>
                <w:bCs/>
                <w:sz w:val="20"/>
                <w:szCs w:val="20"/>
              </w:rPr>
              <w:t>INSTRUCTIONS</w:t>
            </w:r>
          </w:p>
        </w:tc>
      </w:tr>
      <w:tr w:rsidR="0095672C" w:rsidRPr="008B3312" w:rsidTr="00950116">
        <w:trPr>
          <w:trHeight w:val="300"/>
        </w:trPr>
        <w:tc>
          <w:tcPr>
            <w:tcW w:w="1668" w:type="dxa"/>
            <w:vMerge w:val="restart"/>
            <w:tcBorders>
              <w:top w:val="single" w:sz="4" w:space="0" w:color="auto"/>
              <w:left w:val="single" w:sz="4" w:space="0" w:color="auto"/>
              <w:bottom w:val="single" w:sz="4" w:space="0" w:color="auto"/>
              <w:right w:val="single" w:sz="4" w:space="0" w:color="auto"/>
            </w:tcBorders>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C0010/R0010 to R0310</w:t>
            </w:r>
          </w:p>
        </w:tc>
        <w:tc>
          <w:tcPr>
            <w:tcW w:w="1842" w:type="dxa"/>
            <w:vMerge w:val="restart"/>
            <w:tcBorders>
              <w:top w:val="single" w:sz="4" w:space="0" w:color="auto"/>
              <w:left w:val="single" w:sz="4" w:space="0" w:color="auto"/>
              <w:bottom w:val="single" w:sz="4" w:space="0" w:color="auto"/>
              <w:right w:val="single" w:sz="4" w:space="0" w:color="auto"/>
            </w:tcBorders>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Best Estimate Premium Provision (Gross) – Cash out</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flows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Future Benefits</w:t>
            </w:r>
          </w:p>
        </w:tc>
        <w:tc>
          <w:tcPr>
            <w:tcW w:w="5732" w:type="dxa"/>
            <w:vMerge w:val="restart"/>
            <w:tcBorders>
              <w:top w:val="single" w:sz="4" w:space="0" w:color="auto"/>
              <w:left w:val="single" w:sz="4" w:space="0" w:color="auto"/>
              <w:bottom w:val="single" w:sz="4" w:space="0" w:color="auto"/>
              <w:right w:val="single" w:sz="4" w:space="0" w:color="auto"/>
            </w:tcBorders>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Amounts of all the expected payments to policyholders and beneficiaries as defined in Article 78 (3) of </w:t>
            </w:r>
            <w:r w:rsidRPr="008B3312">
              <w:rPr>
                <w:rFonts w:ascii="Times New Roman" w:hAnsi="Times New Roman" w:cs="Times New Roman"/>
                <w:sz w:val="20"/>
                <w:szCs w:val="20"/>
                <w:lang w:val="en-US"/>
              </w:rPr>
              <w:t>Directive 2009/138/EC</w:t>
            </w:r>
            <w:r w:rsidRPr="008B3312">
              <w:rPr>
                <w:rFonts w:ascii="Times New Roman" w:hAnsi="Times New Roman" w:cs="Times New Roman"/>
                <w:sz w:val="20"/>
                <w:szCs w:val="20"/>
              </w:rPr>
              <w:t>, referred to the whole portfolio of non</w:t>
            </w:r>
            <w:r w:rsidR="0072092D">
              <w:rPr>
                <w:rFonts w:ascii="Times New Roman" w:hAnsi="Times New Roman" w:cs="Times New Roman"/>
                <w:sz w:val="20"/>
                <w:szCs w:val="20"/>
              </w:rPr>
              <w:t>–</w:t>
            </w:r>
            <w:r w:rsidRPr="008B3312">
              <w:rPr>
                <w:rFonts w:ascii="Times New Roman" w:hAnsi="Times New Roman" w:cs="Times New Roman"/>
                <w:sz w:val="20"/>
                <w:szCs w:val="20"/>
              </w:rPr>
              <w:t>life obligations falling within the contract boundary, used in the calculation of premium provisions, from year 1 to year 30 and from year 31 and after.</w:t>
            </w:r>
          </w:p>
        </w:tc>
      </w:tr>
      <w:tr w:rsidR="0095672C" w:rsidRPr="008B3312" w:rsidTr="00950116">
        <w:trPr>
          <w:trHeight w:val="1005"/>
        </w:trPr>
        <w:tc>
          <w:tcPr>
            <w:tcW w:w="1668" w:type="dxa"/>
            <w:vMerge/>
            <w:tcBorders>
              <w:top w:val="single" w:sz="4" w:space="0" w:color="auto"/>
              <w:left w:val="single" w:sz="4" w:space="0" w:color="auto"/>
              <w:bottom w:val="single" w:sz="4" w:space="0" w:color="auto"/>
              <w:right w:val="single" w:sz="4" w:space="0" w:color="auto"/>
            </w:tcBorders>
            <w:hideMark/>
          </w:tcPr>
          <w:p w:rsidR="0095672C" w:rsidRPr="008B3312" w:rsidRDefault="0095672C">
            <w:pPr>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hideMark/>
          </w:tcPr>
          <w:p w:rsidR="0095672C" w:rsidRPr="008B3312" w:rsidRDefault="0095672C">
            <w:pPr>
              <w:rPr>
                <w:rFonts w:ascii="Times New Roman" w:hAnsi="Times New Roman" w:cs="Times New Roman"/>
                <w:sz w:val="20"/>
                <w:szCs w:val="20"/>
              </w:rPr>
            </w:pPr>
          </w:p>
        </w:tc>
        <w:tc>
          <w:tcPr>
            <w:tcW w:w="5732" w:type="dxa"/>
            <w:vMerge/>
            <w:tcBorders>
              <w:top w:val="single" w:sz="4" w:space="0" w:color="auto"/>
              <w:left w:val="single" w:sz="4" w:space="0" w:color="auto"/>
              <w:bottom w:val="single" w:sz="4" w:space="0" w:color="auto"/>
              <w:right w:val="single" w:sz="4" w:space="0" w:color="auto"/>
            </w:tcBorders>
            <w:hideMark/>
          </w:tcPr>
          <w:p w:rsidR="0095672C" w:rsidRPr="008B3312" w:rsidRDefault="0095672C">
            <w:pPr>
              <w:rPr>
                <w:rFonts w:ascii="Times New Roman" w:hAnsi="Times New Roman" w:cs="Times New Roman"/>
                <w:sz w:val="20"/>
                <w:szCs w:val="20"/>
              </w:rPr>
            </w:pPr>
          </w:p>
        </w:tc>
      </w:tr>
      <w:tr w:rsidR="0095672C" w:rsidRPr="008B3312" w:rsidTr="00950116">
        <w:trPr>
          <w:trHeight w:val="300"/>
        </w:trPr>
        <w:tc>
          <w:tcPr>
            <w:tcW w:w="1668" w:type="dxa"/>
            <w:vMerge w:val="restart"/>
            <w:tcBorders>
              <w:top w:val="single" w:sz="4" w:space="0" w:color="auto"/>
              <w:left w:val="single" w:sz="4" w:space="0" w:color="auto"/>
              <w:bottom w:val="single" w:sz="4" w:space="0" w:color="auto"/>
              <w:right w:val="single" w:sz="4" w:space="0" w:color="auto"/>
            </w:tcBorders>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C0020/R0010 to R0310</w:t>
            </w:r>
          </w:p>
        </w:tc>
        <w:tc>
          <w:tcPr>
            <w:tcW w:w="1842" w:type="dxa"/>
            <w:vMerge w:val="restart"/>
            <w:tcBorders>
              <w:top w:val="single" w:sz="4" w:space="0" w:color="auto"/>
              <w:left w:val="single" w:sz="4" w:space="0" w:color="auto"/>
              <w:bottom w:val="single" w:sz="4" w:space="0" w:color="auto"/>
              <w:right w:val="single" w:sz="4" w:space="0" w:color="auto"/>
            </w:tcBorders>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Best Estimate Premium Provision (Gross) – Cash out</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flows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Future expenses and other cash</w:t>
            </w:r>
            <w:r w:rsidR="0072092D">
              <w:rPr>
                <w:rFonts w:ascii="Times New Roman" w:hAnsi="Times New Roman" w:cs="Times New Roman"/>
                <w:sz w:val="20"/>
                <w:szCs w:val="20"/>
              </w:rPr>
              <w:t>–</w:t>
            </w:r>
            <w:r w:rsidRPr="008B3312">
              <w:rPr>
                <w:rFonts w:ascii="Times New Roman" w:hAnsi="Times New Roman" w:cs="Times New Roman"/>
                <w:sz w:val="20"/>
                <w:szCs w:val="20"/>
              </w:rPr>
              <w:t>out flows</w:t>
            </w:r>
          </w:p>
        </w:tc>
        <w:tc>
          <w:tcPr>
            <w:tcW w:w="5732" w:type="dxa"/>
            <w:vMerge w:val="restart"/>
            <w:tcBorders>
              <w:top w:val="single" w:sz="4" w:space="0" w:color="auto"/>
              <w:left w:val="single" w:sz="4" w:space="0" w:color="auto"/>
              <w:bottom w:val="single" w:sz="4" w:space="0" w:color="auto"/>
              <w:right w:val="single" w:sz="4" w:space="0" w:color="auto"/>
            </w:tcBorders>
            <w:hideMark/>
          </w:tcPr>
          <w:p w:rsidR="0095672C" w:rsidRPr="008B3312" w:rsidRDefault="0095672C" w:rsidP="00DB7C64">
            <w:pPr>
              <w:rPr>
                <w:rFonts w:ascii="Times New Roman" w:hAnsi="Times New Roman" w:cs="Times New Roman"/>
                <w:sz w:val="20"/>
                <w:szCs w:val="20"/>
              </w:rPr>
            </w:pPr>
            <w:r w:rsidRPr="008B3312">
              <w:rPr>
                <w:rFonts w:ascii="Times New Roman" w:hAnsi="Times New Roman" w:cs="Times New Roman"/>
                <w:sz w:val="20"/>
                <w:szCs w:val="20"/>
              </w:rPr>
              <w:t>Amount of expenses that will be incurred in servicing insurance and reinsurance obligations as defined in Article 78 (1) of</w:t>
            </w:r>
            <w:r w:rsidRPr="008B3312">
              <w:rPr>
                <w:rFonts w:ascii="Times New Roman" w:hAnsi="Times New Roman" w:cs="Times New Roman"/>
                <w:sz w:val="20"/>
                <w:szCs w:val="20"/>
                <w:lang w:val="en-US"/>
              </w:rPr>
              <w:t xml:space="preserve"> Directive 2009/138/EC and in </w:t>
            </w:r>
            <w:r w:rsidR="00DB7C64">
              <w:rPr>
                <w:rFonts w:ascii="Times New Roman" w:hAnsi="Times New Roman" w:cs="Times New Roman"/>
                <w:sz w:val="20"/>
                <w:szCs w:val="20"/>
                <w:lang w:val="en-US"/>
              </w:rPr>
              <w:t>A</w:t>
            </w:r>
            <w:r w:rsidRPr="008B3312">
              <w:rPr>
                <w:rFonts w:ascii="Times New Roman" w:hAnsi="Times New Roman" w:cs="Times New Roman"/>
                <w:sz w:val="20"/>
                <w:szCs w:val="20"/>
                <w:lang w:val="en-US"/>
              </w:rPr>
              <w:t xml:space="preserve">rticle 31 of Delegated Regulation (EU) 2015/35 </w:t>
            </w:r>
            <w:r w:rsidRPr="008B3312">
              <w:rPr>
                <w:rFonts w:ascii="Times New Roman" w:hAnsi="Times New Roman" w:cs="Times New Roman"/>
                <w:sz w:val="20"/>
                <w:szCs w:val="20"/>
              </w:rPr>
              <w:t>and other cash</w:t>
            </w:r>
            <w:r w:rsidR="0072092D">
              <w:rPr>
                <w:rFonts w:ascii="Times New Roman" w:hAnsi="Times New Roman" w:cs="Times New Roman"/>
                <w:sz w:val="20"/>
                <w:szCs w:val="20"/>
              </w:rPr>
              <w:t>–</w:t>
            </w:r>
            <w:r w:rsidRPr="008B3312">
              <w:rPr>
                <w:rFonts w:ascii="Times New Roman" w:hAnsi="Times New Roman" w:cs="Times New Roman"/>
                <w:sz w:val="20"/>
                <w:szCs w:val="20"/>
              </w:rPr>
              <w:t>out flow items such as taxation payments which are charged to policyholders used in the calculation of premium provisions, referred to the whole portfolio of non</w:t>
            </w:r>
            <w:r w:rsidR="0072092D">
              <w:rPr>
                <w:rFonts w:ascii="Times New Roman" w:hAnsi="Times New Roman" w:cs="Times New Roman"/>
                <w:sz w:val="20"/>
                <w:szCs w:val="20"/>
              </w:rPr>
              <w:t>–</w:t>
            </w:r>
            <w:r w:rsidRPr="008B3312">
              <w:rPr>
                <w:rFonts w:ascii="Times New Roman" w:hAnsi="Times New Roman" w:cs="Times New Roman"/>
                <w:sz w:val="20"/>
                <w:szCs w:val="20"/>
              </w:rPr>
              <w:t>life obligations from year 1 to year 30 and from year 31 and after.</w:t>
            </w:r>
          </w:p>
        </w:tc>
      </w:tr>
      <w:tr w:rsidR="0095672C" w:rsidRPr="008B3312" w:rsidTr="00950116">
        <w:trPr>
          <w:trHeight w:val="1035"/>
        </w:trPr>
        <w:tc>
          <w:tcPr>
            <w:tcW w:w="1668" w:type="dxa"/>
            <w:vMerge/>
            <w:tcBorders>
              <w:top w:val="single" w:sz="4" w:space="0" w:color="auto"/>
              <w:left w:val="single" w:sz="4" w:space="0" w:color="auto"/>
              <w:bottom w:val="single" w:sz="4" w:space="0" w:color="auto"/>
              <w:right w:val="single" w:sz="4" w:space="0" w:color="auto"/>
            </w:tcBorders>
            <w:hideMark/>
          </w:tcPr>
          <w:p w:rsidR="0095672C" w:rsidRPr="008B3312" w:rsidRDefault="0095672C">
            <w:pPr>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hideMark/>
          </w:tcPr>
          <w:p w:rsidR="0095672C" w:rsidRPr="008B3312" w:rsidRDefault="0095672C">
            <w:pPr>
              <w:rPr>
                <w:rFonts w:ascii="Times New Roman" w:hAnsi="Times New Roman" w:cs="Times New Roman"/>
                <w:sz w:val="20"/>
                <w:szCs w:val="20"/>
              </w:rPr>
            </w:pPr>
          </w:p>
        </w:tc>
        <w:tc>
          <w:tcPr>
            <w:tcW w:w="5732" w:type="dxa"/>
            <w:vMerge/>
            <w:tcBorders>
              <w:top w:val="single" w:sz="4" w:space="0" w:color="auto"/>
              <w:left w:val="single" w:sz="4" w:space="0" w:color="auto"/>
              <w:bottom w:val="single" w:sz="4" w:space="0" w:color="auto"/>
              <w:right w:val="single" w:sz="4" w:space="0" w:color="auto"/>
            </w:tcBorders>
            <w:hideMark/>
          </w:tcPr>
          <w:p w:rsidR="0095672C" w:rsidRPr="008B3312" w:rsidRDefault="0095672C">
            <w:pPr>
              <w:rPr>
                <w:rFonts w:ascii="Times New Roman" w:hAnsi="Times New Roman" w:cs="Times New Roman"/>
                <w:sz w:val="20"/>
                <w:szCs w:val="20"/>
              </w:rPr>
            </w:pPr>
          </w:p>
        </w:tc>
      </w:tr>
      <w:tr w:rsidR="0095672C" w:rsidRPr="008B3312" w:rsidTr="00950116">
        <w:trPr>
          <w:trHeight w:val="300"/>
        </w:trPr>
        <w:tc>
          <w:tcPr>
            <w:tcW w:w="1668" w:type="dxa"/>
            <w:vMerge w:val="restart"/>
            <w:tcBorders>
              <w:top w:val="single" w:sz="4" w:space="0" w:color="auto"/>
              <w:left w:val="single" w:sz="4" w:space="0" w:color="auto"/>
              <w:bottom w:val="single" w:sz="4" w:space="0" w:color="auto"/>
              <w:right w:val="single" w:sz="4" w:space="0" w:color="auto"/>
            </w:tcBorders>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C0030/R0010 to R0310</w:t>
            </w:r>
          </w:p>
        </w:tc>
        <w:tc>
          <w:tcPr>
            <w:tcW w:w="1842" w:type="dxa"/>
            <w:vMerge w:val="restart"/>
            <w:tcBorders>
              <w:top w:val="single" w:sz="4" w:space="0" w:color="auto"/>
              <w:left w:val="single" w:sz="4" w:space="0" w:color="auto"/>
              <w:bottom w:val="single" w:sz="4" w:space="0" w:color="auto"/>
              <w:right w:val="single" w:sz="4" w:space="0" w:color="auto"/>
            </w:tcBorders>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Best Estimate Premium Provision (Gross) – Cash in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flows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Future Premiums</w:t>
            </w:r>
          </w:p>
        </w:tc>
        <w:tc>
          <w:tcPr>
            <w:tcW w:w="5732" w:type="dxa"/>
            <w:vMerge w:val="restart"/>
            <w:tcBorders>
              <w:top w:val="single" w:sz="4" w:space="0" w:color="auto"/>
              <w:left w:val="single" w:sz="4" w:space="0" w:color="auto"/>
              <w:bottom w:val="single" w:sz="4" w:space="0" w:color="auto"/>
              <w:right w:val="single" w:sz="4" w:space="0" w:color="auto"/>
            </w:tcBorders>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Amounts of all the future premiums stemming from existing policies, excluding the past</w:t>
            </w:r>
            <w:r w:rsidR="0072092D">
              <w:rPr>
                <w:rFonts w:ascii="Times New Roman" w:hAnsi="Times New Roman" w:cs="Times New Roman"/>
                <w:sz w:val="20"/>
                <w:szCs w:val="20"/>
              </w:rPr>
              <w:t>–</w:t>
            </w:r>
            <w:r w:rsidRPr="008B3312">
              <w:rPr>
                <w:rFonts w:ascii="Times New Roman" w:hAnsi="Times New Roman" w:cs="Times New Roman"/>
                <w:sz w:val="20"/>
                <w:szCs w:val="20"/>
              </w:rPr>
              <w:t>due premiums, referred to the whole portfolio of non</w:t>
            </w:r>
            <w:r w:rsidR="0072092D">
              <w:rPr>
                <w:rFonts w:ascii="Times New Roman" w:hAnsi="Times New Roman" w:cs="Times New Roman"/>
                <w:sz w:val="20"/>
                <w:szCs w:val="20"/>
              </w:rPr>
              <w:t>–</w:t>
            </w:r>
            <w:r w:rsidRPr="008B3312">
              <w:rPr>
                <w:rFonts w:ascii="Times New Roman" w:hAnsi="Times New Roman" w:cs="Times New Roman"/>
                <w:sz w:val="20"/>
                <w:szCs w:val="20"/>
              </w:rPr>
              <w:t>life obligations, used in the calculation of premium provisions, from year 1 to year 30 and from year 31 and after.</w:t>
            </w:r>
          </w:p>
          <w:p w:rsidR="0095672C" w:rsidRPr="008B3312" w:rsidRDefault="0095672C">
            <w:pPr>
              <w:rPr>
                <w:rFonts w:ascii="Times New Roman" w:hAnsi="Times New Roman" w:cs="Times New Roman"/>
                <w:sz w:val="20"/>
                <w:szCs w:val="20"/>
              </w:rPr>
            </w:pPr>
          </w:p>
        </w:tc>
      </w:tr>
      <w:tr w:rsidR="0095672C" w:rsidRPr="008B3312" w:rsidTr="00950116">
        <w:trPr>
          <w:trHeight w:val="300"/>
        </w:trPr>
        <w:tc>
          <w:tcPr>
            <w:tcW w:w="1668" w:type="dxa"/>
            <w:vMerge/>
            <w:tcBorders>
              <w:top w:val="single" w:sz="4" w:space="0" w:color="auto"/>
              <w:left w:val="single" w:sz="4" w:space="0" w:color="auto"/>
              <w:bottom w:val="single" w:sz="4" w:space="0" w:color="auto"/>
              <w:right w:val="single" w:sz="4" w:space="0" w:color="auto"/>
            </w:tcBorders>
            <w:hideMark/>
          </w:tcPr>
          <w:p w:rsidR="0095672C" w:rsidRPr="008B3312" w:rsidRDefault="0095672C">
            <w:pPr>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hideMark/>
          </w:tcPr>
          <w:p w:rsidR="0095672C" w:rsidRPr="008B3312" w:rsidRDefault="0095672C">
            <w:pPr>
              <w:rPr>
                <w:rFonts w:ascii="Times New Roman" w:hAnsi="Times New Roman" w:cs="Times New Roman"/>
                <w:sz w:val="20"/>
                <w:szCs w:val="20"/>
              </w:rPr>
            </w:pPr>
          </w:p>
        </w:tc>
        <w:tc>
          <w:tcPr>
            <w:tcW w:w="5732" w:type="dxa"/>
            <w:vMerge/>
            <w:tcBorders>
              <w:top w:val="single" w:sz="4" w:space="0" w:color="auto"/>
              <w:left w:val="single" w:sz="4" w:space="0" w:color="auto"/>
              <w:bottom w:val="single" w:sz="4" w:space="0" w:color="auto"/>
              <w:right w:val="single" w:sz="4" w:space="0" w:color="auto"/>
            </w:tcBorders>
            <w:hideMark/>
          </w:tcPr>
          <w:p w:rsidR="0095672C" w:rsidRPr="008B3312" w:rsidRDefault="0095672C">
            <w:pPr>
              <w:rPr>
                <w:rFonts w:ascii="Times New Roman" w:hAnsi="Times New Roman" w:cs="Times New Roman"/>
                <w:sz w:val="20"/>
                <w:szCs w:val="20"/>
              </w:rPr>
            </w:pPr>
          </w:p>
        </w:tc>
      </w:tr>
      <w:tr w:rsidR="0095672C" w:rsidRPr="008B3312" w:rsidTr="00950116">
        <w:trPr>
          <w:trHeight w:val="315"/>
        </w:trPr>
        <w:tc>
          <w:tcPr>
            <w:tcW w:w="1668" w:type="dxa"/>
            <w:vMerge/>
            <w:tcBorders>
              <w:top w:val="single" w:sz="4" w:space="0" w:color="auto"/>
              <w:left w:val="single" w:sz="4" w:space="0" w:color="auto"/>
              <w:bottom w:val="single" w:sz="4" w:space="0" w:color="auto"/>
              <w:right w:val="single" w:sz="4" w:space="0" w:color="auto"/>
            </w:tcBorders>
            <w:hideMark/>
          </w:tcPr>
          <w:p w:rsidR="0095672C" w:rsidRPr="008B3312" w:rsidRDefault="0095672C">
            <w:pPr>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hideMark/>
          </w:tcPr>
          <w:p w:rsidR="0095672C" w:rsidRPr="008B3312" w:rsidRDefault="0095672C">
            <w:pPr>
              <w:rPr>
                <w:rFonts w:ascii="Times New Roman" w:hAnsi="Times New Roman" w:cs="Times New Roman"/>
                <w:sz w:val="20"/>
                <w:szCs w:val="20"/>
              </w:rPr>
            </w:pPr>
          </w:p>
        </w:tc>
        <w:tc>
          <w:tcPr>
            <w:tcW w:w="5732" w:type="dxa"/>
            <w:vMerge/>
            <w:tcBorders>
              <w:top w:val="single" w:sz="4" w:space="0" w:color="auto"/>
              <w:left w:val="single" w:sz="4" w:space="0" w:color="auto"/>
              <w:bottom w:val="single" w:sz="4" w:space="0" w:color="auto"/>
              <w:right w:val="single" w:sz="4" w:space="0" w:color="auto"/>
            </w:tcBorders>
            <w:hideMark/>
          </w:tcPr>
          <w:p w:rsidR="0095672C" w:rsidRPr="008B3312" w:rsidRDefault="0095672C">
            <w:pPr>
              <w:rPr>
                <w:rFonts w:ascii="Times New Roman" w:hAnsi="Times New Roman" w:cs="Times New Roman"/>
                <w:sz w:val="20"/>
                <w:szCs w:val="20"/>
              </w:rPr>
            </w:pPr>
          </w:p>
        </w:tc>
      </w:tr>
      <w:tr w:rsidR="0095672C" w:rsidRPr="008B3312" w:rsidTr="00950116">
        <w:trPr>
          <w:trHeight w:val="1215"/>
        </w:trPr>
        <w:tc>
          <w:tcPr>
            <w:tcW w:w="1668" w:type="dxa"/>
            <w:tcBorders>
              <w:top w:val="single" w:sz="4" w:space="0" w:color="auto"/>
              <w:left w:val="single" w:sz="4" w:space="0" w:color="auto"/>
              <w:bottom w:val="single" w:sz="4" w:space="0" w:color="auto"/>
              <w:right w:val="single" w:sz="4" w:space="0" w:color="auto"/>
            </w:tcBorders>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C0040/R0010 to R0310</w:t>
            </w:r>
          </w:p>
        </w:tc>
        <w:tc>
          <w:tcPr>
            <w:tcW w:w="1842" w:type="dxa"/>
            <w:tcBorders>
              <w:top w:val="single" w:sz="4" w:space="0" w:color="auto"/>
              <w:left w:val="single" w:sz="4" w:space="0" w:color="auto"/>
              <w:bottom w:val="single" w:sz="4" w:space="0" w:color="auto"/>
              <w:right w:val="single" w:sz="4" w:space="0" w:color="auto"/>
            </w:tcBorders>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Best Estimate Premium Provision (Gross) – Cash in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flows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cash</w:t>
            </w:r>
            <w:r w:rsidR="0072092D">
              <w:rPr>
                <w:rFonts w:ascii="Times New Roman" w:hAnsi="Times New Roman" w:cs="Times New Roman"/>
                <w:sz w:val="20"/>
                <w:szCs w:val="20"/>
              </w:rPr>
              <w:t>–</w:t>
            </w:r>
            <w:r w:rsidRPr="008B3312">
              <w:rPr>
                <w:rFonts w:ascii="Times New Roman" w:hAnsi="Times New Roman" w:cs="Times New Roman"/>
                <w:sz w:val="20"/>
                <w:szCs w:val="20"/>
              </w:rPr>
              <w:t>in flows</w:t>
            </w:r>
          </w:p>
        </w:tc>
        <w:tc>
          <w:tcPr>
            <w:tcW w:w="5732" w:type="dxa"/>
            <w:tcBorders>
              <w:top w:val="single" w:sz="4" w:space="0" w:color="auto"/>
              <w:left w:val="single" w:sz="4" w:space="0" w:color="auto"/>
              <w:bottom w:val="single" w:sz="4" w:space="0" w:color="auto"/>
              <w:right w:val="single" w:sz="4" w:space="0" w:color="auto"/>
            </w:tcBorders>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recoverables from salvages and subrogations and other cash</w:t>
            </w:r>
            <w:r w:rsidR="0072092D">
              <w:rPr>
                <w:rFonts w:ascii="Times New Roman" w:hAnsi="Times New Roman" w:cs="Times New Roman"/>
                <w:sz w:val="20"/>
                <w:szCs w:val="20"/>
              </w:rPr>
              <w:t>–</w:t>
            </w:r>
            <w:r w:rsidRPr="008B3312">
              <w:rPr>
                <w:rFonts w:ascii="Times New Roman" w:hAnsi="Times New Roman" w:cs="Times New Roman"/>
                <w:sz w:val="20"/>
                <w:szCs w:val="20"/>
              </w:rPr>
              <w:t>in flows (not including investment returns), used in the calculation of premium provisions, referred to the whole portfolio of non</w:t>
            </w:r>
            <w:r w:rsidR="0072092D">
              <w:rPr>
                <w:rFonts w:ascii="Times New Roman" w:hAnsi="Times New Roman" w:cs="Times New Roman"/>
                <w:sz w:val="20"/>
                <w:szCs w:val="20"/>
              </w:rPr>
              <w:t>–</w:t>
            </w:r>
            <w:r w:rsidRPr="008B3312">
              <w:rPr>
                <w:rFonts w:ascii="Times New Roman" w:hAnsi="Times New Roman" w:cs="Times New Roman"/>
                <w:sz w:val="20"/>
                <w:szCs w:val="20"/>
              </w:rPr>
              <w:t>life obligations from year 1 to year 30 and from year 31 and after.</w:t>
            </w:r>
          </w:p>
        </w:tc>
      </w:tr>
      <w:tr w:rsidR="0095672C" w:rsidRPr="008B3312" w:rsidTr="00950116">
        <w:trPr>
          <w:trHeight w:val="300"/>
        </w:trPr>
        <w:tc>
          <w:tcPr>
            <w:tcW w:w="1668" w:type="dxa"/>
            <w:vMerge w:val="restart"/>
            <w:tcBorders>
              <w:top w:val="single" w:sz="4" w:space="0" w:color="auto"/>
              <w:left w:val="single" w:sz="4" w:space="0" w:color="auto"/>
              <w:bottom w:val="single" w:sz="4" w:space="0" w:color="auto"/>
              <w:right w:val="single" w:sz="4" w:space="0" w:color="auto"/>
            </w:tcBorders>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C0050/R0010 to R0310</w:t>
            </w:r>
          </w:p>
        </w:tc>
        <w:tc>
          <w:tcPr>
            <w:tcW w:w="1842" w:type="dxa"/>
            <w:vMerge w:val="restart"/>
            <w:tcBorders>
              <w:top w:val="single" w:sz="4" w:space="0" w:color="auto"/>
              <w:left w:val="single" w:sz="4" w:space="0" w:color="auto"/>
              <w:bottom w:val="single" w:sz="4" w:space="0" w:color="auto"/>
              <w:right w:val="single" w:sz="4" w:space="0" w:color="auto"/>
            </w:tcBorders>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Best Estimate Claims Provision (Gross) – Cash out</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flows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Future Benefits</w:t>
            </w:r>
          </w:p>
        </w:tc>
        <w:tc>
          <w:tcPr>
            <w:tcW w:w="5732" w:type="dxa"/>
            <w:vMerge w:val="restart"/>
            <w:tcBorders>
              <w:top w:val="single" w:sz="4" w:space="0" w:color="auto"/>
              <w:left w:val="single" w:sz="4" w:space="0" w:color="auto"/>
              <w:bottom w:val="single" w:sz="4" w:space="0" w:color="auto"/>
              <w:right w:val="single" w:sz="4" w:space="0" w:color="auto"/>
            </w:tcBorders>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Amounts of all the expected payments to policyholders and beneficiaries as defined in Article 78 (3) of </w:t>
            </w:r>
            <w:r w:rsidRPr="008B3312">
              <w:rPr>
                <w:rFonts w:ascii="Times New Roman" w:hAnsi="Times New Roman" w:cs="Times New Roman"/>
                <w:sz w:val="20"/>
                <w:szCs w:val="20"/>
                <w:lang w:val="en-US"/>
              </w:rPr>
              <w:t>Directive 2009/138/EC</w:t>
            </w:r>
            <w:r w:rsidRPr="008B3312">
              <w:rPr>
                <w:rFonts w:ascii="Times New Roman" w:hAnsi="Times New Roman" w:cs="Times New Roman"/>
                <w:sz w:val="20"/>
                <w:szCs w:val="20"/>
              </w:rPr>
              <w:t>, referred to the whole portfolio of non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life obligations and relating existing contracts, used in the calculation of claims provisions, from year 1 to year 30 and from year 31 and after. </w:t>
            </w:r>
          </w:p>
        </w:tc>
      </w:tr>
      <w:tr w:rsidR="0095672C" w:rsidRPr="008B3312" w:rsidTr="00950116">
        <w:trPr>
          <w:trHeight w:val="675"/>
        </w:trPr>
        <w:tc>
          <w:tcPr>
            <w:tcW w:w="1668" w:type="dxa"/>
            <w:vMerge/>
            <w:tcBorders>
              <w:top w:val="single" w:sz="4" w:space="0" w:color="auto"/>
              <w:left w:val="single" w:sz="4" w:space="0" w:color="auto"/>
              <w:bottom w:val="single" w:sz="4" w:space="0" w:color="auto"/>
              <w:right w:val="single" w:sz="4" w:space="0" w:color="auto"/>
            </w:tcBorders>
            <w:hideMark/>
          </w:tcPr>
          <w:p w:rsidR="0095672C" w:rsidRPr="008B3312" w:rsidRDefault="0095672C">
            <w:pPr>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hideMark/>
          </w:tcPr>
          <w:p w:rsidR="0095672C" w:rsidRPr="008B3312" w:rsidRDefault="0095672C">
            <w:pPr>
              <w:rPr>
                <w:rFonts w:ascii="Times New Roman" w:hAnsi="Times New Roman" w:cs="Times New Roman"/>
                <w:sz w:val="20"/>
                <w:szCs w:val="20"/>
              </w:rPr>
            </w:pPr>
          </w:p>
        </w:tc>
        <w:tc>
          <w:tcPr>
            <w:tcW w:w="5732" w:type="dxa"/>
            <w:vMerge/>
            <w:tcBorders>
              <w:top w:val="single" w:sz="4" w:space="0" w:color="auto"/>
              <w:left w:val="single" w:sz="4" w:space="0" w:color="auto"/>
              <w:bottom w:val="single" w:sz="4" w:space="0" w:color="auto"/>
              <w:right w:val="single" w:sz="4" w:space="0" w:color="auto"/>
            </w:tcBorders>
            <w:hideMark/>
          </w:tcPr>
          <w:p w:rsidR="0095672C" w:rsidRPr="008B3312" w:rsidRDefault="0095672C">
            <w:pPr>
              <w:rPr>
                <w:rFonts w:ascii="Times New Roman" w:hAnsi="Times New Roman" w:cs="Times New Roman"/>
                <w:sz w:val="20"/>
                <w:szCs w:val="20"/>
              </w:rPr>
            </w:pPr>
          </w:p>
        </w:tc>
      </w:tr>
      <w:tr w:rsidR="0095672C" w:rsidRPr="008B3312" w:rsidTr="00950116">
        <w:trPr>
          <w:trHeight w:val="300"/>
        </w:trPr>
        <w:tc>
          <w:tcPr>
            <w:tcW w:w="1668" w:type="dxa"/>
            <w:vMerge w:val="restart"/>
            <w:tcBorders>
              <w:top w:val="single" w:sz="4" w:space="0" w:color="auto"/>
              <w:left w:val="single" w:sz="4" w:space="0" w:color="auto"/>
              <w:bottom w:val="single" w:sz="4" w:space="0" w:color="auto"/>
              <w:right w:val="single" w:sz="4" w:space="0" w:color="auto"/>
            </w:tcBorders>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C0060/R0010 to R0310</w:t>
            </w:r>
          </w:p>
        </w:tc>
        <w:tc>
          <w:tcPr>
            <w:tcW w:w="1842" w:type="dxa"/>
            <w:vMerge w:val="restart"/>
            <w:tcBorders>
              <w:top w:val="single" w:sz="4" w:space="0" w:color="auto"/>
              <w:left w:val="single" w:sz="4" w:space="0" w:color="auto"/>
              <w:bottom w:val="single" w:sz="4" w:space="0" w:color="auto"/>
              <w:right w:val="single" w:sz="4" w:space="0" w:color="auto"/>
            </w:tcBorders>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Best Estimate Claims Provision (Gross) – Cash out</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flows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Future Expenses and other cash</w:t>
            </w:r>
            <w:r w:rsidR="0072092D">
              <w:rPr>
                <w:rFonts w:ascii="Times New Roman" w:hAnsi="Times New Roman" w:cs="Times New Roman"/>
                <w:sz w:val="20"/>
                <w:szCs w:val="20"/>
              </w:rPr>
              <w:t>–</w:t>
            </w:r>
            <w:r w:rsidRPr="008B3312">
              <w:rPr>
                <w:rFonts w:ascii="Times New Roman" w:hAnsi="Times New Roman" w:cs="Times New Roman"/>
                <w:sz w:val="20"/>
                <w:szCs w:val="20"/>
              </w:rPr>
              <w:t>out flows</w:t>
            </w:r>
          </w:p>
        </w:tc>
        <w:tc>
          <w:tcPr>
            <w:tcW w:w="5732" w:type="dxa"/>
            <w:vMerge w:val="restart"/>
            <w:tcBorders>
              <w:top w:val="single" w:sz="4" w:space="0" w:color="auto"/>
              <w:left w:val="single" w:sz="4" w:space="0" w:color="auto"/>
              <w:bottom w:val="single" w:sz="4" w:space="0" w:color="auto"/>
              <w:right w:val="single" w:sz="4" w:space="0" w:color="auto"/>
            </w:tcBorders>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Amount of expenses that will be incurred in servicing insurance and reinsurance obligations as defined in Article 78 (1) of </w:t>
            </w:r>
            <w:r w:rsidRPr="008B3312">
              <w:rPr>
                <w:rFonts w:ascii="Times New Roman" w:hAnsi="Times New Roman" w:cs="Times New Roman"/>
                <w:sz w:val="20"/>
                <w:szCs w:val="20"/>
                <w:lang w:val="en-US"/>
              </w:rPr>
              <w:t>Directive 2009/138/EC</w:t>
            </w:r>
            <w:r w:rsidRPr="008B3312" w:rsidDel="00005780">
              <w:rPr>
                <w:rFonts w:ascii="Times New Roman" w:hAnsi="Times New Roman" w:cs="Times New Roman"/>
                <w:sz w:val="20"/>
                <w:szCs w:val="20"/>
              </w:rPr>
              <w:t xml:space="preserve"> </w:t>
            </w:r>
            <w:r w:rsidRPr="008B3312">
              <w:rPr>
                <w:rFonts w:ascii="Times New Roman" w:hAnsi="Times New Roman" w:cs="Times New Roman"/>
                <w:sz w:val="20"/>
                <w:szCs w:val="20"/>
              </w:rPr>
              <w:t>and other cash</w:t>
            </w:r>
            <w:r w:rsidR="0072092D">
              <w:rPr>
                <w:rFonts w:ascii="Times New Roman" w:hAnsi="Times New Roman" w:cs="Times New Roman"/>
                <w:sz w:val="20"/>
                <w:szCs w:val="20"/>
              </w:rPr>
              <w:t>–</w:t>
            </w:r>
            <w:r w:rsidRPr="008B3312">
              <w:rPr>
                <w:rFonts w:ascii="Times New Roman" w:hAnsi="Times New Roman" w:cs="Times New Roman"/>
                <w:sz w:val="20"/>
                <w:szCs w:val="20"/>
              </w:rPr>
              <w:t>flow items such as taxation payments which are charged to policyholders used in the calculation of claims provisions, referred to the whole portfolio of non</w:t>
            </w:r>
            <w:r w:rsidR="0072092D">
              <w:rPr>
                <w:rFonts w:ascii="Times New Roman" w:hAnsi="Times New Roman" w:cs="Times New Roman"/>
                <w:sz w:val="20"/>
                <w:szCs w:val="20"/>
              </w:rPr>
              <w:t>–</w:t>
            </w:r>
            <w:r w:rsidRPr="008B3312">
              <w:rPr>
                <w:rFonts w:ascii="Times New Roman" w:hAnsi="Times New Roman" w:cs="Times New Roman"/>
                <w:sz w:val="20"/>
                <w:szCs w:val="20"/>
              </w:rPr>
              <w:t>life obligations from year 1 to year 30 and from year 31 and after.</w:t>
            </w:r>
          </w:p>
        </w:tc>
      </w:tr>
      <w:tr w:rsidR="0095672C" w:rsidRPr="008B3312" w:rsidTr="00950116">
        <w:trPr>
          <w:trHeight w:val="1035"/>
        </w:trPr>
        <w:tc>
          <w:tcPr>
            <w:tcW w:w="1668" w:type="dxa"/>
            <w:vMerge/>
            <w:tcBorders>
              <w:top w:val="single" w:sz="4" w:space="0" w:color="auto"/>
              <w:left w:val="single" w:sz="4" w:space="0" w:color="auto"/>
              <w:bottom w:val="single" w:sz="4" w:space="0" w:color="auto"/>
              <w:right w:val="single" w:sz="4" w:space="0" w:color="auto"/>
            </w:tcBorders>
            <w:hideMark/>
          </w:tcPr>
          <w:p w:rsidR="0095672C" w:rsidRPr="008B3312" w:rsidRDefault="0095672C">
            <w:pPr>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hideMark/>
          </w:tcPr>
          <w:p w:rsidR="0095672C" w:rsidRPr="008B3312" w:rsidRDefault="0095672C">
            <w:pPr>
              <w:rPr>
                <w:rFonts w:ascii="Times New Roman" w:hAnsi="Times New Roman" w:cs="Times New Roman"/>
                <w:sz w:val="20"/>
                <w:szCs w:val="20"/>
              </w:rPr>
            </w:pPr>
          </w:p>
        </w:tc>
        <w:tc>
          <w:tcPr>
            <w:tcW w:w="5732" w:type="dxa"/>
            <w:vMerge/>
            <w:tcBorders>
              <w:top w:val="single" w:sz="4" w:space="0" w:color="auto"/>
              <w:left w:val="single" w:sz="4" w:space="0" w:color="auto"/>
              <w:bottom w:val="single" w:sz="4" w:space="0" w:color="auto"/>
              <w:right w:val="single" w:sz="4" w:space="0" w:color="auto"/>
            </w:tcBorders>
            <w:hideMark/>
          </w:tcPr>
          <w:p w:rsidR="0095672C" w:rsidRPr="008B3312" w:rsidRDefault="0095672C">
            <w:pPr>
              <w:rPr>
                <w:rFonts w:ascii="Times New Roman" w:hAnsi="Times New Roman" w:cs="Times New Roman"/>
                <w:sz w:val="20"/>
                <w:szCs w:val="20"/>
              </w:rPr>
            </w:pPr>
          </w:p>
        </w:tc>
      </w:tr>
      <w:tr w:rsidR="0095672C" w:rsidRPr="008B3312" w:rsidTr="00950116">
        <w:trPr>
          <w:trHeight w:val="300"/>
        </w:trPr>
        <w:tc>
          <w:tcPr>
            <w:tcW w:w="1668" w:type="dxa"/>
            <w:vMerge w:val="restart"/>
            <w:tcBorders>
              <w:top w:val="single" w:sz="4" w:space="0" w:color="auto"/>
              <w:left w:val="single" w:sz="4" w:space="0" w:color="auto"/>
              <w:bottom w:val="single" w:sz="4" w:space="0" w:color="auto"/>
              <w:right w:val="single" w:sz="4" w:space="0" w:color="auto"/>
            </w:tcBorders>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C0070/R0010 to R0310</w:t>
            </w:r>
          </w:p>
        </w:tc>
        <w:tc>
          <w:tcPr>
            <w:tcW w:w="1842" w:type="dxa"/>
            <w:vMerge w:val="restart"/>
            <w:tcBorders>
              <w:top w:val="single" w:sz="4" w:space="0" w:color="auto"/>
              <w:left w:val="single" w:sz="4" w:space="0" w:color="auto"/>
              <w:bottom w:val="single" w:sz="4" w:space="0" w:color="auto"/>
              <w:right w:val="single" w:sz="4" w:space="0" w:color="auto"/>
            </w:tcBorders>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Best Estimate Claims Provision (Gross) – Cash in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flows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Future premiums </w:t>
            </w:r>
          </w:p>
        </w:tc>
        <w:tc>
          <w:tcPr>
            <w:tcW w:w="5732" w:type="dxa"/>
            <w:vMerge w:val="restart"/>
            <w:tcBorders>
              <w:top w:val="single" w:sz="4" w:space="0" w:color="auto"/>
              <w:left w:val="single" w:sz="4" w:space="0" w:color="auto"/>
              <w:bottom w:val="single" w:sz="4" w:space="0" w:color="auto"/>
              <w:right w:val="single" w:sz="4" w:space="0" w:color="auto"/>
            </w:tcBorders>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Amounts of all the future premiums stemming from existing policies, excluding the past</w:t>
            </w:r>
            <w:r w:rsidR="0072092D">
              <w:rPr>
                <w:rFonts w:ascii="Times New Roman" w:hAnsi="Times New Roman" w:cs="Times New Roman"/>
                <w:sz w:val="20"/>
                <w:szCs w:val="20"/>
              </w:rPr>
              <w:t>–</w:t>
            </w:r>
            <w:r w:rsidRPr="008B3312">
              <w:rPr>
                <w:rFonts w:ascii="Times New Roman" w:hAnsi="Times New Roman" w:cs="Times New Roman"/>
                <w:sz w:val="20"/>
                <w:szCs w:val="20"/>
              </w:rPr>
              <w:t>due premiums, referred to the whole portfolio of non</w:t>
            </w:r>
            <w:r w:rsidR="0072092D">
              <w:rPr>
                <w:rFonts w:ascii="Times New Roman" w:hAnsi="Times New Roman" w:cs="Times New Roman"/>
                <w:sz w:val="20"/>
                <w:szCs w:val="20"/>
              </w:rPr>
              <w:t>–</w:t>
            </w:r>
            <w:r w:rsidRPr="008B3312">
              <w:rPr>
                <w:rFonts w:ascii="Times New Roman" w:hAnsi="Times New Roman" w:cs="Times New Roman"/>
                <w:sz w:val="20"/>
                <w:szCs w:val="20"/>
              </w:rPr>
              <w:t>life obligations used in the calculation of claims provisions, from year 1 to year 30 and from year 31 and after.</w:t>
            </w:r>
          </w:p>
        </w:tc>
      </w:tr>
      <w:tr w:rsidR="0095672C" w:rsidRPr="008B3312" w:rsidTr="00950116">
        <w:trPr>
          <w:trHeight w:val="300"/>
        </w:trPr>
        <w:tc>
          <w:tcPr>
            <w:tcW w:w="1668" w:type="dxa"/>
            <w:vMerge/>
            <w:tcBorders>
              <w:top w:val="single" w:sz="4" w:space="0" w:color="auto"/>
              <w:left w:val="single" w:sz="4" w:space="0" w:color="auto"/>
              <w:bottom w:val="single" w:sz="4" w:space="0" w:color="auto"/>
              <w:right w:val="single" w:sz="4" w:space="0" w:color="auto"/>
            </w:tcBorders>
            <w:hideMark/>
          </w:tcPr>
          <w:p w:rsidR="0095672C" w:rsidRPr="008B3312" w:rsidRDefault="0095672C">
            <w:pPr>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hideMark/>
          </w:tcPr>
          <w:p w:rsidR="0095672C" w:rsidRPr="008B3312" w:rsidRDefault="0095672C">
            <w:pPr>
              <w:rPr>
                <w:rFonts w:ascii="Times New Roman" w:hAnsi="Times New Roman" w:cs="Times New Roman"/>
                <w:sz w:val="20"/>
                <w:szCs w:val="20"/>
              </w:rPr>
            </w:pPr>
          </w:p>
        </w:tc>
        <w:tc>
          <w:tcPr>
            <w:tcW w:w="5732" w:type="dxa"/>
            <w:vMerge/>
            <w:tcBorders>
              <w:top w:val="single" w:sz="4" w:space="0" w:color="auto"/>
              <w:left w:val="single" w:sz="4" w:space="0" w:color="auto"/>
              <w:bottom w:val="single" w:sz="4" w:space="0" w:color="auto"/>
              <w:right w:val="single" w:sz="4" w:space="0" w:color="auto"/>
            </w:tcBorders>
            <w:hideMark/>
          </w:tcPr>
          <w:p w:rsidR="0095672C" w:rsidRPr="008B3312" w:rsidRDefault="0095672C">
            <w:pPr>
              <w:rPr>
                <w:rFonts w:ascii="Times New Roman" w:hAnsi="Times New Roman" w:cs="Times New Roman"/>
                <w:sz w:val="20"/>
                <w:szCs w:val="20"/>
              </w:rPr>
            </w:pPr>
          </w:p>
        </w:tc>
      </w:tr>
      <w:tr w:rsidR="0095672C" w:rsidRPr="008B3312" w:rsidTr="00950116">
        <w:trPr>
          <w:trHeight w:val="315"/>
        </w:trPr>
        <w:tc>
          <w:tcPr>
            <w:tcW w:w="1668" w:type="dxa"/>
            <w:vMerge/>
            <w:tcBorders>
              <w:top w:val="single" w:sz="4" w:space="0" w:color="auto"/>
              <w:left w:val="single" w:sz="4" w:space="0" w:color="auto"/>
              <w:bottom w:val="single" w:sz="4" w:space="0" w:color="auto"/>
              <w:right w:val="single" w:sz="4" w:space="0" w:color="auto"/>
            </w:tcBorders>
            <w:hideMark/>
          </w:tcPr>
          <w:p w:rsidR="0095672C" w:rsidRPr="008B3312" w:rsidRDefault="0095672C">
            <w:pPr>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hideMark/>
          </w:tcPr>
          <w:p w:rsidR="0095672C" w:rsidRPr="008B3312" w:rsidRDefault="0095672C">
            <w:pPr>
              <w:rPr>
                <w:rFonts w:ascii="Times New Roman" w:hAnsi="Times New Roman" w:cs="Times New Roman"/>
                <w:sz w:val="20"/>
                <w:szCs w:val="20"/>
              </w:rPr>
            </w:pPr>
          </w:p>
        </w:tc>
        <w:tc>
          <w:tcPr>
            <w:tcW w:w="5732" w:type="dxa"/>
            <w:vMerge/>
            <w:tcBorders>
              <w:top w:val="single" w:sz="4" w:space="0" w:color="auto"/>
              <w:left w:val="single" w:sz="4" w:space="0" w:color="auto"/>
              <w:bottom w:val="single" w:sz="4" w:space="0" w:color="auto"/>
              <w:right w:val="single" w:sz="4" w:space="0" w:color="auto"/>
            </w:tcBorders>
            <w:hideMark/>
          </w:tcPr>
          <w:p w:rsidR="0095672C" w:rsidRPr="008B3312" w:rsidRDefault="0095672C">
            <w:pPr>
              <w:rPr>
                <w:rFonts w:ascii="Times New Roman" w:hAnsi="Times New Roman" w:cs="Times New Roman"/>
                <w:sz w:val="20"/>
                <w:szCs w:val="20"/>
              </w:rPr>
            </w:pPr>
          </w:p>
        </w:tc>
      </w:tr>
      <w:tr w:rsidR="0095672C" w:rsidRPr="008B3312" w:rsidTr="00950116">
        <w:trPr>
          <w:trHeight w:val="915"/>
        </w:trPr>
        <w:tc>
          <w:tcPr>
            <w:tcW w:w="1668" w:type="dxa"/>
            <w:tcBorders>
              <w:top w:val="single" w:sz="4" w:space="0" w:color="auto"/>
              <w:left w:val="single" w:sz="4" w:space="0" w:color="auto"/>
              <w:bottom w:val="single" w:sz="4" w:space="0" w:color="auto"/>
              <w:right w:val="single" w:sz="4" w:space="0" w:color="auto"/>
            </w:tcBorders>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C0080/R0010 to R0310</w:t>
            </w:r>
          </w:p>
        </w:tc>
        <w:tc>
          <w:tcPr>
            <w:tcW w:w="1842" w:type="dxa"/>
            <w:tcBorders>
              <w:top w:val="single" w:sz="4" w:space="0" w:color="auto"/>
              <w:left w:val="single" w:sz="4" w:space="0" w:color="auto"/>
              <w:bottom w:val="single" w:sz="4" w:space="0" w:color="auto"/>
              <w:right w:val="single" w:sz="4" w:space="0" w:color="auto"/>
            </w:tcBorders>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Best Estimate Claims Provision (Gross) – Cash in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flows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cash</w:t>
            </w:r>
            <w:r w:rsidR="0072092D">
              <w:rPr>
                <w:rFonts w:ascii="Times New Roman" w:hAnsi="Times New Roman" w:cs="Times New Roman"/>
                <w:sz w:val="20"/>
                <w:szCs w:val="20"/>
              </w:rPr>
              <w:t>–</w:t>
            </w:r>
            <w:r w:rsidRPr="008B3312">
              <w:rPr>
                <w:rFonts w:ascii="Times New Roman" w:hAnsi="Times New Roman" w:cs="Times New Roman"/>
                <w:sz w:val="20"/>
                <w:szCs w:val="20"/>
              </w:rPr>
              <w:t>in flows</w:t>
            </w:r>
          </w:p>
        </w:tc>
        <w:tc>
          <w:tcPr>
            <w:tcW w:w="5732" w:type="dxa"/>
            <w:tcBorders>
              <w:top w:val="single" w:sz="4" w:space="0" w:color="auto"/>
              <w:left w:val="single" w:sz="4" w:space="0" w:color="auto"/>
              <w:bottom w:val="single" w:sz="4" w:space="0" w:color="auto"/>
              <w:right w:val="single" w:sz="4" w:space="0" w:color="auto"/>
            </w:tcBorders>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recoverables from salvages and subrogations and other cash</w:t>
            </w:r>
            <w:r w:rsidR="0072092D">
              <w:rPr>
                <w:rFonts w:ascii="Times New Roman" w:hAnsi="Times New Roman" w:cs="Times New Roman"/>
                <w:sz w:val="20"/>
                <w:szCs w:val="20"/>
              </w:rPr>
              <w:t>–</w:t>
            </w:r>
            <w:r w:rsidRPr="008B3312">
              <w:rPr>
                <w:rFonts w:ascii="Times New Roman" w:hAnsi="Times New Roman" w:cs="Times New Roman"/>
                <w:sz w:val="20"/>
                <w:szCs w:val="20"/>
              </w:rPr>
              <w:t>in flows (not including investment returns), used in the calculation of claims provisions, referred to the whole portfolio of non</w:t>
            </w:r>
            <w:r w:rsidR="0072092D">
              <w:rPr>
                <w:rFonts w:ascii="Times New Roman" w:hAnsi="Times New Roman" w:cs="Times New Roman"/>
                <w:sz w:val="20"/>
                <w:szCs w:val="20"/>
              </w:rPr>
              <w:t>–</w:t>
            </w:r>
            <w:r w:rsidRPr="008B3312">
              <w:rPr>
                <w:rFonts w:ascii="Times New Roman" w:hAnsi="Times New Roman" w:cs="Times New Roman"/>
                <w:sz w:val="20"/>
                <w:szCs w:val="20"/>
              </w:rPr>
              <w:t>life obligations and relating existing contracts, from year 1 to year 30 and from year 31 and after.</w:t>
            </w:r>
          </w:p>
        </w:tc>
      </w:tr>
      <w:tr w:rsidR="0095672C" w:rsidRPr="008B3312" w:rsidTr="00950116">
        <w:trPr>
          <w:trHeight w:val="1215"/>
        </w:trPr>
        <w:tc>
          <w:tcPr>
            <w:tcW w:w="1668" w:type="dxa"/>
            <w:tcBorders>
              <w:top w:val="single" w:sz="4" w:space="0" w:color="auto"/>
              <w:left w:val="single" w:sz="4" w:space="0" w:color="auto"/>
              <w:bottom w:val="single" w:sz="4" w:space="0" w:color="auto"/>
              <w:right w:val="single" w:sz="4" w:space="0" w:color="auto"/>
            </w:tcBorders>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C0090/R0010 to R0310</w:t>
            </w:r>
          </w:p>
        </w:tc>
        <w:tc>
          <w:tcPr>
            <w:tcW w:w="1842" w:type="dxa"/>
            <w:tcBorders>
              <w:top w:val="single" w:sz="4" w:space="0" w:color="auto"/>
              <w:left w:val="single" w:sz="4" w:space="0" w:color="auto"/>
              <w:bottom w:val="single" w:sz="4" w:space="0" w:color="auto"/>
              <w:right w:val="single" w:sz="4" w:space="0" w:color="auto"/>
            </w:tcBorders>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recoverable from reinsurance (after the adjustment)</w:t>
            </w:r>
          </w:p>
        </w:tc>
        <w:tc>
          <w:tcPr>
            <w:tcW w:w="5732" w:type="dxa"/>
            <w:tcBorders>
              <w:top w:val="single" w:sz="4" w:space="0" w:color="auto"/>
              <w:left w:val="single" w:sz="4" w:space="0" w:color="auto"/>
              <w:bottom w:val="single" w:sz="4" w:space="0" w:color="auto"/>
              <w:right w:val="single" w:sz="4" w:space="0" w:color="auto"/>
            </w:tcBorders>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Amount of undiscounted cash</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flows expected for each year from year 1 to year 30 and from year 31 and after. </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future cash</w:t>
            </w:r>
            <w:r w:rsidR="0072092D">
              <w:rPr>
                <w:rFonts w:ascii="Times New Roman" w:hAnsi="Times New Roman" w:cs="Times New Roman"/>
                <w:sz w:val="20"/>
                <w:szCs w:val="20"/>
              </w:rPr>
              <w:t>–</w:t>
            </w:r>
            <w:r w:rsidRPr="008B3312">
              <w:rPr>
                <w:rFonts w:ascii="Times New Roman" w:hAnsi="Times New Roman" w:cs="Times New Roman"/>
                <w:sz w:val="20"/>
                <w:szCs w:val="20"/>
              </w:rPr>
              <w:t>flows undiscounted from amounts recoverables from reinsurance and SPVs/Finite Re, including ceded intra group reinsurance, including future reinsurance premiums. Amount shall be reported net of adjustment for counterparty default risk.</w:t>
            </w:r>
            <w:r w:rsidRPr="008B3312">
              <w:rPr>
                <w:rFonts w:ascii="Times New Roman" w:hAnsi="Times New Roman" w:cs="Times New Roman"/>
                <w:sz w:val="20"/>
                <w:lang w:val="en-US"/>
              </w:rPr>
              <w:t xml:space="preserve">  </w:t>
            </w:r>
          </w:p>
        </w:tc>
      </w:tr>
    </w:tbl>
    <w:p w:rsidR="0095672C" w:rsidRPr="008B3312" w:rsidRDefault="0095672C">
      <w:pPr>
        <w:rPr>
          <w:rFonts w:ascii="Times New Roman" w:hAnsi="Times New Roman" w:cs="Times New Roman"/>
          <w:sz w:val="20"/>
          <w:szCs w:val="20"/>
        </w:rPr>
      </w:pPr>
    </w:p>
    <w:p w:rsidR="0095672C" w:rsidRPr="008B3312" w:rsidRDefault="0095672C" w:rsidP="00950116">
      <w:pPr>
        <w:rPr>
          <w:rFonts w:ascii="Times New Roman" w:hAnsi="Times New Roman" w:cs="Times New Roman"/>
          <w:b/>
          <w:bCs/>
          <w:sz w:val="20"/>
          <w:szCs w:val="20"/>
        </w:rPr>
      </w:pPr>
    </w:p>
    <w:p w:rsidR="0095672C" w:rsidRPr="008B3312" w:rsidRDefault="0095672C" w:rsidP="00950116">
      <w:pPr>
        <w:rPr>
          <w:rFonts w:ascii="Times New Roman" w:hAnsi="Times New Roman" w:cs="Times New Roman"/>
          <w:b/>
          <w:bCs/>
          <w:sz w:val="20"/>
          <w:szCs w:val="20"/>
        </w:rPr>
      </w:pPr>
      <w:r w:rsidRPr="008B3312">
        <w:rPr>
          <w:rFonts w:ascii="Times New Roman" w:hAnsi="Times New Roman" w:cs="Times New Roman"/>
          <w:b/>
          <w:bCs/>
          <w:sz w:val="20"/>
          <w:szCs w:val="20"/>
        </w:rPr>
        <w:t xml:space="preserve">S.19.01 </w:t>
      </w:r>
      <w:r w:rsidR="0072092D">
        <w:rPr>
          <w:rFonts w:ascii="Times New Roman" w:hAnsi="Times New Roman" w:cs="Times New Roman"/>
          <w:b/>
          <w:bCs/>
          <w:sz w:val="20"/>
          <w:szCs w:val="20"/>
        </w:rPr>
        <w:t>–</w:t>
      </w:r>
      <w:r w:rsidRPr="008B3312">
        <w:rPr>
          <w:rFonts w:ascii="Times New Roman" w:hAnsi="Times New Roman" w:cs="Times New Roman"/>
          <w:b/>
          <w:bCs/>
          <w:sz w:val="20"/>
          <w:szCs w:val="20"/>
        </w:rPr>
        <w:t xml:space="preserve"> Non</w:t>
      </w:r>
      <w:r w:rsidR="0072092D">
        <w:rPr>
          <w:rFonts w:ascii="Times New Roman" w:hAnsi="Times New Roman" w:cs="Times New Roman"/>
          <w:b/>
          <w:bCs/>
          <w:sz w:val="20"/>
          <w:szCs w:val="20"/>
        </w:rPr>
        <w:t>–</w:t>
      </w:r>
      <w:r w:rsidRPr="008B3312">
        <w:rPr>
          <w:rFonts w:ascii="Times New Roman" w:hAnsi="Times New Roman" w:cs="Times New Roman"/>
          <w:b/>
          <w:bCs/>
          <w:sz w:val="20"/>
          <w:szCs w:val="20"/>
        </w:rPr>
        <w:t xml:space="preserve">life </w:t>
      </w:r>
      <w:r w:rsidR="00BA7D71">
        <w:rPr>
          <w:rFonts w:ascii="Times New Roman" w:hAnsi="Times New Roman" w:cs="Times New Roman"/>
          <w:b/>
          <w:bCs/>
          <w:sz w:val="20"/>
          <w:szCs w:val="20"/>
        </w:rPr>
        <w:t>i</w:t>
      </w:r>
      <w:r w:rsidRPr="008B3312">
        <w:rPr>
          <w:rFonts w:ascii="Times New Roman" w:hAnsi="Times New Roman" w:cs="Times New Roman"/>
          <w:b/>
          <w:bCs/>
          <w:sz w:val="20"/>
          <w:szCs w:val="20"/>
        </w:rPr>
        <w:t xml:space="preserve">nsurance </w:t>
      </w:r>
      <w:r w:rsidR="00BA7D71">
        <w:rPr>
          <w:rFonts w:ascii="Times New Roman" w:hAnsi="Times New Roman" w:cs="Times New Roman"/>
          <w:b/>
          <w:bCs/>
          <w:sz w:val="20"/>
          <w:szCs w:val="20"/>
        </w:rPr>
        <w:t>c</w:t>
      </w:r>
      <w:r w:rsidRPr="008B3312">
        <w:rPr>
          <w:rFonts w:ascii="Times New Roman" w:hAnsi="Times New Roman" w:cs="Times New Roman"/>
          <w:b/>
          <w:bCs/>
          <w:sz w:val="20"/>
          <w:szCs w:val="20"/>
        </w:rPr>
        <w:t xml:space="preserve">laims </w:t>
      </w:r>
    </w:p>
    <w:p w:rsidR="0095672C" w:rsidRPr="008B3312" w:rsidRDefault="0095672C" w:rsidP="00950116">
      <w:pPr>
        <w:rPr>
          <w:rFonts w:ascii="Times New Roman" w:hAnsi="Times New Roman" w:cs="Times New Roman"/>
          <w:b/>
          <w:bCs/>
          <w:sz w:val="20"/>
          <w:szCs w:val="20"/>
        </w:rPr>
      </w:pPr>
      <w:r w:rsidRPr="008B3312">
        <w:rPr>
          <w:rFonts w:ascii="Times New Roman" w:hAnsi="Times New Roman" w:cs="Times New Roman"/>
          <w:b/>
          <w:bCs/>
          <w:sz w:val="20"/>
          <w:szCs w:val="20"/>
        </w:rPr>
        <w:t>General comments:</w:t>
      </w:r>
    </w:p>
    <w:p w:rsidR="0095672C" w:rsidRPr="008B3312" w:rsidRDefault="000D2E4C" w:rsidP="00950116">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w:t>
      </w:r>
      <w:r w:rsidR="001062B8">
        <w:rPr>
          <w:rFonts w:ascii="Times New Roman" w:hAnsi="Times New Roman" w:cs="Times New Roman"/>
          <w:sz w:val="20"/>
          <w:szCs w:val="20"/>
          <w:lang w:val="en-US"/>
        </w:rPr>
        <w:t>section</w:t>
      </w:r>
      <w:r w:rsidR="0095672C" w:rsidRPr="008B3312">
        <w:rPr>
          <w:rFonts w:ascii="Times New Roman" w:hAnsi="Times New Roman" w:cs="Times New Roman"/>
          <w:sz w:val="20"/>
          <w:szCs w:val="20"/>
          <w:lang w:val="en-US"/>
        </w:rPr>
        <w:t xml:space="preserve"> relates to annual submission of information for individual entities.</w:t>
      </w:r>
    </w:p>
    <w:p w:rsidR="0095672C" w:rsidRPr="008B3312" w:rsidRDefault="0095672C" w:rsidP="00950116">
      <w:pPr>
        <w:jc w:val="both"/>
        <w:rPr>
          <w:rFonts w:ascii="Times New Roman" w:hAnsi="Times New Roman" w:cs="Times New Roman"/>
          <w:b/>
          <w:bCs/>
          <w:sz w:val="20"/>
          <w:szCs w:val="20"/>
        </w:rPr>
      </w:pPr>
      <w:r w:rsidRPr="008B3312">
        <w:rPr>
          <w:rFonts w:ascii="Times New Roman" w:hAnsi="Times New Roman" w:cs="Times New Roman"/>
          <w:bCs/>
          <w:sz w:val="20"/>
          <w:szCs w:val="20"/>
        </w:rPr>
        <w:t>Claims development triangles</w:t>
      </w:r>
      <w:r w:rsidRPr="008B3312">
        <w:rPr>
          <w:rFonts w:ascii="Times New Roman" w:hAnsi="Times New Roman" w:cs="Times New Roman"/>
          <w:sz w:val="20"/>
          <w:szCs w:val="20"/>
        </w:rPr>
        <w:t xml:space="preserve"> show the insurer’s estimate of the cost of claims (claims paid and claims provisions under Solvency II valuation principle) and how this estimate develops over time.</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sz w:val="20"/>
          <w:szCs w:val="20"/>
        </w:rPr>
        <w:t>Three set of triangles are required regarding claims paid, best estimate of claims provisions and RBNS claims.</w:t>
      </w:r>
    </w:p>
    <w:p w:rsidR="0095672C" w:rsidRPr="008B3312" w:rsidRDefault="0095672C" w:rsidP="00950116">
      <w:pPr>
        <w:spacing w:after="0"/>
        <w:jc w:val="both"/>
        <w:rPr>
          <w:rFonts w:ascii="Times New Roman" w:hAnsi="Times New Roman" w:cs="Times New Roman"/>
          <w:sz w:val="20"/>
          <w:szCs w:val="20"/>
        </w:rPr>
      </w:pPr>
      <w:r w:rsidRPr="008B3312">
        <w:rPr>
          <w:rFonts w:ascii="Times New Roman" w:hAnsi="Times New Roman" w:cs="Times New Roman"/>
          <w:sz w:val="20"/>
          <w:szCs w:val="20"/>
        </w:rPr>
        <w:t xml:space="preserve">This template shall be reported for each Line of Business (LoB) as defined in </w:t>
      </w:r>
      <w:r w:rsidR="000D2E4C">
        <w:rPr>
          <w:rFonts w:ascii="Times New Roman" w:hAnsi="Times New Roman" w:cs="Times New Roman"/>
          <w:sz w:val="20"/>
          <w:szCs w:val="20"/>
        </w:rPr>
        <w:t>Annex</w:t>
      </w:r>
      <w:r w:rsidRPr="008B3312">
        <w:rPr>
          <w:rFonts w:ascii="Times New Roman" w:hAnsi="Times New Roman" w:cs="Times New Roman"/>
          <w:sz w:val="20"/>
          <w:szCs w:val="20"/>
        </w:rPr>
        <w:t xml:space="preserve"> I of the Delegated Regulation (EU) 2015/35 and material considering the following specifications:</w:t>
      </w:r>
    </w:p>
    <w:p w:rsidR="0095672C" w:rsidRPr="008B3312" w:rsidRDefault="0095672C" w:rsidP="00803166">
      <w:pPr>
        <w:pStyle w:val="ListParagraph"/>
        <w:numPr>
          <w:ilvl w:val="0"/>
          <w:numId w:val="29"/>
        </w:numPr>
        <w:spacing w:after="200" w:line="276" w:lineRule="auto"/>
        <w:ind w:left="714" w:hanging="357"/>
        <w:rPr>
          <w:sz w:val="20"/>
          <w:lang w:val="en-GB"/>
        </w:rPr>
      </w:pPr>
      <w:r w:rsidRPr="008B3312">
        <w:rPr>
          <w:sz w:val="20"/>
          <w:lang w:val="en-GB"/>
        </w:rPr>
        <w:t>reporting by LoB: it is required to report LoBs 1</w:t>
      </w:r>
      <w:r w:rsidR="0072092D">
        <w:rPr>
          <w:sz w:val="20"/>
          <w:lang w:val="en-GB"/>
        </w:rPr>
        <w:t>–</w:t>
      </w:r>
      <w:r w:rsidRPr="008B3312">
        <w:rPr>
          <w:sz w:val="20"/>
          <w:lang w:val="en-GB"/>
        </w:rPr>
        <w:t>12 (as reported in S.17.01) for both direct and accepted proportional reinsurance (to be reported together) and LoBs 25</w:t>
      </w:r>
      <w:r w:rsidR="0072092D">
        <w:rPr>
          <w:sz w:val="20"/>
          <w:lang w:val="en-GB"/>
        </w:rPr>
        <w:t>–</w:t>
      </w:r>
      <w:r w:rsidRPr="008B3312">
        <w:rPr>
          <w:sz w:val="20"/>
          <w:lang w:val="en-GB"/>
        </w:rPr>
        <w:t>28 for accepted non</w:t>
      </w:r>
      <w:r w:rsidR="0072092D">
        <w:rPr>
          <w:sz w:val="20"/>
          <w:lang w:val="en-GB"/>
        </w:rPr>
        <w:t>–</w:t>
      </w:r>
      <w:r w:rsidRPr="008B3312">
        <w:rPr>
          <w:sz w:val="20"/>
          <w:lang w:val="en-GB"/>
        </w:rPr>
        <w:t>proportional reinsurance;</w:t>
      </w:r>
    </w:p>
    <w:p w:rsidR="0095672C" w:rsidRPr="008B3312" w:rsidRDefault="0095672C" w:rsidP="00803166">
      <w:pPr>
        <w:pStyle w:val="ListParagraph"/>
        <w:numPr>
          <w:ilvl w:val="0"/>
          <w:numId w:val="29"/>
        </w:numPr>
        <w:spacing w:after="200" w:line="276" w:lineRule="auto"/>
        <w:rPr>
          <w:sz w:val="20"/>
          <w:lang w:val="en-GB"/>
        </w:rPr>
      </w:pPr>
      <w:r w:rsidRPr="008B3312">
        <w:rPr>
          <w:sz w:val="20"/>
          <w:lang w:val="en-GB"/>
        </w:rPr>
        <w:t>If the total gross best estimate for one non</w:t>
      </w:r>
      <w:r w:rsidR="0072092D">
        <w:rPr>
          <w:sz w:val="20"/>
          <w:lang w:val="en-GB"/>
        </w:rPr>
        <w:t>–</w:t>
      </w:r>
      <w:r w:rsidRPr="008B3312">
        <w:rPr>
          <w:sz w:val="20"/>
          <w:lang w:val="en-GB"/>
        </w:rPr>
        <w:t xml:space="preserve">life line of business represents more than 3% of the total gross best estimate of the claims provision the information shall be reported with the following split by currencies in addition to the total for the line of business: </w:t>
      </w:r>
    </w:p>
    <w:p w:rsidR="0095672C" w:rsidRPr="008B3312" w:rsidRDefault="0095672C" w:rsidP="00803166">
      <w:pPr>
        <w:pStyle w:val="ListParagraph"/>
        <w:numPr>
          <w:ilvl w:val="0"/>
          <w:numId w:val="28"/>
        </w:numPr>
        <w:spacing w:line="276" w:lineRule="auto"/>
        <w:ind w:left="1560"/>
        <w:jc w:val="left"/>
        <w:rPr>
          <w:sz w:val="20"/>
          <w:lang w:val="en-GB"/>
        </w:rPr>
      </w:pPr>
      <w:r w:rsidRPr="008B3312">
        <w:rPr>
          <w:sz w:val="20"/>
          <w:lang w:val="en-GB"/>
        </w:rPr>
        <w:t>Amounts in the reporting currency;</w:t>
      </w:r>
    </w:p>
    <w:p w:rsidR="0095672C" w:rsidRPr="008B3312" w:rsidRDefault="0095672C" w:rsidP="00803166">
      <w:pPr>
        <w:pStyle w:val="ListParagraph"/>
        <w:numPr>
          <w:ilvl w:val="0"/>
          <w:numId w:val="28"/>
        </w:numPr>
        <w:spacing w:line="276" w:lineRule="auto"/>
        <w:ind w:left="1560"/>
        <w:jc w:val="left"/>
        <w:rPr>
          <w:sz w:val="20"/>
          <w:lang w:val="en-GB"/>
        </w:rPr>
      </w:pPr>
      <w:r w:rsidRPr="008B3312">
        <w:rPr>
          <w:sz w:val="20"/>
          <w:lang w:val="en-GB"/>
        </w:rPr>
        <w:t>Amounts for any currency that represents more than 25% of the gross best estimate of the claims provisions in the original currency from that non</w:t>
      </w:r>
      <w:r w:rsidR="0072092D">
        <w:rPr>
          <w:sz w:val="20"/>
          <w:lang w:val="en-GB"/>
        </w:rPr>
        <w:t>–</w:t>
      </w:r>
      <w:r w:rsidRPr="008B3312">
        <w:rPr>
          <w:sz w:val="20"/>
          <w:lang w:val="en-GB"/>
        </w:rPr>
        <w:t>life line of business; or</w:t>
      </w:r>
    </w:p>
    <w:p w:rsidR="0095672C" w:rsidRPr="008B3312" w:rsidRDefault="0095672C" w:rsidP="00803166">
      <w:pPr>
        <w:pStyle w:val="ListParagraph"/>
        <w:numPr>
          <w:ilvl w:val="0"/>
          <w:numId w:val="28"/>
        </w:numPr>
        <w:spacing w:line="276" w:lineRule="auto"/>
        <w:ind w:left="1560"/>
        <w:jc w:val="left"/>
        <w:rPr>
          <w:sz w:val="20"/>
          <w:lang w:val="en-GB"/>
        </w:rPr>
      </w:pPr>
      <w:r w:rsidRPr="008B3312">
        <w:rPr>
          <w:sz w:val="20"/>
          <w:lang w:val="en-GB"/>
        </w:rPr>
        <w:t>Amounts for any currency that represents less than 25% of the gross best estimate of the claims provisions in the original currency from that non</w:t>
      </w:r>
      <w:r w:rsidR="0072092D">
        <w:rPr>
          <w:sz w:val="20"/>
          <w:lang w:val="en-GB"/>
        </w:rPr>
        <w:t>–</w:t>
      </w:r>
      <w:r w:rsidRPr="008B3312">
        <w:rPr>
          <w:sz w:val="20"/>
          <w:lang w:val="en-GB"/>
        </w:rPr>
        <w:t xml:space="preserve">life line of business but more than 5% of total gross best estimate of the claims provisions in the original currency. </w:t>
      </w:r>
    </w:p>
    <w:p w:rsidR="0095672C" w:rsidRPr="008B3312" w:rsidRDefault="0095672C" w:rsidP="00803166">
      <w:pPr>
        <w:pStyle w:val="ListParagraph"/>
        <w:numPr>
          <w:ilvl w:val="0"/>
          <w:numId w:val="29"/>
        </w:numPr>
        <w:spacing w:after="200" w:line="276" w:lineRule="auto"/>
        <w:rPr>
          <w:sz w:val="20"/>
          <w:lang w:val="en-GB"/>
        </w:rPr>
      </w:pPr>
      <w:r w:rsidRPr="008B3312">
        <w:rPr>
          <w:sz w:val="20"/>
          <w:lang w:val="en-GB"/>
        </w:rPr>
        <w:t>If the total gross best estimate for one non</w:t>
      </w:r>
      <w:r w:rsidR="0072092D">
        <w:rPr>
          <w:sz w:val="20"/>
          <w:lang w:val="en-GB"/>
        </w:rPr>
        <w:t>–</w:t>
      </w:r>
      <w:r w:rsidRPr="008B3312">
        <w:rPr>
          <w:sz w:val="20"/>
          <w:lang w:val="en-GB"/>
        </w:rPr>
        <w:t xml:space="preserve">life line of business represents less than 3% of the total gross best estimate of the claims provision no currency split is required, only the total for the line of business shall be reported. </w:t>
      </w:r>
    </w:p>
    <w:p w:rsidR="0095672C" w:rsidRPr="008B3312" w:rsidRDefault="0095672C" w:rsidP="00803166">
      <w:pPr>
        <w:pStyle w:val="ListParagraph"/>
        <w:numPr>
          <w:ilvl w:val="0"/>
          <w:numId w:val="29"/>
        </w:numPr>
        <w:spacing w:after="200" w:line="276" w:lineRule="auto"/>
        <w:rPr>
          <w:sz w:val="20"/>
          <w:lang w:val="en-GB"/>
        </w:rPr>
      </w:pPr>
      <w:r w:rsidRPr="008B3312">
        <w:rPr>
          <w:sz w:val="20"/>
          <w:lang w:val="en-GB"/>
        </w:rPr>
        <w:t>The information by currency shall be reported in the original currency of the contracts unless otherwise specified.</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sz w:val="20"/>
          <w:szCs w:val="20"/>
        </w:rPr>
        <w:t xml:space="preserve">Undertakings are required to report data on an accident year or underwriting year basis, in accordance with any requirements of the National Supervisory Authority. If the National Supervisory Authority has not stipulated which to use then the undertaking may use accident or underwriting year according to how they manage each line of business, provided that they use the same year consistently, year on year. </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sz w:val="20"/>
          <w:szCs w:val="20"/>
        </w:rPr>
        <w:t>The default length of run</w:t>
      </w:r>
      <w:r w:rsidR="0072092D">
        <w:rPr>
          <w:rFonts w:ascii="Times New Roman" w:hAnsi="Times New Roman" w:cs="Times New Roman"/>
          <w:sz w:val="20"/>
          <w:szCs w:val="20"/>
        </w:rPr>
        <w:t>–</w:t>
      </w:r>
      <w:r w:rsidRPr="008B3312">
        <w:rPr>
          <w:rFonts w:ascii="Times New Roman" w:hAnsi="Times New Roman" w:cs="Times New Roman"/>
          <w:sz w:val="20"/>
          <w:szCs w:val="20"/>
        </w:rPr>
        <w:t>off triangle is 15+1 years for all LoBs but the reporting requirement is based on the  undertakings’ claims development (if length of the claims settlement cycle is shorter than 15 years, undertakings are required to report according to the internal shorter development).</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sz w:val="20"/>
          <w:szCs w:val="20"/>
        </w:rPr>
        <w:t>Historical data, starting from the first time application of Solvency II, are required for claims paid and RBNS claims but not for Best Estimate of Claims Provision. For the compilation of the historical data for claims paid and RBNS claims the same approach concerning the length of triangle for the on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going reporting will be applied (i.e. the shorter between 15+1 years and the undertakings’ claims settlement cycle). </w:t>
      </w:r>
    </w:p>
    <w:p w:rsidR="0095672C" w:rsidRPr="008B3312" w:rsidRDefault="0095672C" w:rsidP="00950116">
      <w:pPr>
        <w:spacing w:after="0"/>
        <w:jc w:val="both"/>
        <w:rPr>
          <w:rFonts w:ascii="Times New Roman" w:hAnsi="Times New Roman" w:cs="Times New Roman"/>
          <w:sz w:val="20"/>
          <w:szCs w:val="20"/>
        </w:rPr>
      </w:pPr>
      <w:r w:rsidRPr="008B3312">
        <w:rPr>
          <w:rFonts w:ascii="Times New Roman" w:hAnsi="Times New Roman" w:cs="Times New Roman"/>
          <w:sz w:val="20"/>
          <w:szCs w:val="20"/>
        </w:rPr>
        <w:t>All or part of an obligation moves from S.19.01 into S.16.01, when both of the conditions below are met:</w:t>
      </w:r>
    </w:p>
    <w:p w:rsidR="0095672C" w:rsidRPr="008B3312" w:rsidRDefault="0095672C" w:rsidP="00803166">
      <w:pPr>
        <w:pStyle w:val="ListParagraph"/>
        <w:numPr>
          <w:ilvl w:val="0"/>
          <w:numId w:val="23"/>
        </w:numPr>
        <w:rPr>
          <w:sz w:val="20"/>
          <w:lang w:val="en-GB"/>
        </w:rPr>
      </w:pPr>
      <w:r w:rsidRPr="008B3312">
        <w:rPr>
          <w:sz w:val="20"/>
          <w:lang w:val="en-GB"/>
        </w:rPr>
        <w:t>All or part of the obligation has been formally settled as an annuity; and</w:t>
      </w:r>
    </w:p>
    <w:p w:rsidR="0095672C" w:rsidRPr="008B3312" w:rsidRDefault="0095672C" w:rsidP="00803166">
      <w:pPr>
        <w:pStyle w:val="ListParagraph"/>
        <w:numPr>
          <w:ilvl w:val="0"/>
          <w:numId w:val="23"/>
        </w:numPr>
        <w:spacing w:after="240"/>
        <w:ind w:left="714" w:hanging="357"/>
        <w:rPr>
          <w:sz w:val="20"/>
          <w:lang w:val="en-GB"/>
        </w:rPr>
      </w:pPr>
      <w:r w:rsidRPr="008B3312">
        <w:rPr>
          <w:sz w:val="20"/>
          <w:lang w:val="en-GB"/>
        </w:rPr>
        <w:t xml:space="preserve">a best estimate of an obligation formally settled as an annuity can be established using life techniques. </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sz w:val="20"/>
          <w:szCs w:val="20"/>
        </w:rPr>
        <w:t xml:space="preserve">Formally settled as an annuity typically means that a legal process has ordered that the beneficiary is to receive payments as an annuity. </w:t>
      </w:r>
    </w:p>
    <w:p w:rsidR="0095672C" w:rsidRPr="008B3312" w:rsidRDefault="0095672C" w:rsidP="00950116">
      <w:pPr>
        <w:spacing w:after="0"/>
        <w:jc w:val="both"/>
        <w:rPr>
          <w:rFonts w:ascii="Times New Roman" w:hAnsi="Times New Roman" w:cs="Times New Roman"/>
          <w:sz w:val="20"/>
          <w:szCs w:val="20"/>
        </w:rPr>
      </w:pPr>
      <w:r w:rsidRPr="008B3312">
        <w:rPr>
          <w:rFonts w:ascii="Times New Roman" w:hAnsi="Times New Roman" w:cs="Times New Roman"/>
          <w:sz w:val="20"/>
          <w:szCs w:val="20"/>
        </w:rPr>
        <w:t>The sum of provisions in templates S.16.01 and S.19.01 for one non</w:t>
      </w:r>
      <w:r w:rsidR="0072092D">
        <w:rPr>
          <w:rFonts w:ascii="Times New Roman" w:hAnsi="Times New Roman" w:cs="Times New Roman"/>
          <w:sz w:val="20"/>
          <w:szCs w:val="20"/>
        </w:rPr>
        <w:t>–</w:t>
      </w:r>
      <w:r w:rsidRPr="008B3312">
        <w:rPr>
          <w:rFonts w:ascii="Times New Roman" w:hAnsi="Times New Roman" w:cs="Times New Roman"/>
          <w:sz w:val="20"/>
          <w:szCs w:val="20"/>
        </w:rPr>
        <w:t>life LoB represents the total claims reserves originating from this LoB.</w:t>
      </w:r>
    </w:p>
    <w:tbl>
      <w:tblPr>
        <w:tblStyle w:val="TableGrid"/>
        <w:tblW w:w="9288" w:type="dxa"/>
        <w:tblLook w:val="04A0" w:firstRow="1" w:lastRow="0" w:firstColumn="1" w:lastColumn="0" w:noHBand="0" w:noVBand="1"/>
      </w:tblPr>
      <w:tblGrid>
        <w:gridCol w:w="1253"/>
        <w:gridCol w:w="2138"/>
        <w:gridCol w:w="5851"/>
        <w:gridCol w:w="46"/>
      </w:tblGrid>
      <w:tr w:rsidR="0095672C" w:rsidRPr="008B3312" w:rsidTr="00166F34">
        <w:trPr>
          <w:gridAfter w:val="1"/>
          <w:wAfter w:w="46" w:type="dxa"/>
          <w:trHeight w:val="315"/>
        </w:trPr>
        <w:tc>
          <w:tcPr>
            <w:tcW w:w="1253" w:type="dxa"/>
            <w:tcBorders>
              <w:top w:val="nil"/>
              <w:left w:val="nil"/>
              <w:bottom w:val="nil"/>
              <w:right w:val="nil"/>
            </w:tcBorders>
            <w:vAlign w:val="center"/>
            <w:hideMark/>
          </w:tcPr>
          <w:p w:rsidR="0095672C" w:rsidRPr="008B3312" w:rsidRDefault="0095672C" w:rsidP="00950116">
            <w:pPr>
              <w:spacing w:after="200" w:line="276" w:lineRule="auto"/>
              <w:jc w:val="center"/>
              <w:rPr>
                <w:rFonts w:ascii="Times New Roman" w:hAnsi="Times New Roman" w:cs="Times New Roman"/>
                <w:b/>
                <w:bCs/>
                <w:sz w:val="20"/>
                <w:szCs w:val="20"/>
              </w:rPr>
            </w:pPr>
          </w:p>
        </w:tc>
        <w:tc>
          <w:tcPr>
            <w:tcW w:w="2138" w:type="dxa"/>
            <w:tcBorders>
              <w:top w:val="nil"/>
              <w:left w:val="nil"/>
              <w:bottom w:val="nil"/>
              <w:right w:val="nil"/>
            </w:tcBorders>
            <w:vAlign w:val="center"/>
            <w:hideMark/>
          </w:tcPr>
          <w:p w:rsidR="0095672C" w:rsidRPr="008B3312" w:rsidRDefault="0095672C" w:rsidP="00950116">
            <w:pPr>
              <w:spacing w:after="200" w:line="276" w:lineRule="auto"/>
              <w:jc w:val="center"/>
              <w:rPr>
                <w:rFonts w:ascii="Times New Roman" w:hAnsi="Times New Roman" w:cs="Times New Roman"/>
                <w:b/>
                <w:bCs/>
                <w:sz w:val="20"/>
                <w:szCs w:val="20"/>
              </w:rPr>
            </w:pPr>
            <w:r w:rsidRPr="008B3312">
              <w:rPr>
                <w:rFonts w:ascii="Times New Roman" w:hAnsi="Times New Roman" w:cs="Times New Roman"/>
                <w:b/>
                <w:bCs/>
                <w:sz w:val="20"/>
                <w:szCs w:val="20"/>
              </w:rPr>
              <w:t>ITEM</w:t>
            </w:r>
          </w:p>
        </w:tc>
        <w:tc>
          <w:tcPr>
            <w:tcW w:w="5851" w:type="dxa"/>
            <w:tcBorders>
              <w:top w:val="nil"/>
              <w:left w:val="nil"/>
              <w:bottom w:val="nil"/>
              <w:right w:val="nil"/>
            </w:tcBorders>
            <w:vAlign w:val="center"/>
            <w:hideMark/>
          </w:tcPr>
          <w:p w:rsidR="0095672C" w:rsidRPr="008B3312" w:rsidRDefault="0095672C" w:rsidP="00950116">
            <w:pPr>
              <w:spacing w:after="200" w:line="276" w:lineRule="auto"/>
              <w:jc w:val="center"/>
              <w:rPr>
                <w:rFonts w:ascii="Times New Roman" w:hAnsi="Times New Roman" w:cs="Times New Roman"/>
                <w:b/>
                <w:bCs/>
                <w:sz w:val="20"/>
                <w:szCs w:val="20"/>
              </w:rPr>
            </w:pPr>
            <w:r w:rsidRPr="008B3312">
              <w:rPr>
                <w:rFonts w:ascii="Times New Roman" w:hAnsi="Times New Roman" w:cs="Times New Roman"/>
                <w:b/>
                <w:bCs/>
                <w:sz w:val="20"/>
                <w:szCs w:val="20"/>
              </w:rPr>
              <w:t>INSTRUCTIONS</w:t>
            </w:r>
          </w:p>
        </w:tc>
      </w:tr>
      <w:tr w:rsidR="0095672C" w:rsidRPr="008B3312" w:rsidTr="00166F34">
        <w:trPr>
          <w:gridAfter w:val="1"/>
          <w:wAfter w:w="46" w:type="dxa"/>
          <w:trHeight w:val="330"/>
        </w:trPr>
        <w:tc>
          <w:tcPr>
            <w:tcW w:w="1253"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Z0010</w:t>
            </w:r>
          </w:p>
        </w:tc>
        <w:tc>
          <w:tcPr>
            <w:tcW w:w="2138"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Line of Business</w:t>
            </w:r>
          </w:p>
        </w:tc>
        <w:tc>
          <w:tcPr>
            <w:tcW w:w="585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Identification of the line of business reported.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1 – 1 and 13 Medical expense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2 – 2 and 14 Income protection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3 – 3 and 15 Workers' compensation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4 – 4 and 16 Motor vehicle liability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5 – 5 and 17 Other motor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6 – 6 and 18 Marine, aviation and transport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7 – 7 and 19 Fire and other damage to property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8 – 8 and 20 General liability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9 – 9 and 21 Credit and suretyship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10 – 10 and 22 Legal expenses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11 – 11 and 23 Assistance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12 – 12 and 24 Miscellaneous financial loss</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25 – Non</w:t>
            </w:r>
            <w:r w:rsidR="0072092D">
              <w:rPr>
                <w:rFonts w:ascii="Times New Roman" w:hAnsi="Times New Roman" w:cs="Times New Roman"/>
                <w:sz w:val="20"/>
                <w:szCs w:val="20"/>
              </w:rPr>
              <w:t>–</w:t>
            </w:r>
            <w:r w:rsidRPr="008B3312">
              <w:rPr>
                <w:rFonts w:ascii="Times New Roman" w:hAnsi="Times New Roman" w:cs="Times New Roman"/>
                <w:sz w:val="20"/>
                <w:szCs w:val="20"/>
              </w:rPr>
              <w:t>proportional health reinsurance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26 – Non</w:t>
            </w:r>
            <w:r w:rsidR="0072092D">
              <w:rPr>
                <w:rFonts w:ascii="Times New Roman" w:hAnsi="Times New Roman" w:cs="Times New Roman"/>
                <w:sz w:val="20"/>
                <w:szCs w:val="20"/>
              </w:rPr>
              <w:t>–</w:t>
            </w:r>
            <w:r w:rsidRPr="008B3312">
              <w:rPr>
                <w:rFonts w:ascii="Times New Roman" w:hAnsi="Times New Roman" w:cs="Times New Roman"/>
                <w:sz w:val="20"/>
                <w:szCs w:val="20"/>
              </w:rPr>
              <w:t>proportional casualty reinsurance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27 – Non</w:t>
            </w:r>
            <w:r w:rsidR="0072092D">
              <w:rPr>
                <w:rFonts w:ascii="Times New Roman" w:hAnsi="Times New Roman" w:cs="Times New Roman"/>
                <w:sz w:val="20"/>
                <w:szCs w:val="20"/>
              </w:rPr>
              <w:t>–</w:t>
            </w:r>
            <w:r w:rsidRPr="008B3312">
              <w:rPr>
                <w:rFonts w:ascii="Times New Roman" w:hAnsi="Times New Roman" w:cs="Times New Roman"/>
                <w:sz w:val="20"/>
                <w:szCs w:val="20"/>
              </w:rPr>
              <w:t>proportional marine, aviation and transport reinsurance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28 – Non</w:t>
            </w:r>
            <w:r w:rsidR="0072092D">
              <w:rPr>
                <w:rFonts w:ascii="Times New Roman" w:hAnsi="Times New Roman" w:cs="Times New Roman"/>
                <w:sz w:val="20"/>
                <w:szCs w:val="20"/>
              </w:rPr>
              <w:t>–</w:t>
            </w:r>
            <w:r w:rsidRPr="008B3312">
              <w:rPr>
                <w:rFonts w:ascii="Times New Roman" w:hAnsi="Times New Roman" w:cs="Times New Roman"/>
                <w:sz w:val="20"/>
                <w:szCs w:val="20"/>
              </w:rPr>
              <w:t>proportional property reinsurance</w:t>
            </w:r>
          </w:p>
          <w:p w:rsidR="0095672C" w:rsidRPr="008B3312" w:rsidRDefault="0095672C" w:rsidP="00950116">
            <w:pPr>
              <w:rPr>
                <w:rFonts w:ascii="Times New Roman" w:hAnsi="Times New Roman" w:cs="Times New Roman"/>
                <w:sz w:val="20"/>
                <w:szCs w:val="20"/>
              </w:rPr>
            </w:pPr>
          </w:p>
        </w:tc>
      </w:tr>
      <w:tr w:rsidR="0095672C" w:rsidRPr="008B3312" w:rsidTr="00166F34">
        <w:trPr>
          <w:gridAfter w:val="1"/>
          <w:wAfter w:w="46" w:type="dxa"/>
          <w:trHeight w:val="330"/>
        </w:trPr>
        <w:tc>
          <w:tcPr>
            <w:tcW w:w="1253"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Z0020</w:t>
            </w:r>
          </w:p>
        </w:tc>
        <w:tc>
          <w:tcPr>
            <w:tcW w:w="2138" w:type="dxa"/>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Accident year or Underwriting year</w:t>
            </w:r>
          </w:p>
        </w:tc>
        <w:tc>
          <w:tcPr>
            <w:tcW w:w="5851"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Report the standard used by the undertakings for reporting of claims development. One of the options from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1 – Accident year</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2 – Underwriting year</w:t>
            </w:r>
            <w:r w:rsidRPr="008B3312" w:rsidDel="004E23A9">
              <w:rPr>
                <w:rFonts w:ascii="Times New Roman" w:hAnsi="Times New Roman" w:cs="Times New Roman"/>
                <w:sz w:val="20"/>
                <w:szCs w:val="20"/>
              </w:rPr>
              <w:t xml:space="preserve"> </w:t>
            </w:r>
          </w:p>
        </w:tc>
      </w:tr>
      <w:tr w:rsidR="0095672C" w:rsidRPr="008B3312" w:rsidTr="00166F34">
        <w:trPr>
          <w:gridAfter w:val="1"/>
          <w:wAfter w:w="46" w:type="dxa"/>
          <w:trHeight w:val="1346"/>
        </w:trPr>
        <w:tc>
          <w:tcPr>
            <w:tcW w:w="1253"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Z0030</w:t>
            </w:r>
          </w:p>
        </w:tc>
        <w:tc>
          <w:tcPr>
            <w:tcW w:w="2138"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Currency</w:t>
            </w:r>
          </w:p>
        </w:tc>
        <w:tc>
          <w:tcPr>
            <w:tcW w:w="5851" w:type="dxa"/>
            <w:hideMark/>
          </w:tcPr>
          <w:p w:rsidR="0095672C" w:rsidRPr="008B3312" w:rsidRDefault="0095672C" w:rsidP="00950116">
            <w:pPr>
              <w:rPr>
                <w:rFonts w:ascii="Times New Roman" w:hAnsi="Times New Roman" w:cs="Times New Roman"/>
                <w:sz w:val="20"/>
                <w:lang w:val="en-US"/>
              </w:rPr>
            </w:pPr>
            <w:r w:rsidRPr="008B3312">
              <w:rPr>
                <w:rFonts w:ascii="Times New Roman" w:hAnsi="Times New Roman" w:cs="Times New Roman"/>
                <w:sz w:val="20"/>
                <w:szCs w:val="20"/>
              </w:rPr>
              <w:t>Identify the ISO 4217 alphabetic code of the currency in which the obligation is denominated.</w:t>
            </w:r>
            <w:r w:rsidRPr="008B3312">
              <w:rPr>
                <w:rFonts w:ascii="Times New Roman" w:hAnsi="Times New Roman" w:cs="Times New Roman"/>
                <w:sz w:val="20"/>
                <w:szCs w:val="20"/>
              </w:rPr>
              <w:br/>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This item shall be filled in with “Total” when reporting the total for the line of business.</w:t>
            </w:r>
          </w:p>
        </w:tc>
      </w:tr>
      <w:tr w:rsidR="0095672C" w:rsidRPr="008B3312" w:rsidTr="00950116">
        <w:trPr>
          <w:trHeight w:val="615"/>
        </w:trPr>
        <w:tc>
          <w:tcPr>
            <w:tcW w:w="1253" w:type="dxa"/>
            <w:tcBorders>
              <w:bottom w:val="single" w:sz="4" w:space="0" w:color="auto"/>
            </w:tcBorders>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Z0040</w:t>
            </w:r>
          </w:p>
        </w:tc>
        <w:tc>
          <w:tcPr>
            <w:tcW w:w="2138" w:type="dxa"/>
            <w:tcBorders>
              <w:bottom w:val="single" w:sz="4" w:space="0" w:color="auto"/>
            </w:tcBorders>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Currency conversion</w:t>
            </w:r>
          </w:p>
        </w:tc>
        <w:tc>
          <w:tcPr>
            <w:tcW w:w="5897" w:type="dxa"/>
            <w:gridSpan w:val="2"/>
            <w:tcBorders>
              <w:bottom w:val="single" w:sz="4" w:space="0" w:color="auto"/>
            </w:tcBorders>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Identify if the information reported by currency is being reported in the original currency (default) or in the reporting currency (otherwise specified). The following close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1 – Original currency</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2 – Reporting currency</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Only applicable when reporting by currency.</w:t>
            </w:r>
          </w:p>
        </w:tc>
      </w:tr>
      <w:tr w:rsidR="0095672C" w:rsidRPr="008B3312" w:rsidTr="00166F34">
        <w:trPr>
          <w:gridAfter w:val="1"/>
          <w:wAfter w:w="46" w:type="dxa"/>
          <w:trHeight w:val="2205"/>
        </w:trPr>
        <w:tc>
          <w:tcPr>
            <w:tcW w:w="1253"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 to C0160/ R0100 to R0250</w:t>
            </w:r>
          </w:p>
        </w:tc>
        <w:tc>
          <w:tcPr>
            <w:tcW w:w="2138"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Gross Claims Paid (non</w:t>
            </w:r>
            <w:r w:rsidR="0072092D">
              <w:rPr>
                <w:rFonts w:ascii="Times New Roman" w:hAnsi="Times New Roman" w:cs="Times New Roman"/>
                <w:sz w:val="20"/>
                <w:szCs w:val="20"/>
              </w:rPr>
              <w:t>–</w:t>
            </w:r>
            <w:r w:rsidRPr="008B3312">
              <w:rPr>
                <w:rFonts w:ascii="Times New Roman" w:hAnsi="Times New Roman" w:cs="Times New Roman"/>
                <w:sz w:val="20"/>
                <w:szCs w:val="20"/>
              </w:rPr>
              <w:t>cumulative) –Triangle</w:t>
            </w:r>
          </w:p>
        </w:tc>
        <w:tc>
          <w:tcPr>
            <w:tcW w:w="585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Gross Claims Paid, net of salvage and subrogation, excluding expenses, in a triangle showing the developments of the gross claims payment already made: for each of the accident/underwriting years from 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14 (and prior) and all previous reporting periods to – including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 (last reporting year) report the payments already made corresponding at each development year (which is the delay between the accident/underwriting date and the payment date).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br/>
              <w:t>The data are in absolute amount, non</w:t>
            </w:r>
            <w:r w:rsidR="0072092D">
              <w:rPr>
                <w:rFonts w:ascii="Times New Roman" w:hAnsi="Times New Roman" w:cs="Times New Roman"/>
                <w:sz w:val="20"/>
                <w:szCs w:val="20"/>
              </w:rPr>
              <w:t>–</w:t>
            </w:r>
            <w:r w:rsidRPr="008B3312">
              <w:rPr>
                <w:rFonts w:ascii="Times New Roman" w:hAnsi="Times New Roman" w:cs="Times New Roman"/>
                <w:sz w:val="20"/>
                <w:szCs w:val="20"/>
              </w:rPr>
              <w:t>cumulative and undiscounted.</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includes all the elements that compose the claim itself but excludes any expenses.</w:t>
            </w:r>
          </w:p>
        </w:tc>
      </w:tr>
      <w:tr w:rsidR="0095672C" w:rsidRPr="008B3312" w:rsidTr="00166F34">
        <w:trPr>
          <w:gridAfter w:val="1"/>
          <w:wAfter w:w="46" w:type="dxa"/>
          <w:trHeight w:val="930"/>
        </w:trPr>
        <w:tc>
          <w:tcPr>
            <w:tcW w:w="1253"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C0170/ R0100 to R0260</w:t>
            </w:r>
          </w:p>
        </w:tc>
        <w:tc>
          <w:tcPr>
            <w:tcW w:w="2138"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Gross Claims Paid (non</w:t>
            </w:r>
            <w:r w:rsidR="0072092D">
              <w:rPr>
                <w:rFonts w:ascii="Times New Roman" w:hAnsi="Times New Roman" w:cs="Times New Roman"/>
                <w:sz w:val="20"/>
                <w:szCs w:val="20"/>
              </w:rPr>
              <w:t>–</w:t>
            </w:r>
            <w:r w:rsidRPr="008B3312">
              <w:rPr>
                <w:rFonts w:ascii="Times New Roman" w:hAnsi="Times New Roman" w:cs="Times New Roman"/>
                <w:sz w:val="20"/>
                <w:szCs w:val="20"/>
              </w:rPr>
              <w:t>cumulative) – In current year</w:t>
            </w:r>
          </w:p>
        </w:tc>
        <w:tc>
          <w:tcPr>
            <w:tcW w:w="5851"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Total “Current year” reflects the last diagonal (all data referred to last reporting year) from R0110 to R0250. </w:t>
            </w:r>
          </w:p>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R0260 is the total of R0110 to R0250.</w:t>
            </w:r>
          </w:p>
        </w:tc>
      </w:tr>
      <w:tr w:rsidR="0095672C" w:rsidRPr="008B3312" w:rsidTr="00166F34">
        <w:trPr>
          <w:gridAfter w:val="1"/>
          <w:wAfter w:w="46" w:type="dxa"/>
          <w:trHeight w:val="487"/>
        </w:trPr>
        <w:tc>
          <w:tcPr>
            <w:tcW w:w="1253"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C0180/ R0100 to R0260</w:t>
            </w:r>
          </w:p>
        </w:tc>
        <w:tc>
          <w:tcPr>
            <w:tcW w:w="2138"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Gross Claims Paid – Sum of years (cumulative)</w:t>
            </w:r>
          </w:p>
        </w:tc>
        <w:tc>
          <w:tcPr>
            <w:tcW w:w="5851"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Total “Sum of years” contains the sum of all data in rows (sum of all payments referred to the accident/underwriting year), including total.</w:t>
            </w:r>
          </w:p>
        </w:tc>
      </w:tr>
      <w:tr w:rsidR="0095672C" w:rsidRPr="008B3312" w:rsidTr="00166F34">
        <w:trPr>
          <w:gridAfter w:val="1"/>
          <w:wAfter w:w="46" w:type="dxa"/>
          <w:trHeight w:val="1830"/>
        </w:trPr>
        <w:tc>
          <w:tcPr>
            <w:tcW w:w="1253"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C0200 to C0350/ R0100 to R0250</w:t>
            </w:r>
          </w:p>
        </w:tc>
        <w:tc>
          <w:tcPr>
            <w:tcW w:w="2138"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Gross undiscounted Best Estimate Claims Provisions – Triangle</w:t>
            </w:r>
          </w:p>
        </w:tc>
        <w:tc>
          <w:tcPr>
            <w:tcW w:w="5851"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Triangles of undiscounted best estimate of claims provisions, gross of reinsurance for each of the accident/underwriting years from 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14 (and prior) and all previous reporting periods to – including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 (last reporting year). The best estimate for claims provision relates to claims events occurred before or at the valuation date, whether the claims arising from these events have been reported or not.</w:t>
            </w:r>
            <w:r w:rsidRPr="008B3312">
              <w:rPr>
                <w:rFonts w:ascii="Times New Roman" w:hAnsi="Times New Roman" w:cs="Times New Roman"/>
                <w:sz w:val="20"/>
                <w:szCs w:val="20"/>
              </w:rPr>
              <w:br/>
              <w:t>The data are in absolute amount, non</w:t>
            </w:r>
            <w:r w:rsidR="0072092D">
              <w:rPr>
                <w:rFonts w:ascii="Times New Roman" w:hAnsi="Times New Roman" w:cs="Times New Roman"/>
                <w:sz w:val="20"/>
                <w:szCs w:val="20"/>
              </w:rPr>
              <w:t>–</w:t>
            </w:r>
            <w:r w:rsidRPr="008B3312">
              <w:rPr>
                <w:rFonts w:ascii="Times New Roman" w:hAnsi="Times New Roman" w:cs="Times New Roman"/>
                <w:sz w:val="20"/>
                <w:szCs w:val="20"/>
              </w:rPr>
              <w:t>cumulative and undiscounted.</w:t>
            </w:r>
          </w:p>
        </w:tc>
      </w:tr>
      <w:tr w:rsidR="0095672C" w:rsidRPr="008B3312" w:rsidTr="00166F34">
        <w:trPr>
          <w:gridAfter w:val="1"/>
          <w:wAfter w:w="46" w:type="dxa"/>
          <w:trHeight w:val="1230"/>
        </w:trPr>
        <w:tc>
          <w:tcPr>
            <w:tcW w:w="1253"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C0360/ R0100 to R0260</w:t>
            </w:r>
          </w:p>
        </w:tc>
        <w:tc>
          <w:tcPr>
            <w:tcW w:w="2138"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Gross Best Estimate Claims Provisions – Year end (discounted data)</w:t>
            </w:r>
          </w:p>
        </w:tc>
        <w:tc>
          <w:tcPr>
            <w:tcW w:w="585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Total “Year end” reflects the last diagonal but on a discounted basis (all data referred to last reporting year) from R0110 to R0250.</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R0260 is the total of R0110 to R0250</w:t>
            </w:r>
          </w:p>
        </w:tc>
      </w:tr>
      <w:tr w:rsidR="0095672C" w:rsidRPr="008B3312" w:rsidTr="00166F34">
        <w:trPr>
          <w:gridAfter w:val="1"/>
          <w:wAfter w:w="46" w:type="dxa"/>
          <w:trHeight w:val="464"/>
        </w:trPr>
        <w:tc>
          <w:tcPr>
            <w:tcW w:w="1253" w:type="dxa"/>
            <w:vMerge w:val="restart"/>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C0400 to C0550/ R0100 to R0250</w:t>
            </w:r>
          </w:p>
        </w:tc>
        <w:tc>
          <w:tcPr>
            <w:tcW w:w="2138" w:type="dxa"/>
            <w:vMerge w:val="restart"/>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Gross Reported but not Settled Claims (RBNS) – Triangle</w:t>
            </w:r>
          </w:p>
        </w:tc>
        <w:tc>
          <w:tcPr>
            <w:tcW w:w="5851" w:type="dxa"/>
            <w:vMerge w:val="restart"/>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Triangles for each of the accident/underwriting years from 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14 (and prior) and all previous reporting periods to – including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 (last reporting year) of provisions in respect of claim events that have happened and been reported to the insurer, but have not yet been settled, excluding incurred but not reported claims</w:t>
            </w:r>
            <w:r w:rsidR="00EA499D">
              <w:rPr>
                <w:rFonts w:ascii="Times New Roman" w:hAnsi="Times New Roman" w:cs="Times New Roman"/>
                <w:sz w:val="20"/>
                <w:szCs w:val="20"/>
              </w:rPr>
              <w:t xml:space="preserve"> ("</w:t>
            </w:r>
            <w:r w:rsidR="00EA499D" w:rsidRPr="008B3312">
              <w:rPr>
                <w:rFonts w:ascii="Times New Roman" w:hAnsi="Times New Roman" w:cs="Times New Roman"/>
                <w:sz w:val="20"/>
                <w:szCs w:val="20"/>
              </w:rPr>
              <w:t>IBNR</w:t>
            </w:r>
            <w:r w:rsidR="00EA499D">
              <w:rPr>
                <w:rFonts w:ascii="Times New Roman" w:hAnsi="Times New Roman" w:cs="Times New Roman"/>
                <w:sz w:val="20"/>
                <w:szCs w:val="20"/>
              </w:rPr>
              <w:t>"</w:t>
            </w:r>
            <w:r w:rsidRPr="008B3312">
              <w:rPr>
                <w:rFonts w:ascii="Times New Roman" w:hAnsi="Times New Roman" w:cs="Times New Roman"/>
                <w:sz w:val="20"/>
                <w:szCs w:val="20"/>
              </w:rPr>
              <w:t>). These may be case</w:t>
            </w:r>
            <w:r w:rsidR="0072092D">
              <w:rPr>
                <w:rFonts w:ascii="Times New Roman" w:hAnsi="Times New Roman" w:cs="Times New Roman"/>
                <w:sz w:val="20"/>
                <w:szCs w:val="20"/>
              </w:rPr>
              <w:t>–</w:t>
            </w:r>
            <w:r w:rsidRPr="008B3312">
              <w:rPr>
                <w:rFonts w:ascii="Times New Roman" w:hAnsi="Times New Roman" w:cs="Times New Roman"/>
                <w:sz w:val="20"/>
                <w:szCs w:val="20"/>
              </w:rPr>
              <w:t>by</w:t>
            </w:r>
            <w:r w:rsidR="0072092D">
              <w:rPr>
                <w:rFonts w:ascii="Times New Roman" w:hAnsi="Times New Roman" w:cs="Times New Roman"/>
                <w:sz w:val="20"/>
                <w:szCs w:val="20"/>
              </w:rPr>
              <w:t>–</w:t>
            </w:r>
            <w:r w:rsidRPr="008B3312">
              <w:rPr>
                <w:rFonts w:ascii="Times New Roman" w:hAnsi="Times New Roman" w:cs="Times New Roman"/>
                <w:sz w:val="20"/>
                <w:szCs w:val="20"/>
              </w:rPr>
              <w:t>case reserves estimated by claim handlers and do not need to be on a best estimate Solvency II basis. The</w:t>
            </w:r>
            <w:r w:rsidR="004B05E3">
              <w:rPr>
                <w:rFonts w:ascii="Times New Roman" w:hAnsi="Times New Roman" w:cs="Times New Roman"/>
                <w:sz w:val="20"/>
                <w:szCs w:val="20"/>
              </w:rPr>
              <w:t xml:space="preserve"> </w:t>
            </w:r>
            <w:r w:rsidR="004B05E3" w:rsidRPr="004B05E3">
              <w:rPr>
                <w:rFonts w:ascii="Times New Roman" w:hAnsi="Times New Roman" w:cs="Times New Roman"/>
                <w:sz w:val="20"/>
                <w:szCs w:val="20"/>
              </w:rPr>
              <w:t>eported but not settled</w:t>
            </w:r>
            <w:r w:rsidRPr="008B3312">
              <w:rPr>
                <w:rFonts w:ascii="Times New Roman" w:hAnsi="Times New Roman" w:cs="Times New Roman"/>
                <w:sz w:val="20"/>
                <w:szCs w:val="20"/>
              </w:rPr>
              <w:t xml:space="preserve"> </w:t>
            </w:r>
            <w:r w:rsidR="004B05E3">
              <w:rPr>
                <w:rFonts w:ascii="Times New Roman" w:hAnsi="Times New Roman" w:cs="Times New Roman"/>
                <w:sz w:val="20"/>
                <w:szCs w:val="20"/>
              </w:rPr>
              <w:t>claims ("</w:t>
            </w:r>
            <w:r w:rsidRPr="008B3312">
              <w:rPr>
                <w:rFonts w:ascii="Times New Roman" w:hAnsi="Times New Roman" w:cs="Times New Roman"/>
                <w:sz w:val="20"/>
                <w:szCs w:val="20"/>
              </w:rPr>
              <w:t>RBNS</w:t>
            </w:r>
            <w:r w:rsidR="004B05E3">
              <w:rPr>
                <w:rFonts w:ascii="Times New Roman" w:hAnsi="Times New Roman" w:cs="Times New Roman"/>
                <w:sz w:val="20"/>
                <w:szCs w:val="20"/>
              </w:rPr>
              <w:t>")</w:t>
            </w:r>
            <w:r w:rsidRPr="008B3312">
              <w:rPr>
                <w:rFonts w:ascii="Times New Roman" w:hAnsi="Times New Roman" w:cs="Times New Roman"/>
                <w:sz w:val="20"/>
                <w:szCs w:val="20"/>
              </w:rPr>
              <w:t xml:space="preserve"> shall be measured using consistent reserve strength over time. </w:t>
            </w:r>
          </w:p>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The data are in absolute amount, non</w:t>
            </w:r>
            <w:r w:rsidR="0072092D">
              <w:rPr>
                <w:rFonts w:ascii="Times New Roman" w:hAnsi="Times New Roman" w:cs="Times New Roman"/>
                <w:sz w:val="20"/>
                <w:szCs w:val="20"/>
              </w:rPr>
              <w:t>–</w:t>
            </w:r>
            <w:r w:rsidRPr="008B3312">
              <w:rPr>
                <w:rFonts w:ascii="Times New Roman" w:hAnsi="Times New Roman" w:cs="Times New Roman"/>
                <w:sz w:val="20"/>
                <w:szCs w:val="20"/>
              </w:rPr>
              <w:t>cumulative and undiscounted.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includes all the elements that compose the claim itself but excludes any expenses.</w:t>
            </w:r>
          </w:p>
        </w:tc>
      </w:tr>
      <w:tr w:rsidR="0095672C" w:rsidRPr="008B3312" w:rsidTr="00166F34">
        <w:trPr>
          <w:gridAfter w:val="1"/>
          <w:wAfter w:w="46" w:type="dxa"/>
          <w:trHeight w:val="464"/>
        </w:trPr>
        <w:tc>
          <w:tcPr>
            <w:tcW w:w="1253" w:type="dxa"/>
            <w:vMerge/>
            <w:hideMark/>
          </w:tcPr>
          <w:p w:rsidR="0095672C" w:rsidRPr="008B3312" w:rsidRDefault="0095672C" w:rsidP="00950116">
            <w:pPr>
              <w:spacing w:after="200" w:line="276" w:lineRule="auto"/>
              <w:rPr>
                <w:rFonts w:ascii="Times New Roman" w:hAnsi="Times New Roman" w:cs="Times New Roman"/>
                <w:sz w:val="20"/>
                <w:szCs w:val="20"/>
              </w:rPr>
            </w:pPr>
          </w:p>
        </w:tc>
        <w:tc>
          <w:tcPr>
            <w:tcW w:w="2138" w:type="dxa"/>
            <w:vMerge/>
            <w:hideMark/>
          </w:tcPr>
          <w:p w:rsidR="0095672C" w:rsidRPr="008B3312" w:rsidRDefault="0095672C" w:rsidP="00950116">
            <w:pPr>
              <w:spacing w:after="200" w:line="276" w:lineRule="auto"/>
              <w:rPr>
                <w:rFonts w:ascii="Times New Roman" w:hAnsi="Times New Roman" w:cs="Times New Roman"/>
                <w:sz w:val="20"/>
                <w:szCs w:val="20"/>
              </w:rPr>
            </w:pPr>
          </w:p>
        </w:tc>
        <w:tc>
          <w:tcPr>
            <w:tcW w:w="5851" w:type="dxa"/>
            <w:vMerge/>
            <w:hideMark/>
          </w:tcPr>
          <w:p w:rsidR="0095672C" w:rsidRPr="008B3312" w:rsidRDefault="0095672C" w:rsidP="00950116">
            <w:pPr>
              <w:spacing w:after="200" w:line="276" w:lineRule="auto"/>
              <w:rPr>
                <w:rFonts w:ascii="Times New Roman" w:hAnsi="Times New Roman" w:cs="Times New Roman"/>
                <w:sz w:val="20"/>
                <w:szCs w:val="20"/>
              </w:rPr>
            </w:pPr>
          </w:p>
        </w:tc>
      </w:tr>
      <w:tr w:rsidR="0095672C" w:rsidRPr="008B3312" w:rsidTr="00166F34">
        <w:trPr>
          <w:gridAfter w:val="1"/>
          <w:wAfter w:w="46" w:type="dxa"/>
          <w:trHeight w:val="1230"/>
        </w:trPr>
        <w:tc>
          <w:tcPr>
            <w:tcW w:w="1253"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C0560/ R0100 to R0260</w:t>
            </w:r>
          </w:p>
        </w:tc>
        <w:tc>
          <w:tcPr>
            <w:tcW w:w="2138"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Gross Reported but not Settled Claims (RBNS) –  Year end (discounted data)</w:t>
            </w:r>
          </w:p>
        </w:tc>
        <w:tc>
          <w:tcPr>
            <w:tcW w:w="585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Total “Year end” reflects the last diagonal (all data referred to last reporting year) from R0110 to R0250.</w:t>
            </w:r>
          </w:p>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R0260 is the total of R0110 to R0250.</w:t>
            </w:r>
          </w:p>
        </w:tc>
      </w:tr>
      <w:tr w:rsidR="0095672C" w:rsidRPr="008B3312" w:rsidTr="00166F34">
        <w:trPr>
          <w:gridAfter w:val="1"/>
          <w:wAfter w:w="46" w:type="dxa"/>
          <w:trHeight w:val="464"/>
        </w:trPr>
        <w:tc>
          <w:tcPr>
            <w:tcW w:w="1253" w:type="dxa"/>
            <w:vMerge w:val="restart"/>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C0600 to C0750/ R0300 to R0450</w:t>
            </w:r>
          </w:p>
        </w:tc>
        <w:tc>
          <w:tcPr>
            <w:tcW w:w="2138" w:type="dxa"/>
            <w:vMerge w:val="restart"/>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Reinsurance Recoveries received (non</w:t>
            </w:r>
            <w:r w:rsidR="0072092D">
              <w:rPr>
                <w:rFonts w:ascii="Times New Roman" w:hAnsi="Times New Roman" w:cs="Times New Roman"/>
                <w:sz w:val="20"/>
                <w:szCs w:val="20"/>
              </w:rPr>
              <w:t>–</w:t>
            </w:r>
            <w:r w:rsidRPr="008B3312">
              <w:rPr>
                <w:rFonts w:ascii="Times New Roman" w:hAnsi="Times New Roman" w:cs="Times New Roman"/>
                <w:sz w:val="20"/>
                <w:szCs w:val="20"/>
              </w:rPr>
              <w:t>cumulative) – Triangle</w:t>
            </w:r>
          </w:p>
        </w:tc>
        <w:tc>
          <w:tcPr>
            <w:tcW w:w="5851" w:type="dxa"/>
            <w:vMerge w:val="restart"/>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Triangles for each of the accident/underwriting years from 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14 (and prior) and all previous reporting periods to – including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 (last reporting year) of payments, reported in the “Gross Claims Paid (non</w:t>
            </w:r>
            <w:r w:rsidR="0072092D">
              <w:rPr>
                <w:rFonts w:ascii="Times New Roman" w:hAnsi="Times New Roman" w:cs="Times New Roman"/>
                <w:sz w:val="20"/>
                <w:szCs w:val="20"/>
              </w:rPr>
              <w:t>–</w:t>
            </w:r>
            <w:r w:rsidRPr="008B3312">
              <w:rPr>
                <w:rFonts w:ascii="Times New Roman" w:hAnsi="Times New Roman" w:cs="Times New Roman"/>
                <w:sz w:val="20"/>
                <w:szCs w:val="20"/>
              </w:rPr>
              <w:t>cumulative)”, covered by a reinsurance contract.</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amounts shall be considered after the adjustment for the counterparty default.</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includes all the elements that compose the claim itself but excludes any expenses.</w:t>
            </w:r>
          </w:p>
        </w:tc>
      </w:tr>
      <w:tr w:rsidR="0095672C" w:rsidRPr="008B3312" w:rsidTr="00166F34">
        <w:trPr>
          <w:gridAfter w:val="1"/>
          <w:wAfter w:w="46" w:type="dxa"/>
          <w:trHeight w:val="464"/>
        </w:trPr>
        <w:tc>
          <w:tcPr>
            <w:tcW w:w="1253" w:type="dxa"/>
            <w:vMerge/>
            <w:hideMark/>
          </w:tcPr>
          <w:p w:rsidR="0095672C" w:rsidRPr="008B3312" w:rsidRDefault="0095672C" w:rsidP="00950116">
            <w:pPr>
              <w:spacing w:after="200" w:line="276" w:lineRule="auto"/>
              <w:rPr>
                <w:rFonts w:ascii="Times New Roman" w:hAnsi="Times New Roman" w:cs="Times New Roman"/>
                <w:sz w:val="20"/>
                <w:szCs w:val="20"/>
              </w:rPr>
            </w:pPr>
          </w:p>
        </w:tc>
        <w:tc>
          <w:tcPr>
            <w:tcW w:w="2138" w:type="dxa"/>
            <w:vMerge/>
            <w:hideMark/>
          </w:tcPr>
          <w:p w:rsidR="0095672C" w:rsidRPr="008B3312" w:rsidRDefault="0095672C" w:rsidP="00950116">
            <w:pPr>
              <w:spacing w:after="200" w:line="276" w:lineRule="auto"/>
              <w:rPr>
                <w:rFonts w:ascii="Times New Roman" w:hAnsi="Times New Roman" w:cs="Times New Roman"/>
                <w:sz w:val="20"/>
                <w:szCs w:val="20"/>
              </w:rPr>
            </w:pPr>
          </w:p>
        </w:tc>
        <w:tc>
          <w:tcPr>
            <w:tcW w:w="5851" w:type="dxa"/>
            <w:vMerge/>
            <w:hideMark/>
          </w:tcPr>
          <w:p w:rsidR="0095672C" w:rsidRPr="008B3312" w:rsidRDefault="0095672C" w:rsidP="00950116">
            <w:pPr>
              <w:spacing w:after="200" w:line="276" w:lineRule="auto"/>
              <w:rPr>
                <w:rFonts w:ascii="Times New Roman" w:hAnsi="Times New Roman" w:cs="Times New Roman"/>
                <w:sz w:val="20"/>
                <w:szCs w:val="20"/>
              </w:rPr>
            </w:pPr>
          </w:p>
        </w:tc>
      </w:tr>
      <w:tr w:rsidR="0095672C" w:rsidRPr="008B3312" w:rsidTr="00166F34">
        <w:trPr>
          <w:gridAfter w:val="1"/>
          <w:wAfter w:w="46" w:type="dxa"/>
          <w:trHeight w:val="488"/>
        </w:trPr>
        <w:tc>
          <w:tcPr>
            <w:tcW w:w="1253"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C0760/ R0300 to R0460</w:t>
            </w:r>
          </w:p>
        </w:tc>
        <w:tc>
          <w:tcPr>
            <w:tcW w:w="2138"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Reinsurance Recoveries received (non</w:t>
            </w:r>
            <w:r w:rsidR="0072092D">
              <w:rPr>
                <w:rFonts w:ascii="Times New Roman" w:hAnsi="Times New Roman" w:cs="Times New Roman"/>
                <w:sz w:val="20"/>
                <w:szCs w:val="20"/>
              </w:rPr>
              <w:t>–</w:t>
            </w:r>
            <w:r w:rsidRPr="008B3312">
              <w:rPr>
                <w:rFonts w:ascii="Times New Roman" w:hAnsi="Times New Roman" w:cs="Times New Roman"/>
                <w:sz w:val="20"/>
                <w:szCs w:val="20"/>
              </w:rPr>
              <w:t>cumulative) – In current year</w:t>
            </w:r>
          </w:p>
        </w:tc>
        <w:tc>
          <w:tcPr>
            <w:tcW w:w="585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Total “Current year” reflects the last diagonal (all data referred to last reporting year) from R0310 to R0450. </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R0460 is the total of R0310 to R0450.</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includes all the elements that compose the claim itself but excludes any expenses.</w:t>
            </w:r>
          </w:p>
        </w:tc>
      </w:tr>
      <w:tr w:rsidR="0095672C" w:rsidRPr="008B3312" w:rsidTr="00166F34">
        <w:trPr>
          <w:gridAfter w:val="1"/>
          <w:wAfter w:w="46" w:type="dxa"/>
          <w:trHeight w:val="1230"/>
        </w:trPr>
        <w:tc>
          <w:tcPr>
            <w:tcW w:w="1253"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C0770/ R0300 to R0450</w:t>
            </w:r>
          </w:p>
        </w:tc>
        <w:tc>
          <w:tcPr>
            <w:tcW w:w="2138"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Reinsurance Recoveries  received  – Sum of years (cumulative)</w:t>
            </w:r>
          </w:p>
        </w:tc>
        <w:tc>
          <w:tcPr>
            <w:tcW w:w="585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Total “Sum of years” contains the sum of all data in rows (sum of all payments referred to the i</w:t>
            </w:r>
            <w:r w:rsidR="0072092D">
              <w:rPr>
                <w:rFonts w:ascii="Times New Roman" w:hAnsi="Times New Roman" w:cs="Times New Roman"/>
                <w:sz w:val="20"/>
                <w:szCs w:val="20"/>
              </w:rPr>
              <w:t>–</w:t>
            </w:r>
            <w:r w:rsidRPr="008B3312">
              <w:rPr>
                <w:rFonts w:ascii="Times New Roman" w:hAnsi="Times New Roman" w:cs="Times New Roman"/>
                <w:sz w:val="20"/>
                <w:szCs w:val="20"/>
              </w:rPr>
              <w:t>accident/underwriting year), including total.</w:t>
            </w:r>
          </w:p>
        </w:tc>
      </w:tr>
      <w:tr w:rsidR="0095672C" w:rsidRPr="008B3312" w:rsidTr="00166F34">
        <w:trPr>
          <w:gridAfter w:val="1"/>
          <w:wAfter w:w="46" w:type="dxa"/>
          <w:trHeight w:val="464"/>
        </w:trPr>
        <w:tc>
          <w:tcPr>
            <w:tcW w:w="1253" w:type="dxa"/>
            <w:vMerge w:val="restart"/>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C0800 to C0950/ R0300 to R0450</w:t>
            </w:r>
          </w:p>
        </w:tc>
        <w:tc>
          <w:tcPr>
            <w:tcW w:w="2138" w:type="dxa"/>
            <w:vMerge w:val="restart"/>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Undiscounted Best Estimate Claims Provisions – Reinsurance recoverable – Triangle</w:t>
            </w:r>
          </w:p>
        </w:tc>
        <w:tc>
          <w:tcPr>
            <w:tcW w:w="5851" w:type="dxa"/>
            <w:vMerge w:val="restart"/>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Provisions referred to the amounts recoverable from reinsurance contracts and special purpose vehicles. In the triangle is required to reported undiscounted data, while the column “Year end” will contain data on discounted basis.</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The amounts shall be considered after the adjustment for the counterparty default. </w:t>
            </w:r>
          </w:p>
        </w:tc>
      </w:tr>
      <w:tr w:rsidR="0095672C" w:rsidRPr="008B3312" w:rsidTr="00166F34">
        <w:trPr>
          <w:gridAfter w:val="1"/>
          <w:wAfter w:w="46" w:type="dxa"/>
          <w:trHeight w:val="464"/>
        </w:trPr>
        <w:tc>
          <w:tcPr>
            <w:tcW w:w="1253" w:type="dxa"/>
            <w:vMerge/>
            <w:hideMark/>
          </w:tcPr>
          <w:p w:rsidR="0095672C" w:rsidRPr="008B3312" w:rsidRDefault="0095672C" w:rsidP="00950116">
            <w:pPr>
              <w:spacing w:after="200" w:line="276" w:lineRule="auto"/>
              <w:rPr>
                <w:rFonts w:ascii="Times New Roman" w:hAnsi="Times New Roman" w:cs="Times New Roman"/>
                <w:sz w:val="20"/>
                <w:szCs w:val="20"/>
              </w:rPr>
            </w:pPr>
          </w:p>
        </w:tc>
        <w:tc>
          <w:tcPr>
            <w:tcW w:w="2138" w:type="dxa"/>
            <w:vMerge/>
            <w:hideMark/>
          </w:tcPr>
          <w:p w:rsidR="0095672C" w:rsidRPr="008B3312" w:rsidRDefault="0095672C" w:rsidP="00950116">
            <w:pPr>
              <w:spacing w:after="200" w:line="276" w:lineRule="auto"/>
              <w:rPr>
                <w:rFonts w:ascii="Times New Roman" w:hAnsi="Times New Roman" w:cs="Times New Roman"/>
                <w:sz w:val="20"/>
                <w:szCs w:val="20"/>
              </w:rPr>
            </w:pPr>
          </w:p>
        </w:tc>
        <w:tc>
          <w:tcPr>
            <w:tcW w:w="5851" w:type="dxa"/>
            <w:vMerge/>
            <w:hideMark/>
          </w:tcPr>
          <w:p w:rsidR="0095672C" w:rsidRPr="008B3312" w:rsidRDefault="0095672C" w:rsidP="00950116">
            <w:pPr>
              <w:spacing w:after="200" w:line="276" w:lineRule="auto"/>
              <w:rPr>
                <w:rFonts w:ascii="Times New Roman" w:hAnsi="Times New Roman" w:cs="Times New Roman"/>
                <w:sz w:val="20"/>
                <w:szCs w:val="20"/>
              </w:rPr>
            </w:pPr>
          </w:p>
        </w:tc>
      </w:tr>
      <w:tr w:rsidR="0095672C" w:rsidRPr="008B3312" w:rsidTr="00166F34">
        <w:trPr>
          <w:gridAfter w:val="1"/>
          <w:wAfter w:w="46" w:type="dxa"/>
          <w:trHeight w:val="464"/>
        </w:trPr>
        <w:tc>
          <w:tcPr>
            <w:tcW w:w="1253" w:type="dxa"/>
            <w:vMerge/>
            <w:hideMark/>
          </w:tcPr>
          <w:p w:rsidR="0095672C" w:rsidRPr="008B3312" w:rsidRDefault="0095672C" w:rsidP="00950116">
            <w:pPr>
              <w:spacing w:after="200" w:line="276" w:lineRule="auto"/>
              <w:rPr>
                <w:rFonts w:ascii="Times New Roman" w:hAnsi="Times New Roman" w:cs="Times New Roman"/>
                <w:sz w:val="20"/>
                <w:szCs w:val="20"/>
              </w:rPr>
            </w:pPr>
          </w:p>
        </w:tc>
        <w:tc>
          <w:tcPr>
            <w:tcW w:w="2138" w:type="dxa"/>
            <w:vMerge/>
            <w:hideMark/>
          </w:tcPr>
          <w:p w:rsidR="0095672C" w:rsidRPr="008B3312" w:rsidRDefault="0095672C" w:rsidP="00950116">
            <w:pPr>
              <w:spacing w:after="200" w:line="276" w:lineRule="auto"/>
              <w:rPr>
                <w:rFonts w:ascii="Times New Roman" w:hAnsi="Times New Roman" w:cs="Times New Roman"/>
                <w:sz w:val="20"/>
                <w:szCs w:val="20"/>
              </w:rPr>
            </w:pPr>
          </w:p>
        </w:tc>
        <w:tc>
          <w:tcPr>
            <w:tcW w:w="5851" w:type="dxa"/>
            <w:vMerge/>
            <w:hideMark/>
          </w:tcPr>
          <w:p w:rsidR="0095672C" w:rsidRPr="008B3312" w:rsidRDefault="0095672C" w:rsidP="00950116">
            <w:pPr>
              <w:spacing w:after="200" w:line="276" w:lineRule="auto"/>
              <w:rPr>
                <w:rFonts w:ascii="Times New Roman" w:hAnsi="Times New Roman" w:cs="Times New Roman"/>
                <w:sz w:val="20"/>
                <w:szCs w:val="20"/>
              </w:rPr>
            </w:pPr>
          </w:p>
        </w:tc>
      </w:tr>
      <w:tr w:rsidR="0095672C" w:rsidRPr="008B3312" w:rsidTr="00166F34">
        <w:trPr>
          <w:gridAfter w:val="1"/>
          <w:wAfter w:w="46" w:type="dxa"/>
          <w:trHeight w:val="1530"/>
        </w:trPr>
        <w:tc>
          <w:tcPr>
            <w:tcW w:w="1253"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C0960/ R0300 to R0460</w:t>
            </w:r>
          </w:p>
        </w:tc>
        <w:tc>
          <w:tcPr>
            <w:tcW w:w="2138"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Best Estimate Claims Provisions – Reinsurance recoverable – Year end (discounted data)</w:t>
            </w:r>
          </w:p>
        </w:tc>
        <w:tc>
          <w:tcPr>
            <w:tcW w:w="585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Total “Year end” reflects the last diagonal but a on discounted basis  (all data referred to last reporting year) from R0310 to R0450.</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R0460 is the total of R0310 to R0450.</w:t>
            </w:r>
          </w:p>
        </w:tc>
      </w:tr>
      <w:tr w:rsidR="0095672C" w:rsidRPr="008B3312" w:rsidTr="00166F34">
        <w:trPr>
          <w:gridAfter w:val="1"/>
          <w:wAfter w:w="46" w:type="dxa"/>
          <w:trHeight w:val="1410"/>
        </w:trPr>
        <w:tc>
          <w:tcPr>
            <w:tcW w:w="1253"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C1000 to C1150/ R0300 to R0450</w:t>
            </w:r>
          </w:p>
        </w:tc>
        <w:tc>
          <w:tcPr>
            <w:tcW w:w="2138"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Reinsurance RBNS Claims – Triangle</w:t>
            </w:r>
          </w:p>
        </w:tc>
        <w:tc>
          <w:tcPr>
            <w:tcW w:w="585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Triangles for each of the accident/underwriting years from 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14 (and prior) and all previous reporting periods to – including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 (last reporting year) of reinsurance share of provisions, reported in the “Gross Reported but not Settled Claims (RBNS)“, covered by a reinsurance contract.</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includes all the elements that compose the claim itself but excludes any expenses.</w:t>
            </w:r>
          </w:p>
        </w:tc>
      </w:tr>
      <w:tr w:rsidR="0095672C" w:rsidRPr="008B3312" w:rsidTr="00166F34">
        <w:trPr>
          <w:gridAfter w:val="1"/>
          <w:wAfter w:w="46" w:type="dxa"/>
          <w:trHeight w:val="630"/>
        </w:trPr>
        <w:tc>
          <w:tcPr>
            <w:tcW w:w="1253"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C1160/ R0300 to R0460</w:t>
            </w:r>
          </w:p>
        </w:tc>
        <w:tc>
          <w:tcPr>
            <w:tcW w:w="2138"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Reinsurance RBNS Claims – Year end</w:t>
            </w:r>
          </w:p>
        </w:tc>
        <w:tc>
          <w:tcPr>
            <w:tcW w:w="585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Total “Year end” reflects the last diagonal (all data referred to last reporting year) from R0310 to R0450.</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R0460 is the total of R0310 to R0450.</w:t>
            </w:r>
          </w:p>
        </w:tc>
      </w:tr>
      <w:tr w:rsidR="0095672C" w:rsidRPr="008B3312" w:rsidTr="00166F34">
        <w:trPr>
          <w:gridAfter w:val="1"/>
          <w:wAfter w:w="46" w:type="dxa"/>
          <w:trHeight w:val="930"/>
        </w:trPr>
        <w:tc>
          <w:tcPr>
            <w:tcW w:w="1253"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C1200 to C1350/ R0500 to R0650</w:t>
            </w:r>
          </w:p>
        </w:tc>
        <w:tc>
          <w:tcPr>
            <w:tcW w:w="2138"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Net Claims Paid (non</w:t>
            </w:r>
            <w:r w:rsidR="0072092D">
              <w:rPr>
                <w:rFonts w:ascii="Times New Roman" w:hAnsi="Times New Roman" w:cs="Times New Roman"/>
                <w:sz w:val="20"/>
                <w:szCs w:val="20"/>
              </w:rPr>
              <w:t>–</w:t>
            </w:r>
            <w:r w:rsidRPr="008B3312">
              <w:rPr>
                <w:rFonts w:ascii="Times New Roman" w:hAnsi="Times New Roman" w:cs="Times New Roman"/>
                <w:sz w:val="20"/>
                <w:szCs w:val="20"/>
              </w:rPr>
              <w:t>cumulative) – Triangle</w:t>
            </w:r>
          </w:p>
        </w:tc>
        <w:tc>
          <w:tcPr>
            <w:tcW w:w="585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Triangles for each of the accident/underwriting years from 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14 (and prior) and all previous reporting periods to – including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 (last reporting year) of claims paid (net of salvage/subrogation) and reinsurance.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includes all the elements that compose the claim itself but excludes any expenses.</w:t>
            </w:r>
          </w:p>
        </w:tc>
      </w:tr>
      <w:tr w:rsidR="0095672C" w:rsidRPr="008B3312" w:rsidTr="00166F34">
        <w:trPr>
          <w:gridAfter w:val="1"/>
          <w:wAfter w:w="46" w:type="dxa"/>
          <w:trHeight w:val="930"/>
        </w:trPr>
        <w:tc>
          <w:tcPr>
            <w:tcW w:w="1253"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C1360/ R0500 to R0660</w:t>
            </w:r>
          </w:p>
        </w:tc>
        <w:tc>
          <w:tcPr>
            <w:tcW w:w="2138"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Net Claims Paid (non</w:t>
            </w:r>
            <w:r w:rsidR="0072092D">
              <w:rPr>
                <w:rFonts w:ascii="Times New Roman" w:hAnsi="Times New Roman" w:cs="Times New Roman"/>
                <w:sz w:val="20"/>
                <w:szCs w:val="20"/>
              </w:rPr>
              <w:t>–</w:t>
            </w:r>
            <w:r w:rsidRPr="008B3312">
              <w:rPr>
                <w:rFonts w:ascii="Times New Roman" w:hAnsi="Times New Roman" w:cs="Times New Roman"/>
                <w:sz w:val="20"/>
                <w:szCs w:val="20"/>
              </w:rPr>
              <w:t>cumulative) – In current year</w:t>
            </w:r>
          </w:p>
        </w:tc>
        <w:tc>
          <w:tcPr>
            <w:tcW w:w="585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Total “Current year” reflects the last diagonal (all data referred to last reporting year), from R0510 to R0650. </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R0660 is the total of R0510 to R0650</w:t>
            </w:r>
          </w:p>
        </w:tc>
      </w:tr>
      <w:tr w:rsidR="0095672C" w:rsidRPr="008B3312" w:rsidTr="00166F34">
        <w:trPr>
          <w:gridAfter w:val="1"/>
          <w:wAfter w:w="46" w:type="dxa"/>
          <w:trHeight w:val="630"/>
        </w:trPr>
        <w:tc>
          <w:tcPr>
            <w:tcW w:w="1253"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C1370/ R0500 to R0660</w:t>
            </w:r>
          </w:p>
        </w:tc>
        <w:tc>
          <w:tcPr>
            <w:tcW w:w="2138"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Net Claims Paid – Sum of year (cumulative)</w:t>
            </w:r>
          </w:p>
        </w:tc>
        <w:tc>
          <w:tcPr>
            <w:tcW w:w="5851"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Total “Sum of years” contains the sum of all data in rows (sum of all payments referred to the accident/underwriting year), including total.</w:t>
            </w:r>
          </w:p>
        </w:tc>
      </w:tr>
      <w:tr w:rsidR="0095672C" w:rsidRPr="008B3312" w:rsidTr="00166F34">
        <w:trPr>
          <w:gridAfter w:val="1"/>
          <w:wAfter w:w="46" w:type="dxa"/>
          <w:trHeight w:val="930"/>
        </w:trPr>
        <w:tc>
          <w:tcPr>
            <w:tcW w:w="1253"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C1400 to C1550/ R0500 to R0650</w:t>
            </w:r>
          </w:p>
        </w:tc>
        <w:tc>
          <w:tcPr>
            <w:tcW w:w="2138"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Net Undiscounted Best Estimate Claims Provisions – Triangle</w:t>
            </w:r>
          </w:p>
        </w:tc>
        <w:tc>
          <w:tcPr>
            <w:tcW w:w="585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Triangles for each of the accident/underwriting years from 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14 (and prior) and all previous reporting periods to – including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 (last reporting year) of Best Estimate of Claims Provisions, net of reinsurance.</w:t>
            </w:r>
          </w:p>
        </w:tc>
      </w:tr>
      <w:tr w:rsidR="0095672C" w:rsidRPr="008B3312" w:rsidTr="00166F34">
        <w:trPr>
          <w:gridAfter w:val="1"/>
          <w:wAfter w:w="46" w:type="dxa"/>
          <w:trHeight w:val="1230"/>
        </w:trPr>
        <w:tc>
          <w:tcPr>
            <w:tcW w:w="1253"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C1560/ R0500 to R0660</w:t>
            </w:r>
          </w:p>
        </w:tc>
        <w:tc>
          <w:tcPr>
            <w:tcW w:w="2138"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Net Undiscounted Best Estimate Claims Provisions – Year end (discounted data)</w:t>
            </w:r>
          </w:p>
        </w:tc>
        <w:tc>
          <w:tcPr>
            <w:tcW w:w="585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Total “Year end” reflects the last diagonal but on a on discounted basis (all data referred to last reporting year) from R0510 to R0650.</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R0660 is the total of R0510 to R0650 </w:t>
            </w:r>
          </w:p>
        </w:tc>
      </w:tr>
      <w:tr w:rsidR="0095672C" w:rsidRPr="008B3312" w:rsidTr="00166F34">
        <w:trPr>
          <w:gridAfter w:val="1"/>
          <w:wAfter w:w="46" w:type="dxa"/>
          <w:trHeight w:val="629"/>
        </w:trPr>
        <w:tc>
          <w:tcPr>
            <w:tcW w:w="1253" w:type="dxa"/>
            <w:tcBorders>
              <w:bottom w:val="single" w:sz="4" w:space="0" w:color="auto"/>
            </w:tcBorders>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C1600 to C1750/ R0500 to R0650</w:t>
            </w:r>
          </w:p>
        </w:tc>
        <w:tc>
          <w:tcPr>
            <w:tcW w:w="2138" w:type="dxa"/>
            <w:tcBorders>
              <w:bottom w:val="single" w:sz="4" w:space="0" w:color="auto"/>
            </w:tcBorders>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Net RBNS Claims – Triangle</w:t>
            </w:r>
          </w:p>
        </w:tc>
        <w:tc>
          <w:tcPr>
            <w:tcW w:w="5851" w:type="dxa"/>
            <w:tcBorders>
              <w:bottom w:val="single" w:sz="4" w:space="0" w:color="auto"/>
            </w:tcBorders>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Triangles for each of the accident/underwriting years from 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14 (and prior) and all previous reporting periods to – including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 (last reporting year) of Claims Outstanding  net of salvage/subrogation and reinsurance.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includes all the elements that compose the claim itself but excludes any expenses.</w:t>
            </w:r>
          </w:p>
        </w:tc>
      </w:tr>
      <w:tr w:rsidR="0095672C" w:rsidRPr="008B3312" w:rsidTr="00166F34">
        <w:trPr>
          <w:gridAfter w:val="1"/>
          <w:wAfter w:w="46" w:type="dxa"/>
          <w:trHeight w:val="416"/>
        </w:trPr>
        <w:tc>
          <w:tcPr>
            <w:tcW w:w="1253" w:type="dxa"/>
            <w:tcBorders>
              <w:bottom w:val="single" w:sz="4" w:space="0" w:color="auto"/>
            </w:tcBorders>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C1760/ R0500 to R0660</w:t>
            </w:r>
          </w:p>
        </w:tc>
        <w:tc>
          <w:tcPr>
            <w:tcW w:w="2138" w:type="dxa"/>
            <w:tcBorders>
              <w:bottom w:val="single" w:sz="4" w:space="0" w:color="auto"/>
            </w:tcBorders>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Net RBNS Claims – Year end</w:t>
            </w:r>
          </w:p>
        </w:tc>
        <w:tc>
          <w:tcPr>
            <w:tcW w:w="5851" w:type="dxa"/>
            <w:tcBorders>
              <w:bottom w:val="single" w:sz="4" w:space="0" w:color="auto"/>
            </w:tcBorders>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Total “Year end” reflects the last diagonal (all data referred to last reporting year) from R0510 to R0650.</w:t>
            </w:r>
          </w:p>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R0660 is the total of R0510 to R0650.</w:t>
            </w:r>
          </w:p>
        </w:tc>
      </w:tr>
      <w:tr w:rsidR="0095672C" w:rsidRPr="008B3312" w:rsidTr="00166F34">
        <w:trPr>
          <w:gridAfter w:val="1"/>
          <w:wAfter w:w="46" w:type="dxa"/>
          <w:trHeight w:val="555"/>
        </w:trPr>
        <w:tc>
          <w:tcPr>
            <w:tcW w:w="9242" w:type="dxa"/>
            <w:gridSpan w:val="3"/>
            <w:tcBorders>
              <w:top w:val="single" w:sz="4" w:space="0" w:color="auto"/>
              <w:left w:val="nil"/>
              <w:bottom w:val="single" w:sz="4" w:space="0" w:color="auto"/>
              <w:right w:val="nil"/>
            </w:tcBorders>
            <w:hideMark/>
          </w:tcPr>
          <w:p w:rsidR="0095672C" w:rsidRPr="008B3312" w:rsidRDefault="0095672C" w:rsidP="00950116">
            <w:pPr>
              <w:spacing w:before="120" w:after="120" w:line="276" w:lineRule="auto"/>
              <w:rPr>
                <w:rFonts w:ascii="Times New Roman" w:hAnsi="Times New Roman" w:cs="Times New Roman"/>
                <w:b/>
                <w:sz w:val="20"/>
                <w:szCs w:val="20"/>
              </w:rPr>
            </w:pPr>
            <w:r w:rsidRPr="008B3312">
              <w:rPr>
                <w:rFonts w:ascii="Times New Roman" w:hAnsi="Times New Roman" w:cs="Times New Roman"/>
                <w:b/>
                <w:sz w:val="20"/>
                <w:szCs w:val="20"/>
              </w:rPr>
              <w:t> Inflation rates (only in the case of using methods that take into account inflation to adjust data)</w:t>
            </w:r>
          </w:p>
        </w:tc>
      </w:tr>
      <w:tr w:rsidR="0095672C" w:rsidRPr="008B3312" w:rsidTr="00166F34">
        <w:trPr>
          <w:gridAfter w:val="1"/>
          <w:wAfter w:w="46" w:type="dxa"/>
          <w:trHeight w:val="630"/>
        </w:trPr>
        <w:tc>
          <w:tcPr>
            <w:tcW w:w="1253" w:type="dxa"/>
            <w:tcBorders>
              <w:top w:val="single" w:sz="4" w:space="0" w:color="auto"/>
            </w:tcBorders>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C1800 to C1940/ R0700</w:t>
            </w:r>
          </w:p>
        </w:tc>
        <w:tc>
          <w:tcPr>
            <w:tcW w:w="2138" w:type="dxa"/>
            <w:tcBorders>
              <w:top w:val="single" w:sz="4" w:space="0" w:color="auto"/>
            </w:tcBorders>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Historic inflation rate – total</w:t>
            </w:r>
          </w:p>
        </w:tc>
        <w:tc>
          <w:tcPr>
            <w:tcW w:w="5851" w:type="dxa"/>
            <w:tcBorders>
              <w:top w:val="single" w:sz="4" w:space="0" w:color="auto"/>
            </w:tcBorders>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In the case of use of run</w:t>
            </w:r>
            <w:r w:rsidR="0072092D">
              <w:rPr>
                <w:rFonts w:ascii="Times New Roman" w:hAnsi="Times New Roman" w:cs="Times New Roman"/>
                <w:sz w:val="20"/>
                <w:szCs w:val="20"/>
              </w:rPr>
              <w:t>–</w:t>
            </w:r>
            <w:r w:rsidRPr="008B3312">
              <w:rPr>
                <w:rFonts w:ascii="Times New Roman" w:hAnsi="Times New Roman" w:cs="Times New Roman"/>
                <w:sz w:val="20"/>
                <w:szCs w:val="20"/>
              </w:rPr>
              <w:t>off techniques that explicitly take into account inflation in order to adjust data report by year, and for the 15 years, historic inflation rate used to adjusted historical paid losses triangles.</w:t>
            </w:r>
          </w:p>
        </w:tc>
      </w:tr>
      <w:tr w:rsidR="0095672C" w:rsidRPr="008B3312" w:rsidTr="00166F34">
        <w:trPr>
          <w:gridAfter w:val="1"/>
          <w:wAfter w:w="46" w:type="dxa"/>
          <w:trHeight w:val="930"/>
        </w:trPr>
        <w:tc>
          <w:tcPr>
            <w:tcW w:w="1253"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C1800 to C1940/ R0710</w:t>
            </w:r>
          </w:p>
        </w:tc>
        <w:tc>
          <w:tcPr>
            <w:tcW w:w="2138"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Historic inflation rate – external inflation</w:t>
            </w:r>
          </w:p>
        </w:tc>
        <w:tc>
          <w:tcPr>
            <w:tcW w:w="585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In the case of use of run</w:t>
            </w:r>
            <w:r w:rsidR="0072092D">
              <w:rPr>
                <w:rFonts w:ascii="Times New Roman" w:hAnsi="Times New Roman" w:cs="Times New Roman"/>
                <w:sz w:val="20"/>
                <w:szCs w:val="20"/>
              </w:rPr>
              <w:t>–</w:t>
            </w:r>
            <w:r w:rsidRPr="008B3312">
              <w:rPr>
                <w:rFonts w:ascii="Times New Roman" w:hAnsi="Times New Roman" w:cs="Times New Roman"/>
                <w:sz w:val="20"/>
                <w:szCs w:val="20"/>
              </w:rPr>
              <w:t>off techniques that explicitly take into account inflation in order to adjust data report, by year, and for the 15 years, historic external inflation: which is the  “economic” or “general” inflation, i.e. the increase of the price of goods and services in an specific economy (e.g. Consumer Price Index, Producer Price Index, etc.</w:t>
            </w:r>
          </w:p>
        </w:tc>
      </w:tr>
      <w:tr w:rsidR="0095672C" w:rsidRPr="008B3312" w:rsidTr="00166F34">
        <w:trPr>
          <w:gridAfter w:val="1"/>
          <w:wAfter w:w="46" w:type="dxa"/>
          <w:trHeight w:val="930"/>
        </w:trPr>
        <w:tc>
          <w:tcPr>
            <w:tcW w:w="1253"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C1800 to C1940/ R0720</w:t>
            </w:r>
          </w:p>
        </w:tc>
        <w:tc>
          <w:tcPr>
            <w:tcW w:w="2138"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Historic inflation rate – endogenous  inflation</w:t>
            </w:r>
          </w:p>
        </w:tc>
        <w:tc>
          <w:tcPr>
            <w:tcW w:w="585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In the case of use of run</w:t>
            </w:r>
            <w:r w:rsidR="0072092D">
              <w:rPr>
                <w:rFonts w:ascii="Times New Roman" w:hAnsi="Times New Roman" w:cs="Times New Roman"/>
                <w:sz w:val="20"/>
                <w:szCs w:val="20"/>
              </w:rPr>
              <w:t>–</w:t>
            </w:r>
            <w:r w:rsidRPr="008B3312">
              <w:rPr>
                <w:rFonts w:ascii="Times New Roman" w:hAnsi="Times New Roman" w:cs="Times New Roman"/>
                <w:sz w:val="20"/>
                <w:szCs w:val="20"/>
              </w:rPr>
              <w:t>off techniques that explicitly take into account inflation in order to adjust data report, by year, and for the 15 years, historic endogenous  inflation: which is an increase of claim costs specific of the line of business under consideration.</w:t>
            </w:r>
          </w:p>
        </w:tc>
      </w:tr>
      <w:tr w:rsidR="0095672C" w:rsidRPr="008B3312" w:rsidTr="00166F34">
        <w:trPr>
          <w:gridAfter w:val="1"/>
          <w:wAfter w:w="46" w:type="dxa"/>
          <w:trHeight w:val="630"/>
        </w:trPr>
        <w:tc>
          <w:tcPr>
            <w:tcW w:w="1253"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C2000 to C2140/ R0730</w:t>
            </w:r>
          </w:p>
        </w:tc>
        <w:tc>
          <w:tcPr>
            <w:tcW w:w="2138"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Expected inflation rate – total</w:t>
            </w:r>
          </w:p>
        </w:tc>
        <w:tc>
          <w:tcPr>
            <w:tcW w:w="5851" w:type="dxa"/>
            <w:hideMark/>
          </w:tcPr>
          <w:p w:rsidR="0095672C" w:rsidRPr="008B3312" w:rsidRDefault="0095672C">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In the case of use of run</w:t>
            </w:r>
            <w:r w:rsidR="0072092D">
              <w:rPr>
                <w:rFonts w:ascii="Times New Roman" w:hAnsi="Times New Roman" w:cs="Times New Roman"/>
                <w:sz w:val="20"/>
                <w:szCs w:val="20"/>
              </w:rPr>
              <w:t>–</w:t>
            </w:r>
            <w:r w:rsidRPr="008B3312">
              <w:rPr>
                <w:rFonts w:ascii="Times New Roman" w:hAnsi="Times New Roman" w:cs="Times New Roman"/>
                <w:sz w:val="20"/>
                <w:szCs w:val="20"/>
              </w:rPr>
              <w:t>off techniques that explicitly take into account inflation in order to adjust data report by year, and for the 15 years, expected inflation rate used to adjusted historical paid losses triangles.</w:t>
            </w:r>
          </w:p>
        </w:tc>
      </w:tr>
      <w:tr w:rsidR="0095672C" w:rsidRPr="008B3312" w:rsidTr="00166F34">
        <w:trPr>
          <w:gridAfter w:val="1"/>
          <w:wAfter w:w="46" w:type="dxa"/>
          <w:trHeight w:val="1669"/>
        </w:trPr>
        <w:tc>
          <w:tcPr>
            <w:tcW w:w="1253"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C2000 to C2140/ R0740</w:t>
            </w:r>
          </w:p>
        </w:tc>
        <w:tc>
          <w:tcPr>
            <w:tcW w:w="2138"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Expected inflation rate – external inflation</w:t>
            </w:r>
          </w:p>
        </w:tc>
        <w:tc>
          <w:tcPr>
            <w:tcW w:w="585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In the case of use of run</w:t>
            </w:r>
            <w:r w:rsidR="0072092D">
              <w:rPr>
                <w:rFonts w:ascii="Times New Roman" w:hAnsi="Times New Roman" w:cs="Times New Roman"/>
                <w:sz w:val="20"/>
                <w:szCs w:val="20"/>
              </w:rPr>
              <w:t>–</w:t>
            </w:r>
            <w:r w:rsidRPr="008B3312">
              <w:rPr>
                <w:rFonts w:ascii="Times New Roman" w:hAnsi="Times New Roman" w:cs="Times New Roman"/>
                <w:sz w:val="20"/>
                <w:szCs w:val="20"/>
              </w:rPr>
              <w:t>off techniques that explicitly take into account inflation in order to adjust data report, by year, and for the 15 years, expected external inflation: which is the  “economic” or “general” inflation, i.e. the increase of the price of goods and services in an specific economy (e.g. Consumer Price Index, Producer Price Index, etc.</w:t>
            </w:r>
          </w:p>
        </w:tc>
      </w:tr>
      <w:tr w:rsidR="0095672C" w:rsidRPr="008B3312" w:rsidTr="00166F34">
        <w:trPr>
          <w:gridAfter w:val="1"/>
          <w:wAfter w:w="46" w:type="dxa"/>
          <w:trHeight w:val="930"/>
        </w:trPr>
        <w:tc>
          <w:tcPr>
            <w:tcW w:w="1253"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C2000 to C2140/ R0750</w:t>
            </w:r>
          </w:p>
        </w:tc>
        <w:tc>
          <w:tcPr>
            <w:tcW w:w="2138"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Expected inflation rate – endogenous  inflation</w:t>
            </w:r>
          </w:p>
        </w:tc>
        <w:tc>
          <w:tcPr>
            <w:tcW w:w="585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In the case of use of run</w:t>
            </w:r>
            <w:r w:rsidR="0072092D">
              <w:rPr>
                <w:rFonts w:ascii="Times New Roman" w:hAnsi="Times New Roman" w:cs="Times New Roman"/>
                <w:sz w:val="20"/>
                <w:szCs w:val="20"/>
              </w:rPr>
              <w:t>–</w:t>
            </w:r>
            <w:r w:rsidRPr="008B3312">
              <w:rPr>
                <w:rFonts w:ascii="Times New Roman" w:hAnsi="Times New Roman" w:cs="Times New Roman"/>
                <w:sz w:val="20"/>
                <w:szCs w:val="20"/>
              </w:rPr>
              <w:t>off techniques that explicitly take into account inflation in order to adjust data report, by year, and for the 15 years, expected endogenous inflation: which is an increase of claim costs specific of the line of business under consideration.</w:t>
            </w:r>
          </w:p>
        </w:tc>
      </w:tr>
      <w:tr w:rsidR="0095672C" w:rsidRPr="008B3312" w:rsidTr="00166F34">
        <w:trPr>
          <w:gridAfter w:val="1"/>
          <w:wAfter w:w="46" w:type="dxa"/>
          <w:trHeight w:val="630"/>
        </w:trPr>
        <w:tc>
          <w:tcPr>
            <w:tcW w:w="1253"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C2200/ R0760</w:t>
            </w:r>
          </w:p>
        </w:tc>
        <w:tc>
          <w:tcPr>
            <w:tcW w:w="2138"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Description of inflation rate used</w:t>
            </w:r>
          </w:p>
        </w:tc>
        <w:tc>
          <w:tcPr>
            <w:tcW w:w="5851" w:type="dxa"/>
            <w:hideMark/>
          </w:tcPr>
          <w:p w:rsidR="0095672C" w:rsidRPr="008B3312" w:rsidRDefault="0095672C"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In the case of use of run</w:t>
            </w:r>
            <w:r w:rsidR="0072092D">
              <w:rPr>
                <w:rFonts w:ascii="Times New Roman" w:hAnsi="Times New Roman" w:cs="Times New Roman"/>
                <w:sz w:val="20"/>
                <w:szCs w:val="20"/>
              </w:rPr>
              <w:t>–</w:t>
            </w:r>
            <w:r w:rsidRPr="008B3312">
              <w:rPr>
                <w:rFonts w:ascii="Times New Roman" w:hAnsi="Times New Roman" w:cs="Times New Roman"/>
                <w:sz w:val="20"/>
                <w:szCs w:val="20"/>
              </w:rPr>
              <w:t>off techniques that explicitly take into account inflation in order to adjust data report narrative description of inflation rate used.</w:t>
            </w:r>
          </w:p>
        </w:tc>
      </w:tr>
    </w:tbl>
    <w:p w:rsidR="0095672C" w:rsidRPr="008B3312" w:rsidRDefault="0095672C">
      <w:pPr>
        <w:rPr>
          <w:rFonts w:ascii="Times New Roman" w:hAnsi="Times New Roman" w:cs="Times New Roman"/>
          <w:sz w:val="20"/>
          <w:szCs w:val="20"/>
        </w:rPr>
      </w:pPr>
    </w:p>
    <w:p w:rsidR="0095672C" w:rsidRPr="008B3312" w:rsidRDefault="0095672C" w:rsidP="00950116">
      <w:pPr>
        <w:jc w:val="both"/>
        <w:rPr>
          <w:rFonts w:ascii="Times New Roman" w:hAnsi="Times New Roman" w:cs="Times New Roman"/>
          <w:b/>
          <w:bCs/>
          <w:sz w:val="20"/>
          <w:szCs w:val="20"/>
        </w:rPr>
      </w:pPr>
    </w:p>
    <w:p w:rsidR="0095672C" w:rsidRPr="008B3312" w:rsidRDefault="0095672C" w:rsidP="00950116">
      <w:pPr>
        <w:jc w:val="both"/>
        <w:rPr>
          <w:rFonts w:ascii="Times New Roman" w:hAnsi="Times New Roman" w:cs="Times New Roman"/>
          <w:sz w:val="20"/>
          <w:szCs w:val="20"/>
          <w:highlight w:val="green"/>
        </w:rPr>
      </w:pPr>
      <w:r w:rsidRPr="008B3312">
        <w:rPr>
          <w:rFonts w:ascii="Times New Roman" w:hAnsi="Times New Roman" w:cs="Times New Roman"/>
          <w:b/>
          <w:bCs/>
          <w:sz w:val="20"/>
          <w:szCs w:val="20"/>
        </w:rPr>
        <w:t>S.20.01</w:t>
      </w:r>
      <w:r w:rsidRPr="008B3312">
        <w:rPr>
          <w:rFonts w:ascii="Times New Roman" w:hAnsi="Times New Roman" w:cs="Times New Roman"/>
          <w:sz w:val="20"/>
          <w:szCs w:val="20"/>
        </w:rP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w:t>
      </w:r>
      <w:r w:rsidRPr="008B3312">
        <w:rPr>
          <w:rFonts w:ascii="Times New Roman" w:hAnsi="Times New Roman" w:cs="Times New Roman"/>
          <w:b/>
          <w:bCs/>
          <w:sz w:val="20"/>
          <w:szCs w:val="20"/>
        </w:rPr>
        <w:t>Development of the distribution of the claims incurred</w:t>
      </w:r>
    </w:p>
    <w:p w:rsidR="0095672C" w:rsidRPr="008B3312" w:rsidRDefault="0095672C" w:rsidP="00950116">
      <w:pPr>
        <w:jc w:val="both"/>
        <w:rPr>
          <w:rFonts w:ascii="Times New Roman" w:hAnsi="Times New Roman" w:cs="Times New Roman"/>
          <w:b/>
          <w:sz w:val="20"/>
          <w:szCs w:val="20"/>
        </w:rPr>
      </w:pPr>
      <w:r w:rsidRPr="008B3312">
        <w:rPr>
          <w:rFonts w:ascii="Times New Roman" w:hAnsi="Times New Roman" w:cs="Times New Roman"/>
          <w:b/>
          <w:sz w:val="20"/>
          <w:szCs w:val="20"/>
        </w:rPr>
        <w:t>General comments:</w:t>
      </w:r>
    </w:p>
    <w:p w:rsidR="0095672C" w:rsidRPr="008B3312" w:rsidRDefault="00D811EE" w:rsidP="00950116">
      <w:pPr>
        <w:jc w:val="both"/>
        <w:rPr>
          <w:rFonts w:ascii="Times New Roman" w:hAnsi="Times New Roman" w:cs="Times New Roman"/>
          <w:sz w:val="20"/>
          <w:szCs w:val="20"/>
        </w:rPr>
      </w:pPr>
      <w:r>
        <w:rPr>
          <w:rFonts w:ascii="Times New Roman" w:hAnsi="Times New Roman" w:cs="Times New Roman"/>
          <w:sz w:val="20"/>
          <w:szCs w:val="20"/>
        </w:rPr>
        <w:t xml:space="preserve">This </w:t>
      </w:r>
      <w:r w:rsidR="001062B8">
        <w:rPr>
          <w:rFonts w:ascii="Times New Roman" w:hAnsi="Times New Roman" w:cs="Times New Roman"/>
          <w:sz w:val="20"/>
          <w:szCs w:val="20"/>
        </w:rPr>
        <w:t>section</w:t>
      </w:r>
      <w:r>
        <w:rPr>
          <w:rFonts w:ascii="Times New Roman" w:hAnsi="Times New Roman" w:cs="Times New Roman"/>
          <w:sz w:val="20"/>
          <w:szCs w:val="20"/>
        </w:rPr>
        <w:t xml:space="preserve"> p</w:t>
      </w:r>
      <w:r w:rsidR="0095672C" w:rsidRPr="008B3312">
        <w:rPr>
          <w:rFonts w:ascii="Times New Roman" w:hAnsi="Times New Roman" w:cs="Times New Roman"/>
          <w:sz w:val="20"/>
          <w:szCs w:val="20"/>
        </w:rPr>
        <w:t>rovide</w:t>
      </w:r>
      <w:r>
        <w:rPr>
          <w:rFonts w:ascii="Times New Roman" w:hAnsi="Times New Roman" w:cs="Times New Roman"/>
          <w:sz w:val="20"/>
          <w:szCs w:val="20"/>
        </w:rPr>
        <w:t>s</w:t>
      </w:r>
      <w:r w:rsidR="0095672C" w:rsidRPr="008B3312">
        <w:rPr>
          <w:rFonts w:ascii="Times New Roman" w:hAnsi="Times New Roman" w:cs="Times New Roman"/>
          <w:sz w:val="20"/>
          <w:szCs w:val="20"/>
        </w:rPr>
        <w:t xml:space="preserve"> an overview about the run</w:t>
      </w:r>
      <w:r w:rsidR="0072092D">
        <w:rPr>
          <w:rFonts w:ascii="Times New Roman" w:hAnsi="Times New Roman" w:cs="Times New Roman"/>
          <w:sz w:val="20"/>
          <w:szCs w:val="20"/>
        </w:rPr>
        <w:t>–</w:t>
      </w:r>
      <w:r w:rsidR="0095672C" w:rsidRPr="008B3312">
        <w:rPr>
          <w:rFonts w:ascii="Times New Roman" w:hAnsi="Times New Roman" w:cs="Times New Roman"/>
          <w:sz w:val="20"/>
          <w:szCs w:val="20"/>
        </w:rPr>
        <w:t>off/movement of non</w:t>
      </w:r>
      <w:r w:rsidR="0072092D">
        <w:rPr>
          <w:rFonts w:ascii="Times New Roman" w:hAnsi="Times New Roman" w:cs="Times New Roman"/>
          <w:sz w:val="20"/>
          <w:szCs w:val="20"/>
        </w:rPr>
        <w:t>–</w:t>
      </w:r>
      <w:r w:rsidR="0095672C" w:rsidRPr="008B3312">
        <w:rPr>
          <w:rFonts w:ascii="Times New Roman" w:hAnsi="Times New Roman" w:cs="Times New Roman"/>
          <w:sz w:val="20"/>
          <w:szCs w:val="20"/>
        </w:rPr>
        <w:t>life claims portfolios, in terms of both claims paid (split by different type of claims) and RBNS claims (as defined in S.19.01).</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sz w:val="20"/>
          <w:szCs w:val="20"/>
        </w:rPr>
        <w:t>This template must be filled for each Line of Business (12 LoB in total) with regards to gross direct business (i.e. undertakings are exempted to report the accepted – proportional and non</w:t>
      </w:r>
      <w:r w:rsidR="0072092D">
        <w:rPr>
          <w:rFonts w:ascii="Times New Roman" w:hAnsi="Times New Roman" w:cs="Times New Roman"/>
          <w:sz w:val="20"/>
          <w:szCs w:val="20"/>
        </w:rPr>
        <w:t>–</w:t>
      </w:r>
      <w:r w:rsidRPr="008B3312">
        <w:rPr>
          <w:rFonts w:ascii="Times New Roman" w:hAnsi="Times New Roman" w:cs="Times New Roman"/>
          <w:sz w:val="20"/>
          <w:szCs w:val="20"/>
        </w:rPr>
        <w:t>proportional – business); in case of RBNS denominated in different currencies, it is required to report only the total in the reporting currency.</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sz w:val="20"/>
          <w:szCs w:val="20"/>
        </w:rPr>
        <w:t>With regard to the number of claims to be reported, undertakings will use their specific definition or, if available, specification existing at national level (for instance requirement laid down by the National Supervisory Authority). However, each claim should be reported once. If any claim is closed and reopened during the year, it should not be reported in the column “Reopen Claims during the year” but it should be reported in relevant column regarding “Open Claims at the beginning of the year” or “Claims reported during the year”.</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sz w:val="20"/>
          <w:szCs w:val="20"/>
        </w:rPr>
        <w:t>Undertakings are required to report data on accident year or underwriting year basis, in accordance with any requirements of the National Supervisory Authority. If the National Supervisory Authority has not stipulated which to use then the undertaking may use accident or underwriting year according to how they manage each line of business provided that they use the same year consistently, year on year.</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sz w:val="20"/>
          <w:szCs w:val="20"/>
        </w:rPr>
        <w:t>As per the number of years to be reported, the same reporting requirement introduced in S.19.01 applies.</w:t>
      </w:r>
    </w:p>
    <w:tbl>
      <w:tblPr>
        <w:tblStyle w:val="TableGrid"/>
        <w:tblW w:w="0" w:type="auto"/>
        <w:tblLook w:val="04A0" w:firstRow="1" w:lastRow="0" w:firstColumn="1" w:lastColumn="0" w:noHBand="0" w:noVBand="1"/>
      </w:tblPr>
      <w:tblGrid>
        <w:gridCol w:w="1216"/>
        <w:gridCol w:w="2721"/>
        <w:gridCol w:w="5305"/>
      </w:tblGrid>
      <w:tr w:rsidR="0095672C" w:rsidRPr="008B3312" w:rsidTr="00950116">
        <w:trPr>
          <w:trHeight w:val="315"/>
        </w:trPr>
        <w:tc>
          <w:tcPr>
            <w:tcW w:w="1216" w:type="dxa"/>
            <w:vAlign w:val="center"/>
            <w:hideMark/>
          </w:tcPr>
          <w:p w:rsidR="0095672C" w:rsidRPr="008B3312" w:rsidRDefault="0095672C" w:rsidP="00950116">
            <w:pPr>
              <w:jc w:val="center"/>
              <w:rPr>
                <w:rFonts w:ascii="Times New Roman" w:hAnsi="Times New Roman" w:cs="Times New Roman"/>
                <w:b/>
                <w:bCs/>
                <w:sz w:val="20"/>
                <w:szCs w:val="20"/>
              </w:rPr>
            </w:pPr>
          </w:p>
        </w:tc>
        <w:tc>
          <w:tcPr>
            <w:tcW w:w="2721" w:type="dxa"/>
            <w:vAlign w:val="center"/>
            <w:hideMark/>
          </w:tcPr>
          <w:p w:rsidR="0095672C" w:rsidRPr="008B3312" w:rsidRDefault="0095672C" w:rsidP="00950116">
            <w:pPr>
              <w:jc w:val="center"/>
              <w:rPr>
                <w:rFonts w:ascii="Times New Roman" w:hAnsi="Times New Roman" w:cs="Times New Roman"/>
                <w:b/>
                <w:bCs/>
                <w:sz w:val="20"/>
                <w:szCs w:val="20"/>
              </w:rPr>
            </w:pPr>
            <w:r w:rsidRPr="008B3312">
              <w:rPr>
                <w:rFonts w:ascii="Times New Roman" w:hAnsi="Times New Roman" w:cs="Times New Roman"/>
                <w:b/>
                <w:bCs/>
                <w:sz w:val="20"/>
                <w:szCs w:val="20"/>
              </w:rPr>
              <w:t>ITEM</w:t>
            </w:r>
          </w:p>
        </w:tc>
        <w:tc>
          <w:tcPr>
            <w:tcW w:w="5305" w:type="dxa"/>
            <w:vAlign w:val="center"/>
            <w:hideMark/>
          </w:tcPr>
          <w:p w:rsidR="0095672C" w:rsidRPr="008B3312" w:rsidRDefault="0095672C" w:rsidP="00950116">
            <w:pPr>
              <w:jc w:val="center"/>
              <w:rPr>
                <w:rFonts w:ascii="Times New Roman" w:hAnsi="Times New Roman" w:cs="Times New Roman"/>
                <w:b/>
                <w:bCs/>
                <w:sz w:val="20"/>
                <w:szCs w:val="20"/>
              </w:rPr>
            </w:pPr>
            <w:r w:rsidRPr="008B3312">
              <w:rPr>
                <w:rFonts w:ascii="Times New Roman" w:hAnsi="Times New Roman" w:cs="Times New Roman"/>
                <w:b/>
                <w:bCs/>
                <w:sz w:val="20"/>
                <w:szCs w:val="20"/>
              </w:rPr>
              <w:t>INSTRUCTIONS</w:t>
            </w:r>
          </w:p>
        </w:tc>
      </w:tr>
      <w:tr w:rsidR="0095672C" w:rsidRPr="008B3312" w:rsidTr="00950116">
        <w:trPr>
          <w:trHeight w:val="925"/>
        </w:trPr>
        <w:tc>
          <w:tcPr>
            <w:tcW w:w="121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Z0010</w:t>
            </w:r>
          </w:p>
        </w:tc>
        <w:tc>
          <w:tcPr>
            <w:tcW w:w="2721"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Line of business</w:t>
            </w:r>
          </w:p>
        </w:tc>
        <w:tc>
          <w:tcPr>
            <w:tcW w:w="5305"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Identification of the line of business reported.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Medical expense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Income protection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Workers' compensation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Motor vehicle liability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motor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Marine, aviation and transport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7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Fire and other damage to property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8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General liability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Credit and suretyship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Legal expenses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Assistance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Miscellaneous financial loss</w:t>
            </w:r>
          </w:p>
        </w:tc>
      </w:tr>
      <w:tr w:rsidR="0095672C" w:rsidRPr="008B3312" w:rsidTr="00950116">
        <w:trPr>
          <w:trHeight w:val="300"/>
        </w:trPr>
        <w:tc>
          <w:tcPr>
            <w:tcW w:w="1216" w:type="dxa"/>
            <w:vMerge w:val="restart"/>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Z0020</w:t>
            </w:r>
          </w:p>
        </w:tc>
        <w:tc>
          <w:tcPr>
            <w:tcW w:w="2721" w:type="dxa"/>
            <w:vMerge w:val="restart"/>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Accident year / Underwriting year</w:t>
            </w:r>
          </w:p>
          <w:p w:rsidR="0095672C" w:rsidRPr="008B3312" w:rsidRDefault="0095672C">
            <w:pPr>
              <w:rPr>
                <w:rFonts w:ascii="Times New Roman" w:hAnsi="Times New Roman" w:cs="Times New Roman"/>
                <w:sz w:val="20"/>
                <w:szCs w:val="20"/>
              </w:rPr>
            </w:pPr>
          </w:p>
        </w:tc>
        <w:tc>
          <w:tcPr>
            <w:tcW w:w="5305" w:type="dxa"/>
            <w:vMerge w:val="restart"/>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Report the standard used by the undertakings for reporting of claims development. One of the options from the following closed list shall be used:</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1 – Accident year</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2 – Underwriting year</w:t>
            </w:r>
          </w:p>
        </w:tc>
      </w:tr>
      <w:tr w:rsidR="0095672C" w:rsidRPr="008B3312" w:rsidTr="00950116">
        <w:trPr>
          <w:trHeight w:val="315"/>
        </w:trPr>
        <w:tc>
          <w:tcPr>
            <w:tcW w:w="1216" w:type="dxa"/>
            <w:vMerge/>
            <w:hideMark/>
          </w:tcPr>
          <w:p w:rsidR="0095672C" w:rsidRPr="008B3312" w:rsidRDefault="0095672C">
            <w:pPr>
              <w:rPr>
                <w:rFonts w:ascii="Times New Roman" w:hAnsi="Times New Roman" w:cs="Times New Roman"/>
                <w:sz w:val="20"/>
                <w:szCs w:val="20"/>
              </w:rPr>
            </w:pPr>
          </w:p>
        </w:tc>
        <w:tc>
          <w:tcPr>
            <w:tcW w:w="2721" w:type="dxa"/>
            <w:vMerge/>
            <w:hideMark/>
          </w:tcPr>
          <w:p w:rsidR="0095672C" w:rsidRPr="008B3312" w:rsidRDefault="0095672C">
            <w:pPr>
              <w:rPr>
                <w:rFonts w:ascii="Times New Roman" w:hAnsi="Times New Roman" w:cs="Times New Roman"/>
                <w:sz w:val="20"/>
                <w:szCs w:val="20"/>
              </w:rPr>
            </w:pPr>
          </w:p>
        </w:tc>
        <w:tc>
          <w:tcPr>
            <w:tcW w:w="5305" w:type="dxa"/>
            <w:vMerge/>
            <w:hideMark/>
          </w:tcPr>
          <w:p w:rsidR="0095672C" w:rsidRPr="008B3312" w:rsidRDefault="0095672C">
            <w:pPr>
              <w:rPr>
                <w:rFonts w:ascii="Times New Roman" w:hAnsi="Times New Roman" w:cs="Times New Roman"/>
                <w:sz w:val="20"/>
                <w:szCs w:val="20"/>
              </w:rPr>
            </w:pPr>
          </w:p>
        </w:tc>
      </w:tr>
      <w:tr w:rsidR="0095672C" w:rsidRPr="008B3312" w:rsidTr="00950116">
        <w:trPr>
          <w:trHeight w:val="315"/>
        </w:trPr>
        <w:tc>
          <w:tcPr>
            <w:tcW w:w="121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C0020/ R0010 to R0160 </w:t>
            </w:r>
          </w:p>
        </w:tc>
        <w:tc>
          <w:tcPr>
            <w:tcW w:w="2721"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RBNS claims. Open Claims  at the beginning of the year, Open Claims at the end of the year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Number of claims</w:t>
            </w:r>
          </w:p>
        </w:tc>
        <w:tc>
          <w:tcPr>
            <w:tcW w:w="5305"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number of open claims at the beginning of the year and still open at the end of the reporting year, by accident/underwriting years from the year N</w:t>
            </w:r>
            <w:r w:rsidR="0072092D">
              <w:rPr>
                <w:rFonts w:ascii="Times New Roman" w:hAnsi="Times New Roman" w:cs="Times New Roman"/>
                <w:sz w:val="20"/>
                <w:szCs w:val="20"/>
              </w:rPr>
              <w:t>–</w:t>
            </w:r>
            <w:r w:rsidRPr="008B3312">
              <w:rPr>
                <w:rFonts w:ascii="Times New Roman" w:hAnsi="Times New Roman" w:cs="Times New Roman"/>
                <w:sz w:val="20"/>
                <w:szCs w:val="20"/>
              </w:rPr>
              <w:t>1 (the year before the reporting year) to N</w:t>
            </w:r>
            <w:r w:rsidR="0072092D">
              <w:rPr>
                <w:rFonts w:ascii="Times New Roman" w:hAnsi="Times New Roman" w:cs="Times New Roman"/>
                <w:sz w:val="20"/>
                <w:szCs w:val="20"/>
              </w:rPr>
              <w:t>–</w:t>
            </w:r>
            <w:r w:rsidRPr="008B3312">
              <w:rPr>
                <w:rFonts w:ascii="Times New Roman" w:hAnsi="Times New Roman" w:cs="Times New Roman"/>
                <w:sz w:val="20"/>
                <w:szCs w:val="20"/>
              </w:rPr>
              <w:t>14, amount of all previous reporting periods prior to N</w:t>
            </w:r>
            <w:r w:rsidR="0072092D">
              <w:rPr>
                <w:rFonts w:ascii="Times New Roman" w:hAnsi="Times New Roman" w:cs="Times New Roman"/>
                <w:sz w:val="20"/>
                <w:szCs w:val="20"/>
              </w:rPr>
              <w:t>–</w:t>
            </w:r>
            <w:r w:rsidRPr="008B3312">
              <w:rPr>
                <w:rFonts w:ascii="Times New Roman" w:hAnsi="Times New Roman" w:cs="Times New Roman"/>
                <w:sz w:val="20"/>
                <w:szCs w:val="20"/>
              </w:rPr>
              <w:t>14 and the total of all the years from N</w:t>
            </w:r>
            <w:r w:rsidR="0072092D">
              <w:rPr>
                <w:rFonts w:ascii="Times New Roman" w:hAnsi="Times New Roman" w:cs="Times New Roman"/>
                <w:sz w:val="20"/>
                <w:szCs w:val="20"/>
              </w:rPr>
              <w:t>–</w:t>
            </w:r>
            <w:r w:rsidRPr="008B3312">
              <w:rPr>
                <w:rFonts w:ascii="Times New Roman" w:hAnsi="Times New Roman" w:cs="Times New Roman"/>
                <w:sz w:val="20"/>
                <w:szCs w:val="20"/>
              </w:rPr>
              <w:t>1 to prior to year N</w:t>
            </w:r>
            <w:r w:rsidR="0072092D">
              <w:rPr>
                <w:rFonts w:ascii="Times New Roman" w:hAnsi="Times New Roman" w:cs="Times New Roman"/>
                <w:sz w:val="20"/>
                <w:szCs w:val="20"/>
              </w:rPr>
              <w:t>–</w:t>
            </w:r>
            <w:r w:rsidRPr="008B3312">
              <w:rPr>
                <w:rFonts w:ascii="Times New Roman" w:hAnsi="Times New Roman" w:cs="Times New Roman"/>
                <w:sz w:val="20"/>
                <w:szCs w:val="20"/>
              </w:rPr>
              <w:t>14.</w:t>
            </w:r>
          </w:p>
        </w:tc>
      </w:tr>
      <w:tr w:rsidR="0095672C" w:rsidRPr="008B3312" w:rsidTr="00950116">
        <w:trPr>
          <w:trHeight w:val="1583"/>
        </w:trPr>
        <w:tc>
          <w:tcPr>
            <w:tcW w:w="121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C0030/ R0010 to R0160 </w:t>
            </w:r>
          </w:p>
        </w:tc>
        <w:tc>
          <w:tcPr>
            <w:tcW w:w="27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RBNS claims. Open Claims  at the beginning of the year, Open Claims at the end of the year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Gross RBNS at the beginning of the year</w:t>
            </w:r>
          </w:p>
        </w:tc>
        <w:tc>
          <w:tcPr>
            <w:tcW w:w="5305"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of gross RBNS Claims, net of salvage and subrogation, at the beginning of the year and still open at the end of the reporting year, by accident/underwriting years from the year N</w:t>
            </w:r>
            <w:r w:rsidR="0072092D">
              <w:rPr>
                <w:rFonts w:ascii="Times New Roman" w:hAnsi="Times New Roman" w:cs="Times New Roman"/>
                <w:sz w:val="20"/>
                <w:szCs w:val="20"/>
              </w:rPr>
              <w:t>–</w:t>
            </w:r>
            <w:r w:rsidRPr="008B3312">
              <w:rPr>
                <w:rFonts w:ascii="Times New Roman" w:hAnsi="Times New Roman" w:cs="Times New Roman"/>
                <w:sz w:val="20"/>
                <w:szCs w:val="20"/>
              </w:rPr>
              <w:t>1 (the year before the reporting year) to N</w:t>
            </w:r>
            <w:r w:rsidR="0072092D">
              <w:rPr>
                <w:rFonts w:ascii="Times New Roman" w:hAnsi="Times New Roman" w:cs="Times New Roman"/>
                <w:sz w:val="20"/>
                <w:szCs w:val="20"/>
              </w:rPr>
              <w:t>–</w:t>
            </w:r>
            <w:r w:rsidRPr="008B3312">
              <w:rPr>
                <w:rFonts w:ascii="Times New Roman" w:hAnsi="Times New Roman" w:cs="Times New Roman"/>
                <w:sz w:val="20"/>
                <w:szCs w:val="20"/>
              </w:rPr>
              <w:t>14, amount of all previous reporting periods prior to N</w:t>
            </w:r>
            <w:r w:rsidR="0072092D">
              <w:rPr>
                <w:rFonts w:ascii="Times New Roman" w:hAnsi="Times New Roman" w:cs="Times New Roman"/>
                <w:sz w:val="20"/>
                <w:szCs w:val="20"/>
              </w:rPr>
              <w:t>–</w:t>
            </w:r>
            <w:r w:rsidRPr="008B3312">
              <w:rPr>
                <w:rFonts w:ascii="Times New Roman" w:hAnsi="Times New Roman" w:cs="Times New Roman"/>
                <w:sz w:val="20"/>
                <w:szCs w:val="20"/>
              </w:rPr>
              <w:t>14 and the total of all the years from N</w:t>
            </w:r>
            <w:r w:rsidR="0072092D">
              <w:rPr>
                <w:rFonts w:ascii="Times New Roman" w:hAnsi="Times New Roman" w:cs="Times New Roman"/>
                <w:sz w:val="20"/>
                <w:szCs w:val="20"/>
              </w:rPr>
              <w:t>–</w:t>
            </w:r>
            <w:r w:rsidRPr="008B3312">
              <w:rPr>
                <w:rFonts w:ascii="Times New Roman" w:hAnsi="Times New Roman" w:cs="Times New Roman"/>
                <w:sz w:val="20"/>
                <w:szCs w:val="20"/>
              </w:rPr>
              <w:t>1 to prior to year N</w:t>
            </w:r>
            <w:r w:rsidR="0072092D">
              <w:rPr>
                <w:rFonts w:ascii="Times New Roman" w:hAnsi="Times New Roman" w:cs="Times New Roman"/>
                <w:sz w:val="20"/>
                <w:szCs w:val="20"/>
              </w:rPr>
              <w:t>–</w:t>
            </w:r>
            <w:r w:rsidRPr="008B3312">
              <w:rPr>
                <w:rFonts w:ascii="Times New Roman" w:hAnsi="Times New Roman" w:cs="Times New Roman"/>
                <w:sz w:val="20"/>
                <w:szCs w:val="20"/>
              </w:rPr>
              <w:t>14.</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includes all the elements that compose the claim itself but excludes any expenses except those attributable to specific claims.</w:t>
            </w:r>
          </w:p>
        </w:tc>
      </w:tr>
      <w:tr w:rsidR="0095672C" w:rsidRPr="008B3312" w:rsidTr="00950116">
        <w:trPr>
          <w:trHeight w:val="1005"/>
        </w:trPr>
        <w:tc>
          <w:tcPr>
            <w:tcW w:w="121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C0040/ R0010 to R0160 </w:t>
            </w:r>
          </w:p>
        </w:tc>
        <w:tc>
          <w:tcPr>
            <w:tcW w:w="27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RBNS claims. Open Claims  at the beginning of the year, Open Claims at the end of the year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Gross payments made during the current year</w:t>
            </w:r>
          </w:p>
        </w:tc>
        <w:tc>
          <w:tcPr>
            <w:tcW w:w="5305"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of gross payments, net of salvage and subrogation, made during the current year regarding claims still open at the end of the reporting year, by accident/underwriting years from the year N</w:t>
            </w:r>
            <w:r w:rsidR="0072092D">
              <w:rPr>
                <w:rFonts w:ascii="Times New Roman" w:hAnsi="Times New Roman" w:cs="Times New Roman"/>
                <w:sz w:val="20"/>
                <w:szCs w:val="20"/>
              </w:rPr>
              <w:t>–</w:t>
            </w:r>
            <w:r w:rsidRPr="008B3312">
              <w:rPr>
                <w:rFonts w:ascii="Times New Roman" w:hAnsi="Times New Roman" w:cs="Times New Roman"/>
                <w:sz w:val="20"/>
                <w:szCs w:val="20"/>
              </w:rPr>
              <w:t>1 (the year before the reporting year) to N</w:t>
            </w:r>
            <w:r w:rsidR="0072092D">
              <w:rPr>
                <w:rFonts w:ascii="Times New Roman" w:hAnsi="Times New Roman" w:cs="Times New Roman"/>
                <w:sz w:val="20"/>
                <w:szCs w:val="20"/>
              </w:rPr>
              <w:t>–</w:t>
            </w:r>
            <w:r w:rsidRPr="008B3312">
              <w:rPr>
                <w:rFonts w:ascii="Times New Roman" w:hAnsi="Times New Roman" w:cs="Times New Roman"/>
                <w:sz w:val="20"/>
                <w:szCs w:val="20"/>
              </w:rPr>
              <w:t>14, amount of all previous reporting periods prior to N</w:t>
            </w:r>
            <w:r w:rsidR="0072092D">
              <w:rPr>
                <w:rFonts w:ascii="Times New Roman" w:hAnsi="Times New Roman" w:cs="Times New Roman"/>
                <w:sz w:val="20"/>
                <w:szCs w:val="20"/>
              </w:rPr>
              <w:t>–</w:t>
            </w:r>
            <w:r w:rsidRPr="008B3312">
              <w:rPr>
                <w:rFonts w:ascii="Times New Roman" w:hAnsi="Times New Roman" w:cs="Times New Roman"/>
                <w:sz w:val="20"/>
                <w:szCs w:val="20"/>
              </w:rPr>
              <w:t>14 and the total of all the years from N</w:t>
            </w:r>
            <w:r w:rsidR="0072092D">
              <w:rPr>
                <w:rFonts w:ascii="Times New Roman" w:hAnsi="Times New Roman" w:cs="Times New Roman"/>
                <w:sz w:val="20"/>
                <w:szCs w:val="20"/>
              </w:rPr>
              <w:t>–</w:t>
            </w:r>
            <w:r w:rsidRPr="008B3312">
              <w:rPr>
                <w:rFonts w:ascii="Times New Roman" w:hAnsi="Times New Roman" w:cs="Times New Roman"/>
                <w:sz w:val="20"/>
                <w:szCs w:val="20"/>
              </w:rPr>
              <w:t>1 to prior to year N</w:t>
            </w:r>
            <w:r w:rsidR="0072092D">
              <w:rPr>
                <w:rFonts w:ascii="Times New Roman" w:hAnsi="Times New Roman" w:cs="Times New Roman"/>
                <w:sz w:val="20"/>
                <w:szCs w:val="20"/>
              </w:rPr>
              <w:t>–</w:t>
            </w:r>
            <w:r w:rsidRPr="008B3312">
              <w:rPr>
                <w:rFonts w:ascii="Times New Roman" w:hAnsi="Times New Roman" w:cs="Times New Roman"/>
                <w:sz w:val="20"/>
                <w:szCs w:val="20"/>
              </w:rPr>
              <w:t>14.</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includes all the elements that compose the claim itself but excludes any expenses except those attributable to specific claims.</w:t>
            </w:r>
          </w:p>
        </w:tc>
      </w:tr>
      <w:tr w:rsidR="0095672C" w:rsidRPr="008B3312" w:rsidTr="00950116">
        <w:trPr>
          <w:trHeight w:val="1309"/>
        </w:trPr>
        <w:tc>
          <w:tcPr>
            <w:tcW w:w="121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C0050/ R0010 to R0160 </w:t>
            </w:r>
          </w:p>
        </w:tc>
        <w:tc>
          <w:tcPr>
            <w:tcW w:w="27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RBNS claims. Open Claims  at the beginning of the year, Open Claims at the end of the year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Gross RBNS at the end of the period</w:t>
            </w:r>
          </w:p>
        </w:tc>
        <w:tc>
          <w:tcPr>
            <w:tcW w:w="5305"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of gross RBNS Claims, net of salvage and subrogation, at the end of the period regarding claims still open at the end of the reporting year, by accident/underwriting years from the year N</w:t>
            </w:r>
            <w:r w:rsidR="0072092D">
              <w:rPr>
                <w:rFonts w:ascii="Times New Roman" w:hAnsi="Times New Roman" w:cs="Times New Roman"/>
                <w:sz w:val="20"/>
                <w:szCs w:val="20"/>
              </w:rPr>
              <w:t>–</w:t>
            </w:r>
            <w:r w:rsidRPr="008B3312">
              <w:rPr>
                <w:rFonts w:ascii="Times New Roman" w:hAnsi="Times New Roman" w:cs="Times New Roman"/>
                <w:sz w:val="20"/>
                <w:szCs w:val="20"/>
              </w:rPr>
              <w:t>1 (the year before the reporting year) to N</w:t>
            </w:r>
            <w:r w:rsidR="0072092D">
              <w:rPr>
                <w:rFonts w:ascii="Times New Roman" w:hAnsi="Times New Roman" w:cs="Times New Roman"/>
                <w:sz w:val="20"/>
                <w:szCs w:val="20"/>
              </w:rPr>
              <w:t>–</w:t>
            </w:r>
            <w:r w:rsidRPr="008B3312">
              <w:rPr>
                <w:rFonts w:ascii="Times New Roman" w:hAnsi="Times New Roman" w:cs="Times New Roman"/>
                <w:sz w:val="20"/>
                <w:szCs w:val="20"/>
              </w:rPr>
              <w:t>14, amount of all previous reporting periods prior to N</w:t>
            </w:r>
            <w:r w:rsidR="0072092D">
              <w:rPr>
                <w:rFonts w:ascii="Times New Roman" w:hAnsi="Times New Roman" w:cs="Times New Roman"/>
                <w:sz w:val="20"/>
                <w:szCs w:val="20"/>
              </w:rPr>
              <w:t>–</w:t>
            </w:r>
            <w:r w:rsidRPr="008B3312">
              <w:rPr>
                <w:rFonts w:ascii="Times New Roman" w:hAnsi="Times New Roman" w:cs="Times New Roman"/>
                <w:sz w:val="20"/>
                <w:szCs w:val="20"/>
              </w:rPr>
              <w:t>14 and the total of all the years from N</w:t>
            </w:r>
            <w:r w:rsidR="0072092D">
              <w:rPr>
                <w:rFonts w:ascii="Times New Roman" w:hAnsi="Times New Roman" w:cs="Times New Roman"/>
                <w:sz w:val="20"/>
                <w:szCs w:val="20"/>
              </w:rPr>
              <w:t>–</w:t>
            </w:r>
            <w:r w:rsidRPr="008B3312">
              <w:rPr>
                <w:rFonts w:ascii="Times New Roman" w:hAnsi="Times New Roman" w:cs="Times New Roman"/>
                <w:sz w:val="20"/>
                <w:szCs w:val="20"/>
              </w:rPr>
              <w:t>1 to prior to year N</w:t>
            </w:r>
            <w:r w:rsidR="0072092D">
              <w:rPr>
                <w:rFonts w:ascii="Times New Roman" w:hAnsi="Times New Roman" w:cs="Times New Roman"/>
                <w:sz w:val="20"/>
                <w:szCs w:val="20"/>
              </w:rPr>
              <w:t>–</w:t>
            </w:r>
            <w:r w:rsidRPr="008B3312">
              <w:rPr>
                <w:rFonts w:ascii="Times New Roman" w:hAnsi="Times New Roman" w:cs="Times New Roman"/>
                <w:sz w:val="20"/>
                <w:szCs w:val="20"/>
              </w:rPr>
              <w:t>14.</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includes all the elements that compose the claim itself but excludes any expenses except those attributable to specific claims.</w:t>
            </w:r>
          </w:p>
        </w:tc>
      </w:tr>
      <w:tr w:rsidR="0095672C" w:rsidRPr="008B3312" w:rsidTr="00950116">
        <w:trPr>
          <w:trHeight w:val="1389"/>
        </w:trPr>
        <w:tc>
          <w:tcPr>
            <w:tcW w:w="121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C0060/ R0010 to R0160 </w:t>
            </w:r>
          </w:p>
        </w:tc>
        <w:tc>
          <w:tcPr>
            <w:tcW w:w="27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RBNS claims. Open Claims  at the beginning of the year, Closed Claims at the end of the year, settled with payment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Number of claims ended with payments</w:t>
            </w:r>
          </w:p>
        </w:tc>
        <w:tc>
          <w:tcPr>
            <w:tcW w:w="5305"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number of Claims open at the beginning of the year and closed at the end of the year and settled with payments, by accident/underwriting years from the year N</w:t>
            </w:r>
            <w:r w:rsidR="0072092D">
              <w:rPr>
                <w:rFonts w:ascii="Times New Roman" w:hAnsi="Times New Roman" w:cs="Times New Roman"/>
                <w:sz w:val="20"/>
                <w:szCs w:val="20"/>
              </w:rPr>
              <w:t>–</w:t>
            </w:r>
            <w:r w:rsidRPr="008B3312">
              <w:rPr>
                <w:rFonts w:ascii="Times New Roman" w:hAnsi="Times New Roman" w:cs="Times New Roman"/>
                <w:sz w:val="20"/>
                <w:szCs w:val="20"/>
              </w:rPr>
              <w:t>1 (the year before the reporting year) to N</w:t>
            </w:r>
            <w:r w:rsidR="0072092D">
              <w:rPr>
                <w:rFonts w:ascii="Times New Roman" w:hAnsi="Times New Roman" w:cs="Times New Roman"/>
                <w:sz w:val="20"/>
                <w:szCs w:val="20"/>
              </w:rPr>
              <w:t>–</w:t>
            </w:r>
            <w:r w:rsidRPr="008B3312">
              <w:rPr>
                <w:rFonts w:ascii="Times New Roman" w:hAnsi="Times New Roman" w:cs="Times New Roman"/>
                <w:sz w:val="20"/>
                <w:szCs w:val="20"/>
              </w:rPr>
              <w:t>14, amount of all previous reporting periods prior to N</w:t>
            </w:r>
            <w:r w:rsidR="0072092D">
              <w:rPr>
                <w:rFonts w:ascii="Times New Roman" w:hAnsi="Times New Roman" w:cs="Times New Roman"/>
                <w:sz w:val="20"/>
                <w:szCs w:val="20"/>
              </w:rPr>
              <w:t>–</w:t>
            </w:r>
            <w:r w:rsidRPr="008B3312">
              <w:rPr>
                <w:rFonts w:ascii="Times New Roman" w:hAnsi="Times New Roman" w:cs="Times New Roman"/>
                <w:sz w:val="20"/>
                <w:szCs w:val="20"/>
              </w:rPr>
              <w:t>14 and the total of all the years from N</w:t>
            </w:r>
            <w:r w:rsidR="0072092D">
              <w:rPr>
                <w:rFonts w:ascii="Times New Roman" w:hAnsi="Times New Roman" w:cs="Times New Roman"/>
                <w:sz w:val="20"/>
                <w:szCs w:val="20"/>
              </w:rPr>
              <w:t>–</w:t>
            </w:r>
            <w:r w:rsidRPr="008B3312">
              <w:rPr>
                <w:rFonts w:ascii="Times New Roman" w:hAnsi="Times New Roman" w:cs="Times New Roman"/>
                <w:sz w:val="20"/>
                <w:szCs w:val="20"/>
              </w:rPr>
              <w:t>1 to prior to year N</w:t>
            </w:r>
            <w:r w:rsidR="0072092D">
              <w:rPr>
                <w:rFonts w:ascii="Times New Roman" w:hAnsi="Times New Roman" w:cs="Times New Roman"/>
                <w:sz w:val="20"/>
                <w:szCs w:val="20"/>
              </w:rPr>
              <w:t>–</w:t>
            </w:r>
            <w:r w:rsidRPr="008B3312">
              <w:rPr>
                <w:rFonts w:ascii="Times New Roman" w:hAnsi="Times New Roman" w:cs="Times New Roman"/>
                <w:sz w:val="20"/>
                <w:szCs w:val="20"/>
              </w:rPr>
              <w:t>14.</w:t>
            </w:r>
          </w:p>
        </w:tc>
      </w:tr>
      <w:tr w:rsidR="0095672C" w:rsidRPr="008B3312" w:rsidTr="00950116">
        <w:trPr>
          <w:trHeight w:val="1328"/>
        </w:trPr>
        <w:tc>
          <w:tcPr>
            <w:tcW w:w="121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C0070/ R0010 to R0160 </w:t>
            </w:r>
          </w:p>
        </w:tc>
        <w:tc>
          <w:tcPr>
            <w:tcW w:w="27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RBNS claims. Open Claims  at the beginning of the year, Closed Claims at the end of the year, settled with payment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Gross RBNS at the beginning of the year</w:t>
            </w:r>
          </w:p>
        </w:tc>
        <w:tc>
          <w:tcPr>
            <w:tcW w:w="5305"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of gross RBNS Claims, net of salvage and subrogation, open at the beginning of the year and closed at the end of the year and settled with payments, by accident/underwriting years from the year N</w:t>
            </w:r>
            <w:r w:rsidR="0072092D">
              <w:rPr>
                <w:rFonts w:ascii="Times New Roman" w:hAnsi="Times New Roman" w:cs="Times New Roman"/>
                <w:sz w:val="20"/>
                <w:szCs w:val="20"/>
              </w:rPr>
              <w:t>–</w:t>
            </w:r>
            <w:r w:rsidRPr="008B3312">
              <w:rPr>
                <w:rFonts w:ascii="Times New Roman" w:hAnsi="Times New Roman" w:cs="Times New Roman"/>
                <w:sz w:val="20"/>
                <w:szCs w:val="20"/>
              </w:rPr>
              <w:t>1 (the year before the reporting year) to N</w:t>
            </w:r>
            <w:r w:rsidR="0072092D">
              <w:rPr>
                <w:rFonts w:ascii="Times New Roman" w:hAnsi="Times New Roman" w:cs="Times New Roman"/>
                <w:sz w:val="20"/>
                <w:szCs w:val="20"/>
              </w:rPr>
              <w:t>–</w:t>
            </w:r>
            <w:r w:rsidRPr="008B3312">
              <w:rPr>
                <w:rFonts w:ascii="Times New Roman" w:hAnsi="Times New Roman" w:cs="Times New Roman"/>
                <w:sz w:val="20"/>
                <w:szCs w:val="20"/>
              </w:rPr>
              <w:t>14, amount of all previous reporting periods prior to N</w:t>
            </w:r>
            <w:r w:rsidR="0072092D">
              <w:rPr>
                <w:rFonts w:ascii="Times New Roman" w:hAnsi="Times New Roman" w:cs="Times New Roman"/>
                <w:sz w:val="20"/>
                <w:szCs w:val="20"/>
              </w:rPr>
              <w:t>–</w:t>
            </w:r>
            <w:r w:rsidRPr="008B3312">
              <w:rPr>
                <w:rFonts w:ascii="Times New Roman" w:hAnsi="Times New Roman" w:cs="Times New Roman"/>
                <w:sz w:val="20"/>
                <w:szCs w:val="20"/>
              </w:rPr>
              <w:t>14 and the total of all the years from N</w:t>
            </w:r>
            <w:r w:rsidR="0072092D">
              <w:rPr>
                <w:rFonts w:ascii="Times New Roman" w:hAnsi="Times New Roman" w:cs="Times New Roman"/>
                <w:sz w:val="20"/>
                <w:szCs w:val="20"/>
              </w:rPr>
              <w:t>–</w:t>
            </w:r>
            <w:r w:rsidRPr="008B3312">
              <w:rPr>
                <w:rFonts w:ascii="Times New Roman" w:hAnsi="Times New Roman" w:cs="Times New Roman"/>
                <w:sz w:val="20"/>
                <w:szCs w:val="20"/>
              </w:rPr>
              <w:t>1 to prior to year N</w:t>
            </w:r>
            <w:r w:rsidR="0072092D">
              <w:rPr>
                <w:rFonts w:ascii="Times New Roman" w:hAnsi="Times New Roman" w:cs="Times New Roman"/>
                <w:sz w:val="20"/>
                <w:szCs w:val="20"/>
              </w:rPr>
              <w:t>–</w:t>
            </w:r>
            <w:r w:rsidRPr="008B3312">
              <w:rPr>
                <w:rFonts w:ascii="Times New Roman" w:hAnsi="Times New Roman" w:cs="Times New Roman"/>
                <w:sz w:val="20"/>
                <w:szCs w:val="20"/>
              </w:rPr>
              <w:t>14.</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includes all the elements that compose the claim itself but excludes any expenses except those attributable to specific claims.</w:t>
            </w:r>
          </w:p>
        </w:tc>
      </w:tr>
      <w:tr w:rsidR="0095672C" w:rsidRPr="008B3312" w:rsidTr="00950116">
        <w:trPr>
          <w:trHeight w:val="771"/>
        </w:trPr>
        <w:tc>
          <w:tcPr>
            <w:tcW w:w="121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C0080/ R0010 to R0160 </w:t>
            </w:r>
          </w:p>
        </w:tc>
        <w:tc>
          <w:tcPr>
            <w:tcW w:w="27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RBNS claims. Open Claims  at the beginning of the year, Closed Claims at the end of the year, settled with payment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Gross payments made during the current year</w:t>
            </w:r>
          </w:p>
        </w:tc>
        <w:tc>
          <w:tcPr>
            <w:tcW w:w="5305"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of gross payments, net of salvage and subrogation, made during the current year regarding claims closed at the end of the reporting year and settled with payments, by accident/underwriting years from the year N</w:t>
            </w:r>
            <w:r w:rsidR="0072092D">
              <w:rPr>
                <w:rFonts w:ascii="Times New Roman" w:hAnsi="Times New Roman" w:cs="Times New Roman"/>
                <w:sz w:val="20"/>
                <w:szCs w:val="20"/>
              </w:rPr>
              <w:t>–</w:t>
            </w:r>
            <w:r w:rsidRPr="008B3312">
              <w:rPr>
                <w:rFonts w:ascii="Times New Roman" w:hAnsi="Times New Roman" w:cs="Times New Roman"/>
                <w:sz w:val="20"/>
                <w:szCs w:val="20"/>
              </w:rPr>
              <w:t>1 (the year before the reporting year) to N</w:t>
            </w:r>
            <w:r w:rsidR="0072092D">
              <w:rPr>
                <w:rFonts w:ascii="Times New Roman" w:hAnsi="Times New Roman" w:cs="Times New Roman"/>
                <w:sz w:val="20"/>
                <w:szCs w:val="20"/>
              </w:rPr>
              <w:t>–</w:t>
            </w:r>
            <w:r w:rsidRPr="008B3312">
              <w:rPr>
                <w:rFonts w:ascii="Times New Roman" w:hAnsi="Times New Roman" w:cs="Times New Roman"/>
                <w:sz w:val="20"/>
                <w:szCs w:val="20"/>
              </w:rPr>
              <w:t>14, amount of all previous reporting periods prior to N</w:t>
            </w:r>
            <w:r w:rsidR="0072092D">
              <w:rPr>
                <w:rFonts w:ascii="Times New Roman" w:hAnsi="Times New Roman" w:cs="Times New Roman"/>
                <w:sz w:val="20"/>
                <w:szCs w:val="20"/>
              </w:rPr>
              <w:t>–</w:t>
            </w:r>
            <w:r w:rsidRPr="008B3312">
              <w:rPr>
                <w:rFonts w:ascii="Times New Roman" w:hAnsi="Times New Roman" w:cs="Times New Roman"/>
                <w:sz w:val="20"/>
                <w:szCs w:val="20"/>
              </w:rPr>
              <w:t>14 and the total of all the years from N</w:t>
            </w:r>
            <w:r w:rsidR="0072092D">
              <w:rPr>
                <w:rFonts w:ascii="Times New Roman" w:hAnsi="Times New Roman" w:cs="Times New Roman"/>
                <w:sz w:val="20"/>
                <w:szCs w:val="20"/>
              </w:rPr>
              <w:t>–</w:t>
            </w:r>
            <w:r w:rsidRPr="008B3312">
              <w:rPr>
                <w:rFonts w:ascii="Times New Roman" w:hAnsi="Times New Roman" w:cs="Times New Roman"/>
                <w:sz w:val="20"/>
                <w:szCs w:val="20"/>
              </w:rPr>
              <w:t>1 to prior to year N</w:t>
            </w:r>
            <w:r w:rsidR="0072092D">
              <w:rPr>
                <w:rFonts w:ascii="Times New Roman" w:hAnsi="Times New Roman" w:cs="Times New Roman"/>
                <w:sz w:val="20"/>
                <w:szCs w:val="20"/>
              </w:rPr>
              <w:t>–</w:t>
            </w:r>
            <w:r w:rsidRPr="008B3312">
              <w:rPr>
                <w:rFonts w:ascii="Times New Roman" w:hAnsi="Times New Roman" w:cs="Times New Roman"/>
                <w:sz w:val="20"/>
                <w:szCs w:val="20"/>
              </w:rPr>
              <w:t>14.</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includes all the elements that compose the claim itself but excludes any expenses except those attributable to specific claims</w:t>
            </w:r>
          </w:p>
        </w:tc>
      </w:tr>
      <w:tr w:rsidR="0095672C" w:rsidRPr="008B3312" w:rsidTr="00950116">
        <w:trPr>
          <w:trHeight w:val="841"/>
        </w:trPr>
        <w:tc>
          <w:tcPr>
            <w:tcW w:w="121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C0090/ R0010 to R0160</w:t>
            </w:r>
          </w:p>
        </w:tc>
        <w:tc>
          <w:tcPr>
            <w:tcW w:w="27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RBNS claims. Open Claims  at the beginning of the year, Closed Claims at the end of the year, settled without any payment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Number of claims ended without any payment</w:t>
            </w:r>
          </w:p>
        </w:tc>
        <w:tc>
          <w:tcPr>
            <w:tcW w:w="5305"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number of Claims open at the beginning of the year and closed at the end of the year and settled without any payment, by accident/underwriting years from the year N</w:t>
            </w:r>
            <w:r w:rsidR="0072092D">
              <w:rPr>
                <w:rFonts w:ascii="Times New Roman" w:hAnsi="Times New Roman" w:cs="Times New Roman"/>
                <w:sz w:val="20"/>
                <w:szCs w:val="20"/>
              </w:rPr>
              <w:t>–</w:t>
            </w:r>
            <w:r w:rsidRPr="008B3312">
              <w:rPr>
                <w:rFonts w:ascii="Times New Roman" w:hAnsi="Times New Roman" w:cs="Times New Roman"/>
                <w:sz w:val="20"/>
                <w:szCs w:val="20"/>
              </w:rPr>
              <w:t>1 (the year before the reporting year) to N</w:t>
            </w:r>
            <w:r w:rsidR="0072092D">
              <w:rPr>
                <w:rFonts w:ascii="Times New Roman" w:hAnsi="Times New Roman" w:cs="Times New Roman"/>
                <w:sz w:val="20"/>
                <w:szCs w:val="20"/>
              </w:rPr>
              <w:t>–</w:t>
            </w:r>
            <w:r w:rsidRPr="008B3312">
              <w:rPr>
                <w:rFonts w:ascii="Times New Roman" w:hAnsi="Times New Roman" w:cs="Times New Roman"/>
                <w:sz w:val="20"/>
                <w:szCs w:val="20"/>
              </w:rPr>
              <w:t>14, amount of all previous reporting periods prior to N</w:t>
            </w:r>
            <w:r w:rsidR="0072092D">
              <w:rPr>
                <w:rFonts w:ascii="Times New Roman" w:hAnsi="Times New Roman" w:cs="Times New Roman"/>
                <w:sz w:val="20"/>
                <w:szCs w:val="20"/>
              </w:rPr>
              <w:t>–</w:t>
            </w:r>
            <w:r w:rsidRPr="008B3312">
              <w:rPr>
                <w:rFonts w:ascii="Times New Roman" w:hAnsi="Times New Roman" w:cs="Times New Roman"/>
                <w:sz w:val="20"/>
                <w:szCs w:val="20"/>
              </w:rPr>
              <w:t>14 and the total of all the years from N</w:t>
            </w:r>
            <w:r w:rsidR="0072092D">
              <w:rPr>
                <w:rFonts w:ascii="Times New Roman" w:hAnsi="Times New Roman" w:cs="Times New Roman"/>
                <w:sz w:val="20"/>
                <w:szCs w:val="20"/>
              </w:rPr>
              <w:t>–</w:t>
            </w:r>
            <w:r w:rsidRPr="008B3312">
              <w:rPr>
                <w:rFonts w:ascii="Times New Roman" w:hAnsi="Times New Roman" w:cs="Times New Roman"/>
                <w:sz w:val="20"/>
                <w:szCs w:val="20"/>
              </w:rPr>
              <w:t>1 to prior to year N</w:t>
            </w:r>
            <w:r w:rsidR="0072092D">
              <w:rPr>
                <w:rFonts w:ascii="Times New Roman" w:hAnsi="Times New Roman" w:cs="Times New Roman"/>
                <w:sz w:val="20"/>
                <w:szCs w:val="20"/>
              </w:rPr>
              <w:t>–</w:t>
            </w:r>
            <w:r w:rsidRPr="008B3312">
              <w:rPr>
                <w:rFonts w:ascii="Times New Roman" w:hAnsi="Times New Roman" w:cs="Times New Roman"/>
                <w:sz w:val="20"/>
                <w:szCs w:val="20"/>
              </w:rPr>
              <w:t>14.</w:t>
            </w:r>
            <w:r w:rsidRPr="008B3312" w:rsidDel="00040140">
              <w:rPr>
                <w:rFonts w:ascii="Times New Roman" w:hAnsi="Times New Roman" w:cs="Times New Roman"/>
                <w:sz w:val="20"/>
                <w:szCs w:val="20"/>
              </w:rPr>
              <w:t xml:space="preserve"> </w:t>
            </w:r>
          </w:p>
        </w:tc>
      </w:tr>
      <w:tr w:rsidR="0095672C" w:rsidRPr="008B3312" w:rsidTr="00950116">
        <w:trPr>
          <w:trHeight w:val="1691"/>
        </w:trPr>
        <w:tc>
          <w:tcPr>
            <w:tcW w:w="121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C0100/ R0010 to R0160 </w:t>
            </w:r>
          </w:p>
        </w:tc>
        <w:tc>
          <w:tcPr>
            <w:tcW w:w="27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RBNS claims. Open Claims  at the beginning of the year, Closed Claims at the end of the year, settled without any payment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Gross RBNS at the beginning of the year referred to claims settled without any payment</w:t>
            </w:r>
          </w:p>
        </w:tc>
        <w:tc>
          <w:tcPr>
            <w:tcW w:w="5305"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of gross RBNS Claims, net of salvage and subrogation, open at the beginning of the year and closed at the end of the year and settled without any payment and referred to claims settled without any payment, by accident/underwriting years from the year N</w:t>
            </w:r>
            <w:r w:rsidR="0072092D">
              <w:rPr>
                <w:rFonts w:ascii="Times New Roman" w:hAnsi="Times New Roman" w:cs="Times New Roman"/>
                <w:sz w:val="20"/>
                <w:szCs w:val="20"/>
              </w:rPr>
              <w:t>–</w:t>
            </w:r>
            <w:r w:rsidRPr="008B3312">
              <w:rPr>
                <w:rFonts w:ascii="Times New Roman" w:hAnsi="Times New Roman" w:cs="Times New Roman"/>
                <w:sz w:val="20"/>
                <w:szCs w:val="20"/>
              </w:rPr>
              <w:t>1 (the year before the reporting year) to N</w:t>
            </w:r>
            <w:r w:rsidR="0072092D">
              <w:rPr>
                <w:rFonts w:ascii="Times New Roman" w:hAnsi="Times New Roman" w:cs="Times New Roman"/>
                <w:sz w:val="20"/>
                <w:szCs w:val="20"/>
              </w:rPr>
              <w:t>–</w:t>
            </w:r>
            <w:r w:rsidRPr="008B3312">
              <w:rPr>
                <w:rFonts w:ascii="Times New Roman" w:hAnsi="Times New Roman" w:cs="Times New Roman"/>
                <w:sz w:val="20"/>
                <w:szCs w:val="20"/>
              </w:rPr>
              <w:t>14, amount of all previous reporting periods prior to N</w:t>
            </w:r>
            <w:r w:rsidR="0072092D">
              <w:rPr>
                <w:rFonts w:ascii="Times New Roman" w:hAnsi="Times New Roman" w:cs="Times New Roman"/>
                <w:sz w:val="20"/>
                <w:szCs w:val="20"/>
              </w:rPr>
              <w:t>–</w:t>
            </w:r>
            <w:r w:rsidRPr="008B3312">
              <w:rPr>
                <w:rFonts w:ascii="Times New Roman" w:hAnsi="Times New Roman" w:cs="Times New Roman"/>
                <w:sz w:val="20"/>
                <w:szCs w:val="20"/>
              </w:rPr>
              <w:t>14 and the total of all the years from N</w:t>
            </w:r>
            <w:r w:rsidR="0072092D">
              <w:rPr>
                <w:rFonts w:ascii="Times New Roman" w:hAnsi="Times New Roman" w:cs="Times New Roman"/>
                <w:sz w:val="20"/>
                <w:szCs w:val="20"/>
              </w:rPr>
              <w:t>–</w:t>
            </w:r>
            <w:r w:rsidRPr="008B3312">
              <w:rPr>
                <w:rFonts w:ascii="Times New Roman" w:hAnsi="Times New Roman" w:cs="Times New Roman"/>
                <w:sz w:val="20"/>
                <w:szCs w:val="20"/>
              </w:rPr>
              <w:t>1 to prior to year N</w:t>
            </w:r>
            <w:r w:rsidR="0072092D">
              <w:rPr>
                <w:rFonts w:ascii="Times New Roman" w:hAnsi="Times New Roman" w:cs="Times New Roman"/>
                <w:sz w:val="20"/>
                <w:szCs w:val="20"/>
              </w:rPr>
              <w:t>–</w:t>
            </w:r>
            <w:r w:rsidRPr="008B3312">
              <w:rPr>
                <w:rFonts w:ascii="Times New Roman" w:hAnsi="Times New Roman" w:cs="Times New Roman"/>
                <w:sz w:val="20"/>
                <w:szCs w:val="20"/>
              </w:rPr>
              <w:t>14.</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includes all the elements that compose the claim itself but excludes any expenses except those attributable to specific claims.</w:t>
            </w:r>
          </w:p>
        </w:tc>
      </w:tr>
      <w:tr w:rsidR="0095672C" w:rsidRPr="008B3312" w:rsidTr="00950116">
        <w:trPr>
          <w:trHeight w:val="1331"/>
        </w:trPr>
        <w:tc>
          <w:tcPr>
            <w:tcW w:w="121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C0110/ R0010 to R0160 </w:t>
            </w:r>
          </w:p>
        </w:tc>
        <w:tc>
          <w:tcPr>
            <w:tcW w:w="27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Claims reported during the year, Open Claims at the end of the year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Number of claims</w:t>
            </w:r>
          </w:p>
        </w:tc>
        <w:tc>
          <w:tcPr>
            <w:tcW w:w="5305"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number of claims reported during the year and still open at the end of the year, by accident/underwriting years from the year N</w:t>
            </w:r>
            <w:r w:rsidR="0072092D">
              <w:rPr>
                <w:rFonts w:ascii="Times New Roman" w:hAnsi="Times New Roman" w:cs="Times New Roman"/>
                <w:sz w:val="20"/>
                <w:szCs w:val="20"/>
              </w:rPr>
              <w:t>–</w:t>
            </w:r>
            <w:r w:rsidRPr="008B3312">
              <w:rPr>
                <w:rFonts w:ascii="Times New Roman" w:hAnsi="Times New Roman" w:cs="Times New Roman"/>
                <w:sz w:val="20"/>
                <w:szCs w:val="20"/>
              </w:rPr>
              <w:t>1 (the year before the reporting year) to N</w:t>
            </w:r>
            <w:r w:rsidR="0072092D">
              <w:rPr>
                <w:rFonts w:ascii="Times New Roman" w:hAnsi="Times New Roman" w:cs="Times New Roman"/>
                <w:sz w:val="20"/>
                <w:szCs w:val="20"/>
              </w:rPr>
              <w:t>–</w:t>
            </w:r>
            <w:r w:rsidRPr="008B3312">
              <w:rPr>
                <w:rFonts w:ascii="Times New Roman" w:hAnsi="Times New Roman" w:cs="Times New Roman"/>
                <w:sz w:val="20"/>
                <w:szCs w:val="20"/>
              </w:rPr>
              <w:t>14, amount of all previous reporting periods prior to N</w:t>
            </w:r>
            <w:r w:rsidR="0072092D">
              <w:rPr>
                <w:rFonts w:ascii="Times New Roman" w:hAnsi="Times New Roman" w:cs="Times New Roman"/>
                <w:sz w:val="20"/>
                <w:szCs w:val="20"/>
              </w:rPr>
              <w:t>–</w:t>
            </w:r>
            <w:r w:rsidRPr="008B3312">
              <w:rPr>
                <w:rFonts w:ascii="Times New Roman" w:hAnsi="Times New Roman" w:cs="Times New Roman"/>
                <w:sz w:val="20"/>
                <w:szCs w:val="20"/>
              </w:rPr>
              <w:t>14 and the total of all the years from N</w:t>
            </w:r>
            <w:r w:rsidR="0072092D">
              <w:rPr>
                <w:rFonts w:ascii="Times New Roman" w:hAnsi="Times New Roman" w:cs="Times New Roman"/>
                <w:sz w:val="20"/>
                <w:szCs w:val="20"/>
              </w:rPr>
              <w:t>–</w:t>
            </w:r>
            <w:r w:rsidRPr="008B3312">
              <w:rPr>
                <w:rFonts w:ascii="Times New Roman" w:hAnsi="Times New Roman" w:cs="Times New Roman"/>
                <w:sz w:val="20"/>
                <w:szCs w:val="20"/>
              </w:rPr>
              <w:t>1 to prior to year N</w:t>
            </w:r>
            <w:r w:rsidR="0072092D">
              <w:rPr>
                <w:rFonts w:ascii="Times New Roman" w:hAnsi="Times New Roman" w:cs="Times New Roman"/>
                <w:sz w:val="20"/>
                <w:szCs w:val="20"/>
              </w:rPr>
              <w:t>–</w:t>
            </w:r>
            <w:r w:rsidRPr="008B3312">
              <w:rPr>
                <w:rFonts w:ascii="Times New Roman" w:hAnsi="Times New Roman" w:cs="Times New Roman"/>
                <w:sz w:val="20"/>
                <w:szCs w:val="20"/>
              </w:rPr>
              <w:t>14.</w:t>
            </w:r>
            <w:r w:rsidRPr="008B3312" w:rsidDel="00040140">
              <w:rPr>
                <w:rFonts w:ascii="Times New Roman" w:hAnsi="Times New Roman" w:cs="Times New Roman"/>
                <w:sz w:val="20"/>
                <w:szCs w:val="20"/>
              </w:rPr>
              <w:t xml:space="preserve"> </w:t>
            </w:r>
          </w:p>
        </w:tc>
      </w:tr>
      <w:tr w:rsidR="0095672C" w:rsidRPr="008B3312" w:rsidTr="00950116">
        <w:trPr>
          <w:trHeight w:val="1784"/>
        </w:trPr>
        <w:tc>
          <w:tcPr>
            <w:tcW w:w="121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C0120/ R0010 to R0160 </w:t>
            </w:r>
          </w:p>
        </w:tc>
        <w:tc>
          <w:tcPr>
            <w:tcW w:w="27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Claims reported during the year, Open Claims at the end of the year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Gross payments made during the current year</w:t>
            </w:r>
          </w:p>
        </w:tc>
        <w:tc>
          <w:tcPr>
            <w:tcW w:w="5305"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of gross payments, net of salvage and subrogation, made during the current year regarding claims reported during the year and still open at the end of the reporting year, by accident/underwriting years from the year N</w:t>
            </w:r>
            <w:r w:rsidR="0072092D">
              <w:rPr>
                <w:rFonts w:ascii="Times New Roman" w:hAnsi="Times New Roman" w:cs="Times New Roman"/>
                <w:sz w:val="20"/>
                <w:szCs w:val="20"/>
              </w:rPr>
              <w:t>–</w:t>
            </w:r>
            <w:r w:rsidRPr="008B3312">
              <w:rPr>
                <w:rFonts w:ascii="Times New Roman" w:hAnsi="Times New Roman" w:cs="Times New Roman"/>
                <w:sz w:val="20"/>
                <w:szCs w:val="20"/>
              </w:rPr>
              <w:t>1 (the year before the reporting year) to N</w:t>
            </w:r>
            <w:r w:rsidR="0072092D">
              <w:rPr>
                <w:rFonts w:ascii="Times New Roman" w:hAnsi="Times New Roman" w:cs="Times New Roman"/>
                <w:sz w:val="20"/>
                <w:szCs w:val="20"/>
              </w:rPr>
              <w:t>–</w:t>
            </w:r>
            <w:r w:rsidRPr="008B3312">
              <w:rPr>
                <w:rFonts w:ascii="Times New Roman" w:hAnsi="Times New Roman" w:cs="Times New Roman"/>
                <w:sz w:val="20"/>
                <w:szCs w:val="20"/>
              </w:rPr>
              <w:t>14, amount of all previous reporting periods prior to N</w:t>
            </w:r>
            <w:r w:rsidR="0072092D">
              <w:rPr>
                <w:rFonts w:ascii="Times New Roman" w:hAnsi="Times New Roman" w:cs="Times New Roman"/>
                <w:sz w:val="20"/>
                <w:szCs w:val="20"/>
              </w:rPr>
              <w:t>–</w:t>
            </w:r>
            <w:r w:rsidRPr="008B3312">
              <w:rPr>
                <w:rFonts w:ascii="Times New Roman" w:hAnsi="Times New Roman" w:cs="Times New Roman"/>
                <w:sz w:val="20"/>
                <w:szCs w:val="20"/>
              </w:rPr>
              <w:t>14 and the total of all the years from N</w:t>
            </w:r>
            <w:r w:rsidR="0072092D">
              <w:rPr>
                <w:rFonts w:ascii="Times New Roman" w:hAnsi="Times New Roman" w:cs="Times New Roman"/>
                <w:sz w:val="20"/>
                <w:szCs w:val="20"/>
              </w:rPr>
              <w:t>–</w:t>
            </w:r>
            <w:r w:rsidRPr="008B3312">
              <w:rPr>
                <w:rFonts w:ascii="Times New Roman" w:hAnsi="Times New Roman" w:cs="Times New Roman"/>
                <w:sz w:val="20"/>
                <w:szCs w:val="20"/>
              </w:rPr>
              <w:t>1 to prior to year N</w:t>
            </w:r>
            <w:r w:rsidR="0072092D">
              <w:rPr>
                <w:rFonts w:ascii="Times New Roman" w:hAnsi="Times New Roman" w:cs="Times New Roman"/>
                <w:sz w:val="20"/>
                <w:szCs w:val="20"/>
              </w:rPr>
              <w:t>–</w:t>
            </w:r>
            <w:r w:rsidRPr="008B3312">
              <w:rPr>
                <w:rFonts w:ascii="Times New Roman" w:hAnsi="Times New Roman" w:cs="Times New Roman"/>
                <w:sz w:val="20"/>
                <w:szCs w:val="20"/>
              </w:rPr>
              <w:t>14.</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includes all the elements that compose the claim itself but excludes any expenses except those attributable to specific claims.</w:t>
            </w:r>
          </w:p>
        </w:tc>
      </w:tr>
      <w:tr w:rsidR="0095672C" w:rsidRPr="008B3312" w:rsidTr="00950116">
        <w:trPr>
          <w:trHeight w:val="748"/>
        </w:trPr>
        <w:tc>
          <w:tcPr>
            <w:tcW w:w="121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C0130/ R0010 to R0160 </w:t>
            </w:r>
          </w:p>
        </w:tc>
        <w:tc>
          <w:tcPr>
            <w:tcW w:w="27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Claims reported during the year, Open Claims at the end of the year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Gross RBNS at the end of the period</w:t>
            </w:r>
          </w:p>
        </w:tc>
        <w:tc>
          <w:tcPr>
            <w:tcW w:w="5305"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of gross RBNS Claims, net of salvage and subrogation, at the end of the period regarding claims reported during the year and still open at the end of the reporting year, by accident/underwriting years from the year N</w:t>
            </w:r>
            <w:r w:rsidR="0072092D">
              <w:rPr>
                <w:rFonts w:ascii="Times New Roman" w:hAnsi="Times New Roman" w:cs="Times New Roman"/>
                <w:sz w:val="20"/>
                <w:szCs w:val="20"/>
              </w:rPr>
              <w:t>–</w:t>
            </w:r>
            <w:r w:rsidRPr="008B3312">
              <w:rPr>
                <w:rFonts w:ascii="Times New Roman" w:hAnsi="Times New Roman" w:cs="Times New Roman"/>
                <w:sz w:val="20"/>
                <w:szCs w:val="20"/>
              </w:rPr>
              <w:t>1 (the year before the reporting year) to N</w:t>
            </w:r>
            <w:r w:rsidR="0072092D">
              <w:rPr>
                <w:rFonts w:ascii="Times New Roman" w:hAnsi="Times New Roman" w:cs="Times New Roman"/>
                <w:sz w:val="20"/>
                <w:szCs w:val="20"/>
              </w:rPr>
              <w:t>–</w:t>
            </w:r>
            <w:r w:rsidRPr="008B3312">
              <w:rPr>
                <w:rFonts w:ascii="Times New Roman" w:hAnsi="Times New Roman" w:cs="Times New Roman"/>
                <w:sz w:val="20"/>
                <w:szCs w:val="20"/>
              </w:rPr>
              <w:t>14, amount of all previous reporting periods prior to N</w:t>
            </w:r>
            <w:r w:rsidR="0072092D">
              <w:rPr>
                <w:rFonts w:ascii="Times New Roman" w:hAnsi="Times New Roman" w:cs="Times New Roman"/>
                <w:sz w:val="20"/>
                <w:szCs w:val="20"/>
              </w:rPr>
              <w:t>–</w:t>
            </w:r>
            <w:r w:rsidRPr="008B3312">
              <w:rPr>
                <w:rFonts w:ascii="Times New Roman" w:hAnsi="Times New Roman" w:cs="Times New Roman"/>
                <w:sz w:val="20"/>
                <w:szCs w:val="20"/>
              </w:rPr>
              <w:t>14 and the total of all the years from N</w:t>
            </w:r>
            <w:r w:rsidR="0072092D">
              <w:rPr>
                <w:rFonts w:ascii="Times New Roman" w:hAnsi="Times New Roman" w:cs="Times New Roman"/>
                <w:sz w:val="20"/>
                <w:szCs w:val="20"/>
              </w:rPr>
              <w:t>–</w:t>
            </w:r>
            <w:r w:rsidRPr="008B3312">
              <w:rPr>
                <w:rFonts w:ascii="Times New Roman" w:hAnsi="Times New Roman" w:cs="Times New Roman"/>
                <w:sz w:val="20"/>
                <w:szCs w:val="20"/>
              </w:rPr>
              <w:t>1 to prior to year N</w:t>
            </w:r>
            <w:r w:rsidR="0072092D">
              <w:rPr>
                <w:rFonts w:ascii="Times New Roman" w:hAnsi="Times New Roman" w:cs="Times New Roman"/>
                <w:sz w:val="20"/>
                <w:szCs w:val="20"/>
              </w:rPr>
              <w:t>–</w:t>
            </w:r>
            <w:r w:rsidRPr="008B3312">
              <w:rPr>
                <w:rFonts w:ascii="Times New Roman" w:hAnsi="Times New Roman" w:cs="Times New Roman"/>
                <w:sz w:val="20"/>
                <w:szCs w:val="20"/>
              </w:rPr>
              <w:t>14.</w:t>
            </w:r>
            <w:r w:rsidRPr="008B3312" w:rsidDel="00040140">
              <w:rPr>
                <w:rFonts w:ascii="Times New Roman" w:hAnsi="Times New Roman" w:cs="Times New Roman"/>
                <w:sz w:val="20"/>
                <w:szCs w:val="20"/>
              </w:rPr>
              <w:t xml:space="preserve"> </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includes all the elements that compose the claim itself but excludes any expenses except those attributable to specific claims.</w:t>
            </w:r>
          </w:p>
        </w:tc>
      </w:tr>
      <w:tr w:rsidR="0095672C" w:rsidRPr="008B3312" w:rsidTr="00950116">
        <w:trPr>
          <w:trHeight w:val="1289"/>
        </w:trPr>
        <w:tc>
          <w:tcPr>
            <w:tcW w:w="121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C0140/ R0010 to R0160 </w:t>
            </w:r>
          </w:p>
        </w:tc>
        <w:tc>
          <w:tcPr>
            <w:tcW w:w="27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Claims reported during the year, Closed Claims at the end of the year, settled with payment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Number of claims ended with payments</w:t>
            </w:r>
          </w:p>
        </w:tc>
        <w:tc>
          <w:tcPr>
            <w:tcW w:w="5305"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number of Claims reported during the year and closed at the end of the year and settled with payments, by accident/underwriting years from the year N</w:t>
            </w:r>
            <w:r w:rsidR="0072092D">
              <w:rPr>
                <w:rFonts w:ascii="Times New Roman" w:hAnsi="Times New Roman" w:cs="Times New Roman"/>
                <w:sz w:val="20"/>
                <w:szCs w:val="20"/>
              </w:rPr>
              <w:t>–</w:t>
            </w:r>
            <w:r w:rsidRPr="008B3312">
              <w:rPr>
                <w:rFonts w:ascii="Times New Roman" w:hAnsi="Times New Roman" w:cs="Times New Roman"/>
                <w:sz w:val="20"/>
                <w:szCs w:val="20"/>
              </w:rPr>
              <w:t>1 (the year before the reporting year) to N</w:t>
            </w:r>
            <w:r w:rsidR="0072092D">
              <w:rPr>
                <w:rFonts w:ascii="Times New Roman" w:hAnsi="Times New Roman" w:cs="Times New Roman"/>
                <w:sz w:val="20"/>
                <w:szCs w:val="20"/>
              </w:rPr>
              <w:t>–</w:t>
            </w:r>
            <w:r w:rsidRPr="008B3312">
              <w:rPr>
                <w:rFonts w:ascii="Times New Roman" w:hAnsi="Times New Roman" w:cs="Times New Roman"/>
                <w:sz w:val="20"/>
                <w:szCs w:val="20"/>
              </w:rPr>
              <w:t>14, amount of all previous reporting periods prior to N</w:t>
            </w:r>
            <w:r w:rsidR="0072092D">
              <w:rPr>
                <w:rFonts w:ascii="Times New Roman" w:hAnsi="Times New Roman" w:cs="Times New Roman"/>
                <w:sz w:val="20"/>
                <w:szCs w:val="20"/>
              </w:rPr>
              <w:t>–</w:t>
            </w:r>
            <w:r w:rsidRPr="008B3312">
              <w:rPr>
                <w:rFonts w:ascii="Times New Roman" w:hAnsi="Times New Roman" w:cs="Times New Roman"/>
                <w:sz w:val="20"/>
                <w:szCs w:val="20"/>
              </w:rPr>
              <w:t>14 and the total of all the years from N</w:t>
            </w:r>
            <w:r w:rsidR="0072092D">
              <w:rPr>
                <w:rFonts w:ascii="Times New Roman" w:hAnsi="Times New Roman" w:cs="Times New Roman"/>
                <w:sz w:val="20"/>
                <w:szCs w:val="20"/>
              </w:rPr>
              <w:t>–</w:t>
            </w:r>
            <w:r w:rsidRPr="008B3312">
              <w:rPr>
                <w:rFonts w:ascii="Times New Roman" w:hAnsi="Times New Roman" w:cs="Times New Roman"/>
                <w:sz w:val="20"/>
                <w:szCs w:val="20"/>
              </w:rPr>
              <w:t>1 to prior to year N</w:t>
            </w:r>
            <w:r w:rsidR="0072092D">
              <w:rPr>
                <w:rFonts w:ascii="Times New Roman" w:hAnsi="Times New Roman" w:cs="Times New Roman"/>
                <w:sz w:val="20"/>
                <w:szCs w:val="20"/>
              </w:rPr>
              <w:t>–</w:t>
            </w:r>
            <w:r w:rsidRPr="008B3312">
              <w:rPr>
                <w:rFonts w:ascii="Times New Roman" w:hAnsi="Times New Roman" w:cs="Times New Roman"/>
                <w:sz w:val="20"/>
                <w:szCs w:val="20"/>
              </w:rPr>
              <w:t>14.</w:t>
            </w:r>
            <w:r w:rsidRPr="008B3312" w:rsidDel="00040140">
              <w:rPr>
                <w:rFonts w:ascii="Times New Roman" w:hAnsi="Times New Roman" w:cs="Times New Roman"/>
                <w:sz w:val="20"/>
                <w:szCs w:val="20"/>
              </w:rPr>
              <w:t xml:space="preserve"> </w:t>
            </w:r>
          </w:p>
        </w:tc>
      </w:tr>
      <w:tr w:rsidR="0095672C" w:rsidRPr="008B3312" w:rsidTr="00950116">
        <w:trPr>
          <w:trHeight w:val="1040"/>
        </w:trPr>
        <w:tc>
          <w:tcPr>
            <w:tcW w:w="121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C0150/ R0010 to R0160 </w:t>
            </w:r>
          </w:p>
        </w:tc>
        <w:tc>
          <w:tcPr>
            <w:tcW w:w="27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Claims reported during the year, Closed Claims at the end of the year, settled with payment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Gross payments made during the current year</w:t>
            </w:r>
          </w:p>
        </w:tc>
        <w:tc>
          <w:tcPr>
            <w:tcW w:w="5305"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of gross payments, net of salvage and subrogation, made during the current year regarding claims reported during the year and closed at the end of the year and settled with payments, by accident/underwriting years from the year N</w:t>
            </w:r>
            <w:r w:rsidR="0072092D">
              <w:rPr>
                <w:rFonts w:ascii="Times New Roman" w:hAnsi="Times New Roman" w:cs="Times New Roman"/>
                <w:sz w:val="20"/>
                <w:szCs w:val="20"/>
              </w:rPr>
              <w:t>–</w:t>
            </w:r>
            <w:r w:rsidRPr="008B3312">
              <w:rPr>
                <w:rFonts w:ascii="Times New Roman" w:hAnsi="Times New Roman" w:cs="Times New Roman"/>
                <w:sz w:val="20"/>
                <w:szCs w:val="20"/>
              </w:rPr>
              <w:t>1 (the year before the reporting year) to N</w:t>
            </w:r>
            <w:r w:rsidR="0072092D">
              <w:rPr>
                <w:rFonts w:ascii="Times New Roman" w:hAnsi="Times New Roman" w:cs="Times New Roman"/>
                <w:sz w:val="20"/>
                <w:szCs w:val="20"/>
              </w:rPr>
              <w:t>–</w:t>
            </w:r>
            <w:r w:rsidRPr="008B3312">
              <w:rPr>
                <w:rFonts w:ascii="Times New Roman" w:hAnsi="Times New Roman" w:cs="Times New Roman"/>
                <w:sz w:val="20"/>
                <w:szCs w:val="20"/>
              </w:rPr>
              <w:t>14, amount of all previous reporting periods prior to N</w:t>
            </w:r>
            <w:r w:rsidR="0072092D">
              <w:rPr>
                <w:rFonts w:ascii="Times New Roman" w:hAnsi="Times New Roman" w:cs="Times New Roman"/>
                <w:sz w:val="20"/>
                <w:szCs w:val="20"/>
              </w:rPr>
              <w:t>–</w:t>
            </w:r>
            <w:r w:rsidRPr="008B3312">
              <w:rPr>
                <w:rFonts w:ascii="Times New Roman" w:hAnsi="Times New Roman" w:cs="Times New Roman"/>
                <w:sz w:val="20"/>
                <w:szCs w:val="20"/>
              </w:rPr>
              <w:t>14 and the total of all the years from N</w:t>
            </w:r>
            <w:r w:rsidR="0072092D">
              <w:rPr>
                <w:rFonts w:ascii="Times New Roman" w:hAnsi="Times New Roman" w:cs="Times New Roman"/>
                <w:sz w:val="20"/>
                <w:szCs w:val="20"/>
              </w:rPr>
              <w:t>–</w:t>
            </w:r>
            <w:r w:rsidRPr="008B3312">
              <w:rPr>
                <w:rFonts w:ascii="Times New Roman" w:hAnsi="Times New Roman" w:cs="Times New Roman"/>
                <w:sz w:val="20"/>
                <w:szCs w:val="20"/>
              </w:rPr>
              <w:t>1 to prior to year N</w:t>
            </w:r>
            <w:r w:rsidR="0072092D">
              <w:rPr>
                <w:rFonts w:ascii="Times New Roman" w:hAnsi="Times New Roman" w:cs="Times New Roman"/>
                <w:sz w:val="20"/>
                <w:szCs w:val="20"/>
              </w:rPr>
              <w:t>–</w:t>
            </w:r>
            <w:r w:rsidRPr="008B3312">
              <w:rPr>
                <w:rFonts w:ascii="Times New Roman" w:hAnsi="Times New Roman" w:cs="Times New Roman"/>
                <w:sz w:val="20"/>
                <w:szCs w:val="20"/>
              </w:rPr>
              <w:t>14.</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includes all the elements that compose the claim itself but excludes any expenses except those attributable to specific claims.</w:t>
            </w:r>
          </w:p>
        </w:tc>
      </w:tr>
      <w:tr w:rsidR="0095672C" w:rsidRPr="008B3312" w:rsidTr="00950116">
        <w:trPr>
          <w:trHeight w:val="1201"/>
        </w:trPr>
        <w:tc>
          <w:tcPr>
            <w:tcW w:w="121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C0160/ R0010 to R0160 </w:t>
            </w:r>
          </w:p>
        </w:tc>
        <w:tc>
          <w:tcPr>
            <w:tcW w:w="27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Claims reported during the year, Closed Claims at the end of the year, settled without any payment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Number of claims ended without any payment</w:t>
            </w:r>
          </w:p>
        </w:tc>
        <w:tc>
          <w:tcPr>
            <w:tcW w:w="5305"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number of Claims reported during the year and closed at the end of the year and settled without any payment, by accident/underwriting years from the year N</w:t>
            </w:r>
            <w:r w:rsidR="0072092D">
              <w:rPr>
                <w:rFonts w:ascii="Times New Roman" w:hAnsi="Times New Roman" w:cs="Times New Roman"/>
                <w:sz w:val="20"/>
                <w:szCs w:val="20"/>
              </w:rPr>
              <w:t>–</w:t>
            </w:r>
            <w:r w:rsidRPr="008B3312">
              <w:rPr>
                <w:rFonts w:ascii="Times New Roman" w:hAnsi="Times New Roman" w:cs="Times New Roman"/>
                <w:sz w:val="20"/>
                <w:szCs w:val="20"/>
              </w:rPr>
              <w:t>1 (the year before the reporting year) to N</w:t>
            </w:r>
            <w:r w:rsidR="0072092D">
              <w:rPr>
                <w:rFonts w:ascii="Times New Roman" w:hAnsi="Times New Roman" w:cs="Times New Roman"/>
                <w:sz w:val="20"/>
                <w:szCs w:val="20"/>
              </w:rPr>
              <w:t>–</w:t>
            </w:r>
            <w:r w:rsidRPr="008B3312">
              <w:rPr>
                <w:rFonts w:ascii="Times New Roman" w:hAnsi="Times New Roman" w:cs="Times New Roman"/>
                <w:sz w:val="20"/>
                <w:szCs w:val="20"/>
              </w:rPr>
              <w:t>14, amount of all previous reporting periods prior to N</w:t>
            </w:r>
            <w:r w:rsidR="0072092D">
              <w:rPr>
                <w:rFonts w:ascii="Times New Roman" w:hAnsi="Times New Roman" w:cs="Times New Roman"/>
                <w:sz w:val="20"/>
                <w:szCs w:val="20"/>
              </w:rPr>
              <w:t>–</w:t>
            </w:r>
            <w:r w:rsidRPr="008B3312">
              <w:rPr>
                <w:rFonts w:ascii="Times New Roman" w:hAnsi="Times New Roman" w:cs="Times New Roman"/>
                <w:sz w:val="20"/>
                <w:szCs w:val="20"/>
              </w:rPr>
              <w:t>14 and the total of all the years from N</w:t>
            </w:r>
            <w:r w:rsidR="0072092D">
              <w:rPr>
                <w:rFonts w:ascii="Times New Roman" w:hAnsi="Times New Roman" w:cs="Times New Roman"/>
                <w:sz w:val="20"/>
                <w:szCs w:val="20"/>
              </w:rPr>
              <w:t>–</w:t>
            </w:r>
            <w:r w:rsidRPr="008B3312">
              <w:rPr>
                <w:rFonts w:ascii="Times New Roman" w:hAnsi="Times New Roman" w:cs="Times New Roman"/>
                <w:sz w:val="20"/>
                <w:szCs w:val="20"/>
              </w:rPr>
              <w:t>1 to prior to year N</w:t>
            </w:r>
            <w:r w:rsidR="0072092D">
              <w:rPr>
                <w:rFonts w:ascii="Times New Roman" w:hAnsi="Times New Roman" w:cs="Times New Roman"/>
                <w:sz w:val="20"/>
                <w:szCs w:val="20"/>
              </w:rPr>
              <w:t>–</w:t>
            </w:r>
            <w:r w:rsidRPr="008B3312">
              <w:rPr>
                <w:rFonts w:ascii="Times New Roman" w:hAnsi="Times New Roman" w:cs="Times New Roman"/>
                <w:sz w:val="20"/>
                <w:szCs w:val="20"/>
              </w:rPr>
              <w:t>14.</w:t>
            </w:r>
            <w:r w:rsidRPr="008B3312" w:rsidDel="00040140">
              <w:rPr>
                <w:rFonts w:ascii="Times New Roman" w:hAnsi="Times New Roman" w:cs="Times New Roman"/>
                <w:sz w:val="20"/>
                <w:szCs w:val="20"/>
              </w:rPr>
              <w:t xml:space="preserve"> </w:t>
            </w:r>
          </w:p>
        </w:tc>
      </w:tr>
      <w:tr w:rsidR="0095672C" w:rsidRPr="008B3312" w:rsidTr="00950116">
        <w:trPr>
          <w:trHeight w:val="1124"/>
        </w:trPr>
        <w:tc>
          <w:tcPr>
            <w:tcW w:w="121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C0170/ R0010 to R0160 </w:t>
            </w:r>
          </w:p>
        </w:tc>
        <w:tc>
          <w:tcPr>
            <w:tcW w:w="27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Reopen claims during the year, Open Claims at the end of the year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Number of claims</w:t>
            </w:r>
          </w:p>
        </w:tc>
        <w:tc>
          <w:tcPr>
            <w:tcW w:w="5305"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number of Claims reopened during the year </w:t>
            </w:r>
            <w:r w:rsidRPr="008B3312" w:rsidDel="00015AD0">
              <w:rPr>
                <w:rFonts w:ascii="Times New Roman" w:hAnsi="Times New Roman" w:cs="Times New Roman"/>
                <w:sz w:val="20"/>
                <w:szCs w:val="20"/>
              </w:rPr>
              <w:t xml:space="preserve"> </w:t>
            </w:r>
            <w:r w:rsidRPr="008B3312">
              <w:rPr>
                <w:rFonts w:ascii="Times New Roman" w:hAnsi="Times New Roman" w:cs="Times New Roman"/>
                <w:sz w:val="20"/>
                <w:szCs w:val="20"/>
              </w:rPr>
              <w:t>and still open at the end of the year, by accident/underwriting years from the year N</w:t>
            </w:r>
            <w:r w:rsidR="0072092D">
              <w:rPr>
                <w:rFonts w:ascii="Times New Roman" w:hAnsi="Times New Roman" w:cs="Times New Roman"/>
                <w:sz w:val="20"/>
                <w:szCs w:val="20"/>
              </w:rPr>
              <w:t>–</w:t>
            </w:r>
            <w:r w:rsidRPr="008B3312">
              <w:rPr>
                <w:rFonts w:ascii="Times New Roman" w:hAnsi="Times New Roman" w:cs="Times New Roman"/>
                <w:sz w:val="20"/>
                <w:szCs w:val="20"/>
              </w:rPr>
              <w:t>1 (the year before the reporting year) to N</w:t>
            </w:r>
            <w:r w:rsidR="0072092D">
              <w:rPr>
                <w:rFonts w:ascii="Times New Roman" w:hAnsi="Times New Roman" w:cs="Times New Roman"/>
                <w:sz w:val="20"/>
                <w:szCs w:val="20"/>
              </w:rPr>
              <w:t>–</w:t>
            </w:r>
            <w:r w:rsidRPr="008B3312">
              <w:rPr>
                <w:rFonts w:ascii="Times New Roman" w:hAnsi="Times New Roman" w:cs="Times New Roman"/>
                <w:sz w:val="20"/>
                <w:szCs w:val="20"/>
              </w:rPr>
              <w:t>14, amount of all previous reporting periods prior to N</w:t>
            </w:r>
            <w:r w:rsidR="0072092D">
              <w:rPr>
                <w:rFonts w:ascii="Times New Roman" w:hAnsi="Times New Roman" w:cs="Times New Roman"/>
                <w:sz w:val="20"/>
                <w:szCs w:val="20"/>
              </w:rPr>
              <w:t>–</w:t>
            </w:r>
            <w:r w:rsidRPr="008B3312">
              <w:rPr>
                <w:rFonts w:ascii="Times New Roman" w:hAnsi="Times New Roman" w:cs="Times New Roman"/>
                <w:sz w:val="20"/>
                <w:szCs w:val="20"/>
              </w:rPr>
              <w:t>14 and the total of all the years from N</w:t>
            </w:r>
            <w:r w:rsidR="0072092D">
              <w:rPr>
                <w:rFonts w:ascii="Times New Roman" w:hAnsi="Times New Roman" w:cs="Times New Roman"/>
                <w:sz w:val="20"/>
                <w:szCs w:val="20"/>
              </w:rPr>
              <w:t>–</w:t>
            </w:r>
            <w:r w:rsidRPr="008B3312">
              <w:rPr>
                <w:rFonts w:ascii="Times New Roman" w:hAnsi="Times New Roman" w:cs="Times New Roman"/>
                <w:sz w:val="20"/>
                <w:szCs w:val="20"/>
              </w:rPr>
              <w:t>1 to prior to year N</w:t>
            </w:r>
            <w:r w:rsidR="0072092D">
              <w:rPr>
                <w:rFonts w:ascii="Times New Roman" w:hAnsi="Times New Roman" w:cs="Times New Roman"/>
                <w:sz w:val="20"/>
                <w:szCs w:val="20"/>
              </w:rPr>
              <w:t>–</w:t>
            </w:r>
            <w:r w:rsidRPr="008B3312">
              <w:rPr>
                <w:rFonts w:ascii="Times New Roman" w:hAnsi="Times New Roman" w:cs="Times New Roman"/>
                <w:sz w:val="20"/>
                <w:szCs w:val="20"/>
              </w:rPr>
              <w:t>14.</w:t>
            </w:r>
            <w:r w:rsidRPr="008B3312" w:rsidDel="00040140">
              <w:rPr>
                <w:rFonts w:ascii="Times New Roman" w:hAnsi="Times New Roman" w:cs="Times New Roman"/>
                <w:sz w:val="20"/>
                <w:szCs w:val="20"/>
              </w:rPr>
              <w:t xml:space="preserve"> </w:t>
            </w:r>
          </w:p>
        </w:tc>
      </w:tr>
      <w:tr w:rsidR="0095672C" w:rsidRPr="008B3312" w:rsidTr="00950116">
        <w:trPr>
          <w:trHeight w:val="1800"/>
        </w:trPr>
        <w:tc>
          <w:tcPr>
            <w:tcW w:w="121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C0180/ R0010 to R0160 </w:t>
            </w:r>
          </w:p>
        </w:tc>
        <w:tc>
          <w:tcPr>
            <w:tcW w:w="27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Reopen claims during the year, Open Claims at the end of the year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Gross payments made during the current year</w:t>
            </w:r>
          </w:p>
        </w:tc>
        <w:tc>
          <w:tcPr>
            <w:tcW w:w="5305"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of gross payments, net of salvage and subrogation, made during the current year regarding claims reopened during the year </w:t>
            </w:r>
            <w:r w:rsidRPr="008B3312" w:rsidDel="00A3582D">
              <w:rPr>
                <w:rFonts w:ascii="Times New Roman" w:hAnsi="Times New Roman" w:cs="Times New Roman"/>
                <w:sz w:val="20"/>
                <w:szCs w:val="20"/>
              </w:rPr>
              <w:t xml:space="preserve"> </w:t>
            </w:r>
            <w:r w:rsidRPr="008B3312">
              <w:rPr>
                <w:rFonts w:ascii="Times New Roman" w:hAnsi="Times New Roman" w:cs="Times New Roman"/>
                <w:sz w:val="20"/>
                <w:szCs w:val="20"/>
              </w:rPr>
              <w:t>and still open at the end of the year, by accident/underwriting years from the year N</w:t>
            </w:r>
            <w:r w:rsidR="0072092D">
              <w:rPr>
                <w:rFonts w:ascii="Times New Roman" w:hAnsi="Times New Roman" w:cs="Times New Roman"/>
                <w:sz w:val="20"/>
                <w:szCs w:val="20"/>
              </w:rPr>
              <w:t>–</w:t>
            </w:r>
            <w:r w:rsidRPr="008B3312">
              <w:rPr>
                <w:rFonts w:ascii="Times New Roman" w:hAnsi="Times New Roman" w:cs="Times New Roman"/>
                <w:sz w:val="20"/>
                <w:szCs w:val="20"/>
              </w:rPr>
              <w:t>1 (the year before the reporting year) to N</w:t>
            </w:r>
            <w:r w:rsidR="0072092D">
              <w:rPr>
                <w:rFonts w:ascii="Times New Roman" w:hAnsi="Times New Roman" w:cs="Times New Roman"/>
                <w:sz w:val="20"/>
                <w:szCs w:val="20"/>
              </w:rPr>
              <w:t>–</w:t>
            </w:r>
            <w:r w:rsidRPr="008B3312">
              <w:rPr>
                <w:rFonts w:ascii="Times New Roman" w:hAnsi="Times New Roman" w:cs="Times New Roman"/>
                <w:sz w:val="20"/>
                <w:szCs w:val="20"/>
              </w:rPr>
              <w:t>14, amount of all previous reporting periods prior to N</w:t>
            </w:r>
            <w:r w:rsidR="0072092D">
              <w:rPr>
                <w:rFonts w:ascii="Times New Roman" w:hAnsi="Times New Roman" w:cs="Times New Roman"/>
                <w:sz w:val="20"/>
                <w:szCs w:val="20"/>
              </w:rPr>
              <w:t>–</w:t>
            </w:r>
            <w:r w:rsidRPr="008B3312">
              <w:rPr>
                <w:rFonts w:ascii="Times New Roman" w:hAnsi="Times New Roman" w:cs="Times New Roman"/>
                <w:sz w:val="20"/>
                <w:szCs w:val="20"/>
              </w:rPr>
              <w:t>14 and the total of all the years from N</w:t>
            </w:r>
            <w:r w:rsidR="0072092D">
              <w:rPr>
                <w:rFonts w:ascii="Times New Roman" w:hAnsi="Times New Roman" w:cs="Times New Roman"/>
                <w:sz w:val="20"/>
                <w:szCs w:val="20"/>
              </w:rPr>
              <w:t>–</w:t>
            </w:r>
            <w:r w:rsidRPr="008B3312">
              <w:rPr>
                <w:rFonts w:ascii="Times New Roman" w:hAnsi="Times New Roman" w:cs="Times New Roman"/>
                <w:sz w:val="20"/>
                <w:szCs w:val="20"/>
              </w:rPr>
              <w:t>1 to prior to year N</w:t>
            </w:r>
            <w:r w:rsidR="0072092D">
              <w:rPr>
                <w:rFonts w:ascii="Times New Roman" w:hAnsi="Times New Roman" w:cs="Times New Roman"/>
                <w:sz w:val="20"/>
                <w:szCs w:val="20"/>
              </w:rPr>
              <w:t>–</w:t>
            </w:r>
            <w:r w:rsidRPr="008B3312">
              <w:rPr>
                <w:rFonts w:ascii="Times New Roman" w:hAnsi="Times New Roman" w:cs="Times New Roman"/>
                <w:sz w:val="20"/>
                <w:szCs w:val="20"/>
              </w:rPr>
              <w:t>14.</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includes all the elements that compose the claim itself but excludes any expenses except those attributable to specific claims.</w:t>
            </w:r>
          </w:p>
        </w:tc>
      </w:tr>
      <w:tr w:rsidR="0095672C" w:rsidRPr="008B3312" w:rsidTr="00950116">
        <w:trPr>
          <w:trHeight w:val="838"/>
        </w:trPr>
        <w:tc>
          <w:tcPr>
            <w:tcW w:w="121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C0190/ R0010 to R0160 </w:t>
            </w:r>
          </w:p>
        </w:tc>
        <w:tc>
          <w:tcPr>
            <w:tcW w:w="27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Reopen claims during the year, Open Claims at the end of the year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Gross RBNS at the end of the period</w:t>
            </w:r>
          </w:p>
        </w:tc>
        <w:tc>
          <w:tcPr>
            <w:tcW w:w="5305"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of gross RBNS Claims, net of salvage and subrogation,at the end of the period regarding claims reopened during the year </w:t>
            </w:r>
            <w:r w:rsidRPr="008B3312" w:rsidDel="00A3582D">
              <w:rPr>
                <w:rFonts w:ascii="Times New Roman" w:hAnsi="Times New Roman" w:cs="Times New Roman"/>
                <w:sz w:val="20"/>
                <w:szCs w:val="20"/>
              </w:rPr>
              <w:t xml:space="preserve"> </w:t>
            </w:r>
            <w:r w:rsidRPr="008B3312">
              <w:rPr>
                <w:rFonts w:ascii="Times New Roman" w:hAnsi="Times New Roman" w:cs="Times New Roman"/>
                <w:sz w:val="20"/>
                <w:szCs w:val="20"/>
              </w:rPr>
              <w:t>and still open at the end of the year, by accident/underwriting years from the year N</w:t>
            </w:r>
            <w:r w:rsidR="0072092D">
              <w:rPr>
                <w:rFonts w:ascii="Times New Roman" w:hAnsi="Times New Roman" w:cs="Times New Roman"/>
                <w:sz w:val="20"/>
                <w:szCs w:val="20"/>
              </w:rPr>
              <w:t>–</w:t>
            </w:r>
            <w:r w:rsidRPr="008B3312">
              <w:rPr>
                <w:rFonts w:ascii="Times New Roman" w:hAnsi="Times New Roman" w:cs="Times New Roman"/>
                <w:sz w:val="20"/>
                <w:szCs w:val="20"/>
              </w:rPr>
              <w:t>1 (the year before the reporting year) to N</w:t>
            </w:r>
            <w:r w:rsidR="0072092D">
              <w:rPr>
                <w:rFonts w:ascii="Times New Roman" w:hAnsi="Times New Roman" w:cs="Times New Roman"/>
                <w:sz w:val="20"/>
                <w:szCs w:val="20"/>
              </w:rPr>
              <w:t>–</w:t>
            </w:r>
            <w:r w:rsidRPr="008B3312">
              <w:rPr>
                <w:rFonts w:ascii="Times New Roman" w:hAnsi="Times New Roman" w:cs="Times New Roman"/>
                <w:sz w:val="20"/>
                <w:szCs w:val="20"/>
              </w:rPr>
              <w:t>14, amount of all previous reporting periods prior to N</w:t>
            </w:r>
            <w:r w:rsidR="0072092D">
              <w:rPr>
                <w:rFonts w:ascii="Times New Roman" w:hAnsi="Times New Roman" w:cs="Times New Roman"/>
                <w:sz w:val="20"/>
                <w:szCs w:val="20"/>
              </w:rPr>
              <w:t>–</w:t>
            </w:r>
            <w:r w:rsidRPr="008B3312">
              <w:rPr>
                <w:rFonts w:ascii="Times New Roman" w:hAnsi="Times New Roman" w:cs="Times New Roman"/>
                <w:sz w:val="20"/>
                <w:szCs w:val="20"/>
              </w:rPr>
              <w:t>14 and the total of all the years from N</w:t>
            </w:r>
            <w:r w:rsidR="0072092D">
              <w:rPr>
                <w:rFonts w:ascii="Times New Roman" w:hAnsi="Times New Roman" w:cs="Times New Roman"/>
                <w:sz w:val="20"/>
                <w:szCs w:val="20"/>
              </w:rPr>
              <w:t>–</w:t>
            </w:r>
            <w:r w:rsidRPr="008B3312">
              <w:rPr>
                <w:rFonts w:ascii="Times New Roman" w:hAnsi="Times New Roman" w:cs="Times New Roman"/>
                <w:sz w:val="20"/>
                <w:szCs w:val="20"/>
              </w:rPr>
              <w:t>1 to prior to year N</w:t>
            </w:r>
            <w:r w:rsidR="0072092D">
              <w:rPr>
                <w:rFonts w:ascii="Times New Roman" w:hAnsi="Times New Roman" w:cs="Times New Roman"/>
                <w:sz w:val="20"/>
                <w:szCs w:val="20"/>
              </w:rPr>
              <w:t>–</w:t>
            </w:r>
            <w:r w:rsidRPr="008B3312">
              <w:rPr>
                <w:rFonts w:ascii="Times New Roman" w:hAnsi="Times New Roman" w:cs="Times New Roman"/>
                <w:sz w:val="20"/>
                <w:szCs w:val="20"/>
              </w:rPr>
              <w:t>14.</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includes all the elements that compose the claim itself but excludes any expenses except those attributable to specific claims.</w:t>
            </w:r>
          </w:p>
        </w:tc>
      </w:tr>
      <w:tr w:rsidR="0095672C" w:rsidRPr="008B3312" w:rsidTr="00950116">
        <w:trPr>
          <w:trHeight w:val="798"/>
        </w:trPr>
        <w:tc>
          <w:tcPr>
            <w:tcW w:w="121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C0200/ R0010 to R0160 </w:t>
            </w:r>
          </w:p>
        </w:tc>
        <w:tc>
          <w:tcPr>
            <w:tcW w:w="2721"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Reopen claims during the year, Closed Claims  at the end of the period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Number of claims ended with payments</w:t>
            </w:r>
          </w:p>
        </w:tc>
        <w:tc>
          <w:tcPr>
            <w:tcW w:w="5305"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number of Claims reopened during the year </w:t>
            </w:r>
            <w:r w:rsidRPr="008B3312" w:rsidDel="00A3582D">
              <w:rPr>
                <w:rFonts w:ascii="Times New Roman" w:hAnsi="Times New Roman" w:cs="Times New Roman"/>
                <w:sz w:val="20"/>
                <w:szCs w:val="20"/>
              </w:rPr>
              <w:t xml:space="preserve"> </w:t>
            </w:r>
            <w:r w:rsidRPr="008B3312">
              <w:rPr>
                <w:rFonts w:ascii="Times New Roman" w:hAnsi="Times New Roman" w:cs="Times New Roman"/>
                <w:sz w:val="20"/>
                <w:szCs w:val="20"/>
              </w:rPr>
              <w:t>and closed at the end of the year and ended with payments, by accident/underwriting years from the year N</w:t>
            </w:r>
            <w:r w:rsidR="0072092D">
              <w:rPr>
                <w:rFonts w:ascii="Times New Roman" w:hAnsi="Times New Roman" w:cs="Times New Roman"/>
                <w:sz w:val="20"/>
                <w:szCs w:val="20"/>
              </w:rPr>
              <w:t>–</w:t>
            </w:r>
            <w:r w:rsidRPr="008B3312">
              <w:rPr>
                <w:rFonts w:ascii="Times New Roman" w:hAnsi="Times New Roman" w:cs="Times New Roman"/>
                <w:sz w:val="20"/>
                <w:szCs w:val="20"/>
              </w:rPr>
              <w:t>1 (the year before the reporting year) to N</w:t>
            </w:r>
            <w:r w:rsidR="0072092D">
              <w:rPr>
                <w:rFonts w:ascii="Times New Roman" w:hAnsi="Times New Roman" w:cs="Times New Roman"/>
                <w:sz w:val="20"/>
                <w:szCs w:val="20"/>
              </w:rPr>
              <w:t>–</w:t>
            </w:r>
            <w:r w:rsidRPr="008B3312">
              <w:rPr>
                <w:rFonts w:ascii="Times New Roman" w:hAnsi="Times New Roman" w:cs="Times New Roman"/>
                <w:sz w:val="20"/>
                <w:szCs w:val="20"/>
              </w:rPr>
              <w:t>14, amount of all previous reporting periods prior to N</w:t>
            </w:r>
            <w:r w:rsidR="0072092D">
              <w:rPr>
                <w:rFonts w:ascii="Times New Roman" w:hAnsi="Times New Roman" w:cs="Times New Roman"/>
                <w:sz w:val="20"/>
                <w:szCs w:val="20"/>
              </w:rPr>
              <w:t>–</w:t>
            </w:r>
            <w:r w:rsidRPr="008B3312">
              <w:rPr>
                <w:rFonts w:ascii="Times New Roman" w:hAnsi="Times New Roman" w:cs="Times New Roman"/>
                <w:sz w:val="20"/>
                <w:szCs w:val="20"/>
              </w:rPr>
              <w:t>14 and the total of all the years from N</w:t>
            </w:r>
            <w:r w:rsidR="0072092D">
              <w:rPr>
                <w:rFonts w:ascii="Times New Roman" w:hAnsi="Times New Roman" w:cs="Times New Roman"/>
                <w:sz w:val="20"/>
                <w:szCs w:val="20"/>
              </w:rPr>
              <w:t>–</w:t>
            </w:r>
            <w:r w:rsidRPr="008B3312">
              <w:rPr>
                <w:rFonts w:ascii="Times New Roman" w:hAnsi="Times New Roman" w:cs="Times New Roman"/>
                <w:sz w:val="20"/>
                <w:szCs w:val="20"/>
              </w:rPr>
              <w:t>1 to prior to year N</w:t>
            </w:r>
            <w:r w:rsidR="0072092D">
              <w:rPr>
                <w:rFonts w:ascii="Times New Roman" w:hAnsi="Times New Roman" w:cs="Times New Roman"/>
                <w:sz w:val="20"/>
                <w:szCs w:val="20"/>
              </w:rPr>
              <w:t>–</w:t>
            </w:r>
            <w:r w:rsidRPr="008B3312">
              <w:rPr>
                <w:rFonts w:ascii="Times New Roman" w:hAnsi="Times New Roman" w:cs="Times New Roman"/>
                <w:sz w:val="20"/>
                <w:szCs w:val="20"/>
              </w:rPr>
              <w:t>14.</w:t>
            </w:r>
            <w:r w:rsidRPr="008B3312" w:rsidDel="00040140">
              <w:rPr>
                <w:rFonts w:ascii="Times New Roman" w:hAnsi="Times New Roman" w:cs="Times New Roman"/>
                <w:sz w:val="20"/>
                <w:szCs w:val="20"/>
              </w:rPr>
              <w:t xml:space="preserve"> </w:t>
            </w:r>
          </w:p>
        </w:tc>
      </w:tr>
      <w:tr w:rsidR="0095672C" w:rsidRPr="008B3312" w:rsidTr="00950116">
        <w:trPr>
          <w:trHeight w:val="704"/>
        </w:trPr>
        <w:tc>
          <w:tcPr>
            <w:tcW w:w="121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C0210/ R0010 to R0160 </w:t>
            </w:r>
          </w:p>
        </w:tc>
        <w:tc>
          <w:tcPr>
            <w:tcW w:w="2721"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Reopen claims during the year, Closed Claims  at the end of the period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Gross payments made during the current year</w:t>
            </w:r>
          </w:p>
        </w:tc>
        <w:tc>
          <w:tcPr>
            <w:tcW w:w="5305"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of gross payments, net of salvage and subrogation, made during the current year regarding claims reopened during the year</w:t>
            </w:r>
            <w:r w:rsidRPr="008B3312" w:rsidDel="00A3582D">
              <w:rPr>
                <w:rFonts w:ascii="Times New Roman" w:hAnsi="Times New Roman" w:cs="Times New Roman"/>
                <w:sz w:val="20"/>
                <w:szCs w:val="20"/>
              </w:rPr>
              <w:t xml:space="preserve"> </w:t>
            </w:r>
            <w:r w:rsidRPr="008B3312">
              <w:rPr>
                <w:rFonts w:ascii="Times New Roman" w:hAnsi="Times New Roman" w:cs="Times New Roman"/>
                <w:sz w:val="20"/>
                <w:szCs w:val="20"/>
              </w:rPr>
              <w:t>and closed at the end of the year with payments, by accident/underwriting years from the year N</w:t>
            </w:r>
            <w:r w:rsidR="0072092D">
              <w:rPr>
                <w:rFonts w:ascii="Times New Roman" w:hAnsi="Times New Roman" w:cs="Times New Roman"/>
                <w:sz w:val="20"/>
                <w:szCs w:val="20"/>
              </w:rPr>
              <w:t>–</w:t>
            </w:r>
            <w:r w:rsidRPr="008B3312">
              <w:rPr>
                <w:rFonts w:ascii="Times New Roman" w:hAnsi="Times New Roman" w:cs="Times New Roman"/>
                <w:sz w:val="20"/>
                <w:szCs w:val="20"/>
              </w:rPr>
              <w:t>1 (the year before the reporting year) to N</w:t>
            </w:r>
            <w:r w:rsidR="0072092D">
              <w:rPr>
                <w:rFonts w:ascii="Times New Roman" w:hAnsi="Times New Roman" w:cs="Times New Roman"/>
                <w:sz w:val="20"/>
                <w:szCs w:val="20"/>
              </w:rPr>
              <w:t>–</w:t>
            </w:r>
            <w:r w:rsidRPr="008B3312">
              <w:rPr>
                <w:rFonts w:ascii="Times New Roman" w:hAnsi="Times New Roman" w:cs="Times New Roman"/>
                <w:sz w:val="20"/>
                <w:szCs w:val="20"/>
              </w:rPr>
              <w:t>14, amount of all previous reporting periods prior to N</w:t>
            </w:r>
            <w:r w:rsidR="0072092D">
              <w:rPr>
                <w:rFonts w:ascii="Times New Roman" w:hAnsi="Times New Roman" w:cs="Times New Roman"/>
                <w:sz w:val="20"/>
                <w:szCs w:val="20"/>
              </w:rPr>
              <w:t>–</w:t>
            </w:r>
            <w:r w:rsidRPr="008B3312">
              <w:rPr>
                <w:rFonts w:ascii="Times New Roman" w:hAnsi="Times New Roman" w:cs="Times New Roman"/>
                <w:sz w:val="20"/>
                <w:szCs w:val="20"/>
              </w:rPr>
              <w:t>14 and the total of all the years from N</w:t>
            </w:r>
            <w:r w:rsidR="0072092D">
              <w:rPr>
                <w:rFonts w:ascii="Times New Roman" w:hAnsi="Times New Roman" w:cs="Times New Roman"/>
                <w:sz w:val="20"/>
                <w:szCs w:val="20"/>
              </w:rPr>
              <w:t>–</w:t>
            </w:r>
            <w:r w:rsidRPr="008B3312">
              <w:rPr>
                <w:rFonts w:ascii="Times New Roman" w:hAnsi="Times New Roman" w:cs="Times New Roman"/>
                <w:sz w:val="20"/>
                <w:szCs w:val="20"/>
              </w:rPr>
              <w:t>1 to prior to year N</w:t>
            </w:r>
            <w:r w:rsidR="0072092D">
              <w:rPr>
                <w:rFonts w:ascii="Times New Roman" w:hAnsi="Times New Roman" w:cs="Times New Roman"/>
                <w:sz w:val="20"/>
                <w:szCs w:val="20"/>
              </w:rPr>
              <w:t>–</w:t>
            </w:r>
            <w:r w:rsidRPr="008B3312">
              <w:rPr>
                <w:rFonts w:ascii="Times New Roman" w:hAnsi="Times New Roman" w:cs="Times New Roman"/>
                <w:sz w:val="20"/>
                <w:szCs w:val="20"/>
              </w:rPr>
              <w:t>14.</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includes all the elements that compose the claim itself but excludes any expenses except those attributable to specific claims.</w:t>
            </w:r>
          </w:p>
        </w:tc>
      </w:tr>
      <w:tr w:rsidR="0095672C" w:rsidRPr="008B3312" w:rsidTr="00950116">
        <w:trPr>
          <w:trHeight w:val="664"/>
        </w:trPr>
        <w:tc>
          <w:tcPr>
            <w:tcW w:w="121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C0110/ R0170 </w:t>
            </w:r>
          </w:p>
        </w:tc>
        <w:tc>
          <w:tcPr>
            <w:tcW w:w="27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Claims reported during the year, Open Claims at the end of the year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Number of claims</w:t>
            </w:r>
          </w:p>
        </w:tc>
        <w:tc>
          <w:tcPr>
            <w:tcW w:w="5305"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number of claims reported during the year and still open at the end of the year, for the accident/underwriting year, regarding the reporting year N.</w:t>
            </w:r>
          </w:p>
        </w:tc>
      </w:tr>
      <w:tr w:rsidR="0095672C" w:rsidRPr="008B3312" w:rsidTr="00950116">
        <w:trPr>
          <w:trHeight w:val="1160"/>
        </w:trPr>
        <w:tc>
          <w:tcPr>
            <w:tcW w:w="121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C0120/ R0170</w:t>
            </w:r>
          </w:p>
        </w:tc>
        <w:tc>
          <w:tcPr>
            <w:tcW w:w="27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Claims reported during the year, Open Claims at the end of the year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Gross payments made during the current year</w:t>
            </w:r>
          </w:p>
        </w:tc>
        <w:tc>
          <w:tcPr>
            <w:tcW w:w="5305"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of gross payments, net of salvage and subrogation, made during the current year regarding claims reported during the year and still open at the end of the reporting year, for the accident/ underwriting year, regarding the reporting year N.</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includes all the elements that compose the claim itself but excludes any expenses except those attributable to specific claims.</w:t>
            </w:r>
          </w:p>
        </w:tc>
      </w:tr>
      <w:tr w:rsidR="0095672C" w:rsidRPr="008B3312" w:rsidTr="00950116">
        <w:trPr>
          <w:trHeight w:val="863"/>
        </w:trPr>
        <w:tc>
          <w:tcPr>
            <w:tcW w:w="121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C0130/ R0170 </w:t>
            </w:r>
          </w:p>
        </w:tc>
        <w:tc>
          <w:tcPr>
            <w:tcW w:w="27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Claims reported during the year, Open Claims at the end of the year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Gross RBNS at the end of the period</w:t>
            </w:r>
          </w:p>
        </w:tc>
        <w:tc>
          <w:tcPr>
            <w:tcW w:w="5305"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of gross RBNS Claims, net of salvage and subrogation, at the end of the period regarding claims reported during the year and still open at the end of the reporting year, for the accident/ underwriting year, regarding the reporting year N.</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includes all the elements that compose the claim itself but excludes any expenses except those attributable to specific claims.</w:t>
            </w:r>
          </w:p>
        </w:tc>
      </w:tr>
      <w:tr w:rsidR="0095672C" w:rsidRPr="008B3312" w:rsidTr="00950116">
        <w:trPr>
          <w:trHeight w:val="1213"/>
        </w:trPr>
        <w:tc>
          <w:tcPr>
            <w:tcW w:w="121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C0140/ R0170 </w:t>
            </w:r>
          </w:p>
        </w:tc>
        <w:tc>
          <w:tcPr>
            <w:tcW w:w="27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Claims reported during the year, Closed Claims at the end of the year, settled with payment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Number of claims ended with payments</w:t>
            </w:r>
          </w:p>
        </w:tc>
        <w:tc>
          <w:tcPr>
            <w:tcW w:w="5305"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number of Claims reported during the year and closed at the end of the year and settled with payments, for the accident/ underwriting year, regarding the reporting year N.</w:t>
            </w:r>
          </w:p>
        </w:tc>
      </w:tr>
      <w:tr w:rsidR="0095672C" w:rsidRPr="008B3312" w:rsidTr="00950116">
        <w:trPr>
          <w:trHeight w:val="808"/>
        </w:trPr>
        <w:tc>
          <w:tcPr>
            <w:tcW w:w="121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C0150/ R0170 </w:t>
            </w:r>
          </w:p>
        </w:tc>
        <w:tc>
          <w:tcPr>
            <w:tcW w:w="27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Claims reported during the year, Closed Claims at the end of the year, settled with payment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Gross payments made during the current year</w:t>
            </w:r>
          </w:p>
        </w:tc>
        <w:tc>
          <w:tcPr>
            <w:tcW w:w="5305"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of gross payments, net of salvage and subrogation, made during the current year regarding claims reported during the year and closed at the end of the year and settled with payments, for the accident/ underwriting year, regarding the reporting year N.</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includes all the elements that compose the claim itself but excludes any expenses except those attributable to specific claims.</w:t>
            </w:r>
          </w:p>
        </w:tc>
      </w:tr>
      <w:tr w:rsidR="0095672C" w:rsidRPr="008B3312" w:rsidTr="00950116">
        <w:trPr>
          <w:trHeight w:val="1066"/>
        </w:trPr>
        <w:tc>
          <w:tcPr>
            <w:tcW w:w="121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C0160/ R0170 </w:t>
            </w:r>
          </w:p>
        </w:tc>
        <w:tc>
          <w:tcPr>
            <w:tcW w:w="27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Claims reported during the year, Closed Claims at the end of the year, settled without any payment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Number of claims ended without any payment</w:t>
            </w:r>
          </w:p>
        </w:tc>
        <w:tc>
          <w:tcPr>
            <w:tcW w:w="5305"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number of Claims reported during the year and closed at the end of the year and settled without any payment, for the accident/ underwriting year, regarding the reporting year N.</w:t>
            </w:r>
          </w:p>
        </w:tc>
      </w:tr>
      <w:tr w:rsidR="0095672C" w:rsidRPr="008B3312" w:rsidTr="00950116">
        <w:trPr>
          <w:trHeight w:val="1072"/>
        </w:trPr>
        <w:tc>
          <w:tcPr>
            <w:tcW w:w="121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C0110/ R0180 </w:t>
            </w:r>
          </w:p>
        </w:tc>
        <w:tc>
          <w:tcPr>
            <w:tcW w:w="27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Total Claims reported during the year, Open Claims at the end of the year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Number of claims</w:t>
            </w:r>
          </w:p>
        </w:tc>
        <w:tc>
          <w:tcPr>
            <w:tcW w:w="5305"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number of claims reported during the year still open at the end of the year.</w:t>
            </w:r>
          </w:p>
          <w:p w:rsidR="0095672C" w:rsidRPr="008B3312" w:rsidRDefault="0095672C">
            <w:pPr>
              <w:rPr>
                <w:rFonts w:ascii="Times New Roman" w:hAnsi="Times New Roman" w:cs="Times New Roman"/>
                <w:sz w:val="20"/>
                <w:szCs w:val="20"/>
              </w:rPr>
            </w:pPr>
          </w:p>
        </w:tc>
      </w:tr>
      <w:tr w:rsidR="0095672C" w:rsidRPr="008B3312" w:rsidTr="00950116">
        <w:trPr>
          <w:trHeight w:val="719"/>
        </w:trPr>
        <w:tc>
          <w:tcPr>
            <w:tcW w:w="121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C0120/ R0180 </w:t>
            </w:r>
          </w:p>
        </w:tc>
        <w:tc>
          <w:tcPr>
            <w:tcW w:w="27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Total Claims reported during the year, Open Claims at the end of the year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Gross payments made during the current year</w:t>
            </w:r>
          </w:p>
        </w:tc>
        <w:tc>
          <w:tcPr>
            <w:tcW w:w="530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of gross payments, net of salvage and subrogation,made during the current year in relation to total number of claims reported during the year still open at the end of the year.</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The amount includes all the elements that compose the claim itself but excludes any expenses except those attributable to specific claims.</w:t>
            </w:r>
          </w:p>
        </w:tc>
      </w:tr>
      <w:tr w:rsidR="0095672C" w:rsidRPr="008B3312" w:rsidTr="00950116">
        <w:trPr>
          <w:trHeight w:val="828"/>
        </w:trPr>
        <w:tc>
          <w:tcPr>
            <w:tcW w:w="121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C0130/ R0180 </w:t>
            </w:r>
          </w:p>
        </w:tc>
        <w:tc>
          <w:tcPr>
            <w:tcW w:w="27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Total Claims reported during the year, Open Claims at the end of the year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Gross RBNS at the end of the period</w:t>
            </w:r>
          </w:p>
        </w:tc>
        <w:tc>
          <w:tcPr>
            <w:tcW w:w="5305"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Total of Gross RBNS, net of salvage and subrogation,at the end of the period in relation to total number of claims reported during the year still open at the end of the year.</w:t>
            </w:r>
          </w:p>
          <w:p w:rsidR="0095672C" w:rsidRPr="008B3312" w:rsidRDefault="0095672C">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includes all the elements that compose the claim itself but excludes any expenses except those attributable to specific claims.</w:t>
            </w:r>
          </w:p>
        </w:tc>
      </w:tr>
      <w:tr w:rsidR="0095672C" w:rsidRPr="008B3312" w:rsidTr="00950116">
        <w:trPr>
          <w:trHeight w:val="1241"/>
        </w:trPr>
        <w:tc>
          <w:tcPr>
            <w:tcW w:w="121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C0140/ R0180 </w:t>
            </w:r>
          </w:p>
        </w:tc>
        <w:tc>
          <w:tcPr>
            <w:tcW w:w="27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Total Claims reported during the year, Closed Claims at the end of the year, settled with payment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Number of claims ended with payments</w:t>
            </w:r>
          </w:p>
        </w:tc>
        <w:tc>
          <w:tcPr>
            <w:tcW w:w="5305"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Total number of claims reported during the year and closed through settled with payments. </w:t>
            </w:r>
          </w:p>
        </w:tc>
      </w:tr>
      <w:tr w:rsidR="0095672C" w:rsidRPr="008B3312" w:rsidTr="00950116">
        <w:trPr>
          <w:trHeight w:val="1007"/>
        </w:trPr>
        <w:tc>
          <w:tcPr>
            <w:tcW w:w="121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C0150/ R0180 </w:t>
            </w:r>
          </w:p>
        </w:tc>
        <w:tc>
          <w:tcPr>
            <w:tcW w:w="27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Total Claims reported during the year, Closed Claims at the end of the year, settled with payment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Gross payments made during the current year</w:t>
            </w:r>
          </w:p>
        </w:tc>
        <w:tc>
          <w:tcPr>
            <w:tcW w:w="5305"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Gross payments, net of salvage and subrogation, made during the current year in relation to claims reported during the year and closed through settled with payments.</w:t>
            </w:r>
          </w:p>
          <w:p w:rsidR="0095672C" w:rsidRPr="008B3312" w:rsidRDefault="0095672C">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amount includes all the elements that compose the claim itself but excludes any expenses except those attributable to specific claims.</w:t>
            </w:r>
          </w:p>
        </w:tc>
      </w:tr>
      <w:tr w:rsidR="0095672C" w:rsidRPr="008B3312" w:rsidTr="00950116">
        <w:trPr>
          <w:trHeight w:val="1170"/>
        </w:trPr>
        <w:tc>
          <w:tcPr>
            <w:tcW w:w="1216"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C0160/ R0180</w:t>
            </w:r>
          </w:p>
        </w:tc>
        <w:tc>
          <w:tcPr>
            <w:tcW w:w="2721" w:type="dxa"/>
            <w:hideMark/>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Total Claims reported during the year, Closed Claims at the end of the year, settled without any payment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Number of claims ended without any payment</w:t>
            </w:r>
          </w:p>
        </w:tc>
        <w:tc>
          <w:tcPr>
            <w:tcW w:w="5305" w:type="dxa"/>
            <w:hideMark/>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number of claims reported during the year and closed through settled without any payment.</w:t>
            </w:r>
          </w:p>
        </w:tc>
      </w:tr>
    </w:tbl>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b/>
          <w:bCs/>
          <w:sz w:val="20"/>
          <w:szCs w:val="20"/>
        </w:rPr>
        <w:t>S.21.01 – Loss distribution risk profile</w:t>
      </w:r>
    </w:p>
    <w:p w:rsidR="0095672C" w:rsidRPr="008B3312" w:rsidRDefault="0095672C" w:rsidP="00950116">
      <w:pPr>
        <w:jc w:val="both"/>
        <w:rPr>
          <w:rFonts w:ascii="Times New Roman" w:hAnsi="Times New Roman" w:cs="Times New Roman"/>
          <w:b/>
          <w:sz w:val="20"/>
          <w:szCs w:val="20"/>
        </w:rPr>
      </w:pPr>
      <w:r w:rsidRPr="008B3312">
        <w:rPr>
          <w:rFonts w:ascii="Times New Roman" w:hAnsi="Times New Roman" w:cs="Times New Roman"/>
          <w:b/>
          <w:sz w:val="20"/>
          <w:szCs w:val="20"/>
        </w:rPr>
        <w:t>General comments:</w:t>
      </w:r>
    </w:p>
    <w:p w:rsidR="0095672C" w:rsidRPr="008B3312" w:rsidRDefault="000D2E4C" w:rsidP="00950116">
      <w:pPr>
        <w:jc w:val="both"/>
        <w:rPr>
          <w:rFonts w:ascii="Times New Roman" w:hAnsi="Times New Roman" w:cs="Times New Roman"/>
          <w:sz w:val="20"/>
          <w:szCs w:val="20"/>
        </w:rPr>
      </w:pPr>
      <w:r>
        <w:rPr>
          <w:rFonts w:ascii="Times New Roman" w:hAnsi="Times New Roman" w:cs="Times New Roman"/>
          <w:sz w:val="20"/>
          <w:szCs w:val="20"/>
        </w:rPr>
        <w:t xml:space="preserve">This </w:t>
      </w:r>
      <w:r w:rsidR="001062B8">
        <w:rPr>
          <w:rFonts w:ascii="Times New Roman" w:hAnsi="Times New Roman" w:cs="Times New Roman"/>
          <w:sz w:val="20"/>
          <w:szCs w:val="20"/>
        </w:rPr>
        <w:t>section</w:t>
      </w:r>
      <w:r w:rsidR="0095672C" w:rsidRPr="008B3312">
        <w:rPr>
          <w:rFonts w:ascii="Times New Roman" w:hAnsi="Times New Roman" w:cs="Times New Roman"/>
          <w:sz w:val="20"/>
          <w:szCs w:val="20"/>
        </w:rPr>
        <w:t xml:space="preserve"> relates to annual submission of information for individual undertakings.</w:t>
      </w:r>
    </w:p>
    <w:p w:rsidR="0095672C" w:rsidRPr="008B3312" w:rsidRDefault="0095672C" w:rsidP="00950116">
      <w:pPr>
        <w:tabs>
          <w:tab w:val="left" w:pos="0"/>
        </w:tabs>
        <w:contextualSpacing/>
        <w:jc w:val="both"/>
        <w:rPr>
          <w:rFonts w:ascii="Times New Roman" w:hAnsi="Times New Roman" w:cs="Times New Roman"/>
          <w:sz w:val="20"/>
          <w:szCs w:val="20"/>
        </w:rPr>
      </w:pPr>
      <w:r w:rsidRPr="008B3312">
        <w:rPr>
          <w:rFonts w:ascii="Times New Roman" w:hAnsi="Times New Roman" w:cs="Times New Roman"/>
          <w:sz w:val="20"/>
          <w:szCs w:val="20"/>
        </w:rPr>
        <w:t>The information shall be filled in relation to non</w:t>
      </w:r>
      <w:r w:rsidR="0072092D">
        <w:rPr>
          <w:rFonts w:ascii="Times New Roman" w:hAnsi="Times New Roman" w:cs="Times New Roman"/>
          <w:sz w:val="20"/>
          <w:szCs w:val="20"/>
        </w:rPr>
        <w:t>–</w:t>
      </w:r>
      <w:r w:rsidRPr="008B3312">
        <w:rPr>
          <w:rFonts w:ascii="Times New Roman" w:hAnsi="Times New Roman" w:cs="Times New Roman"/>
          <w:sz w:val="20"/>
          <w:szCs w:val="20"/>
        </w:rPr>
        <w:t>life business (including Non</w:t>
      </w:r>
      <w:r w:rsidR="0072092D">
        <w:rPr>
          <w:rFonts w:ascii="Times New Roman" w:hAnsi="Times New Roman" w:cs="Times New Roman"/>
          <w:sz w:val="20"/>
          <w:szCs w:val="20"/>
        </w:rPr>
        <w:t>–</w:t>
      </w:r>
      <w:r w:rsidRPr="008B3312">
        <w:rPr>
          <w:rFonts w:ascii="Times New Roman" w:hAnsi="Times New Roman" w:cs="Times New Roman"/>
          <w:sz w:val="20"/>
          <w:szCs w:val="20"/>
        </w:rPr>
        <w:t>SLT Health) only for the direct business. There shall be a separate template for each line of business (LOB).</w:t>
      </w:r>
    </w:p>
    <w:p w:rsidR="0095672C" w:rsidRPr="008B3312" w:rsidRDefault="0095672C" w:rsidP="00950116">
      <w:pPr>
        <w:tabs>
          <w:tab w:val="left" w:pos="0"/>
        </w:tabs>
        <w:contextualSpacing/>
        <w:jc w:val="both"/>
        <w:rPr>
          <w:rFonts w:ascii="Times New Roman" w:hAnsi="Times New Roman" w:cs="Times New Roman"/>
          <w:sz w:val="20"/>
          <w:szCs w:val="20"/>
        </w:rPr>
      </w:pPr>
    </w:p>
    <w:p w:rsidR="0095672C" w:rsidRPr="008B3312" w:rsidRDefault="0095672C" w:rsidP="00950116">
      <w:pPr>
        <w:tabs>
          <w:tab w:val="left" w:pos="0"/>
        </w:tabs>
        <w:contextualSpacing/>
        <w:jc w:val="both"/>
        <w:rPr>
          <w:rFonts w:ascii="Times New Roman" w:hAnsi="Times New Roman" w:cs="Times New Roman"/>
          <w:sz w:val="20"/>
          <w:szCs w:val="20"/>
        </w:rPr>
      </w:pPr>
      <w:r w:rsidRPr="008B3312">
        <w:rPr>
          <w:rFonts w:ascii="Times New Roman" w:hAnsi="Times New Roman" w:cs="Times New Roman"/>
          <w:sz w:val="20"/>
          <w:szCs w:val="20"/>
        </w:rPr>
        <w:t>The loss distribution profile non</w:t>
      </w:r>
      <w:r w:rsidR="0072092D">
        <w:rPr>
          <w:rFonts w:ascii="Times New Roman" w:hAnsi="Times New Roman" w:cs="Times New Roman"/>
          <w:sz w:val="20"/>
          <w:szCs w:val="20"/>
        </w:rPr>
        <w:t>–</w:t>
      </w:r>
      <w:r w:rsidRPr="008B3312">
        <w:rPr>
          <w:rFonts w:ascii="Times New Roman" w:hAnsi="Times New Roman" w:cs="Times New Roman"/>
          <w:sz w:val="20"/>
          <w:szCs w:val="20"/>
        </w:rPr>
        <w:t>life shows the distribution, in (predefined) brackets, of the claims incurred during the reporting year.</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Claims incurred means the sum of gross claims paid and gross reported but not settled claims (RBNS) on a case by case basis for each and every single claim, open or closed, which belongs to a specific accident year</w:t>
      </w:r>
      <w:r w:rsidR="00D86918">
        <w:rPr>
          <w:rFonts w:ascii="Times New Roman" w:hAnsi="Times New Roman" w:cs="Times New Roman"/>
          <w:sz w:val="20"/>
          <w:szCs w:val="20"/>
        </w:rPr>
        <w:t xml:space="preserve"> ("AY")</w:t>
      </w:r>
      <w:r w:rsidRPr="008B3312">
        <w:rPr>
          <w:rFonts w:ascii="Times New Roman" w:hAnsi="Times New Roman" w:cs="Times New Roman"/>
          <w:sz w:val="20"/>
          <w:szCs w:val="20"/>
        </w:rPr>
        <w:t>/underwriting year</w:t>
      </w:r>
      <w:r w:rsidR="00D86918">
        <w:rPr>
          <w:rFonts w:ascii="Times New Roman" w:hAnsi="Times New Roman" w:cs="Times New Roman"/>
          <w:sz w:val="20"/>
          <w:szCs w:val="20"/>
        </w:rPr>
        <w:t xml:space="preserve"> ("UWY")</w:t>
      </w:r>
      <w:r w:rsidRPr="008B3312">
        <w:rPr>
          <w:rFonts w:ascii="Times New Roman" w:hAnsi="Times New Roman" w:cs="Times New Roman"/>
          <w:sz w:val="20"/>
          <w:szCs w:val="20"/>
        </w:rPr>
        <w:t xml:space="preserve"> (AY/UWY). Claims incurred amounts include all the elements that compose the claim itself but excludes any expenses except those attributable to specific claims. Data regarding claims shall be reported net of salvage and subrogation.</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sz w:val="20"/>
          <w:szCs w:val="20"/>
        </w:rPr>
        <w:t xml:space="preserve">Undertakings are required to report data on an accident year or underwriting year basis, in accordance with any requirements of the National Supervisory Authority. If the National Supervisory Authority has not stipulated which to use then the undertaking may use accident or underwriting year according to how they manage each line of business, provided that they use the same year consistently, year on year. </w:t>
      </w:r>
    </w:p>
    <w:p w:rsidR="0095672C" w:rsidRPr="008B3312" w:rsidRDefault="0095672C" w:rsidP="00950116">
      <w:pPr>
        <w:tabs>
          <w:tab w:val="left" w:pos="0"/>
        </w:tabs>
        <w:contextualSpacing/>
        <w:jc w:val="both"/>
        <w:rPr>
          <w:rFonts w:ascii="Times New Roman" w:hAnsi="Times New Roman" w:cs="Times New Roman"/>
          <w:sz w:val="20"/>
          <w:szCs w:val="20"/>
        </w:rPr>
      </w:pPr>
      <w:r w:rsidRPr="008B3312">
        <w:rPr>
          <w:rFonts w:ascii="Times New Roman" w:hAnsi="Times New Roman" w:cs="Times New Roman"/>
          <w:sz w:val="20"/>
          <w:szCs w:val="20"/>
        </w:rPr>
        <w:t xml:space="preserve">The default brackets to be used are defined in euros. For different reporting currencies each relevant supervisory authority shall define the equivalent options for the amounts to be used in the 20 brackets. </w:t>
      </w:r>
    </w:p>
    <w:p w:rsidR="0095672C" w:rsidRPr="008B3312" w:rsidRDefault="0095672C" w:rsidP="00950116">
      <w:pPr>
        <w:tabs>
          <w:tab w:val="left" w:pos="0"/>
        </w:tabs>
        <w:contextualSpacing/>
        <w:jc w:val="both"/>
        <w:rPr>
          <w:rFonts w:ascii="Times New Roman" w:hAnsi="Times New Roman" w:cs="Times New Roman"/>
          <w:sz w:val="20"/>
          <w:szCs w:val="20"/>
        </w:rPr>
      </w:pPr>
    </w:p>
    <w:p w:rsidR="0095672C" w:rsidRPr="008B3312" w:rsidRDefault="0095672C" w:rsidP="00950116">
      <w:pPr>
        <w:tabs>
          <w:tab w:val="left" w:pos="0"/>
        </w:tabs>
        <w:contextualSpacing/>
        <w:jc w:val="both"/>
        <w:rPr>
          <w:rFonts w:ascii="Times New Roman" w:hAnsi="Times New Roman" w:cs="Times New Roman"/>
          <w:sz w:val="20"/>
          <w:szCs w:val="20"/>
        </w:rPr>
      </w:pPr>
      <w:r w:rsidRPr="008B3312">
        <w:rPr>
          <w:rFonts w:ascii="Times New Roman" w:hAnsi="Times New Roman" w:cs="Times New Roman"/>
          <w:sz w:val="20"/>
          <w:szCs w:val="20"/>
        </w:rPr>
        <w:t>An undertaking may use undertaking specific brackets, in particular when incurred losses are lower than EUR 100 000. The brackets chosen shall be used consistently over the reporting periods, unless the distribution of claims changes significantly. In this case the undertaking shall notify the supervisory authority in advance, unless already specified by the supervisory authority.</w:t>
      </w:r>
    </w:p>
    <w:p w:rsidR="0095672C" w:rsidRPr="008B3312" w:rsidRDefault="0095672C" w:rsidP="00950116">
      <w:pPr>
        <w:tabs>
          <w:tab w:val="left" w:pos="0"/>
        </w:tabs>
        <w:contextualSpacing/>
        <w:jc w:val="both"/>
        <w:rPr>
          <w:rFonts w:ascii="Times New Roman" w:hAnsi="Times New Roman" w:cs="Times New Roman"/>
          <w:sz w:val="20"/>
          <w:szCs w:val="20"/>
        </w:rPr>
      </w:pPr>
    </w:p>
    <w:tbl>
      <w:tblPr>
        <w:tblStyle w:val="TableGrid"/>
        <w:tblW w:w="0" w:type="auto"/>
        <w:tblLayout w:type="fixed"/>
        <w:tblLook w:val="04A0" w:firstRow="1" w:lastRow="0" w:firstColumn="1" w:lastColumn="0" w:noHBand="0" w:noVBand="1"/>
      </w:tblPr>
      <w:tblGrid>
        <w:gridCol w:w="2235"/>
        <w:gridCol w:w="1417"/>
        <w:gridCol w:w="5590"/>
      </w:tblGrid>
      <w:tr w:rsidR="0095672C" w:rsidRPr="008B3312" w:rsidTr="00950116">
        <w:trPr>
          <w:trHeight w:val="315"/>
        </w:trPr>
        <w:tc>
          <w:tcPr>
            <w:tcW w:w="2235" w:type="dxa"/>
          </w:tcPr>
          <w:p w:rsidR="0095672C" w:rsidRPr="008B3312" w:rsidRDefault="0095672C" w:rsidP="00950116">
            <w:pPr>
              <w:jc w:val="center"/>
              <w:rPr>
                <w:rFonts w:ascii="Times New Roman" w:hAnsi="Times New Roman" w:cs="Times New Roman"/>
                <w:b/>
                <w:bCs/>
                <w:sz w:val="20"/>
                <w:szCs w:val="20"/>
              </w:rPr>
            </w:pPr>
            <w:r w:rsidRPr="008B3312">
              <w:rPr>
                <w:rFonts w:ascii="Times New Roman" w:hAnsi="Times New Roman" w:cs="Times New Roman"/>
                <w:sz w:val="20"/>
                <w:szCs w:val="20"/>
              </w:rPr>
              <w:t xml:space="preserve"> </w:t>
            </w:r>
          </w:p>
        </w:tc>
        <w:tc>
          <w:tcPr>
            <w:tcW w:w="1417" w:type="dxa"/>
          </w:tcPr>
          <w:p w:rsidR="0095672C" w:rsidRPr="008B3312" w:rsidRDefault="0095672C" w:rsidP="00950116">
            <w:pPr>
              <w:jc w:val="center"/>
              <w:rPr>
                <w:rFonts w:ascii="Times New Roman" w:hAnsi="Times New Roman" w:cs="Times New Roman"/>
                <w:b/>
                <w:bCs/>
                <w:sz w:val="20"/>
                <w:szCs w:val="20"/>
              </w:rPr>
            </w:pPr>
            <w:r w:rsidRPr="008B3312">
              <w:rPr>
                <w:rFonts w:ascii="Times New Roman" w:hAnsi="Times New Roman" w:cs="Times New Roman"/>
                <w:b/>
                <w:bCs/>
                <w:sz w:val="20"/>
                <w:szCs w:val="20"/>
              </w:rPr>
              <w:t>ITEM</w:t>
            </w:r>
          </w:p>
        </w:tc>
        <w:tc>
          <w:tcPr>
            <w:tcW w:w="5590" w:type="dxa"/>
          </w:tcPr>
          <w:p w:rsidR="0095672C" w:rsidRPr="008B3312" w:rsidRDefault="0095672C" w:rsidP="00950116">
            <w:pPr>
              <w:jc w:val="center"/>
              <w:rPr>
                <w:rFonts w:ascii="Times New Roman" w:hAnsi="Times New Roman" w:cs="Times New Roman"/>
                <w:b/>
                <w:bCs/>
                <w:sz w:val="20"/>
                <w:szCs w:val="20"/>
              </w:rPr>
            </w:pPr>
            <w:r w:rsidRPr="008B3312">
              <w:rPr>
                <w:rFonts w:ascii="Times New Roman" w:hAnsi="Times New Roman" w:cs="Times New Roman"/>
                <w:b/>
                <w:bCs/>
                <w:sz w:val="20"/>
                <w:szCs w:val="20"/>
              </w:rPr>
              <w:t>INSTRUCTONS</w:t>
            </w:r>
          </w:p>
        </w:tc>
      </w:tr>
      <w:tr w:rsidR="0095672C" w:rsidRPr="008B3312" w:rsidTr="00950116">
        <w:trPr>
          <w:trHeight w:val="3395"/>
        </w:trPr>
        <w:tc>
          <w:tcPr>
            <w:tcW w:w="2235"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Z0010</w:t>
            </w:r>
          </w:p>
        </w:tc>
        <w:tc>
          <w:tcPr>
            <w:tcW w:w="141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Line of business</w:t>
            </w:r>
          </w:p>
        </w:tc>
        <w:tc>
          <w:tcPr>
            <w:tcW w:w="5590"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Identification of the line of business reported.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Medical expense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Income protection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Workers' compensation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Motor vehicle liability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motor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Marine, aviation and transport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7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Fire and other damage to property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8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General liability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Credit and suretyship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Legal expenses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Assistance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Miscellaneous financial loss</w:t>
            </w:r>
          </w:p>
        </w:tc>
      </w:tr>
      <w:tr w:rsidR="0095672C" w:rsidRPr="008B3312" w:rsidTr="00950116">
        <w:trPr>
          <w:trHeight w:val="630"/>
        </w:trPr>
        <w:tc>
          <w:tcPr>
            <w:tcW w:w="2235"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Z0020</w:t>
            </w:r>
          </w:p>
        </w:tc>
        <w:tc>
          <w:tcPr>
            <w:tcW w:w="141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Accident year / underwriting year</w:t>
            </w:r>
          </w:p>
        </w:tc>
        <w:tc>
          <w:tcPr>
            <w:tcW w:w="5590"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Report the standard used by the undertakings for reporting of template S.19.01. The following closed list shall be used:</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Accident year</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Underwriting year</w:t>
            </w:r>
          </w:p>
          <w:p w:rsidR="0095672C" w:rsidRPr="008B3312" w:rsidRDefault="0095672C">
            <w:pPr>
              <w:rPr>
                <w:rFonts w:ascii="Times New Roman" w:hAnsi="Times New Roman" w:cs="Times New Roman"/>
                <w:sz w:val="20"/>
                <w:szCs w:val="20"/>
              </w:rPr>
            </w:pPr>
          </w:p>
        </w:tc>
      </w:tr>
      <w:tr w:rsidR="0095672C" w:rsidRPr="008B3312" w:rsidTr="00950116">
        <w:trPr>
          <w:trHeight w:val="691"/>
        </w:trPr>
        <w:tc>
          <w:tcPr>
            <w:tcW w:w="2235"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C0030/R0010 to R0210</w:t>
            </w:r>
          </w:p>
        </w:tc>
        <w:tc>
          <w:tcPr>
            <w:tcW w:w="141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Start claims incurred</w:t>
            </w:r>
          </w:p>
        </w:tc>
        <w:tc>
          <w:tcPr>
            <w:tcW w:w="5590"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Start amount of the interval of the corresponding bracket.</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In case the reporting currency is in Euros, one of the following 5 base options based on the normal loss distribution can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20 brackets of 5,000 plus 1 extra open bracket for incurred losses =&gt; 100,000.</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20 brackets of 50,000 plus 1 extra open bracket for incurred losses =&gt; 1 million.</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20 brackets of 250,000 plus 1 extra open bracket for incurred losses =&gt; 5 million.</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20 brackets of 1 million plus 1 extra open bracket for incurred losses &gt; 20 million.</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20 brackets of 5 million plus 1 extra open bracket for incurred losses &gt; 100 million.</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However, an undertaking shall use undertaking specific brackets, in particular when incurred losses &lt; 100,000 to guarantee that the level of detail is sufficient to provide adequate insight in the distribution of the claims incurred, unless already specified by the supervisory authority. </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The option chosen needs to be used consistently over the reporting periods, unless the distribution of claims changes significantly. </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For different reporting currencies National Supervisory Authorities need to define the equivalent options for the amounts to be used in the 20 brackets.  </w:t>
            </w:r>
          </w:p>
          <w:p w:rsidR="0095672C" w:rsidRPr="008B3312" w:rsidRDefault="0095672C" w:rsidP="00950116">
            <w:pPr>
              <w:rPr>
                <w:rFonts w:ascii="Times New Roman" w:hAnsi="Times New Roman" w:cs="Times New Roman"/>
                <w:sz w:val="20"/>
                <w:szCs w:val="20"/>
              </w:rPr>
            </w:pPr>
          </w:p>
        </w:tc>
      </w:tr>
      <w:tr w:rsidR="0095672C" w:rsidRPr="008B3312" w:rsidTr="00950116">
        <w:trPr>
          <w:trHeight w:val="551"/>
        </w:trPr>
        <w:tc>
          <w:tcPr>
            <w:tcW w:w="2235"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C0040/R0010 to R0200</w:t>
            </w:r>
          </w:p>
        </w:tc>
        <w:tc>
          <w:tcPr>
            <w:tcW w:w="141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End claims incurred</w:t>
            </w:r>
          </w:p>
        </w:tc>
        <w:tc>
          <w:tcPr>
            <w:tcW w:w="5590"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End amount of the interval of the corresponding bracket.</w:t>
            </w:r>
          </w:p>
        </w:tc>
      </w:tr>
      <w:tr w:rsidR="0095672C" w:rsidRPr="008B3312" w:rsidTr="00950116">
        <w:trPr>
          <w:trHeight w:val="1809"/>
        </w:trPr>
        <w:tc>
          <w:tcPr>
            <w:tcW w:w="2235" w:type="dxa"/>
            <w:shd w:val="clear" w:color="auto" w:fill="auto"/>
          </w:tcPr>
          <w:p w:rsidR="0095672C" w:rsidRPr="008B3312" w:rsidRDefault="0095672C" w:rsidP="00950116">
            <w:pPr>
              <w:rPr>
                <w:rFonts w:ascii="Times New Roman" w:hAnsi="Times New Roman" w:cs="Times New Roman"/>
                <w:sz w:val="20"/>
                <w:szCs w:val="20"/>
                <w:lang w:val="pt-PT"/>
              </w:rPr>
            </w:pPr>
            <w:r w:rsidRPr="008B3312">
              <w:rPr>
                <w:rFonts w:ascii="Times New Roman" w:hAnsi="Times New Roman" w:cs="Times New Roman"/>
                <w:sz w:val="20"/>
                <w:szCs w:val="20"/>
                <w:lang w:val="pt-PT"/>
              </w:rPr>
              <w:t>C0050, C0070, C0090, C0110, C0130, C0150, C0170, C0190, C0210, C0230, C0250, C0270, C0290, C0310, C0330 /R0010 to R0210</w:t>
            </w:r>
          </w:p>
        </w:tc>
        <w:tc>
          <w:tcPr>
            <w:tcW w:w="1417" w:type="dxa"/>
            <w:shd w:val="clear" w:color="auto" w:fill="auto"/>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Number of claims AY/UWY year N:N</w:t>
            </w:r>
            <w:r w:rsidR="0072092D">
              <w:rPr>
                <w:rFonts w:ascii="Times New Roman" w:hAnsi="Times New Roman" w:cs="Times New Roman"/>
                <w:sz w:val="20"/>
                <w:szCs w:val="20"/>
              </w:rPr>
              <w:t>–</w:t>
            </w:r>
            <w:r w:rsidRPr="008B3312">
              <w:rPr>
                <w:rFonts w:ascii="Times New Roman" w:hAnsi="Times New Roman" w:cs="Times New Roman"/>
                <w:sz w:val="20"/>
                <w:szCs w:val="20"/>
              </w:rPr>
              <w:t>14</w:t>
            </w:r>
          </w:p>
        </w:tc>
        <w:tc>
          <w:tcPr>
            <w:tcW w:w="5590" w:type="dxa"/>
            <w:shd w:val="clear" w:color="auto" w:fill="auto"/>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number of claims attributed to each of the accident/underwriting years N to N</w:t>
            </w:r>
            <w:r w:rsidR="0072092D">
              <w:rPr>
                <w:rFonts w:ascii="Times New Roman" w:hAnsi="Times New Roman" w:cs="Times New Roman"/>
                <w:sz w:val="20"/>
                <w:szCs w:val="20"/>
              </w:rPr>
              <w:t>–</w:t>
            </w:r>
            <w:r w:rsidRPr="008B3312">
              <w:rPr>
                <w:rFonts w:ascii="Times New Roman" w:hAnsi="Times New Roman" w:cs="Times New Roman"/>
                <w:sz w:val="20"/>
                <w:szCs w:val="20"/>
              </w:rPr>
              <w:t>14, whose claims incurred during the reporting year falls within the start amount and end amount of the applicable bracket. The number of claims is the sum of the accumulated number of open claims at the end of the period plus the accumulated number of closed claims ended with payments.</w:t>
            </w:r>
          </w:p>
        </w:tc>
      </w:tr>
      <w:tr w:rsidR="0095672C" w:rsidRPr="008B3312" w:rsidTr="00950116">
        <w:trPr>
          <w:trHeight w:val="714"/>
        </w:trPr>
        <w:tc>
          <w:tcPr>
            <w:tcW w:w="2235" w:type="dxa"/>
            <w:shd w:val="clear" w:color="auto" w:fill="auto"/>
          </w:tcPr>
          <w:p w:rsidR="0095672C" w:rsidRPr="008B3312" w:rsidRDefault="0095672C" w:rsidP="00950116">
            <w:pPr>
              <w:rPr>
                <w:rFonts w:ascii="Times New Roman" w:hAnsi="Times New Roman" w:cs="Times New Roman"/>
                <w:sz w:val="20"/>
                <w:szCs w:val="20"/>
                <w:lang w:val="pt-PT"/>
              </w:rPr>
            </w:pPr>
            <w:r w:rsidRPr="008B3312">
              <w:rPr>
                <w:rFonts w:ascii="Times New Roman" w:hAnsi="Times New Roman" w:cs="Times New Roman"/>
                <w:sz w:val="20"/>
                <w:szCs w:val="20"/>
                <w:lang w:val="pt-PT"/>
              </w:rPr>
              <w:t>C0060, C0080, C0100, C0120, C0140, C0160, C0180, C0200, C0220, C0240, C0260, C0280, C0300, C0320, C0340 /R0010 to R0210</w:t>
            </w:r>
          </w:p>
        </w:tc>
        <w:tc>
          <w:tcPr>
            <w:tcW w:w="1417" w:type="dxa"/>
            <w:shd w:val="clear" w:color="auto" w:fill="auto"/>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Total claims incurred AY/UWY </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year N:N</w:t>
            </w:r>
            <w:r w:rsidR="0072092D">
              <w:rPr>
                <w:rFonts w:ascii="Times New Roman" w:hAnsi="Times New Roman" w:cs="Times New Roman"/>
                <w:sz w:val="20"/>
                <w:szCs w:val="20"/>
              </w:rPr>
              <w:t>–</w:t>
            </w:r>
            <w:r w:rsidRPr="008B3312">
              <w:rPr>
                <w:rFonts w:ascii="Times New Roman" w:hAnsi="Times New Roman" w:cs="Times New Roman"/>
                <w:sz w:val="20"/>
                <w:szCs w:val="20"/>
              </w:rPr>
              <w:t>14</w:t>
            </w:r>
          </w:p>
        </w:tc>
        <w:tc>
          <w:tcPr>
            <w:tcW w:w="5590" w:type="dxa"/>
            <w:shd w:val="clear" w:color="auto" w:fill="auto"/>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accumulated and aggregated amount of claims incurred of all individual claims, attributed to each of the accident/underwriting years N to N</w:t>
            </w:r>
            <w:r w:rsidR="0072092D">
              <w:rPr>
                <w:rFonts w:ascii="Times New Roman" w:hAnsi="Times New Roman" w:cs="Times New Roman"/>
                <w:sz w:val="20"/>
                <w:szCs w:val="20"/>
              </w:rPr>
              <w:t>–</w:t>
            </w:r>
            <w:r w:rsidRPr="008B3312">
              <w:rPr>
                <w:rFonts w:ascii="Times New Roman" w:hAnsi="Times New Roman" w:cs="Times New Roman"/>
                <w:sz w:val="20"/>
                <w:szCs w:val="20"/>
              </w:rPr>
              <w:t>14, whose claims incurred during the reporting year falls within the start amount and end amount of the applicable bracket.</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For smaller claims, estimations (e.g. default amount) are allowed as long as it is in line with the amounts considered in run</w:t>
            </w:r>
            <w:r w:rsidR="0072092D">
              <w:rPr>
                <w:rFonts w:ascii="Times New Roman" w:hAnsi="Times New Roman" w:cs="Times New Roman"/>
                <w:sz w:val="20"/>
                <w:szCs w:val="20"/>
              </w:rPr>
              <w:t>–</w:t>
            </w:r>
            <w:r w:rsidRPr="008B3312">
              <w:rPr>
                <w:rFonts w:ascii="Times New Roman" w:hAnsi="Times New Roman" w:cs="Times New Roman"/>
                <w:sz w:val="20"/>
                <w:szCs w:val="20"/>
              </w:rPr>
              <w:t>off triangles reported in Non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life Insurance Claims Information (template S.19.01). </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Claims incurred means the sum of gross claims paid and gross reported but not settled claims (RBNS) on a case by case basis for each and every single claim, open and closed, which belongs to a specific accident year/underwriting year (AY/UWY). </w:t>
            </w:r>
          </w:p>
          <w:p w:rsidR="0095672C" w:rsidRPr="008B3312" w:rsidRDefault="0095672C" w:rsidP="00950116">
            <w:pPr>
              <w:rPr>
                <w:rFonts w:ascii="Times New Roman" w:hAnsi="Times New Roman" w:cs="Times New Roman"/>
                <w:sz w:val="20"/>
                <w:szCs w:val="20"/>
              </w:rPr>
            </w:pPr>
          </w:p>
        </w:tc>
      </w:tr>
      <w:tr w:rsidR="0095672C" w:rsidRPr="008B3312" w:rsidTr="00950116">
        <w:trPr>
          <w:trHeight w:val="714"/>
        </w:trPr>
        <w:tc>
          <w:tcPr>
            <w:tcW w:w="2235" w:type="dxa"/>
            <w:shd w:val="clear" w:color="auto" w:fill="auto"/>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C0050, C0070, C0090, C0110, C0130, C0150, C0170, C0190, C0210,</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C0230, C0250,</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lang w:val="pt-PT"/>
              </w:rPr>
              <w:t>C0270, C0290, C0310, C0330/ R0300</w:t>
            </w:r>
          </w:p>
        </w:tc>
        <w:tc>
          <w:tcPr>
            <w:tcW w:w="1417" w:type="dxa"/>
            <w:shd w:val="clear" w:color="auto" w:fill="auto"/>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Number of claims AY/UWY  year N:N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14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Total</w:t>
            </w:r>
          </w:p>
        </w:tc>
        <w:tc>
          <w:tcPr>
            <w:tcW w:w="5590" w:type="dxa"/>
            <w:shd w:val="clear" w:color="auto" w:fill="auto"/>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Total of the accumulated and aggregated number of claims for all brackets for each of the years N to N</w:t>
            </w:r>
            <w:r w:rsidR="0072092D">
              <w:rPr>
                <w:rFonts w:ascii="Times New Roman" w:hAnsi="Times New Roman" w:cs="Times New Roman"/>
                <w:sz w:val="20"/>
                <w:szCs w:val="20"/>
              </w:rPr>
              <w:t>–</w:t>
            </w:r>
            <w:r w:rsidRPr="008B3312">
              <w:rPr>
                <w:rFonts w:ascii="Times New Roman" w:hAnsi="Times New Roman" w:cs="Times New Roman"/>
                <w:sz w:val="20"/>
                <w:szCs w:val="20"/>
              </w:rPr>
              <w:t>14.</w:t>
            </w:r>
          </w:p>
          <w:p w:rsidR="0095672C" w:rsidRPr="008B3312" w:rsidRDefault="0095672C" w:rsidP="00950116">
            <w:pPr>
              <w:rPr>
                <w:rFonts w:ascii="Times New Roman" w:hAnsi="Times New Roman" w:cs="Times New Roman"/>
                <w:sz w:val="20"/>
                <w:szCs w:val="20"/>
              </w:rPr>
            </w:pPr>
          </w:p>
        </w:tc>
      </w:tr>
      <w:tr w:rsidR="0095672C" w:rsidRPr="008B3312" w:rsidTr="00950116">
        <w:trPr>
          <w:trHeight w:val="1480"/>
        </w:trPr>
        <w:tc>
          <w:tcPr>
            <w:tcW w:w="2235" w:type="dxa"/>
            <w:shd w:val="clear" w:color="auto" w:fill="auto"/>
          </w:tcPr>
          <w:p w:rsidR="0095672C" w:rsidRPr="008B3312" w:rsidRDefault="0095672C" w:rsidP="00950116">
            <w:pPr>
              <w:rPr>
                <w:rFonts w:ascii="Times New Roman" w:hAnsi="Times New Roman" w:cs="Times New Roman"/>
                <w:sz w:val="20"/>
                <w:szCs w:val="20"/>
                <w:lang w:val="pt-PT"/>
              </w:rPr>
            </w:pPr>
            <w:r w:rsidRPr="008B3312">
              <w:rPr>
                <w:rFonts w:ascii="Times New Roman" w:hAnsi="Times New Roman" w:cs="Times New Roman"/>
                <w:sz w:val="20"/>
                <w:szCs w:val="20"/>
                <w:lang w:val="pt-PT"/>
              </w:rPr>
              <w:t xml:space="preserve">C0060, C0080, C0100, </w:t>
            </w:r>
          </w:p>
          <w:p w:rsidR="0095672C" w:rsidRPr="008B3312" w:rsidRDefault="0095672C" w:rsidP="00950116">
            <w:pPr>
              <w:rPr>
                <w:rFonts w:ascii="Times New Roman" w:hAnsi="Times New Roman" w:cs="Times New Roman"/>
                <w:sz w:val="20"/>
                <w:szCs w:val="20"/>
                <w:lang w:val="pt-PT"/>
              </w:rPr>
            </w:pPr>
            <w:r w:rsidRPr="008B3312">
              <w:rPr>
                <w:rFonts w:ascii="Times New Roman" w:hAnsi="Times New Roman" w:cs="Times New Roman"/>
                <w:sz w:val="20"/>
                <w:szCs w:val="20"/>
                <w:lang w:val="pt-PT"/>
              </w:rPr>
              <w:t>C0120, C0140, C0160, C0180, C0200, C0220, C0240, C0260, C0280, C0300, C0320, C0340 /R0300</w:t>
            </w:r>
          </w:p>
        </w:tc>
        <w:tc>
          <w:tcPr>
            <w:tcW w:w="1417" w:type="dxa"/>
            <w:shd w:val="clear" w:color="auto" w:fill="auto"/>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Total claims incurred AY/UWY </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year N:N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14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Total</w:t>
            </w:r>
          </w:p>
        </w:tc>
        <w:tc>
          <w:tcPr>
            <w:tcW w:w="5590" w:type="dxa"/>
            <w:shd w:val="clear" w:color="auto" w:fill="auto"/>
            <w:noWrap/>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Total of the accumulated and aggregated claims incurred for all brackets for each of the years N to N</w:t>
            </w:r>
            <w:r w:rsidR="0072092D">
              <w:rPr>
                <w:rFonts w:ascii="Times New Roman" w:hAnsi="Times New Roman" w:cs="Times New Roman"/>
                <w:sz w:val="20"/>
                <w:szCs w:val="20"/>
              </w:rPr>
              <w:t>–</w:t>
            </w:r>
            <w:r w:rsidRPr="008B3312">
              <w:rPr>
                <w:rFonts w:ascii="Times New Roman" w:hAnsi="Times New Roman" w:cs="Times New Roman"/>
                <w:sz w:val="20"/>
                <w:szCs w:val="20"/>
              </w:rPr>
              <w:t>14.</w:t>
            </w:r>
          </w:p>
          <w:p w:rsidR="0095672C" w:rsidRPr="008B3312" w:rsidRDefault="0095672C" w:rsidP="00950116">
            <w:pPr>
              <w:rPr>
                <w:rFonts w:ascii="Times New Roman" w:hAnsi="Times New Roman" w:cs="Times New Roman"/>
                <w:sz w:val="20"/>
                <w:szCs w:val="20"/>
              </w:rPr>
            </w:pPr>
          </w:p>
        </w:tc>
      </w:tr>
    </w:tbl>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b/>
          <w:bCs/>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b/>
          <w:bCs/>
          <w:sz w:val="20"/>
          <w:szCs w:val="20"/>
        </w:rPr>
        <w:t>S.21.02 – Underwriting risks non</w:t>
      </w:r>
      <w:r w:rsidR="0072092D">
        <w:rPr>
          <w:rFonts w:ascii="Times New Roman" w:hAnsi="Times New Roman" w:cs="Times New Roman"/>
          <w:b/>
          <w:bCs/>
          <w:sz w:val="20"/>
          <w:szCs w:val="20"/>
        </w:rPr>
        <w:t>–</w:t>
      </w:r>
      <w:r w:rsidRPr="008B3312">
        <w:rPr>
          <w:rFonts w:ascii="Times New Roman" w:hAnsi="Times New Roman" w:cs="Times New Roman"/>
          <w:b/>
          <w:bCs/>
          <w:sz w:val="20"/>
          <w:szCs w:val="20"/>
        </w:rPr>
        <w:t>life</w:t>
      </w:r>
    </w:p>
    <w:p w:rsidR="0095672C" w:rsidRPr="008B3312" w:rsidRDefault="0095672C" w:rsidP="00950116">
      <w:pPr>
        <w:jc w:val="both"/>
        <w:rPr>
          <w:rFonts w:ascii="Times New Roman" w:hAnsi="Times New Roman" w:cs="Times New Roman"/>
          <w:b/>
          <w:sz w:val="20"/>
          <w:szCs w:val="20"/>
        </w:rPr>
      </w:pPr>
      <w:r w:rsidRPr="008B3312">
        <w:rPr>
          <w:rFonts w:ascii="Times New Roman" w:hAnsi="Times New Roman" w:cs="Times New Roman"/>
          <w:b/>
          <w:sz w:val="20"/>
          <w:szCs w:val="20"/>
        </w:rPr>
        <w:t>General comments:</w:t>
      </w:r>
    </w:p>
    <w:p w:rsidR="0095672C" w:rsidRPr="008B3312" w:rsidRDefault="000D2E4C" w:rsidP="00950116">
      <w:pPr>
        <w:jc w:val="both"/>
        <w:rPr>
          <w:rFonts w:ascii="Times New Roman" w:hAnsi="Times New Roman" w:cs="Times New Roman"/>
          <w:sz w:val="20"/>
          <w:szCs w:val="20"/>
        </w:rPr>
      </w:pPr>
      <w:r>
        <w:rPr>
          <w:rFonts w:ascii="Times New Roman" w:hAnsi="Times New Roman" w:cs="Times New Roman"/>
          <w:sz w:val="20"/>
          <w:szCs w:val="20"/>
        </w:rPr>
        <w:t xml:space="preserve">This </w:t>
      </w:r>
      <w:r w:rsidR="001062B8">
        <w:rPr>
          <w:rFonts w:ascii="Times New Roman" w:hAnsi="Times New Roman" w:cs="Times New Roman"/>
          <w:sz w:val="20"/>
          <w:szCs w:val="20"/>
        </w:rPr>
        <w:t>section</w:t>
      </w:r>
      <w:r w:rsidR="0095672C" w:rsidRPr="008B3312">
        <w:rPr>
          <w:rFonts w:ascii="Times New Roman" w:hAnsi="Times New Roman" w:cs="Times New Roman"/>
          <w:sz w:val="20"/>
          <w:szCs w:val="20"/>
        </w:rPr>
        <w:t xml:space="preserve"> relates to annual submission of information for individual undertakings.</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Template shall be filled in relation to non</w:t>
      </w:r>
      <w:r w:rsidR="0072092D">
        <w:rPr>
          <w:rFonts w:ascii="Times New Roman" w:hAnsi="Times New Roman" w:cs="Times New Roman"/>
          <w:sz w:val="20"/>
          <w:szCs w:val="20"/>
        </w:rPr>
        <w:t>–</w:t>
      </w:r>
      <w:r w:rsidRPr="008B3312">
        <w:rPr>
          <w:rFonts w:ascii="Times New Roman" w:hAnsi="Times New Roman" w:cs="Times New Roman"/>
          <w:sz w:val="20"/>
          <w:szCs w:val="20"/>
        </w:rPr>
        <w:t>life business (including Non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SLT Health) only for direct business. </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sz w:val="20"/>
          <w:szCs w:val="20"/>
        </w:rPr>
        <w:t>In this template the 20 biggest single underwriting risks, based on net retention, across all LOBs should be reported. If the 2 biggest single underwriting risks for any of the LOBs are not covered through the above methodology, then they should be reported in addition. In case a single underwriting risk of a specific LOB forms part of the top 20, the same risk of the affected LOB must only be filled in once.</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sz w:val="20"/>
          <w:szCs w:val="20"/>
        </w:rPr>
        <w:t>Net retention of the single underwriting risk means the maximum possible liability of the undertaking after the recoverables from reinsurers (including SPV and Finite Reinsurance) and the original deductible of the policyholder has been taken into account. In case the net retention is equal for too many risks the policy with the highest Sum insured should be used as a second criteria. In case the Sum insured is also the same and the most appropriate risk considering the risk profile of the undertaking must be used as the ultimate criteria.</w:t>
      </w:r>
    </w:p>
    <w:tbl>
      <w:tblPr>
        <w:tblStyle w:val="TableGrid"/>
        <w:tblW w:w="0" w:type="auto"/>
        <w:tblLook w:val="04A0" w:firstRow="1" w:lastRow="0" w:firstColumn="1" w:lastColumn="0" w:noHBand="0" w:noVBand="1"/>
      </w:tblPr>
      <w:tblGrid>
        <w:gridCol w:w="1353"/>
        <w:gridCol w:w="2157"/>
        <w:gridCol w:w="5732"/>
      </w:tblGrid>
      <w:tr w:rsidR="0095672C" w:rsidRPr="008B3312" w:rsidTr="00950116">
        <w:trPr>
          <w:trHeight w:val="315"/>
        </w:trPr>
        <w:tc>
          <w:tcPr>
            <w:tcW w:w="1353" w:type="dxa"/>
          </w:tcPr>
          <w:p w:rsidR="0095672C" w:rsidRPr="008B3312" w:rsidRDefault="0095672C" w:rsidP="00950116">
            <w:pPr>
              <w:jc w:val="center"/>
              <w:rPr>
                <w:rFonts w:ascii="Times New Roman" w:hAnsi="Times New Roman" w:cs="Times New Roman"/>
                <w:b/>
                <w:bCs/>
                <w:sz w:val="20"/>
                <w:szCs w:val="20"/>
              </w:rPr>
            </w:pPr>
          </w:p>
        </w:tc>
        <w:tc>
          <w:tcPr>
            <w:tcW w:w="2157" w:type="dxa"/>
          </w:tcPr>
          <w:p w:rsidR="0095672C" w:rsidRPr="008B3312" w:rsidRDefault="0095672C" w:rsidP="00950116">
            <w:pPr>
              <w:jc w:val="center"/>
              <w:rPr>
                <w:rFonts w:ascii="Times New Roman" w:hAnsi="Times New Roman" w:cs="Times New Roman"/>
                <w:b/>
                <w:bCs/>
                <w:sz w:val="20"/>
                <w:szCs w:val="20"/>
              </w:rPr>
            </w:pPr>
            <w:r w:rsidRPr="008B3312">
              <w:rPr>
                <w:rFonts w:ascii="Times New Roman" w:hAnsi="Times New Roman" w:cs="Times New Roman"/>
                <w:b/>
                <w:bCs/>
                <w:sz w:val="20"/>
                <w:szCs w:val="20"/>
              </w:rPr>
              <w:t>ITEM</w:t>
            </w:r>
          </w:p>
        </w:tc>
        <w:tc>
          <w:tcPr>
            <w:tcW w:w="5732" w:type="dxa"/>
          </w:tcPr>
          <w:p w:rsidR="0095672C" w:rsidRPr="008B3312" w:rsidRDefault="0095672C" w:rsidP="00950116">
            <w:pPr>
              <w:jc w:val="center"/>
              <w:rPr>
                <w:rFonts w:ascii="Times New Roman" w:hAnsi="Times New Roman" w:cs="Times New Roman"/>
                <w:b/>
                <w:bCs/>
                <w:sz w:val="20"/>
                <w:szCs w:val="20"/>
              </w:rPr>
            </w:pPr>
            <w:r w:rsidRPr="008B3312">
              <w:rPr>
                <w:rFonts w:ascii="Times New Roman" w:hAnsi="Times New Roman" w:cs="Times New Roman"/>
                <w:b/>
                <w:bCs/>
                <w:sz w:val="20"/>
                <w:szCs w:val="20"/>
              </w:rPr>
              <w:t>INSTRUCTIONS</w:t>
            </w:r>
          </w:p>
        </w:tc>
      </w:tr>
      <w:tr w:rsidR="0095672C" w:rsidRPr="008B3312" w:rsidTr="00950116">
        <w:trPr>
          <w:trHeight w:val="315"/>
        </w:trPr>
        <w:tc>
          <w:tcPr>
            <w:tcW w:w="1353"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w:t>
            </w:r>
          </w:p>
        </w:tc>
        <w:tc>
          <w:tcPr>
            <w:tcW w:w="215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Risk identification code</w:t>
            </w:r>
          </w:p>
        </w:tc>
        <w:tc>
          <w:tcPr>
            <w:tcW w:w="573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code is a unique identifying number assigned by the undertaking that identifies the risk and shall remain unchanged for subsequent annual reports.</w:t>
            </w:r>
          </w:p>
        </w:tc>
      </w:tr>
      <w:tr w:rsidR="0095672C" w:rsidRPr="008B3312" w:rsidTr="00950116">
        <w:trPr>
          <w:trHeight w:val="630"/>
        </w:trPr>
        <w:tc>
          <w:tcPr>
            <w:tcW w:w="1353"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w:t>
            </w:r>
          </w:p>
        </w:tc>
        <w:tc>
          <w:tcPr>
            <w:tcW w:w="215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Identification of the company / person to which the risk relates  </w:t>
            </w:r>
          </w:p>
        </w:tc>
        <w:tc>
          <w:tcPr>
            <w:tcW w:w="573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If the risk relates to a company identify the name of the company to whom the risk relates. </w:t>
            </w:r>
          </w:p>
          <w:p w:rsidR="0095672C" w:rsidRPr="008B3312" w:rsidRDefault="0095672C" w:rsidP="00950116">
            <w:pPr>
              <w:pStyle w:val="CommentText"/>
              <w:rPr>
                <w:rFonts w:ascii="Times New Roman" w:hAnsi="Times New Roman" w:cs="Times New Roman"/>
              </w:rPr>
            </w:pPr>
            <w:r w:rsidRPr="008B3312">
              <w:rPr>
                <w:rFonts w:ascii="Times New Roman" w:hAnsi="Times New Roman" w:cs="Times New Roman"/>
              </w:rPr>
              <w:t xml:space="preserve">If the risk relates to a natural person, pseudonymise the original policy number and report pseudonymised information. </w:t>
            </w:r>
            <w:r w:rsidRPr="008B3312">
              <w:rPr>
                <w:rFonts w:ascii="Times New Roman" w:hAnsi="Times New Roman" w:cs="Times New Roman"/>
                <w:bCs/>
                <w:iCs/>
                <w:color w:val="000000"/>
              </w:rPr>
              <w:t>Pseudonymous data refer to data that cannot be attributed to a specific individual without the use of additional information, as long as such additional information is kept separately. Consistency over time shall be insured. It implies that if a single underwriting risk appears from one year to another, it shall receive the same pseudonymised format.</w:t>
            </w:r>
          </w:p>
          <w:p w:rsidR="0095672C" w:rsidRPr="008B3312" w:rsidRDefault="0095672C" w:rsidP="00950116">
            <w:pPr>
              <w:rPr>
                <w:rFonts w:ascii="Times New Roman" w:hAnsi="Times New Roman" w:cs="Times New Roman"/>
                <w:sz w:val="20"/>
                <w:szCs w:val="20"/>
              </w:rPr>
            </w:pPr>
          </w:p>
        </w:tc>
      </w:tr>
      <w:tr w:rsidR="0095672C" w:rsidRPr="008B3312" w:rsidTr="00950116">
        <w:trPr>
          <w:trHeight w:val="691"/>
        </w:trPr>
        <w:tc>
          <w:tcPr>
            <w:tcW w:w="1353"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C0030</w:t>
            </w:r>
          </w:p>
        </w:tc>
        <w:tc>
          <w:tcPr>
            <w:tcW w:w="215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Description risk</w:t>
            </w:r>
          </w:p>
        </w:tc>
        <w:tc>
          <w:tcPr>
            <w:tcW w:w="573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description of the risk. Depending on the LoB, report the type of company, building or occupation of the specific risk insured.</w:t>
            </w:r>
          </w:p>
        </w:tc>
      </w:tr>
      <w:tr w:rsidR="0095672C" w:rsidRPr="008B3312" w:rsidTr="00950116">
        <w:trPr>
          <w:trHeight w:val="714"/>
        </w:trPr>
        <w:tc>
          <w:tcPr>
            <w:tcW w:w="1353" w:type="dxa"/>
          </w:tcPr>
          <w:p w:rsidR="0095672C" w:rsidRPr="008B3312" w:rsidRDefault="0095672C" w:rsidP="00950116">
            <w:pPr>
              <w:rPr>
                <w:rFonts w:ascii="Times New Roman" w:hAnsi="Times New Roman" w:cs="Times New Roman"/>
                <w:color w:val="000000"/>
                <w:sz w:val="20"/>
                <w:szCs w:val="20"/>
              </w:rPr>
            </w:pPr>
            <w:r w:rsidRPr="008B3312">
              <w:rPr>
                <w:rFonts w:ascii="Times New Roman" w:hAnsi="Times New Roman" w:cs="Times New Roman"/>
                <w:color w:val="000000"/>
                <w:sz w:val="20"/>
                <w:szCs w:val="20"/>
              </w:rPr>
              <w:t>C0040</w:t>
            </w:r>
          </w:p>
        </w:tc>
        <w:tc>
          <w:tcPr>
            <w:tcW w:w="2157" w:type="dxa"/>
          </w:tcPr>
          <w:p w:rsidR="0095672C" w:rsidRPr="008B3312" w:rsidRDefault="0095672C">
            <w:pPr>
              <w:rPr>
                <w:rFonts w:ascii="Times New Roman" w:hAnsi="Times New Roman" w:cs="Times New Roman"/>
                <w:color w:val="000000"/>
                <w:sz w:val="20"/>
                <w:szCs w:val="20"/>
              </w:rPr>
            </w:pPr>
            <w:r w:rsidRPr="008B3312">
              <w:rPr>
                <w:rFonts w:ascii="Times New Roman" w:hAnsi="Times New Roman" w:cs="Times New Roman"/>
                <w:color w:val="000000"/>
                <w:sz w:val="20"/>
                <w:szCs w:val="20"/>
              </w:rPr>
              <w:t>Line of business</w:t>
            </w:r>
          </w:p>
        </w:tc>
        <w:tc>
          <w:tcPr>
            <w:tcW w:w="5732" w:type="dxa"/>
          </w:tcPr>
          <w:p w:rsidR="0095672C" w:rsidRPr="008B3312" w:rsidRDefault="0095672C">
            <w:pPr>
              <w:rPr>
                <w:rFonts w:ascii="Times New Roman" w:hAnsi="Times New Roman" w:cs="Times New Roman"/>
                <w:color w:val="000000"/>
                <w:sz w:val="20"/>
                <w:szCs w:val="20"/>
              </w:rPr>
            </w:pPr>
            <w:r w:rsidRPr="008B3312">
              <w:rPr>
                <w:rFonts w:ascii="Times New Roman" w:hAnsi="Times New Roman" w:cs="Times New Roman"/>
                <w:color w:val="000000"/>
                <w:sz w:val="20"/>
                <w:szCs w:val="20"/>
              </w:rPr>
              <w:t>Identification of the line of business.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Medical expense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Income protection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Workers' compensation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Motor vehicle liability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motor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Marine, aviation and transport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7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Fire and other damage to property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8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General liability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Credit and suretyship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Legal expenses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Assistance</w:t>
            </w:r>
          </w:p>
          <w:p w:rsidR="0095672C" w:rsidRPr="008B3312" w:rsidRDefault="0095672C" w:rsidP="00950116">
            <w:pPr>
              <w:rPr>
                <w:rFonts w:ascii="Times New Roman" w:hAnsi="Times New Roman" w:cs="Times New Roman"/>
                <w:color w:val="000000"/>
                <w:sz w:val="20"/>
                <w:szCs w:val="20"/>
              </w:rPr>
            </w:pPr>
            <w:r w:rsidRPr="008B3312">
              <w:rPr>
                <w:rFonts w:ascii="Times New Roman" w:hAnsi="Times New Roman" w:cs="Times New Roman"/>
                <w:sz w:val="20"/>
                <w:szCs w:val="20"/>
              </w:rPr>
              <w:t xml:space="preserve">12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Miscellaneous financial loss</w:t>
            </w:r>
          </w:p>
        </w:tc>
      </w:tr>
      <w:tr w:rsidR="0095672C" w:rsidRPr="008B3312" w:rsidTr="00950116">
        <w:trPr>
          <w:trHeight w:val="965"/>
        </w:trPr>
        <w:tc>
          <w:tcPr>
            <w:tcW w:w="1353"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C0050</w:t>
            </w:r>
          </w:p>
        </w:tc>
        <w:tc>
          <w:tcPr>
            <w:tcW w:w="215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Description risk category covered</w:t>
            </w:r>
          </w:p>
        </w:tc>
        <w:tc>
          <w:tcPr>
            <w:tcW w:w="5732" w:type="dxa"/>
            <w:noWrap/>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description of the risk category covered is entity specific and is not mandatory. Also the term “risk category” isn’t based on Level 1 and 2 terminologies but can be considered as an extra possibility the give additional information about the underwriting risk(s).</w:t>
            </w:r>
          </w:p>
        </w:tc>
      </w:tr>
      <w:tr w:rsidR="0095672C" w:rsidRPr="008B3312" w:rsidTr="00950116">
        <w:trPr>
          <w:trHeight w:val="696"/>
        </w:trPr>
        <w:tc>
          <w:tcPr>
            <w:tcW w:w="1353"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C0060</w:t>
            </w:r>
          </w:p>
        </w:tc>
        <w:tc>
          <w:tcPr>
            <w:tcW w:w="215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Validity period (start date)</w:t>
            </w:r>
          </w:p>
        </w:tc>
        <w:tc>
          <w:tcPr>
            <w:tcW w:w="573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Identify the ISO 8601 (yyyy</w:t>
            </w:r>
            <w:r w:rsidR="0072092D">
              <w:rPr>
                <w:rFonts w:ascii="Times New Roman" w:hAnsi="Times New Roman" w:cs="Times New Roman"/>
                <w:sz w:val="20"/>
                <w:szCs w:val="20"/>
              </w:rPr>
              <w:t>–</w:t>
            </w:r>
            <w:r w:rsidRPr="008B3312">
              <w:rPr>
                <w:rFonts w:ascii="Times New Roman" w:hAnsi="Times New Roman" w:cs="Times New Roman"/>
                <w:sz w:val="20"/>
                <w:szCs w:val="20"/>
              </w:rPr>
              <w:t>mm</w:t>
            </w:r>
            <w:r w:rsidR="0072092D">
              <w:rPr>
                <w:rFonts w:ascii="Times New Roman" w:hAnsi="Times New Roman" w:cs="Times New Roman"/>
                <w:sz w:val="20"/>
                <w:szCs w:val="20"/>
              </w:rPr>
              <w:t>–</w:t>
            </w:r>
            <w:r w:rsidRPr="008B3312">
              <w:rPr>
                <w:rFonts w:ascii="Times New Roman" w:hAnsi="Times New Roman" w:cs="Times New Roman"/>
                <w:sz w:val="20"/>
                <w:szCs w:val="20"/>
              </w:rPr>
              <w:t>dd) code of the date of commencement of the specific cover, i.e., date when the cover took effect.</w:t>
            </w:r>
          </w:p>
        </w:tc>
      </w:tr>
      <w:tr w:rsidR="0095672C" w:rsidRPr="008B3312" w:rsidTr="00950116">
        <w:trPr>
          <w:trHeight w:val="720"/>
        </w:trPr>
        <w:tc>
          <w:tcPr>
            <w:tcW w:w="1353"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C0070</w:t>
            </w:r>
          </w:p>
        </w:tc>
        <w:tc>
          <w:tcPr>
            <w:tcW w:w="215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Validity period (expiry date)</w:t>
            </w:r>
          </w:p>
        </w:tc>
        <w:tc>
          <w:tcPr>
            <w:tcW w:w="573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Identify the ISO 8601 (yyyy</w:t>
            </w:r>
            <w:r w:rsidR="0072092D">
              <w:rPr>
                <w:rFonts w:ascii="Times New Roman" w:hAnsi="Times New Roman" w:cs="Times New Roman"/>
                <w:sz w:val="20"/>
                <w:szCs w:val="20"/>
              </w:rPr>
              <w:t>–</w:t>
            </w:r>
            <w:r w:rsidRPr="008B3312">
              <w:rPr>
                <w:rFonts w:ascii="Times New Roman" w:hAnsi="Times New Roman" w:cs="Times New Roman"/>
                <w:sz w:val="20"/>
                <w:szCs w:val="20"/>
              </w:rPr>
              <w:t>mm</w:t>
            </w:r>
            <w:r w:rsidR="0072092D">
              <w:rPr>
                <w:rFonts w:ascii="Times New Roman" w:hAnsi="Times New Roman" w:cs="Times New Roman"/>
                <w:sz w:val="20"/>
                <w:szCs w:val="20"/>
              </w:rPr>
              <w:t>–</w:t>
            </w:r>
            <w:r w:rsidRPr="008B3312">
              <w:rPr>
                <w:rFonts w:ascii="Times New Roman" w:hAnsi="Times New Roman" w:cs="Times New Roman"/>
                <w:sz w:val="20"/>
                <w:szCs w:val="20"/>
              </w:rPr>
              <w:t>dd) code of the final expiry date of the specific cover.</w:t>
            </w:r>
          </w:p>
        </w:tc>
      </w:tr>
      <w:tr w:rsidR="0095672C" w:rsidRPr="008B3312" w:rsidTr="00950116">
        <w:trPr>
          <w:trHeight w:val="416"/>
        </w:trPr>
        <w:tc>
          <w:tcPr>
            <w:tcW w:w="1353"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C0080</w:t>
            </w:r>
          </w:p>
        </w:tc>
        <w:tc>
          <w:tcPr>
            <w:tcW w:w="215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Currency</w:t>
            </w:r>
          </w:p>
        </w:tc>
        <w:tc>
          <w:tcPr>
            <w:tcW w:w="573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Identify the ISO 4217 alphabetic code of the reporting currency.</w:t>
            </w:r>
          </w:p>
        </w:tc>
      </w:tr>
      <w:tr w:rsidR="0095672C" w:rsidRPr="008B3312" w:rsidTr="00950116">
        <w:trPr>
          <w:trHeight w:val="630"/>
        </w:trPr>
        <w:tc>
          <w:tcPr>
            <w:tcW w:w="1353"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C0090</w:t>
            </w:r>
          </w:p>
        </w:tc>
        <w:tc>
          <w:tcPr>
            <w:tcW w:w="215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Sum insured </w:t>
            </w:r>
          </w:p>
        </w:tc>
        <w:tc>
          <w:tcPr>
            <w:tcW w:w="573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The highest amount that the insurer can be obliged to pay out under the policy. The insured sum relates to the underwriting risk. </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Where the policy covers a number of exposures / risks across the country the individual underwriting risk with the highest net retention shall be specified. If the risk has been accepted on a co</w:t>
            </w:r>
            <w:r w:rsidR="0072092D">
              <w:rPr>
                <w:rFonts w:ascii="Times New Roman" w:hAnsi="Times New Roman" w:cs="Times New Roman"/>
                <w:sz w:val="20"/>
                <w:szCs w:val="20"/>
              </w:rPr>
              <w:t>–</w:t>
            </w:r>
            <w:r w:rsidRPr="008B3312">
              <w:rPr>
                <w:rFonts w:ascii="Times New Roman" w:hAnsi="Times New Roman" w:cs="Times New Roman"/>
                <w:sz w:val="20"/>
                <w:szCs w:val="20"/>
              </w:rPr>
              <w:t>insurance basis, the insured sum indicates the maximum liability of the reporting non</w:t>
            </w:r>
            <w:r w:rsidR="0072092D">
              <w:rPr>
                <w:rFonts w:ascii="Times New Roman" w:hAnsi="Times New Roman" w:cs="Times New Roman"/>
                <w:sz w:val="20"/>
                <w:szCs w:val="20"/>
              </w:rPr>
              <w:t>–</w:t>
            </w:r>
            <w:r w:rsidRPr="008B3312">
              <w:rPr>
                <w:rFonts w:ascii="Times New Roman" w:hAnsi="Times New Roman" w:cs="Times New Roman"/>
                <w:sz w:val="20"/>
                <w:szCs w:val="20"/>
              </w:rPr>
              <w:t>life insurer. In case of a joint several liability, the part belonging to a defaulting co</w:t>
            </w:r>
            <w:r w:rsidR="0072092D">
              <w:rPr>
                <w:rFonts w:ascii="Times New Roman" w:hAnsi="Times New Roman" w:cs="Times New Roman"/>
                <w:sz w:val="20"/>
                <w:szCs w:val="20"/>
              </w:rPr>
              <w:t>–</w:t>
            </w:r>
            <w:r w:rsidRPr="008B3312">
              <w:rPr>
                <w:rFonts w:ascii="Times New Roman" w:hAnsi="Times New Roman" w:cs="Times New Roman"/>
                <w:sz w:val="20"/>
                <w:szCs w:val="20"/>
              </w:rPr>
              <w:t>insurer must be included as well.</w:t>
            </w:r>
          </w:p>
          <w:p w:rsidR="0095672C" w:rsidRPr="008B3312" w:rsidRDefault="0095672C" w:rsidP="00950116">
            <w:pPr>
              <w:rPr>
                <w:rFonts w:ascii="Times New Roman" w:hAnsi="Times New Roman" w:cs="Times New Roman"/>
                <w:sz w:val="20"/>
                <w:szCs w:val="20"/>
              </w:rPr>
            </w:pPr>
          </w:p>
        </w:tc>
      </w:tr>
      <w:tr w:rsidR="0095672C" w:rsidRPr="008B3312" w:rsidTr="00950116">
        <w:trPr>
          <w:trHeight w:val="300"/>
        </w:trPr>
        <w:tc>
          <w:tcPr>
            <w:tcW w:w="1353" w:type="dxa"/>
            <w:vMerge w:val="restart"/>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C0100</w:t>
            </w:r>
          </w:p>
        </w:tc>
        <w:tc>
          <w:tcPr>
            <w:tcW w:w="2157" w:type="dxa"/>
            <w:vMerge w:val="restart"/>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Original deductible policyholder</w:t>
            </w:r>
          </w:p>
        </w:tc>
        <w:tc>
          <w:tcPr>
            <w:tcW w:w="5732" w:type="dxa"/>
            <w:vMerge w:val="restart"/>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Part of the sum insured which is retained by the policyholder.</w:t>
            </w:r>
          </w:p>
        </w:tc>
      </w:tr>
      <w:tr w:rsidR="0095672C" w:rsidRPr="008B3312" w:rsidTr="00950116">
        <w:trPr>
          <w:trHeight w:val="315"/>
        </w:trPr>
        <w:tc>
          <w:tcPr>
            <w:tcW w:w="1353" w:type="dxa"/>
            <w:vMerge/>
          </w:tcPr>
          <w:p w:rsidR="0095672C" w:rsidRPr="008B3312" w:rsidRDefault="0095672C">
            <w:pPr>
              <w:rPr>
                <w:rFonts w:ascii="Times New Roman" w:hAnsi="Times New Roman" w:cs="Times New Roman"/>
                <w:sz w:val="20"/>
                <w:szCs w:val="20"/>
              </w:rPr>
            </w:pPr>
          </w:p>
        </w:tc>
        <w:tc>
          <w:tcPr>
            <w:tcW w:w="2157" w:type="dxa"/>
            <w:vMerge/>
          </w:tcPr>
          <w:p w:rsidR="0095672C" w:rsidRPr="008B3312" w:rsidRDefault="0095672C">
            <w:pPr>
              <w:rPr>
                <w:rFonts w:ascii="Times New Roman" w:hAnsi="Times New Roman" w:cs="Times New Roman"/>
                <w:sz w:val="20"/>
                <w:szCs w:val="20"/>
              </w:rPr>
            </w:pPr>
          </w:p>
        </w:tc>
        <w:tc>
          <w:tcPr>
            <w:tcW w:w="5732" w:type="dxa"/>
            <w:vMerge/>
          </w:tcPr>
          <w:p w:rsidR="0095672C" w:rsidRPr="008B3312" w:rsidRDefault="0095672C">
            <w:pPr>
              <w:rPr>
                <w:rFonts w:ascii="Times New Roman" w:hAnsi="Times New Roman" w:cs="Times New Roman"/>
                <w:sz w:val="20"/>
                <w:szCs w:val="20"/>
              </w:rPr>
            </w:pPr>
          </w:p>
        </w:tc>
      </w:tr>
      <w:tr w:rsidR="0095672C" w:rsidRPr="008B3312" w:rsidTr="00950116">
        <w:trPr>
          <w:trHeight w:val="615"/>
        </w:trPr>
        <w:tc>
          <w:tcPr>
            <w:tcW w:w="1353"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C0110</w:t>
            </w:r>
          </w:p>
        </w:tc>
        <w:tc>
          <w:tcPr>
            <w:tcW w:w="215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Type of underwriting model </w:t>
            </w:r>
          </w:p>
        </w:tc>
        <w:tc>
          <w:tcPr>
            <w:tcW w:w="573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Type of underwriting model which is used to estimate the exposure of the underwriting risk and the need for reinsurance protection. One of the options in 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Sum Insured: </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highest amount that the insurer can be obliged to pay out according to the original policy. Sum insured must also be filled when type of underwriting model is not applicable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Maximum Possible Loss: </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loss which may occur when the most unfavourable circumstances being more or less exceptionally combined, the fire is only stopped by impassable obstacles or lack of substance</w:t>
            </w:r>
            <w:r w:rsidR="00187BC4">
              <w:rPr>
                <w:rFonts w:ascii="Times New Roman" w:hAnsi="Times New Roman" w:cs="Times New Roman"/>
                <w:sz w:val="20"/>
                <w:szCs w:val="20"/>
              </w:rPr>
              <w:t>.</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Probable Maximum Loss: </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defined as the estimate of the largest loss from a single fire or peril to be expected, assuming the worst single impairment of primary private fire protection systems but with secondary protection systems or organizations (such as emergency organizations and private and/or public fire department response) functioning as intended. Catastrophic conditions like explosions resulting from massive release of flammable gases, which might involve large areas of the plant, detonation of massive explosives, seismic disturbances, tidal waves or flood, falling aircraft, and arson committed in more than one area are excluded in this estimate. This definition is a hybrid form between Maximum Possible Loss and Estimated Maximum Loss that is generally accepted and frequently used by insurers, reinsurers and reinsurance brokers</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Estimated Maximum Loss: </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loss that could reasonably be sustained from the contingencies under consideration, as a result of a single incident considered to be within the realms of probability taking into account all factors likely to increase or lessen the extent of the loss, but excluding such coincidences and catastrophes which may be possible but remain unlikely</w:t>
            </w:r>
            <w:r w:rsidR="00187BC4">
              <w:rPr>
                <w:rFonts w:ascii="Times New Roman" w:hAnsi="Times New Roman" w:cs="Times New Roman"/>
                <w:sz w:val="20"/>
                <w:szCs w:val="20"/>
              </w:rPr>
              <w:t>.</w:t>
            </w:r>
            <w:r w:rsidRPr="008B3312">
              <w:rPr>
                <w:rFonts w:ascii="Times New Roman" w:hAnsi="Times New Roman" w:cs="Times New Roman"/>
                <w:sz w:val="20"/>
                <w:szCs w:val="20"/>
              </w:rPr>
              <w:t xml:space="preserve"> </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defined as other possible underwriting models used. The type of "other" underwriting model applied must be explained in the Regular Supervisory Report</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Although abovementioned definitions are used for the line of business “Fire and other damage to property insurance and reinsurance”, similar definitions might be in place for other lines of business.</w:t>
            </w:r>
          </w:p>
        </w:tc>
      </w:tr>
      <w:tr w:rsidR="0095672C" w:rsidRPr="008B3312" w:rsidTr="00950116">
        <w:trPr>
          <w:trHeight w:val="1230"/>
        </w:trPr>
        <w:tc>
          <w:tcPr>
            <w:tcW w:w="1353"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C0120</w:t>
            </w:r>
          </w:p>
        </w:tc>
        <w:tc>
          <w:tcPr>
            <w:tcW w:w="215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Amount underwriting model</w:t>
            </w:r>
          </w:p>
        </w:tc>
        <w:tc>
          <w:tcPr>
            <w:tcW w:w="573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Maximum loss amount of the single underwriting risk which is the result of the underwriting model applied. In case no specific type of underwriting model is used the amount must be equal to the sum insured reported in C0090 minus the original deductible reported in C0100.</w:t>
            </w:r>
          </w:p>
        </w:tc>
      </w:tr>
      <w:tr w:rsidR="0095672C" w:rsidRPr="008B3312" w:rsidTr="00950116">
        <w:trPr>
          <w:trHeight w:val="1155"/>
        </w:trPr>
        <w:tc>
          <w:tcPr>
            <w:tcW w:w="1353"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C0130</w:t>
            </w:r>
          </w:p>
        </w:tc>
        <w:tc>
          <w:tcPr>
            <w:tcW w:w="215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Sum reinsured on a facultative basis, with all reinsurers </w:t>
            </w:r>
          </w:p>
        </w:tc>
        <w:tc>
          <w:tcPr>
            <w:tcW w:w="573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Part of the sum insured that the insurer has reinsured on a facultative basis (by treaty and/or by individual cover) with the reinsurers. When the facultative cover is not placed for 100% but only for 80% the 20% not placed should be considered as retention.</w:t>
            </w:r>
          </w:p>
        </w:tc>
      </w:tr>
      <w:tr w:rsidR="0095672C" w:rsidRPr="008B3312" w:rsidTr="00950116">
        <w:trPr>
          <w:trHeight w:val="615"/>
        </w:trPr>
        <w:tc>
          <w:tcPr>
            <w:tcW w:w="1353"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C0140</w:t>
            </w:r>
          </w:p>
        </w:tc>
        <w:tc>
          <w:tcPr>
            <w:tcW w:w="215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Sum reinsured, other than on facultative basis, with all reinsurers </w:t>
            </w:r>
          </w:p>
        </w:tc>
        <w:tc>
          <w:tcPr>
            <w:tcW w:w="5732"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Part of the sum insured that the insurer has reinsured through traditional reinsurance treaties or another basis (including SPV and Finite Reinsurance) other than facultative reinsurance.</w:t>
            </w:r>
          </w:p>
        </w:tc>
      </w:tr>
      <w:tr w:rsidR="0095672C" w:rsidRPr="008B3312" w:rsidTr="00950116">
        <w:trPr>
          <w:trHeight w:val="885"/>
        </w:trPr>
        <w:tc>
          <w:tcPr>
            <w:tcW w:w="1353" w:type="dxa"/>
            <w:vMerge w:val="restart"/>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C0150</w:t>
            </w:r>
          </w:p>
        </w:tc>
        <w:tc>
          <w:tcPr>
            <w:tcW w:w="2157" w:type="dxa"/>
            <w:vMerge w:val="restart"/>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Net retention of the insurer</w:t>
            </w:r>
          </w:p>
        </w:tc>
        <w:tc>
          <w:tcPr>
            <w:tcW w:w="5732" w:type="dxa"/>
            <w:vMerge w:val="restart"/>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net amount for which the insurer acts as risk carrier, i.e.: part of the sum insured that exceeds the original deductible of the policyholder and is not reinsured.</w:t>
            </w:r>
          </w:p>
        </w:tc>
      </w:tr>
      <w:tr w:rsidR="0095672C" w:rsidRPr="008B3312" w:rsidTr="00950116">
        <w:trPr>
          <w:trHeight w:val="230"/>
        </w:trPr>
        <w:tc>
          <w:tcPr>
            <w:tcW w:w="1353" w:type="dxa"/>
            <w:vMerge/>
          </w:tcPr>
          <w:p w:rsidR="0095672C" w:rsidRPr="008B3312" w:rsidRDefault="0095672C">
            <w:pPr>
              <w:rPr>
                <w:rFonts w:ascii="Times New Roman" w:hAnsi="Times New Roman" w:cs="Times New Roman"/>
                <w:sz w:val="20"/>
                <w:szCs w:val="20"/>
              </w:rPr>
            </w:pPr>
          </w:p>
        </w:tc>
        <w:tc>
          <w:tcPr>
            <w:tcW w:w="2157" w:type="dxa"/>
            <w:vMerge/>
          </w:tcPr>
          <w:p w:rsidR="0095672C" w:rsidRPr="008B3312" w:rsidRDefault="0095672C">
            <w:pPr>
              <w:rPr>
                <w:rFonts w:ascii="Times New Roman" w:hAnsi="Times New Roman" w:cs="Times New Roman"/>
                <w:sz w:val="20"/>
                <w:szCs w:val="20"/>
              </w:rPr>
            </w:pPr>
          </w:p>
        </w:tc>
        <w:tc>
          <w:tcPr>
            <w:tcW w:w="5732" w:type="dxa"/>
            <w:vMerge/>
          </w:tcPr>
          <w:p w:rsidR="0095672C" w:rsidRPr="008B3312" w:rsidRDefault="0095672C">
            <w:pPr>
              <w:rPr>
                <w:rFonts w:ascii="Times New Roman" w:hAnsi="Times New Roman" w:cs="Times New Roman"/>
                <w:sz w:val="20"/>
                <w:szCs w:val="20"/>
              </w:rPr>
            </w:pPr>
          </w:p>
        </w:tc>
      </w:tr>
    </w:tbl>
    <w:p w:rsidR="0095672C" w:rsidRPr="00166F34" w:rsidRDefault="0095672C">
      <w:pPr>
        <w:rPr>
          <w:rFonts w:ascii="Times New Roman" w:hAnsi="Times New Roman"/>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b/>
          <w:bCs/>
          <w:sz w:val="20"/>
          <w:szCs w:val="20"/>
        </w:rPr>
        <w:t>S.21.03 – Non</w:t>
      </w:r>
      <w:r w:rsidR="0072092D">
        <w:rPr>
          <w:rFonts w:ascii="Times New Roman" w:hAnsi="Times New Roman" w:cs="Times New Roman"/>
          <w:b/>
          <w:bCs/>
          <w:sz w:val="20"/>
          <w:szCs w:val="20"/>
        </w:rPr>
        <w:t>–</w:t>
      </w:r>
      <w:r w:rsidRPr="008B3312">
        <w:rPr>
          <w:rFonts w:ascii="Times New Roman" w:hAnsi="Times New Roman" w:cs="Times New Roman"/>
          <w:b/>
          <w:bCs/>
          <w:sz w:val="20"/>
          <w:szCs w:val="20"/>
        </w:rPr>
        <w:t xml:space="preserve">life distribution of underwriting underwriting risks </w:t>
      </w:r>
      <w:r w:rsidR="0072092D">
        <w:rPr>
          <w:rFonts w:ascii="Times New Roman" w:hAnsi="Times New Roman" w:cs="Times New Roman"/>
          <w:b/>
          <w:bCs/>
          <w:sz w:val="20"/>
          <w:szCs w:val="20"/>
        </w:rPr>
        <w:t>–</w:t>
      </w:r>
      <w:r w:rsidRPr="008B3312">
        <w:rPr>
          <w:rFonts w:ascii="Times New Roman" w:hAnsi="Times New Roman" w:cs="Times New Roman"/>
          <w:b/>
          <w:bCs/>
          <w:sz w:val="20"/>
          <w:szCs w:val="20"/>
        </w:rPr>
        <w:t xml:space="preserve"> by sum insured</w:t>
      </w:r>
    </w:p>
    <w:p w:rsidR="0095672C" w:rsidRPr="008B3312" w:rsidRDefault="0095672C" w:rsidP="00950116">
      <w:pPr>
        <w:jc w:val="both"/>
        <w:rPr>
          <w:rFonts w:ascii="Times New Roman" w:hAnsi="Times New Roman" w:cs="Times New Roman"/>
          <w:b/>
          <w:sz w:val="20"/>
          <w:szCs w:val="20"/>
        </w:rPr>
      </w:pPr>
      <w:r w:rsidRPr="008B3312">
        <w:rPr>
          <w:rFonts w:ascii="Times New Roman" w:hAnsi="Times New Roman" w:cs="Times New Roman"/>
          <w:b/>
          <w:sz w:val="20"/>
          <w:szCs w:val="20"/>
        </w:rPr>
        <w:t>General comments:</w:t>
      </w:r>
    </w:p>
    <w:p w:rsidR="0095672C" w:rsidRPr="008B3312" w:rsidRDefault="000D2E4C" w:rsidP="00950116">
      <w:pPr>
        <w:jc w:val="both"/>
        <w:rPr>
          <w:rFonts w:ascii="Times New Roman" w:hAnsi="Times New Roman" w:cs="Times New Roman"/>
          <w:sz w:val="20"/>
          <w:szCs w:val="20"/>
        </w:rPr>
      </w:pPr>
      <w:r>
        <w:rPr>
          <w:rFonts w:ascii="Times New Roman" w:hAnsi="Times New Roman" w:cs="Times New Roman"/>
          <w:sz w:val="20"/>
          <w:szCs w:val="20"/>
        </w:rPr>
        <w:t xml:space="preserve">This </w:t>
      </w:r>
      <w:r w:rsidR="001062B8">
        <w:rPr>
          <w:rFonts w:ascii="Times New Roman" w:hAnsi="Times New Roman" w:cs="Times New Roman"/>
          <w:sz w:val="20"/>
          <w:szCs w:val="20"/>
        </w:rPr>
        <w:t>section</w:t>
      </w:r>
      <w:r w:rsidR="0095672C" w:rsidRPr="008B3312">
        <w:rPr>
          <w:rFonts w:ascii="Times New Roman" w:hAnsi="Times New Roman" w:cs="Times New Roman"/>
          <w:sz w:val="20"/>
          <w:szCs w:val="20"/>
        </w:rPr>
        <w:t xml:space="preserve"> relates to annual submission of information for individual undertakings.</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sz w:val="20"/>
          <w:szCs w:val="20"/>
        </w:rPr>
        <w:t>The template is retrospective and should be filled in relation to non</w:t>
      </w:r>
      <w:r w:rsidR="0072092D">
        <w:rPr>
          <w:rFonts w:ascii="Times New Roman" w:hAnsi="Times New Roman" w:cs="Times New Roman"/>
          <w:sz w:val="20"/>
          <w:szCs w:val="20"/>
        </w:rPr>
        <w:t>–</w:t>
      </w:r>
      <w:r w:rsidRPr="008B3312">
        <w:rPr>
          <w:rFonts w:ascii="Times New Roman" w:hAnsi="Times New Roman" w:cs="Times New Roman"/>
          <w:sz w:val="20"/>
          <w:szCs w:val="20"/>
        </w:rPr>
        <w:t>life business (including Non</w:t>
      </w:r>
      <w:r w:rsidR="0072092D">
        <w:rPr>
          <w:rFonts w:ascii="Times New Roman" w:hAnsi="Times New Roman" w:cs="Times New Roman"/>
          <w:sz w:val="20"/>
          <w:szCs w:val="20"/>
        </w:rPr>
        <w:t>–</w:t>
      </w:r>
      <w:r w:rsidRPr="008B3312">
        <w:rPr>
          <w:rFonts w:ascii="Times New Roman" w:hAnsi="Times New Roman" w:cs="Times New Roman"/>
          <w:sz w:val="20"/>
          <w:szCs w:val="20"/>
        </w:rPr>
        <w:t>SLT Health) only for the direct business and only for the Non</w:t>
      </w:r>
      <w:r w:rsidR="0072092D">
        <w:rPr>
          <w:rFonts w:ascii="Times New Roman" w:hAnsi="Times New Roman" w:cs="Times New Roman"/>
          <w:sz w:val="20"/>
          <w:szCs w:val="20"/>
        </w:rPr>
        <w:t>–</w:t>
      </w:r>
      <w:r w:rsidRPr="008B3312">
        <w:rPr>
          <w:rFonts w:ascii="Times New Roman" w:hAnsi="Times New Roman" w:cs="Times New Roman"/>
          <w:sz w:val="20"/>
          <w:szCs w:val="20"/>
        </w:rPr>
        <w:t>life Lines of Business (LOBs).</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sz w:val="20"/>
          <w:szCs w:val="20"/>
        </w:rPr>
        <w:t xml:space="preserve">The underwriting risk portfolio is the distribution, in (predefined) brackets, of the sum insured of each and every single underwriting risk which have been accepted by the undertaking. The underwriting risk portfolio is per LOB. However, whereas some LOBs are reportable on a compulsory basis for all member states, the individual member states may also require compulsory basis reporting for further LOBs where deemed to be relevant. For certain LOBs, the template would not be applicable. (See also item Line of business). </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sz w:val="20"/>
          <w:szCs w:val="20"/>
        </w:rPr>
        <w:t>The default brackets to be used are defined in euros. For different reporting currencies each relevant supervisory authority shall define the equivalent options for the amounts to be used in the 20 brackets.</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sz w:val="20"/>
          <w:szCs w:val="20"/>
        </w:rPr>
        <w:t>An undertaking may use undertaking specific brackets, in particular when sum insured is lower than EUR 100 000. The brackets chosen shall be used consistently over the reporting periods, unless the distribution of claims changes significantly. In this case the undertaking shall notify the supervisory authority in advance, unless already specified by the supervisory authority.</w:t>
      </w:r>
    </w:p>
    <w:p w:rsidR="0095672C" w:rsidRPr="008B3312" w:rsidRDefault="0095672C" w:rsidP="00950116">
      <w:pPr>
        <w:jc w:val="both"/>
        <w:rPr>
          <w:rFonts w:ascii="Times New Roman" w:hAnsi="Times New Roman" w:cs="Times New Roman"/>
          <w:sz w:val="20"/>
          <w:szCs w:val="20"/>
        </w:rPr>
      </w:pPr>
      <w:r w:rsidRPr="008B3312">
        <w:rPr>
          <w:rFonts w:ascii="Times New Roman" w:hAnsi="Times New Roman" w:cs="Times New Roman"/>
          <w:sz w:val="20"/>
          <w:szCs w:val="20"/>
        </w:rPr>
        <w:t>By default the reference date should be the end of the reporting year, however if duly justified, the undertaking may choose the reference date of collecting the information from the policy administration. This means that the underwriting risk portfolio can be based for example on the same reference date that is used to collect similar information for the renewal of reinsurance treaties and facultative cover.</w:t>
      </w:r>
    </w:p>
    <w:p w:rsidR="0095672C" w:rsidRPr="008B3312" w:rsidRDefault="0095672C" w:rsidP="00950116">
      <w:pPr>
        <w:spacing w:after="0"/>
        <w:jc w:val="both"/>
        <w:rPr>
          <w:rFonts w:ascii="Times New Roman" w:hAnsi="Times New Roman" w:cs="Times New Roman"/>
          <w:sz w:val="20"/>
          <w:szCs w:val="20"/>
        </w:rPr>
      </w:pPr>
      <w:r w:rsidRPr="008B3312">
        <w:rPr>
          <w:rFonts w:ascii="Times New Roman" w:hAnsi="Times New Roman" w:cs="Times New Roman"/>
          <w:sz w:val="20"/>
          <w:szCs w:val="20"/>
        </w:rPr>
        <w:t>The sum insured relates to each and every individual underwriting risk, only looking at the main coverage of the policy per LOB, and means the highest amount that the insurer can be obliged to pay out. This means:</w:t>
      </w:r>
    </w:p>
    <w:p w:rsidR="0095672C" w:rsidRPr="008B3312" w:rsidRDefault="0095672C" w:rsidP="00950116">
      <w:pPr>
        <w:tabs>
          <w:tab w:val="left" w:pos="567"/>
        </w:tabs>
        <w:ind w:left="567" w:hanging="283"/>
        <w:contextualSpacing/>
        <w:rPr>
          <w:rFonts w:ascii="Times New Roman" w:hAnsi="Times New Roman" w:cs="Times New Roman"/>
          <w:sz w:val="20"/>
          <w:szCs w:val="20"/>
        </w:rPr>
      </w:pPr>
      <w:r w:rsidRPr="008B3312">
        <w:rPr>
          <w:rFonts w:ascii="Times New Roman" w:hAnsi="Times New Roman" w:cs="Times New Roman"/>
          <w:sz w:val="20"/>
          <w:szCs w:val="20"/>
        </w:rPr>
        <w:t>•</w:t>
      </w:r>
      <w:r w:rsidRPr="008B3312">
        <w:rPr>
          <w:rFonts w:ascii="Times New Roman" w:hAnsi="Times New Roman" w:cs="Times New Roman"/>
          <w:sz w:val="20"/>
          <w:szCs w:val="20"/>
        </w:rPr>
        <w:tab/>
        <w:t>If the sum insured of the additional cover for “Theft” is lower than the sum insured of the main cover for “Fire and other damage” (both belonging to the same LOB), the highest sum insured must be taken.</w:t>
      </w:r>
    </w:p>
    <w:p w:rsidR="0095672C" w:rsidRPr="008B3312" w:rsidRDefault="0095672C" w:rsidP="00950116">
      <w:pPr>
        <w:tabs>
          <w:tab w:val="left" w:pos="567"/>
        </w:tabs>
        <w:ind w:left="567" w:hanging="283"/>
        <w:contextualSpacing/>
        <w:rPr>
          <w:rFonts w:ascii="Times New Roman" w:hAnsi="Times New Roman" w:cs="Times New Roman"/>
          <w:sz w:val="20"/>
          <w:szCs w:val="20"/>
        </w:rPr>
      </w:pPr>
      <w:r w:rsidRPr="008B3312">
        <w:rPr>
          <w:rFonts w:ascii="Times New Roman" w:hAnsi="Times New Roman" w:cs="Times New Roman"/>
          <w:sz w:val="20"/>
          <w:szCs w:val="20"/>
        </w:rPr>
        <w:t>•</w:t>
      </w:r>
      <w:r w:rsidRPr="008B3312">
        <w:rPr>
          <w:rFonts w:ascii="Times New Roman" w:hAnsi="Times New Roman" w:cs="Times New Roman"/>
          <w:sz w:val="20"/>
          <w:szCs w:val="20"/>
        </w:rPr>
        <w:tab/>
        <w:t>A policy cover comprising a number of buildings across the country/car fleet etc must be broken down.</w:t>
      </w:r>
    </w:p>
    <w:p w:rsidR="0095672C" w:rsidRPr="008B3312" w:rsidRDefault="0095672C" w:rsidP="00950116">
      <w:pPr>
        <w:tabs>
          <w:tab w:val="left" w:pos="567"/>
        </w:tabs>
        <w:ind w:left="567" w:hanging="283"/>
        <w:contextualSpacing/>
        <w:rPr>
          <w:rFonts w:ascii="Times New Roman" w:hAnsi="Times New Roman" w:cs="Times New Roman"/>
          <w:sz w:val="20"/>
          <w:szCs w:val="20"/>
        </w:rPr>
      </w:pPr>
      <w:r w:rsidRPr="008B3312">
        <w:rPr>
          <w:rFonts w:ascii="Times New Roman" w:hAnsi="Times New Roman" w:cs="Times New Roman"/>
          <w:sz w:val="20"/>
          <w:szCs w:val="20"/>
        </w:rPr>
        <w:t>•</w:t>
      </w:r>
      <w:r w:rsidRPr="008B3312">
        <w:rPr>
          <w:rFonts w:ascii="Times New Roman" w:hAnsi="Times New Roman" w:cs="Times New Roman"/>
          <w:sz w:val="20"/>
          <w:szCs w:val="20"/>
        </w:rPr>
        <w:tab/>
        <w:t>If the risk has been accepted on a co</w:t>
      </w:r>
      <w:r w:rsidR="0072092D">
        <w:rPr>
          <w:rFonts w:ascii="Times New Roman" w:hAnsi="Times New Roman" w:cs="Times New Roman"/>
          <w:sz w:val="20"/>
          <w:szCs w:val="20"/>
        </w:rPr>
        <w:t>–</w:t>
      </w:r>
      <w:r w:rsidRPr="008B3312">
        <w:rPr>
          <w:rFonts w:ascii="Times New Roman" w:hAnsi="Times New Roman" w:cs="Times New Roman"/>
          <w:sz w:val="20"/>
          <w:szCs w:val="20"/>
        </w:rPr>
        <w:t>insurance basis, the insured sum indicates the maximum liability of the reporting non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life insurer. </w:t>
      </w:r>
    </w:p>
    <w:p w:rsidR="0095672C" w:rsidRPr="008B3312" w:rsidRDefault="0095672C" w:rsidP="00950116">
      <w:pPr>
        <w:tabs>
          <w:tab w:val="left" w:pos="567"/>
        </w:tabs>
        <w:ind w:left="567" w:hanging="283"/>
        <w:contextualSpacing/>
        <w:rPr>
          <w:rFonts w:ascii="Times New Roman" w:hAnsi="Times New Roman" w:cs="Times New Roman"/>
          <w:sz w:val="20"/>
          <w:szCs w:val="20"/>
        </w:rPr>
      </w:pPr>
      <w:r w:rsidRPr="008B3312">
        <w:rPr>
          <w:rFonts w:ascii="Times New Roman" w:hAnsi="Times New Roman" w:cs="Times New Roman"/>
          <w:sz w:val="20"/>
          <w:szCs w:val="20"/>
        </w:rPr>
        <w:t>•</w:t>
      </w:r>
      <w:r w:rsidRPr="008B3312">
        <w:rPr>
          <w:rFonts w:ascii="Times New Roman" w:hAnsi="Times New Roman" w:cs="Times New Roman"/>
          <w:sz w:val="20"/>
          <w:szCs w:val="20"/>
        </w:rPr>
        <w:tab/>
        <w:t>In case of joint liability through co</w:t>
      </w:r>
      <w:r w:rsidR="0072092D">
        <w:rPr>
          <w:rFonts w:ascii="Times New Roman" w:hAnsi="Times New Roman" w:cs="Times New Roman"/>
          <w:sz w:val="20"/>
          <w:szCs w:val="20"/>
        </w:rPr>
        <w:t>–</w:t>
      </w:r>
      <w:r w:rsidRPr="008B3312">
        <w:rPr>
          <w:rFonts w:ascii="Times New Roman" w:hAnsi="Times New Roman" w:cs="Times New Roman"/>
          <w:sz w:val="20"/>
          <w:szCs w:val="20"/>
        </w:rPr>
        <w:t>insurance, the part belonging to a defaulting co</w:t>
      </w:r>
      <w:r w:rsidR="0072092D">
        <w:rPr>
          <w:rFonts w:ascii="Times New Roman" w:hAnsi="Times New Roman" w:cs="Times New Roman"/>
          <w:sz w:val="20"/>
          <w:szCs w:val="20"/>
        </w:rPr>
        <w:t>–</w:t>
      </w:r>
      <w:r w:rsidRPr="008B3312">
        <w:rPr>
          <w:rFonts w:ascii="Times New Roman" w:hAnsi="Times New Roman" w:cs="Times New Roman"/>
          <w:sz w:val="20"/>
          <w:szCs w:val="20"/>
        </w:rPr>
        <w:t>insurer must be included in the sum insured as well.</w:t>
      </w:r>
    </w:p>
    <w:p w:rsidR="0095672C" w:rsidRPr="008B3312" w:rsidRDefault="0095672C" w:rsidP="00950116">
      <w:pPr>
        <w:tabs>
          <w:tab w:val="left" w:pos="567"/>
        </w:tabs>
        <w:ind w:left="567" w:hanging="567"/>
        <w:contextualSpacing/>
        <w:rPr>
          <w:rFonts w:ascii="Times New Roman" w:hAnsi="Times New Roman" w:cs="Times New Roman"/>
          <w:sz w:val="20"/>
          <w:szCs w:val="20"/>
        </w:rPr>
      </w:pPr>
    </w:p>
    <w:tbl>
      <w:tblPr>
        <w:tblStyle w:val="TableGrid"/>
        <w:tblW w:w="0" w:type="auto"/>
        <w:tblLayout w:type="fixed"/>
        <w:tblLook w:val="04A0" w:firstRow="1" w:lastRow="0" w:firstColumn="1" w:lastColumn="0" w:noHBand="0" w:noVBand="1"/>
      </w:tblPr>
      <w:tblGrid>
        <w:gridCol w:w="1526"/>
        <w:gridCol w:w="1559"/>
        <w:gridCol w:w="6157"/>
      </w:tblGrid>
      <w:tr w:rsidR="0095672C" w:rsidRPr="008B3312" w:rsidTr="00950116">
        <w:trPr>
          <w:trHeight w:val="315"/>
        </w:trPr>
        <w:tc>
          <w:tcPr>
            <w:tcW w:w="1526" w:type="dxa"/>
          </w:tcPr>
          <w:p w:rsidR="0095672C" w:rsidRPr="008B3312" w:rsidRDefault="0095672C" w:rsidP="00950116">
            <w:pPr>
              <w:jc w:val="center"/>
              <w:rPr>
                <w:rFonts w:ascii="Times New Roman" w:hAnsi="Times New Roman" w:cs="Times New Roman"/>
                <w:b/>
                <w:bCs/>
                <w:sz w:val="20"/>
                <w:szCs w:val="20"/>
              </w:rPr>
            </w:pPr>
          </w:p>
        </w:tc>
        <w:tc>
          <w:tcPr>
            <w:tcW w:w="1559" w:type="dxa"/>
          </w:tcPr>
          <w:p w:rsidR="0095672C" w:rsidRPr="008B3312" w:rsidRDefault="0095672C" w:rsidP="00950116">
            <w:pPr>
              <w:jc w:val="center"/>
              <w:rPr>
                <w:rFonts w:ascii="Times New Roman" w:hAnsi="Times New Roman" w:cs="Times New Roman"/>
                <w:b/>
                <w:bCs/>
                <w:sz w:val="20"/>
                <w:szCs w:val="20"/>
              </w:rPr>
            </w:pPr>
            <w:r w:rsidRPr="008B3312">
              <w:rPr>
                <w:rFonts w:ascii="Times New Roman" w:hAnsi="Times New Roman" w:cs="Times New Roman"/>
                <w:b/>
                <w:bCs/>
                <w:sz w:val="20"/>
                <w:szCs w:val="20"/>
              </w:rPr>
              <w:t>ITEMS</w:t>
            </w:r>
          </w:p>
        </w:tc>
        <w:tc>
          <w:tcPr>
            <w:tcW w:w="6157" w:type="dxa"/>
          </w:tcPr>
          <w:p w:rsidR="0095672C" w:rsidRPr="008B3312" w:rsidRDefault="0095672C" w:rsidP="00950116">
            <w:pPr>
              <w:jc w:val="center"/>
              <w:rPr>
                <w:rFonts w:ascii="Times New Roman" w:hAnsi="Times New Roman" w:cs="Times New Roman"/>
                <w:b/>
                <w:bCs/>
                <w:sz w:val="20"/>
                <w:szCs w:val="20"/>
              </w:rPr>
            </w:pPr>
            <w:r w:rsidRPr="008B3312">
              <w:rPr>
                <w:rFonts w:ascii="Times New Roman" w:hAnsi="Times New Roman" w:cs="Times New Roman"/>
                <w:b/>
                <w:bCs/>
                <w:sz w:val="20"/>
                <w:szCs w:val="20"/>
              </w:rPr>
              <w:t>INSTRUCTIONS</w:t>
            </w:r>
          </w:p>
        </w:tc>
      </w:tr>
      <w:tr w:rsidR="0095672C" w:rsidRPr="008B3312" w:rsidTr="00950116">
        <w:trPr>
          <w:trHeight w:val="315"/>
        </w:trPr>
        <w:tc>
          <w:tcPr>
            <w:tcW w:w="152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Z0010</w:t>
            </w:r>
          </w:p>
        </w:tc>
        <w:tc>
          <w:tcPr>
            <w:tcW w:w="1559"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Line of business</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p>
          <w:p w:rsidR="0095672C" w:rsidRPr="008B3312" w:rsidRDefault="0095672C" w:rsidP="00950116">
            <w:pPr>
              <w:jc w:val="center"/>
              <w:rPr>
                <w:rFonts w:ascii="Times New Roman" w:hAnsi="Times New Roman" w:cs="Times New Roman"/>
                <w:sz w:val="20"/>
                <w:szCs w:val="20"/>
              </w:rPr>
            </w:pPr>
          </w:p>
        </w:tc>
        <w:tc>
          <w:tcPr>
            <w:tcW w:w="615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Identification of the line of business reported.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First category: Lobs that are compulsory for all member states:</w:t>
            </w:r>
          </w:p>
          <w:p w:rsidR="0095672C" w:rsidRPr="008B3312" w:rsidRDefault="0095672C" w:rsidP="00803166">
            <w:pPr>
              <w:pStyle w:val="ListParagraph"/>
              <w:numPr>
                <w:ilvl w:val="0"/>
                <w:numId w:val="30"/>
              </w:numPr>
              <w:jc w:val="left"/>
              <w:rPr>
                <w:sz w:val="20"/>
              </w:rPr>
            </w:pPr>
            <w:r w:rsidRPr="008B3312">
              <w:rPr>
                <w:sz w:val="20"/>
              </w:rPr>
              <w:t>Other motor insurance;</w:t>
            </w:r>
          </w:p>
          <w:p w:rsidR="0095672C" w:rsidRPr="008B3312" w:rsidRDefault="0095672C" w:rsidP="00803166">
            <w:pPr>
              <w:pStyle w:val="ListParagraph"/>
              <w:numPr>
                <w:ilvl w:val="0"/>
                <w:numId w:val="30"/>
              </w:numPr>
              <w:jc w:val="left"/>
              <w:rPr>
                <w:sz w:val="20"/>
              </w:rPr>
            </w:pPr>
            <w:r w:rsidRPr="008B3312">
              <w:rPr>
                <w:sz w:val="20"/>
              </w:rPr>
              <w:t>Marine, aviation and transport insurance;</w:t>
            </w:r>
          </w:p>
          <w:p w:rsidR="0095672C" w:rsidRPr="008B3312" w:rsidRDefault="0095672C" w:rsidP="00803166">
            <w:pPr>
              <w:pStyle w:val="ListParagraph"/>
              <w:numPr>
                <w:ilvl w:val="0"/>
                <w:numId w:val="30"/>
              </w:numPr>
              <w:jc w:val="left"/>
              <w:rPr>
                <w:sz w:val="20"/>
                <w:lang w:val="en-GB"/>
              </w:rPr>
            </w:pPr>
            <w:r w:rsidRPr="008B3312">
              <w:rPr>
                <w:sz w:val="20"/>
                <w:lang w:val="en-GB"/>
              </w:rPr>
              <w:t>Fire &amp; other damage to property insurance;</w:t>
            </w:r>
          </w:p>
          <w:p w:rsidR="0095672C" w:rsidRPr="008B3312" w:rsidRDefault="0095672C" w:rsidP="00803166">
            <w:pPr>
              <w:pStyle w:val="ListParagraph"/>
              <w:numPr>
                <w:ilvl w:val="0"/>
                <w:numId w:val="30"/>
              </w:numPr>
              <w:jc w:val="left"/>
              <w:rPr>
                <w:sz w:val="20"/>
              </w:rPr>
            </w:pPr>
            <w:r w:rsidRPr="008B3312">
              <w:rPr>
                <w:sz w:val="20"/>
              </w:rPr>
              <w:t>Credit &amp; Suretyship insurance.</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Second category: Lobs that are compulsory at the discretion of each individual NSAs:</w:t>
            </w:r>
          </w:p>
          <w:p w:rsidR="0095672C" w:rsidRPr="008B3312" w:rsidRDefault="0095672C" w:rsidP="00803166">
            <w:pPr>
              <w:pStyle w:val="ListParagraph"/>
              <w:numPr>
                <w:ilvl w:val="0"/>
                <w:numId w:val="31"/>
              </w:numPr>
              <w:jc w:val="left"/>
              <w:rPr>
                <w:sz w:val="20"/>
              </w:rPr>
            </w:pPr>
            <w:r w:rsidRPr="008B3312">
              <w:rPr>
                <w:sz w:val="20"/>
              </w:rPr>
              <w:t>Motor vehicle liability insurance;</w:t>
            </w:r>
          </w:p>
          <w:p w:rsidR="0095672C" w:rsidRPr="008B3312" w:rsidRDefault="0095672C" w:rsidP="00803166">
            <w:pPr>
              <w:pStyle w:val="ListParagraph"/>
              <w:numPr>
                <w:ilvl w:val="0"/>
                <w:numId w:val="31"/>
              </w:numPr>
              <w:jc w:val="left"/>
              <w:rPr>
                <w:sz w:val="20"/>
              </w:rPr>
            </w:pPr>
            <w:r w:rsidRPr="008B3312">
              <w:rPr>
                <w:sz w:val="20"/>
              </w:rPr>
              <w:t>General liability insurance;</w:t>
            </w:r>
          </w:p>
          <w:p w:rsidR="0095672C" w:rsidRPr="008B3312" w:rsidRDefault="0095672C" w:rsidP="00803166">
            <w:pPr>
              <w:pStyle w:val="ListParagraph"/>
              <w:numPr>
                <w:ilvl w:val="0"/>
                <w:numId w:val="31"/>
              </w:numPr>
              <w:jc w:val="left"/>
              <w:rPr>
                <w:sz w:val="20"/>
              </w:rPr>
            </w:pPr>
            <w:r w:rsidRPr="008B3312">
              <w:rPr>
                <w:sz w:val="20"/>
              </w:rPr>
              <w:t>Medical expense insurance;</w:t>
            </w:r>
          </w:p>
          <w:p w:rsidR="0095672C" w:rsidRPr="008B3312" w:rsidRDefault="0095672C" w:rsidP="00803166">
            <w:pPr>
              <w:pStyle w:val="ListParagraph"/>
              <w:numPr>
                <w:ilvl w:val="0"/>
                <w:numId w:val="31"/>
              </w:numPr>
              <w:jc w:val="left"/>
              <w:rPr>
                <w:sz w:val="20"/>
              </w:rPr>
            </w:pPr>
            <w:r w:rsidRPr="008B3312">
              <w:rPr>
                <w:sz w:val="20"/>
              </w:rPr>
              <w:t>Income protection insurance;</w:t>
            </w:r>
          </w:p>
          <w:p w:rsidR="0095672C" w:rsidRPr="008B3312" w:rsidRDefault="0095672C" w:rsidP="00803166">
            <w:pPr>
              <w:pStyle w:val="ListParagraph"/>
              <w:numPr>
                <w:ilvl w:val="0"/>
                <w:numId w:val="31"/>
              </w:numPr>
              <w:jc w:val="left"/>
              <w:rPr>
                <w:sz w:val="20"/>
              </w:rPr>
            </w:pPr>
            <w:r w:rsidRPr="008B3312">
              <w:rPr>
                <w:sz w:val="20"/>
              </w:rPr>
              <w:t>Worker’s compensation insurance;</w:t>
            </w:r>
          </w:p>
          <w:p w:rsidR="0095672C" w:rsidRPr="008B3312" w:rsidRDefault="0095672C" w:rsidP="00803166">
            <w:pPr>
              <w:pStyle w:val="ListParagraph"/>
              <w:numPr>
                <w:ilvl w:val="0"/>
                <w:numId w:val="31"/>
              </w:numPr>
              <w:jc w:val="left"/>
              <w:rPr>
                <w:sz w:val="20"/>
              </w:rPr>
            </w:pPr>
            <w:r w:rsidRPr="008B3312">
              <w:rPr>
                <w:sz w:val="20"/>
              </w:rPr>
              <w:t>Miscellaneous financial loss;</w:t>
            </w:r>
          </w:p>
          <w:p w:rsidR="0095672C" w:rsidRPr="008B3312" w:rsidRDefault="0095672C" w:rsidP="00803166">
            <w:pPr>
              <w:pStyle w:val="ListParagraph"/>
              <w:numPr>
                <w:ilvl w:val="0"/>
                <w:numId w:val="31"/>
              </w:numPr>
              <w:jc w:val="left"/>
              <w:rPr>
                <w:sz w:val="20"/>
              </w:rPr>
            </w:pPr>
            <w:r w:rsidRPr="008B3312">
              <w:rPr>
                <w:sz w:val="20"/>
              </w:rPr>
              <w:t>Legal expenses insurance;</w:t>
            </w:r>
          </w:p>
          <w:p w:rsidR="0095672C" w:rsidRPr="008B3312" w:rsidRDefault="0095672C" w:rsidP="00803166">
            <w:pPr>
              <w:pStyle w:val="ListParagraph"/>
              <w:numPr>
                <w:ilvl w:val="0"/>
                <w:numId w:val="31"/>
              </w:numPr>
              <w:jc w:val="left"/>
              <w:rPr>
                <w:sz w:val="20"/>
              </w:rPr>
            </w:pPr>
            <w:r w:rsidRPr="008B3312">
              <w:rPr>
                <w:sz w:val="20"/>
              </w:rPr>
              <w:t>Assistance.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following closed list shall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Medical expense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Income protection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Workers' compensation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Motor vehicle liability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motor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Marine, aviation and transport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7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Fire and other damage to property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8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General liability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Credit and suretyship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Legal expenses insurance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Assistance</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Miscellaneous financial loss</w:t>
            </w:r>
          </w:p>
        </w:tc>
      </w:tr>
      <w:tr w:rsidR="0095672C" w:rsidRPr="008B3312" w:rsidTr="00950116">
        <w:trPr>
          <w:trHeight w:val="630"/>
        </w:trPr>
        <w:tc>
          <w:tcPr>
            <w:tcW w:w="152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C0020/R0010</w:t>
            </w:r>
            <w:r w:rsidR="0072092D">
              <w:rPr>
                <w:rFonts w:ascii="Times New Roman" w:hAnsi="Times New Roman" w:cs="Times New Roman"/>
                <w:sz w:val="20"/>
                <w:szCs w:val="20"/>
              </w:rPr>
              <w:t>–</w:t>
            </w:r>
            <w:r w:rsidRPr="008B3312">
              <w:rPr>
                <w:rFonts w:ascii="Times New Roman" w:hAnsi="Times New Roman" w:cs="Times New Roman"/>
                <w:sz w:val="20"/>
                <w:szCs w:val="20"/>
              </w:rPr>
              <w:t>R0210</w:t>
            </w:r>
          </w:p>
        </w:tc>
        <w:tc>
          <w:tcPr>
            <w:tcW w:w="1559"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Start sum insured</w:t>
            </w:r>
          </w:p>
        </w:tc>
        <w:tc>
          <w:tcPr>
            <w:tcW w:w="615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Start amount of the interval within which the sum insured of the individual underwriting risk belongs and needs to be aggregated.</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In case the reporting currency is in Euros, one of the  following 5 base options for the distribution of the underwriting risks can be used:</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20 brackets of 25,000 plus 1 extra bracket for Sum Insured &gt; 500,000.</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20 brackets of 50,000 plus 1 extra bracket for Sum Insured  &gt; 1 million.</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20 brackets of 250,000 plus 1 extra bracket for Sum Insured  &gt; 5 million.</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20 brackets of 1 million plus 1 extra bracket for Sum Insured  &gt; 20 million.</w:t>
            </w: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20 brackets of 5 million plus 1 extra bracket for Sum Insured  &gt; 100 million.</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However, an undertaking should use undertaking specific brackets, in particular when Sum Insured  &lt; 100,000 to guarantee that the level of detail is sufficient to provide adequate insight in the distribution of the claims incurred, unless already specified by the supervisory authority. </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For policies where there is no Sum Insured defined in the policy the undertaking should do their own estimations or use default values. </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The option chosen needs to be used consistently over the reporting periods, unless the distribution of claims changes significantly. </w:t>
            </w:r>
          </w:p>
          <w:p w:rsidR="0095672C" w:rsidRPr="008B3312" w:rsidRDefault="0095672C" w:rsidP="00950116">
            <w:pPr>
              <w:rPr>
                <w:rFonts w:ascii="Times New Roman" w:hAnsi="Times New Roman" w:cs="Times New Roman"/>
                <w:sz w:val="20"/>
                <w:szCs w:val="20"/>
              </w:rPr>
            </w:pPr>
          </w:p>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For different reporting currencies National Supervisory Authorities need to define the equivalent options for the amounts to be used in the 20 brackets.  </w:t>
            </w:r>
          </w:p>
          <w:p w:rsidR="0095672C" w:rsidRPr="008B3312" w:rsidRDefault="0095672C">
            <w:pPr>
              <w:rPr>
                <w:rFonts w:ascii="Times New Roman" w:hAnsi="Times New Roman" w:cs="Times New Roman"/>
                <w:sz w:val="20"/>
                <w:szCs w:val="20"/>
              </w:rPr>
            </w:pPr>
          </w:p>
        </w:tc>
      </w:tr>
      <w:tr w:rsidR="0095672C" w:rsidRPr="008B3312" w:rsidTr="00950116">
        <w:trPr>
          <w:trHeight w:val="691"/>
        </w:trPr>
        <w:tc>
          <w:tcPr>
            <w:tcW w:w="152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C0030/R0010</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R0200</w:t>
            </w:r>
          </w:p>
        </w:tc>
        <w:tc>
          <w:tcPr>
            <w:tcW w:w="1559"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End sum insured</w:t>
            </w:r>
          </w:p>
        </w:tc>
        <w:tc>
          <w:tcPr>
            <w:tcW w:w="615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End amount of the interval within which the sum insured of the individual underwriting risk belongs and needs to be aggregated.</w:t>
            </w:r>
          </w:p>
        </w:tc>
      </w:tr>
      <w:tr w:rsidR="0095672C" w:rsidRPr="008B3312" w:rsidTr="00950116">
        <w:trPr>
          <w:trHeight w:val="714"/>
        </w:trPr>
        <w:tc>
          <w:tcPr>
            <w:tcW w:w="152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C0040/R0010</w:t>
            </w:r>
            <w:r w:rsidR="0072092D">
              <w:rPr>
                <w:rFonts w:ascii="Times New Roman" w:hAnsi="Times New Roman" w:cs="Times New Roman"/>
                <w:sz w:val="20"/>
                <w:szCs w:val="20"/>
              </w:rPr>
              <w:t>–</w:t>
            </w:r>
            <w:r w:rsidRPr="008B3312">
              <w:rPr>
                <w:rFonts w:ascii="Times New Roman" w:hAnsi="Times New Roman" w:cs="Times New Roman"/>
                <w:sz w:val="20"/>
                <w:szCs w:val="20"/>
              </w:rPr>
              <w:t>R0210</w:t>
            </w:r>
          </w:p>
        </w:tc>
        <w:tc>
          <w:tcPr>
            <w:tcW w:w="1559"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Number of underwriting risks</w:t>
            </w:r>
          </w:p>
        </w:tc>
        <w:tc>
          <w:tcPr>
            <w:tcW w:w="6157"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The number of underwriting risks whose sum insured falls within the start amount and end amount of the applicable bracket. </w:t>
            </w:r>
          </w:p>
        </w:tc>
      </w:tr>
      <w:tr w:rsidR="0095672C" w:rsidRPr="008B3312" w:rsidTr="00950116">
        <w:trPr>
          <w:trHeight w:val="965"/>
        </w:trPr>
        <w:tc>
          <w:tcPr>
            <w:tcW w:w="152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C0040/R0220</w:t>
            </w:r>
          </w:p>
        </w:tc>
        <w:tc>
          <w:tcPr>
            <w:tcW w:w="1559"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Number of underwriting risks – Total</w:t>
            </w:r>
          </w:p>
        </w:tc>
        <w:tc>
          <w:tcPr>
            <w:tcW w:w="6157" w:type="dxa"/>
            <w:noWrap/>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Total number of underwriting risks reported in all brackets.</w:t>
            </w:r>
          </w:p>
          <w:p w:rsidR="0095672C" w:rsidRPr="008B3312" w:rsidRDefault="0095672C" w:rsidP="00950116">
            <w:pPr>
              <w:rPr>
                <w:rFonts w:ascii="Times New Roman" w:hAnsi="Times New Roman" w:cs="Times New Roman"/>
                <w:sz w:val="20"/>
                <w:szCs w:val="20"/>
              </w:rPr>
            </w:pPr>
          </w:p>
        </w:tc>
      </w:tr>
      <w:tr w:rsidR="0095672C" w:rsidRPr="008B3312" w:rsidTr="00950116">
        <w:trPr>
          <w:trHeight w:val="965"/>
        </w:trPr>
        <w:tc>
          <w:tcPr>
            <w:tcW w:w="152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C0050/R0010</w:t>
            </w:r>
            <w:r w:rsidR="0072092D">
              <w:rPr>
                <w:rFonts w:ascii="Times New Roman" w:hAnsi="Times New Roman" w:cs="Times New Roman"/>
                <w:sz w:val="20"/>
                <w:szCs w:val="20"/>
              </w:rPr>
              <w:t>–</w:t>
            </w:r>
            <w:r w:rsidRPr="008B3312">
              <w:rPr>
                <w:rFonts w:ascii="Times New Roman" w:hAnsi="Times New Roman" w:cs="Times New Roman"/>
                <w:sz w:val="20"/>
                <w:szCs w:val="20"/>
              </w:rPr>
              <w:t>R0210</w:t>
            </w:r>
          </w:p>
        </w:tc>
        <w:tc>
          <w:tcPr>
            <w:tcW w:w="1559"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Total sum insured</w:t>
            </w:r>
          </w:p>
        </w:tc>
        <w:tc>
          <w:tcPr>
            <w:tcW w:w="6157" w:type="dxa"/>
            <w:noWrap/>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The aggregated amount of the sum insured, on a gross basis and using the reporting currency, of all the individual underwriting risks, whose sum insured falls within the start amount and end amount of the applicable bracket.</w:t>
            </w:r>
          </w:p>
        </w:tc>
      </w:tr>
      <w:tr w:rsidR="0095672C" w:rsidRPr="008B3312" w:rsidTr="00950116">
        <w:trPr>
          <w:trHeight w:val="965"/>
        </w:trPr>
        <w:tc>
          <w:tcPr>
            <w:tcW w:w="152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C0050/R0220</w:t>
            </w:r>
          </w:p>
        </w:tc>
        <w:tc>
          <w:tcPr>
            <w:tcW w:w="1559"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Total sum insured – Total</w:t>
            </w:r>
          </w:p>
        </w:tc>
        <w:tc>
          <w:tcPr>
            <w:tcW w:w="6157" w:type="dxa"/>
            <w:noWrap/>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Total of the aggregated amounts of the sum insured, on a gross basis and using the reporting currency, of all the individual underwriting risks reported in all brackets.</w:t>
            </w:r>
          </w:p>
          <w:p w:rsidR="0095672C" w:rsidRPr="008B3312" w:rsidRDefault="0095672C" w:rsidP="00950116">
            <w:pPr>
              <w:rPr>
                <w:rFonts w:ascii="Times New Roman" w:hAnsi="Times New Roman" w:cs="Times New Roman"/>
                <w:sz w:val="20"/>
                <w:szCs w:val="20"/>
              </w:rPr>
            </w:pPr>
          </w:p>
        </w:tc>
      </w:tr>
      <w:tr w:rsidR="0095672C" w:rsidRPr="008B3312" w:rsidTr="00950116">
        <w:trPr>
          <w:trHeight w:val="965"/>
        </w:trPr>
        <w:tc>
          <w:tcPr>
            <w:tcW w:w="152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C0060/R0010</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R0210</w:t>
            </w:r>
          </w:p>
        </w:tc>
        <w:tc>
          <w:tcPr>
            <w:tcW w:w="1559"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Total annual written premium</w:t>
            </w:r>
          </w:p>
        </w:tc>
        <w:tc>
          <w:tcPr>
            <w:tcW w:w="6157" w:type="dxa"/>
            <w:noWrap/>
          </w:tcPr>
          <w:p w:rsidR="0095672C" w:rsidRPr="008B3312" w:rsidRDefault="0095672C" w:rsidP="00DB7C64">
            <w:pPr>
              <w:rPr>
                <w:rFonts w:ascii="Times New Roman" w:hAnsi="Times New Roman" w:cs="Times New Roman"/>
                <w:sz w:val="20"/>
                <w:szCs w:val="20"/>
              </w:rPr>
            </w:pPr>
            <w:r w:rsidRPr="008B3312">
              <w:rPr>
                <w:rFonts w:ascii="Times New Roman" w:hAnsi="Times New Roman" w:cs="Times New Roman"/>
                <w:sz w:val="20"/>
                <w:szCs w:val="20"/>
              </w:rPr>
              <w:t xml:space="preserve">The aggregated amount of the written premium as defined in </w:t>
            </w:r>
            <w:r w:rsidR="00DB7C64">
              <w:rPr>
                <w:rFonts w:ascii="Times New Roman" w:hAnsi="Times New Roman" w:cs="Times New Roman"/>
                <w:sz w:val="20"/>
                <w:szCs w:val="20"/>
              </w:rPr>
              <w:t>A</w:t>
            </w:r>
            <w:r w:rsidRPr="008B3312">
              <w:rPr>
                <w:rFonts w:ascii="Times New Roman" w:hAnsi="Times New Roman" w:cs="Times New Roman"/>
                <w:sz w:val="20"/>
                <w:szCs w:val="20"/>
              </w:rPr>
              <w:t xml:space="preserve">rticle 1(11) of Delegated Regulation (EU) 2015/35of the underlying underwriting risks. </w:t>
            </w:r>
          </w:p>
        </w:tc>
      </w:tr>
      <w:tr w:rsidR="0095672C" w:rsidRPr="008B3312" w:rsidTr="00950116">
        <w:trPr>
          <w:trHeight w:val="827"/>
        </w:trPr>
        <w:tc>
          <w:tcPr>
            <w:tcW w:w="1526"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C0060/R0220</w:t>
            </w:r>
          </w:p>
        </w:tc>
        <w:tc>
          <w:tcPr>
            <w:tcW w:w="1559"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Total annual written premium – Total</w:t>
            </w:r>
          </w:p>
        </w:tc>
        <w:tc>
          <w:tcPr>
            <w:tcW w:w="6157" w:type="dxa"/>
            <w:noWrap/>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Total of the aggregated amounts of the annual written premium reported in all brackets.</w:t>
            </w:r>
          </w:p>
          <w:p w:rsidR="0095672C" w:rsidRPr="008B3312" w:rsidRDefault="0095672C" w:rsidP="00950116">
            <w:pPr>
              <w:rPr>
                <w:rFonts w:ascii="Times New Roman" w:hAnsi="Times New Roman" w:cs="Times New Roman"/>
                <w:sz w:val="20"/>
                <w:szCs w:val="20"/>
              </w:rPr>
            </w:pPr>
          </w:p>
        </w:tc>
      </w:tr>
    </w:tbl>
    <w:p w:rsidR="0095672C" w:rsidRPr="00166F34" w:rsidRDefault="0095672C" w:rsidP="00950116">
      <w:pPr>
        <w:rPr>
          <w:rFonts w:ascii="Times New Roman" w:hAnsi="Times New Roman"/>
        </w:rPr>
      </w:pPr>
    </w:p>
    <w:p w:rsidR="0095672C" w:rsidRPr="008B3312" w:rsidRDefault="0095672C" w:rsidP="00950116">
      <w:pPr>
        <w:rPr>
          <w:rFonts w:ascii="Times New Roman" w:hAnsi="Times New Roman" w:cs="Times New Roman"/>
          <w:b/>
          <w:sz w:val="20"/>
          <w:szCs w:val="20"/>
        </w:rPr>
      </w:pPr>
      <w:r w:rsidRPr="008B3312">
        <w:rPr>
          <w:rFonts w:ascii="Times New Roman" w:hAnsi="Times New Roman" w:cs="Times New Roman"/>
          <w:b/>
          <w:bCs/>
          <w:sz w:val="20"/>
          <w:szCs w:val="20"/>
          <w:lang w:val="en-US"/>
        </w:rPr>
        <w:t xml:space="preserve">S.22.01 – </w:t>
      </w:r>
      <w:r w:rsidRPr="008B3312">
        <w:rPr>
          <w:rFonts w:ascii="Times New Roman" w:hAnsi="Times New Roman" w:cs="Times New Roman"/>
          <w:b/>
          <w:sz w:val="20"/>
          <w:szCs w:val="20"/>
        </w:rPr>
        <w:t xml:space="preserve">Impact of long term guarantees measures and transitionals </w:t>
      </w:r>
    </w:p>
    <w:p w:rsidR="0095672C" w:rsidRPr="008B3312" w:rsidRDefault="0095672C" w:rsidP="00950116">
      <w:pPr>
        <w:rPr>
          <w:rFonts w:ascii="Times New Roman" w:hAnsi="Times New Roman" w:cs="Times New Roman"/>
          <w:b/>
          <w:bCs/>
          <w:sz w:val="20"/>
          <w:szCs w:val="20"/>
          <w:lang w:val="en-US"/>
        </w:rPr>
      </w:pPr>
      <w:r w:rsidRPr="008B3312">
        <w:rPr>
          <w:rFonts w:ascii="Times New Roman" w:hAnsi="Times New Roman" w:cs="Times New Roman"/>
          <w:b/>
          <w:bCs/>
          <w:sz w:val="20"/>
          <w:szCs w:val="20"/>
          <w:lang w:val="en-US"/>
        </w:rPr>
        <w:t>General comments:</w:t>
      </w:r>
    </w:p>
    <w:p w:rsidR="0095672C" w:rsidRPr="008B3312" w:rsidRDefault="000D2E4C" w:rsidP="00950116">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w:t>
      </w:r>
      <w:r w:rsidR="001062B8">
        <w:rPr>
          <w:rFonts w:ascii="Times New Roman" w:hAnsi="Times New Roman" w:cs="Times New Roman"/>
          <w:sz w:val="20"/>
          <w:szCs w:val="20"/>
          <w:lang w:val="en-US"/>
        </w:rPr>
        <w:t>section</w:t>
      </w:r>
      <w:r w:rsidR="0095672C" w:rsidRPr="008B3312">
        <w:rPr>
          <w:rFonts w:ascii="Times New Roman" w:hAnsi="Times New Roman" w:cs="Times New Roman"/>
          <w:sz w:val="20"/>
          <w:szCs w:val="20"/>
          <w:lang w:val="en-US"/>
        </w:rPr>
        <w:t xml:space="preserve"> relates to annual submission of information for individual entities.</w:t>
      </w:r>
    </w:p>
    <w:p w:rsidR="0095672C" w:rsidRPr="008B3312" w:rsidRDefault="00D05F66" w:rsidP="00950116">
      <w:pPr>
        <w:jc w:val="both"/>
        <w:rPr>
          <w:rFonts w:ascii="Times New Roman" w:hAnsi="Times New Roman" w:cs="Times New Roman"/>
          <w:sz w:val="20"/>
          <w:szCs w:val="20"/>
          <w:lang w:val="en-US"/>
        </w:rPr>
      </w:pPr>
      <w:r>
        <w:rPr>
          <w:rFonts w:ascii="Times New Roman" w:hAnsi="Times New Roman" w:cs="Times New Roman"/>
          <w:sz w:val="20"/>
          <w:szCs w:val="20"/>
          <w:lang w:val="en-US"/>
        </w:rPr>
        <w:t>This template is relevant</w:t>
      </w:r>
      <w:r w:rsidR="0095672C" w:rsidRPr="008B3312">
        <w:rPr>
          <w:rFonts w:ascii="Times New Roman" w:hAnsi="Times New Roman" w:cs="Times New Roman"/>
          <w:sz w:val="20"/>
          <w:szCs w:val="20"/>
          <w:lang w:val="en-US"/>
        </w:rPr>
        <w:t xml:space="preserve"> when at least one long term guarantee</w:t>
      </w:r>
      <w:r w:rsidR="002D07BB">
        <w:rPr>
          <w:rFonts w:ascii="Times New Roman" w:hAnsi="Times New Roman" w:cs="Times New Roman"/>
          <w:sz w:val="20"/>
          <w:szCs w:val="20"/>
          <w:lang w:val="en-US"/>
        </w:rPr>
        <w:t xml:space="preserve"> </w:t>
      </w:r>
      <w:r w:rsidR="0095672C" w:rsidRPr="008B3312">
        <w:rPr>
          <w:rFonts w:ascii="Times New Roman" w:hAnsi="Times New Roman" w:cs="Times New Roman"/>
          <w:sz w:val="20"/>
          <w:szCs w:val="20"/>
          <w:lang w:val="en-US"/>
        </w:rPr>
        <w:t>measure or transitional is used by the undertaking.</w:t>
      </w:r>
    </w:p>
    <w:p w:rsidR="0095672C" w:rsidRPr="008B3312" w:rsidRDefault="0095672C" w:rsidP="00950116">
      <w:pPr>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This template shall reflect the impact on the financial positions when no transitional is used and each LTG measures or transitional is set to zero. For that purpose, a step</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by</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step approach should be followed taking out each transitional and LTG measure one by one and without recalculating the impact of the remaining measures after each step.</w:t>
      </w:r>
    </w:p>
    <w:p w:rsidR="0095672C" w:rsidRPr="008B3312" w:rsidRDefault="0095672C" w:rsidP="00950116">
      <w:pPr>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The impacts need to be reported positive if they increase the amount of the item being reported and negative if t</w:t>
      </w:r>
      <w:r w:rsidR="006B3638">
        <w:rPr>
          <w:rFonts w:ascii="Times New Roman" w:hAnsi="Times New Roman" w:cs="Times New Roman"/>
          <w:sz w:val="20"/>
          <w:szCs w:val="20"/>
          <w:lang w:val="en-US"/>
        </w:rPr>
        <w:t>hey</w:t>
      </w:r>
      <w:r w:rsidRPr="008B3312">
        <w:rPr>
          <w:rFonts w:ascii="Times New Roman" w:hAnsi="Times New Roman" w:cs="Times New Roman"/>
          <w:sz w:val="20"/>
          <w:szCs w:val="20"/>
          <w:lang w:val="en-US"/>
        </w:rPr>
        <w:t xml:space="preserve"> decrease the amount of the item (e.g. if amount of SCR increases or if amount of Own Funds increase</w:t>
      </w:r>
      <w:r w:rsidR="006B3638">
        <w:rPr>
          <w:rFonts w:ascii="Times New Roman" w:hAnsi="Times New Roman" w:cs="Times New Roman"/>
          <w:sz w:val="20"/>
          <w:szCs w:val="20"/>
          <w:lang w:val="en-US"/>
        </w:rPr>
        <w:t>s</w:t>
      </w:r>
      <w:r w:rsidRPr="008B3312">
        <w:rPr>
          <w:rFonts w:ascii="Times New Roman" w:hAnsi="Times New Roman" w:cs="Times New Roman"/>
          <w:sz w:val="20"/>
          <w:szCs w:val="20"/>
          <w:lang w:val="en-US"/>
        </w:rPr>
        <w:t xml:space="preserve"> then positive values should be reported).</w:t>
      </w:r>
    </w:p>
    <w:tbl>
      <w:tblPr>
        <w:tblStyle w:val="TableGrid"/>
        <w:tblW w:w="9214" w:type="dxa"/>
        <w:tblInd w:w="108" w:type="dxa"/>
        <w:tblLayout w:type="fixed"/>
        <w:tblLook w:val="04A0" w:firstRow="1" w:lastRow="0" w:firstColumn="1" w:lastColumn="0" w:noHBand="0" w:noVBand="1"/>
      </w:tblPr>
      <w:tblGrid>
        <w:gridCol w:w="1418"/>
        <w:gridCol w:w="2835"/>
        <w:gridCol w:w="4961"/>
      </w:tblGrid>
      <w:tr w:rsidR="0095672C" w:rsidRPr="008B3312" w:rsidTr="00950116">
        <w:tc>
          <w:tcPr>
            <w:tcW w:w="1418" w:type="dxa"/>
            <w:vAlign w:val="center"/>
          </w:tcPr>
          <w:p w:rsidR="0095672C" w:rsidRPr="008B3312" w:rsidRDefault="0095672C" w:rsidP="00950116">
            <w:pPr>
              <w:jc w:val="center"/>
              <w:rPr>
                <w:rFonts w:ascii="Times New Roman" w:hAnsi="Times New Roman" w:cs="Times New Roman"/>
                <w:sz w:val="20"/>
                <w:szCs w:val="20"/>
              </w:rPr>
            </w:pPr>
          </w:p>
        </w:tc>
        <w:tc>
          <w:tcPr>
            <w:tcW w:w="2835" w:type="dxa"/>
            <w:vAlign w:val="center"/>
          </w:tcPr>
          <w:p w:rsidR="0095672C" w:rsidRPr="008B3312" w:rsidRDefault="0095672C" w:rsidP="00950116">
            <w:pPr>
              <w:jc w:val="center"/>
              <w:rPr>
                <w:rFonts w:ascii="Times New Roman" w:hAnsi="Times New Roman" w:cs="Times New Roman"/>
                <w:sz w:val="20"/>
                <w:szCs w:val="20"/>
              </w:rPr>
            </w:pPr>
            <w:r w:rsidRPr="008B3312">
              <w:rPr>
                <w:rFonts w:ascii="Times New Roman" w:hAnsi="Times New Roman" w:cs="Times New Roman"/>
                <w:b/>
                <w:bCs/>
                <w:sz w:val="20"/>
                <w:szCs w:val="20"/>
                <w:lang w:val="en-US"/>
              </w:rPr>
              <w:t>ITEM</w:t>
            </w:r>
          </w:p>
        </w:tc>
        <w:tc>
          <w:tcPr>
            <w:tcW w:w="4961" w:type="dxa"/>
            <w:vAlign w:val="center"/>
          </w:tcPr>
          <w:p w:rsidR="0095672C" w:rsidRPr="008B3312" w:rsidRDefault="0095672C" w:rsidP="00950116">
            <w:pPr>
              <w:jc w:val="center"/>
              <w:rPr>
                <w:rFonts w:ascii="Times New Roman" w:hAnsi="Times New Roman" w:cs="Times New Roman"/>
                <w:sz w:val="20"/>
                <w:szCs w:val="20"/>
              </w:rPr>
            </w:pPr>
            <w:r w:rsidRPr="008B3312">
              <w:rPr>
                <w:rFonts w:ascii="Times New Roman" w:hAnsi="Times New Roman" w:cs="Times New Roman"/>
                <w:b/>
                <w:bCs/>
                <w:sz w:val="20"/>
                <w:szCs w:val="20"/>
                <w:lang w:val="en-US"/>
              </w:rPr>
              <w:t>INSTRUCTIONS</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C0010/R0010</w:t>
            </w:r>
          </w:p>
        </w:tc>
        <w:tc>
          <w:tcPr>
            <w:tcW w:w="2835" w:type="dxa"/>
            <w:vAlign w:val="center"/>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Amount with LTG measures and transitionals – Technical Provisions</w:t>
            </w:r>
          </w:p>
        </w:tc>
        <w:tc>
          <w:tcPr>
            <w:tcW w:w="4961" w:type="dxa"/>
            <w:vAlign w:val="center"/>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Total amount of technical provisions including long term guarantee measures and transitional measures</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C0020/R0010</w:t>
            </w:r>
          </w:p>
        </w:tc>
        <w:tc>
          <w:tcPr>
            <w:tcW w:w="2835" w:type="dxa"/>
            <w:vAlign w:val="center"/>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Without transitional on technical provisions – Technical Provisions</w:t>
            </w:r>
          </w:p>
        </w:tc>
        <w:tc>
          <w:tcPr>
            <w:tcW w:w="4961" w:type="dxa"/>
            <w:vAlign w:val="center"/>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amount of technical provisions without the adjustment due to the transitional</w:t>
            </w:r>
            <w:r w:rsidR="00226AF2"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 but keeping adjustments due to the volatility adjustment and the matching adjustment.</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C0030/R0010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Impact of transitional on technical provisions – Technical provisions</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the adjustment to the technical provisions due to the application of the transitional</w:t>
            </w:r>
            <w:r w:rsidR="00226AF2"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It shall be the difference between the technical provisions without transitional</w:t>
            </w:r>
            <w:r w:rsidR="008A2435"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 and the technical provisions with LTG and transitional measures.</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C0040/R0010</w:t>
            </w:r>
          </w:p>
        </w:tc>
        <w:tc>
          <w:tcPr>
            <w:tcW w:w="2835"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Without transitional on interest rate – Technical Provisions</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Total amount of technical provisions without the adjustment due to the transitional </w:t>
            </w:r>
            <w:r w:rsidR="00045F07">
              <w:rPr>
                <w:rFonts w:ascii="Times New Roman" w:hAnsi="Times New Roman" w:cs="Times New Roman"/>
                <w:sz w:val="20"/>
                <w:szCs w:val="20"/>
              </w:rPr>
              <w:t>adjustment to the relevant risk-free interest rate term structure</w:t>
            </w:r>
            <w:r w:rsidRPr="008B3312">
              <w:rPr>
                <w:rFonts w:ascii="Times New Roman" w:hAnsi="Times New Roman" w:cs="Times New Roman"/>
                <w:sz w:val="20"/>
                <w:szCs w:val="20"/>
              </w:rPr>
              <w:t>, but keeping adjustments due to the volatility adjustment and the matching adjustment</w:t>
            </w:r>
            <w:r w:rsidR="002D07BB">
              <w:rPr>
                <w:rFonts w:ascii="Times New Roman" w:hAnsi="Times New Roman" w:cs="Times New Roman"/>
                <w:sz w:val="20"/>
                <w:szCs w:val="20"/>
              </w:rPr>
              <w:t xml:space="preserve"> ("MA")</w:t>
            </w:r>
            <w:r w:rsidRPr="008B3312">
              <w:rPr>
                <w:rFonts w:ascii="Times New Roman" w:hAnsi="Times New Roman" w:cs="Times New Roman"/>
                <w:sz w:val="20"/>
                <w:szCs w:val="20"/>
              </w:rPr>
              <w:t>.</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lang w:val="en-US"/>
              </w:rPr>
            </w:pPr>
            <w:r w:rsidRPr="008B3312">
              <w:rPr>
                <w:rFonts w:ascii="Times New Roman" w:hAnsi="Times New Roman" w:cs="Times New Roman"/>
                <w:sz w:val="20"/>
                <w:szCs w:val="20"/>
                <w:lang w:val="en-US"/>
              </w:rPr>
              <w:t>C0050/R0010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Impact of transitional on interest rate – Technical provisions</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Amount of the adjustment to the technical provisions due to the application of the transitional </w:t>
            </w:r>
            <w:r w:rsidR="00045F07">
              <w:rPr>
                <w:rFonts w:ascii="Times New Roman" w:hAnsi="Times New Roman" w:cs="Times New Roman"/>
                <w:sz w:val="20"/>
                <w:szCs w:val="20"/>
              </w:rPr>
              <w:t>adjustment to the relevant risk-free interest rate term structure</w:t>
            </w:r>
            <w:r w:rsidRPr="008B3312">
              <w:rPr>
                <w:rFonts w:ascii="Times New Roman" w:hAnsi="Times New Roman" w:cs="Times New Roman"/>
                <w:sz w:val="20"/>
                <w:szCs w:val="20"/>
              </w:rPr>
              <w:t>.</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It shall be the difference between the technical provisions without transitional </w:t>
            </w:r>
            <w:r w:rsidR="00045F07">
              <w:rPr>
                <w:rFonts w:ascii="Times New Roman" w:hAnsi="Times New Roman" w:cs="Times New Roman"/>
                <w:sz w:val="20"/>
                <w:szCs w:val="20"/>
              </w:rPr>
              <w:t>adjustment to the relevant risk-free interest rate term structure</w:t>
            </w:r>
            <w:r w:rsidR="00045F07" w:rsidRPr="008B3312" w:rsidDel="00045F07">
              <w:rPr>
                <w:rFonts w:ascii="Times New Roman" w:hAnsi="Times New Roman" w:cs="Times New Roman"/>
                <w:sz w:val="20"/>
                <w:szCs w:val="20"/>
              </w:rPr>
              <w:t xml:space="preserve"> </w:t>
            </w:r>
            <w:r w:rsidRPr="008B3312">
              <w:rPr>
                <w:rFonts w:ascii="Times New Roman" w:hAnsi="Times New Roman" w:cs="Times New Roman"/>
                <w:sz w:val="20"/>
                <w:szCs w:val="20"/>
              </w:rPr>
              <w:t>and the technical provisions with LTG and transitional measures.</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C0060/R0010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Without volatility adjustment and without other transitional measures – Technical Provisions</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amount of technical provisions without the adjustments due to the transitional</w:t>
            </w:r>
            <w:r w:rsidR="008A2435"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 the transitional </w:t>
            </w:r>
            <w:r w:rsidR="00045F07">
              <w:rPr>
                <w:rFonts w:ascii="Times New Roman" w:hAnsi="Times New Roman" w:cs="Times New Roman"/>
                <w:sz w:val="20"/>
                <w:szCs w:val="20"/>
              </w:rPr>
              <w:t>adjustment to the relevant risk-free interest rate term structure</w:t>
            </w:r>
            <w:r w:rsidR="00045F07" w:rsidRPr="008B3312" w:rsidDel="00045F07">
              <w:rPr>
                <w:rFonts w:ascii="Times New Roman" w:hAnsi="Times New Roman" w:cs="Times New Roman"/>
                <w:sz w:val="20"/>
                <w:szCs w:val="20"/>
              </w:rPr>
              <w:t xml:space="preserve"> </w:t>
            </w:r>
            <w:r w:rsidRPr="008B3312">
              <w:rPr>
                <w:rFonts w:ascii="Times New Roman" w:hAnsi="Times New Roman" w:cs="Times New Roman"/>
                <w:sz w:val="20"/>
                <w:szCs w:val="20"/>
              </w:rPr>
              <w:t>and the volatility adjustment, but keeping adjustments due to the matching adjustment, if any.</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C0070/R0010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Impact of volatility adjustment set to zero – Technical provisions</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the adjustment to the technical provisions due to the application of the volatility adjustment. It shall reflect the impact of setting the volatility adjustment to zero.</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It shall be the difference between the technical provisions without volatility adjustment and without other transitional measures and the maximum between the technical provisions reported under C0010, C0020 and C0040. </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C0080/R0010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Without matching adjustment and without all the others – Technical Provisions</w:t>
            </w:r>
          </w:p>
        </w:tc>
        <w:tc>
          <w:tcPr>
            <w:tcW w:w="4961"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Total amount of technical provisions without any LTG measure. </w:t>
            </w:r>
          </w:p>
          <w:p w:rsidR="0095672C" w:rsidRPr="008B3312" w:rsidRDefault="0095672C">
            <w:pPr>
              <w:rPr>
                <w:rFonts w:ascii="Times New Roman" w:hAnsi="Times New Roman" w:cs="Times New Roman"/>
                <w:sz w:val="20"/>
                <w:szCs w:val="20"/>
              </w:rPr>
            </w:pP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C0090/R0010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Impact of matching adjustment set to zero – Technical Provisions</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the adjustment to the technical provisions due to the application of the matching adjustment. It shall include the impact of setting the volatility adjustment and the matching adjustment to zero.</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It shall be the difference between the technical provisions without matching adjustment and without all the other transitional measures and the maximum between the technical provisions reported under C0010, C0020, C0040 and C0060. </w:t>
            </w:r>
          </w:p>
        </w:tc>
      </w:tr>
      <w:tr w:rsidR="0095672C" w:rsidRPr="008B3312" w:rsidTr="00950116">
        <w:tc>
          <w:tcPr>
            <w:tcW w:w="1418" w:type="dxa"/>
            <w:tcBorders>
              <w:bottom w:val="single" w:sz="4" w:space="0" w:color="auto"/>
            </w:tcBorders>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C0100/R0010</w:t>
            </w:r>
          </w:p>
        </w:tc>
        <w:tc>
          <w:tcPr>
            <w:tcW w:w="2835"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Impact of all LTG measures and transitionals – Technical Provisions</w:t>
            </w:r>
          </w:p>
        </w:tc>
        <w:tc>
          <w:tcPr>
            <w:tcW w:w="4961"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the adjustment to the technical provisions due to the application of the LTG measures and transitionals.</w:t>
            </w:r>
          </w:p>
          <w:p w:rsidR="0095672C" w:rsidRPr="008B3312" w:rsidRDefault="0095672C">
            <w:pPr>
              <w:rPr>
                <w:rFonts w:ascii="Times New Roman" w:hAnsi="Times New Roman" w:cs="Times New Roman"/>
                <w:sz w:val="20"/>
                <w:szCs w:val="20"/>
              </w:rPr>
            </w:pPr>
          </w:p>
        </w:tc>
      </w:tr>
      <w:tr w:rsidR="0095672C" w:rsidRPr="008B3312" w:rsidTr="00950116">
        <w:tc>
          <w:tcPr>
            <w:tcW w:w="1418" w:type="dxa"/>
            <w:tcBorders>
              <w:bottom w:val="single" w:sz="4" w:space="0" w:color="auto"/>
            </w:tcBorders>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C0010/R0020</w:t>
            </w:r>
          </w:p>
        </w:tc>
        <w:tc>
          <w:tcPr>
            <w:tcW w:w="2835"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with LTG measures and transitionals – Basic own funds</w:t>
            </w:r>
          </w:p>
        </w:tc>
        <w:tc>
          <w:tcPr>
            <w:tcW w:w="4961"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amount of basic own funds calculated considering technical provisions including the adjustments due to the long term guarantee measures and transitional measures.</w:t>
            </w:r>
          </w:p>
        </w:tc>
      </w:tr>
      <w:tr w:rsidR="0095672C" w:rsidRPr="008B3312" w:rsidTr="00950116">
        <w:tc>
          <w:tcPr>
            <w:tcW w:w="1418" w:type="dxa"/>
            <w:tcBorders>
              <w:bottom w:val="single" w:sz="4" w:space="0" w:color="auto"/>
            </w:tcBorders>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C0020/R0020</w:t>
            </w:r>
          </w:p>
        </w:tc>
        <w:tc>
          <w:tcPr>
            <w:tcW w:w="2835"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Without transitional on technical provisions – Basic own funds</w:t>
            </w:r>
          </w:p>
        </w:tc>
        <w:tc>
          <w:tcPr>
            <w:tcW w:w="4961"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amount of basic own funds calculated considering technical provisions without the adjustment due to the transitional</w:t>
            </w:r>
            <w:r w:rsidR="008A2435"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 but keeping the adjustments due to the volatility adjustment and the matching adjustment.</w:t>
            </w:r>
          </w:p>
        </w:tc>
      </w:tr>
      <w:tr w:rsidR="0095672C" w:rsidRPr="008B3312" w:rsidTr="00950116">
        <w:tc>
          <w:tcPr>
            <w:tcW w:w="1418" w:type="dxa"/>
            <w:tcBorders>
              <w:bottom w:val="single" w:sz="4" w:space="0" w:color="auto"/>
            </w:tcBorders>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C0030/R0020</w:t>
            </w:r>
          </w:p>
        </w:tc>
        <w:tc>
          <w:tcPr>
            <w:tcW w:w="2835"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Impact of transitional on technical provisions – Basic own funds</w:t>
            </w:r>
          </w:p>
        </w:tc>
        <w:tc>
          <w:tcPr>
            <w:tcW w:w="4961"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the adjustment to the Basic own funds due to the application of the transitional</w:t>
            </w:r>
            <w:r w:rsidR="008A2435"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It shall be the difference between the basic own funds calculated considering technical provisions without transitional</w:t>
            </w:r>
            <w:r w:rsidR="008A2435"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 and considering technical provisions with LTG and transitional measures.</w:t>
            </w:r>
          </w:p>
        </w:tc>
      </w:tr>
      <w:tr w:rsidR="0095672C" w:rsidRPr="008B3312" w:rsidTr="00950116">
        <w:tc>
          <w:tcPr>
            <w:tcW w:w="1418" w:type="dxa"/>
            <w:tcBorders>
              <w:bottom w:val="single" w:sz="4" w:space="0" w:color="auto"/>
            </w:tcBorders>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C0040/R0020</w:t>
            </w:r>
          </w:p>
        </w:tc>
        <w:tc>
          <w:tcPr>
            <w:tcW w:w="2835"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Without transitional on interest rate  – Basic own funds</w:t>
            </w:r>
          </w:p>
        </w:tc>
        <w:tc>
          <w:tcPr>
            <w:tcW w:w="4961"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Total amount of basic own funds calculated considering technical provisions without the adjustment due to the transitional </w:t>
            </w:r>
            <w:r w:rsidR="00045F07">
              <w:rPr>
                <w:rFonts w:ascii="Times New Roman" w:hAnsi="Times New Roman" w:cs="Times New Roman"/>
                <w:sz w:val="20"/>
                <w:szCs w:val="20"/>
              </w:rPr>
              <w:t>adjustment to the relevant risk-free interest rate term structure</w:t>
            </w:r>
            <w:r w:rsidRPr="008B3312">
              <w:rPr>
                <w:rFonts w:ascii="Times New Roman" w:hAnsi="Times New Roman" w:cs="Times New Roman"/>
                <w:sz w:val="20"/>
                <w:szCs w:val="20"/>
              </w:rPr>
              <w:t>, but keeping the adjustments due to the volatility adjustment and the matching adjustment.</w:t>
            </w:r>
          </w:p>
        </w:tc>
      </w:tr>
      <w:tr w:rsidR="0095672C" w:rsidRPr="008B3312" w:rsidTr="00950116">
        <w:tc>
          <w:tcPr>
            <w:tcW w:w="1418" w:type="dxa"/>
            <w:tcBorders>
              <w:bottom w:val="single" w:sz="4" w:space="0" w:color="auto"/>
            </w:tcBorders>
          </w:tcPr>
          <w:p w:rsidR="0095672C" w:rsidRPr="008B3312" w:rsidRDefault="0095672C" w:rsidP="00950116">
            <w:pPr>
              <w:rPr>
                <w:rFonts w:ascii="Times New Roman" w:hAnsi="Times New Roman" w:cs="Times New Roman"/>
                <w:sz w:val="20"/>
                <w:szCs w:val="20"/>
                <w:lang w:val="en-US"/>
              </w:rPr>
            </w:pPr>
            <w:r w:rsidRPr="008B3312">
              <w:rPr>
                <w:rFonts w:ascii="Times New Roman" w:hAnsi="Times New Roman" w:cs="Times New Roman"/>
                <w:sz w:val="20"/>
                <w:szCs w:val="20"/>
                <w:lang w:val="en-US"/>
              </w:rPr>
              <w:t>C0050/R0020</w:t>
            </w:r>
          </w:p>
        </w:tc>
        <w:tc>
          <w:tcPr>
            <w:tcW w:w="2835"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Impact of transitional on interest rate – Basic own funds</w:t>
            </w:r>
          </w:p>
        </w:tc>
        <w:tc>
          <w:tcPr>
            <w:tcW w:w="4961"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Amount of the adjustment to the basic own funds due to the application of the transitional </w:t>
            </w:r>
            <w:r w:rsidR="00045F07">
              <w:rPr>
                <w:rFonts w:ascii="Times New Roman" w:hAnsi="Times New Roman" w:cs="Times New Roman"/>
                <w:sz w:val="20"/>
                <w:szCs w:val="20"/>
              </w:rPr>
              <w:t>adjustment to the relevant risk-free interest rate term structure</w:t>
            </w:r>
            <w:r w:rsidRPr="008B3312">
              <w:rPr>
                <w:rFonts w:ascii="Times New Roman" w:hAnsi="Times New Roman" w:cs="Times New Roman"/>
                <w:sz w:val="20"/>
                <w:szCs w:val="20"/>
              </w:rPr>
              <w:t>.</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It shall be the difference between the basic own funds calculated considering technical provisions without transitional </w:t>
            </w:r>
            <w:r w:rsidR="00045F07">
              <w:rPr>
                <w:rFonts w:ascii="Times New Roman" w:hAnsi="Times New Roman" w:cs="Times New Roman"/>
                <w:sz w:val="20"/>
                <w:szCs w:val="20"/>
              </w:rPr>
              <w:t>adjustment to the relevant risk-free interest rate term structure</w:t>
            </w:r>
            <w:r w:rsidR="00045F07" w:rsidRPr="008B3312" w:rsidDel="00045F07">
              <w:rPr>
                <w:rFonts w:ascii="Times New Roman" w:hAnsi="Times New Roman" w:cs="Times New Roman"/>
                <w:sz w:val="20"/>
                <w:szCs w:val="20"/>
              </w:rPr>
              <w:t xml:space="preserve"> </w:t>
            </w:r>
            <w:r w:rsidRPr="008B3312">
              <w:rPr>
                <w:rFonts w:ascii="Times New Roman" w:hAnsi="Times New Roman" w:cs="Times New Roman"/>
                <w:sz w:val="20"/>
                <w:szCs w:val="20"/>
              </w:rPr>
              <w:t>and considering technical provisions with LTG and transitional measures.</w:t>
            </w:r>
          </w:p>
        </w:tc>
      </w:tr>
      <w:tr w:rsidR="0095672C" w:rsidRPr="008B3312" w:rsidTr="00950116">
        <w:tc>
          <w:tcPr>
            <w:tcW w:w="1418" w:type="dxa"/>
            <w:tcBorders>
              <w:bottom w:val="single" w:sz="4" w:space="0" w:color="auto"/>
            </w:tcBorders>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C0060/R0020</w:t>
            </w:r>
          </w:p>
        </w:tc>
        <w:tc>
          <w:tcPr>
            <w:tcW w:w="2835"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Without volatility adjustment and without other transitional measures – Basic own funds</w:t>
            </w:r>
          </w:p>
        </w:tc>
        <w:tc>
          <w:tcPr>
            <w:tcW w:w="4961"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amount of basic own funds calculated considering technical provisions without the adjustments due to the transitional</w:t>
            </w:r>
            <w:r w:rsidR="008A2435"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 the transitional </w:t>
            </w:r>
            <w:r w:rsidR="00045F07">
              <w:rPr>
                <w:rFonts w:ascii="Times New Roman" w:hAnsi="Times New Roman" w:cs="Times New Roman"/>
                <w:sz w:val="20"/>
                <w:szCs w:val="20"/>
              </w:rPr>
              <w:t>adjustment to the relevant risk-free interest rate term structure</w:t>
            </w:r>
            <w:r w:rsidRPr="008B3312">
              <w:rPr>
                <w:rFonts w:ascii="Times New Roman" w:hAnsi="Times New Roman" w:cs="Times New Roman"/>
                <w:sz w:val="20"/>
                <w:szCs w:val="20"/>
              </w:rPr>
              <w:t xml:space="preserve"> and the volatility adjustment, but keeping the adjustments due to the matching adjustment.</w:t>
            </w:r>
          </w:p>
        </w:tc>
      </w:tr>
      <w:tr w:rsidR="0095672C" w:rsidRPr="008B3312" w:rsidTr="00950116">
        <w:tc>
          <w:tcPr>
            <w:tcW w:w="1418" w:type="dxa"/>
            <w:tcBorders>
              <w:bottom w:val="single" w:sz="4" w:space="0" w:color="auto"/>
            </w:tcBorders>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C0070/R0020</w:t>
            </w:r>
          </w:p>
        </w:tc>
        <w:tc>
          <w:tcPr>
            <w:tcW w:w="2835"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Impact of volatility adjustment set to zero – Basic own funds</w:t>
            </w:r>
          </w:p>
        </w:tc>
        <w:tc>
          <w:tcPr>
            <w:tcW w:w="4961" w:type="dxa"/>
            <w:tcBorders>
              <w:bottom w:val="single" w:sz="4" w:space="0" w:color="auto"/>
            </w:tcBorders>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Amount of the adjustment to the Basic own funds due to the application of the volatility adjustment. It shall reflect the impact of setting the volatility adjustment to zero.</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It shall be the difference between the basic own funds considering technical provisions without volatility adjustment and without other transitional measures and the maximum between the basic own funds considering technical provisions reported under C0010, C0020 and C0040. </w:t>
            </w:r>
          </w:p>
        </w:tc>
      </w:tr>
      <w:tr w:rsidR="0095672C" w:rsidRPr="008B3312" w:rsidTr="00950116">
        <w:tc>
          <w:tcPr>
            <w:tcW w:w="1418" w:type="dxa"/>
            <w:tcBorders>
              <w:bottom w:val="single" w:sz="4" w:space="0" w:color="auto"/>
            </w:tcBorders>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C0080/R0020</w:t>
            </w:r>
          </w:p>
        </w:tc>
        <w:tc>
          <w:tcPr>
            <w:tcW w:w="2835"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Without matching adjustment and without all the others – Basic own funds</w:t>
            </w:r>
          </w:p>
        </w:tc>
        <w:tc>
          <w:tcPr>
            <w:tcW w:w="4961"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amount of basic own funds calculated considering technical provisions without any LTG measure.</w:t>
            </w:r>
          </w:p>
          <w:p w:rsidR="0095672C" w:rsidRPr="008B3312" w:rsidRDefault="0095672C">
            <w:pPr>
              <w:rPr>
                <w:rFonts w:ascii="Times New Roman" w:hAnsi="Times New Roman" w:cs="Times New Roman"/>
                <w:sz w:val="20"/>
                <w:szCs w:val="20"/>
              </w:rPr>
            </w:pPr>
          </w:p>
        </w:tc>
      </w:tr>
      <w:tr w:rsidR="0095672C" w:rsidRPr="008B3312" w:rsidTr="00950116">
        <w:tc>
          <w:tcPr>
            <w:tcW w:w="1418" w:type="dxa"/>
            <w:tcBorders>
              <w:bottom w:val="single" w:sz="4" w:space="0" w:color="auto"/>
            </w:tcBorders>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C0090/R0020</w:t>
            </w:r>
          </w:p>
        </w:tc>
        <w:tc>
          <w:tcPr>
            <w:tcW w:w="2835"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Impact of matching adjustment set to zero – Basic own funds</w:t>
            </w:r>
          </w:p>
        </w:tc>
        <w:tc>
          <w:tcPr>
            <w:tcW w:w="4961"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the adjustment to the basic own funds due to the application of the matching adjustment. It shall include the impact of setting the volatility adjustment and the matching adjustment to zero.</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It shall be the difference between the basic own funds considering technical provisions without matching adjustment and without all the other transitional measures and the maximum between the basic own funds considering technical provisions reported under C0010, C0020, C0040 and C0060. </w:t>
            </w:r>
          </w:p>
        </w:tc>
      </w:tr>
      <w:tr w:rsidR="0095672C" w:rsidRPr="008B3312" w:rsidTr="00950116">
        <w:tc>
          <w:tcPr>
            <w:tcW w:w="1418" w:type="dxa"/>
            <w:tcBorders>
              <w:bottom w:val="single" w:sz="4" w:space="0" w:color="auto"/>
            </w:tcBorders>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C0100/R0020</w:t>
            </w:r>
          </w:p>
        </w:tc>
        <w:tc>
          <w:tcPr>
            <w:tcW w:w="2835"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Impact of all LTG measures and transitionals – Basic own funds</w:t>
            </w:r>
          </w:p>
        </w:tc>
        <w:tc>
          <w:tcPr>
            <w:tcW w:w="4961"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the adjustment to the basic own funds due to the application of the LTG measures and transitionals.</w:t>
            </w:r>
          </w:p>
        </w:tc>
      </w:tr>
      <w:tr w:rsidR="0095672C" w:rsidRPr="008B3312" w:rsidTr="00950116">
        <w:tc>
          <w:tcPr>
            <w:tcW w:w="1418" w:type="dxa"/>
            <w:tcBorders>
              <w:bottom w:val="single" w:sz="4" w:space="0" w:color="auto"/>
            </w:tcBorders>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C0010/R0030</w:t>
            </w:r>
          </w:p>
        </w:tc>
        <w:tc>
          <w:tcPr>
            <w:tcW w:w="2835"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with LTG measures and transitionals – Basic own funds – Excess of assets over liabilities</w:t>
            </w:r>
          </w:p>
        </w:tc>
        <w:tc>
          <w:tcPr>
            <w:tcW w:w="4961"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amount of excess of assets over liabilities calculated considering technical provisions including the adjustments due to the long term guarantee measures and transitional measures.</w:t>
            </w:r>
          </w:p>
        </w:tc>
      </w:tr>
      <w:tr w:rsidR="0095672C" w:rsidRPr="008B3312" w:rsidTr="00950116">
        <w:tc>
          <w:tcPr>
            <w:tcW w:w="1418" w:type="dxa"/>
            <w:tcBorders>
              <w:bottom w:val="single" w:sz="4" w:space="0" w:color="auto"/>
            </w:tcBorders>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C0020/R0030</w:t>
            </w:r>
          </w:p>
        </w:tc>
        <w:tc>
          <w:tcPr>
            <w:tcW w:w="2835"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Without transitional on technical provisions – Basic own funds – Excess of assets over liabilities</w:t>
            </w:r>
          </w:p>
        </w:tc>
        <w:tc>
          <w:tcPr>
            <w:tcW w:w="4961"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amount of excess of assets over liabilities calculated considering technical provisions without the adjustment due to the transitional</w:t>
            </w:r>
            <w:r w:rsidR="008A2435"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 but keeping the adjustments due to the volatility adjustment and the matching adjustment.</w:t>
            </w:r>
          </w:p>
        </w:tc>
      </w:tr>
      <w:tr w:rsidR="0095672C" w:rsidRPr="008B3312" w:rsidTr="00950116">
        <w:tc>
          <w:tcPr>
            <w:tcW w:w="1418" w:type="dxa"/>
            <w:tcBorders>
              <w:bottom w:val="single" w:sz="4" w:space="0" w:color="auto"/>
            </w:tcBorders>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C0030/R0030</w:t>
            </w:r>
          </w:p>
        </w:tc>
        <w:tc>
          <w:tcPr>
            <w:tcW w:w="2835"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Impact of transitional on technical provisions – Basic own funds – Excess of assets over liabilities</w:t>
            </w:r>
          </w:p>
        </w:tc>
        <w:tc>
          <w:tcPr>
            <w:tcW w:w="4961"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the adjustment to the excess of assets over liabilities due to the application of the transitional</w:t>
            </w:r>
            <w:r w:rsidR="008A2435"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It shall be the difference between the excess of assets over liabilities calculated considering technical provisions without transitional</w:t>
            </w:r>
            <w:r w:rsidR="008A2435"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 and considering technical provisions with LTG and transitional measures.</w:t>
            </w:r>
          </w:p>
        </w:tc>
      </w:tr>
      <w:tr w:rsidR="0095672C" w:rsidRPr="008B3312" w:rsidTr="00950116">
        <w:tc>
          <w:tcPr>
            <w:tcW w:w="1418" w:type="dxa"/>
            <w:tcBorders>
              <w:bottom w:val="single" w:sz="4" w:space="0" w:color="auto"/>
            </w:tcBorders>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C0040/R0030</w:t>
            </w:r>
          </w:p>
        </w:tc>
        <w:tc>
          <w:tcPr>
            <w:tcW w:w="2835"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Without transitional on interest rate  – Basic own funds – Excess of assets over liabilities</w:t>
            </w:r>
          </w:p>
        </w:tc>
        <w:tc>
          <w:tcPr>
            <w:tcW w:w="4961"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Total amount of excess of assets over liabilities calculated considering technical provisions without the adjustment due to the transitional </w:t>
            </w:r>
            <w:r w:rsidR="00045F07">
              <w:rPr>
                <w:rFonts w:ascii="Times New Roman" w:hAnsi="Times New Roman" w:cs="Times New Roman"/>
                <w:sz w:val="20"/>
                <w:szCs w:val="20"/>
              </w:rPr>
              <w:t>adjustment to the relevant risk-free interest rate term structure</w:t>
            </w:r>
            <w:r w:rsidRPr="008B3312">
              <w:rPr>
                <w:rFonts w:ascii="Times New Roman" w:hAnsi="Times New Roman" w:cs="Times New Roman"/>
                <w:sz w:val="20"/>
                <w:szCs w:val="20"/>
              </w:rPr>
              <w:t>, but keeping the adjustments due to the volatility adjustment and the matching adjustment.</w:t>
            </w:r>
          </w:p>
        </w:tc>
      </w:tr>
      <w:tr w:rsidR="0095672C" w:rsidRPr="008B3312" w:rsidTr="00950116">
        <w:tc>
          <w:tcPr>
            <w:tcW w:w="1418" w:type="dxa"/>
            <w:tcBorders>
              <w:bottom w:val="single" w:sz="4" w:space="0" w:color="auto"/>
            </w:tcBorders>
          </w:tcPr>
          <w:p w:rsidR="0095672C" w:rsidRPr="008B3312" w:rsidRDefault="0095672C" w:rsidP="00950116">
            <w:pPr>
              <w:rPr>
                <w:rFonts w:ascii="Times New Roman" w:hAnsi="Times New Roman" w:cs="Times New Roman"/>
                <w:sz w:val="20"/>
                <w:szCs w:val="20"/>
                <w:lang w:val="en-US"/>
              </w:rPr>
            </w:pPr>
            <w:r w:rsidRPr="008B3312">
              <w:rPr>
                <w:rFonts w:ascii="Times New Roman" w:hAnsi="Times New Roman" w:cs="Times New Roman"/>
                <w:sz w:val="20"/>
                <w:szCs w:val="20"/>
                <w:lang w:val="en-US"/>
              </w:rPr>
              <w:t>C0050/R0030</w:t>
            </w:r>
          </w:p>
        </w:tc>
        <w:tc>
          <w:tcPr>
            <w:tcW w:w="2835"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Impact of transitional on interest rate – Basic own funds – Excess of assets over liabilities</w:t>
            </w:r>
          </w:p>
        </w:tc>
        <w:tc>
          <w:tcPr>
            <w:tcW w:w="4961"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Amount of the adjustment to the excess of assets over liabilities due to the application of the transitional </w:t>
            </w:r>
            <w:r w:rsidR="00045F07">
              <w:rPr>
                <w:rFonts w:ascii="Times New Roman" w:hAnsi="Times New Roman" w:cs="Times New Roman"/>
                <w:sz w:val="20"/>
                <w:szCs w:val="20"/>
              </w:rPr>
              <w:t>adjustment to the relevant risk-free interest rate term structure</w:t>
            </w:r>
            <w:r w:rsidRPr="008B3312">
              <w:rPr>
                <w:rFonts w:ascii="Times New Roman" w:hAnsi="Times New Roman" w:cs="Times New Roman"/>
                <w:sz w:val="20"/>
                <w:szCs w:val="20"/>
              </w:rPr>
              <w:t>.</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It shall be the difference between the excess of assets over liabilities calculated considering technical provisions without transitional </w:t>
            </w:r>
            <w:r w:rsidR="00045F07">
              <w:rPr>
                <w:rFonts w:ascii="Times New Roman" w:hAnsi="Times New Roman" w:cs="Times New Roman"/>
                <w:sz w:val="20"/>
                <w:szCs w:val="20"/>
              </w:rPr>
              <w:t>adjustment to the relevant risk-free interest rate term structure</w:t>
            </w:r>
            <w:r w:rsidR="00045F07" w:rsidRPr="008B3312" w:rsidDel="00045F07">
              <w:rPr>
                <w:rFonts w:ascii="Times New Roman" w:hAnsi="Times New Roman" w:cs="Times New Roman"/>
                <w:sz w:val="20"/>
                <w:szCs w:val="20"/>
              </w:rPr>
              <w:t xml:space="preserve"> </w:t>
            </w:r>
            <w:r w:rsidRPr="008B3312">
              <w:rPr>
                <w:rFonts w:ascii="Times New Roman" w:hAnsi="Times New Roman" w:cs="Times New Roman"/>
                <w:sz w:val="20"/>
                <w:szCs w:val="20"/>
              </w:rPr>
              <w:t>and considering technical provisions with LTG and transitional measures.</w:t>
            </w:r>
          </w:p>
        </w:tc>
      </w:tr>
      <w:tr w:rsidR="0095672C" w:rsidRPr="008B3312" w:rsidTr="00950116">
        <w:tc>
          <w:tcPr>
            <w:tcW w:w="1418" w:type="dxa"/>
            <w:tcBorders>
              <w:bottom w:val="single" w:sz="4" w:space="0" w:color="auto"/>
            </w:tcBorders>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C0060/R0030</w:t>
            </w:r>
          </w:p>
        </w:tc>
        <w:tc>
          <w:tcPr>
            <w:tcW w:w="2835"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Without volatility adjustment and without other transitional measures – Basic own funds – Excess of assets over liabilities</w:t>
            </w:r>
          </w:p>
        </w:tc>
        <w:tc>
          <w:tcPr>
            <w:tcW w:w="4961"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amount of excess of assets over liabilities calculated considering technical provisions without the adjustments due to the transitional</w:t>
            </w:r>
            <w:r w:rsidR="00F27197"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 the transitional </w:t>
            </w:r>
            <w:r w:rsidR="00045F07">
              <w:rPr>
                <w:rFonts w:ascii="Times New Roman" w:hAnsi="Times New Roman" w:cs="Times New Roman"/>
                <w:sz w:val="20"/>
                <w:szCs w:val="20"/>
              </w:rPr>
              <w:t>adjustment to the relevant risk-free interest rate term structure</w:t>
            </w:r>
            <w:r w:rsidR="00045F07" w:rsidRPr="008B3312" w:rsidDel="00045F07">
              <w:rPr>
                <w:rFonts w:ascii="Times New Roman" w:hAnsi="Times New Roman" w:cs="Times New Roman"/>
                <w:sz w:val="20"/>
                <w:szCs w:val="20"/>
              </w:rPr>
              <w:t xml:space="preserve"> </w:t>
            </w:r>
            <w:r w:rsidRPr="008B3312">
              <w:rPr>
                <w:rFonts w:ascii="Times New Roman" w:hAnsi="Times New Roman" w:cs="Times New Roman"/>
                <w:sz w:val="20"/>
                <w:szCs w:val="20"/>
              </w:rPr>
              <w:t>and the volatility adjustment, but keeping the adjustments due to the matching adjustment.</w:t>
            </w:r>
          </w:p>
        </w:tc>
      </w:tr>
      <w:tr w:rsidR="0095672C" w:rsidRPr="008B3312" w:rsidTr="00950116">
        <w:tc>
          <w:tcPr>
            <w:tcW w:w="1418" w:type="dxa"/>
            <w:tcBorders>
              <w:bottom w:val="single" w:sz="4" w:space="0" w:color="auto"/>
            </w:tcBorders>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C0070/R0030</w:t>
            </w:r>
          </w:p>
        </w:tc>
        <w:tc>
          <w:tcPr>
            <w:tcW w:w="2835"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Impact of volatility adjustment set to zero – Basic own funds – Excess of assets over liabilities</w:t>
            </w:r>
          </w:p>
        </w:tc>
        <w:tc>
          <w:tcPr>
            <w:tcW w:w="4961"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the adjustment to the excess of assets over liabilities due to the application of the volatility adjustment. It shall reflect the impact of setting the volatility adjustment to zero.</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It shall be the difference between the excess of assets over liabilities considering technical provisions without volatility adjustment and without other transitional measures and the maximum between the excess of assets over liabilities considering technical provisions reported under C0010, C0020 and C0040. </w:t>
            </w:r>
          </w:p>
        </w:tc>
      </w:tr>
      <w:tr w:rsidR="0095672C" w:rsidRPr="008B3312" w:rsidTr="00950116">
        <w:tc>
          <w:tcPr>
            <w:tcW w:w="1418" w:type="dxa"/>
            <w:tcBorders>
              <w:bottom w:val="single" w:sz="4" w:space="0" w:color="auto"/>
            </w:tcBorders>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C0080/R0030</w:t>
            </w:r>
          </w:p>
        </w:tc>
        <w:tc>
          <w:tcPr>
            <w:tcW w:w="2835"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Without matching adjustment and without all the others – Basic own funds – Excess of assets over liabilities </w:t>
            </w:r>
          </w:p>
        </w:tc>
        <w:tc>
          <w:tcPr>
            <w:tcW w:w="4961"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amount of excess of assets over liabilities calculated considering Technical provisions without any LTG measure.</w:t>
            </w:r>
          </w:p>
        </w:tc>
      </w:tr>
      <w:tr w:rsidR="0095672C" w:rsidRPr="008B3312" w:rsidTr="00950116">
        <w:tc>
          <w:tcPr>
            <w:tcW w:w="1418" w:type="dxa"/>
            <w:tcBorders>
              <w:bottom w:val="single" w:sz="4" w:space="0" w:color="auto"/>
            </w:tcBorders>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C0090/R0030</w:t>
            </w:r>
          </w:p>
        </w:tc>
        <w:tc>
          <w:tcPr>
            <w:tcW w:w="2835"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Impact of matching adjustment set to zero – Basic own funds – Excess of assets over liabilities</w:t>
            </w:r>
          </w:p>
        </w:tc>
        <w:tc>
          <w:tcPr>
            <w:tcW w:w="4961"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the adjustment to the excess of assets over liabilities due to the application of the matching adjustment. It shall include the impact of setting the volatility adjustment and the matching adjustment to zero.</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It shall be the difference between the excess of assets over liabilities considering technical provisions without matching adjustment and without all the other transitional measures and the maximum between the excess of assets over liabilities considering technical provisions reported under C0010, C0020, C0040 and C0060. </w:t>
            </w:r>
          </w:p>
        </w:tc>
      </w:tr>
      <w:tr w:rsidR="0095672C" w:rsidRPr="008B3312" w:rsidTr="00950116">
        <w:tc>
          <w:tcPr>
            <w:tcW w:w="1418" w:type="dxa"/>
            <w:tcBorders>
              <w:bottom w:val="single" w:sz="4" w:space="0" w:color="auto"/>
            </w:tcBorders>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C0100/R0030</w:t>
            </w:r>
          </w:p>
        </w:tc>
        <w:tc>
          <w:tcPr>
            <w:tcW w:w="2835"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Impact of all LTG measures and transitionals – Basic own funds – Excess of assets over liabilities</w:t>
            </w:r>
          </w:p>
        </w:tc>
        <w:tc>
          <w:tcPr>
            <w:tcW w:w="4961"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the adjustment to the excess of assets over liabilities due to the application of the LTG measures and transitionals.</w:t>
            </w:r>
          </w:p>
        </w:tc>
      </w:tr>
      <w:tr w:rsidR="0095672C" w:rsidRPr="008B3312" w:rsidTr="00950116">
        <w:tc>
          <w:tcPr>
            <w:tcW w:w="1418" w:type="dxa"/>
            <w:tcBorders>
              <w:bottom w:val="single" w:sz="4" w:space="0" w:color="auto"/>
            </w:tcBorders>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C0010/R0040</w:t>
            </w:r>
          </w:p>
        </w:tc>
        <w:tc>
          <w:tcPr>
            <w:tcW w:w="2835"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with LTG measures and transitionals – Basic own funds – Restricted own funds due to ring</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fencing </w:t>
            </w:r>
            <w:r w:rsidRPr="00166F34">
              <w:rPr>
                <w:rFonts w:ascii="Times New Roman" w:hAnsi="Times New Roman"/>
                <w:lang w:val="en-US"/>
              </w:rPr>
              <w:t>and matching portfolio</w:t>
            </w:r>
          </w:p>
        </w:tc>
        <w:tc>
          <w:tcPr>
            <w:tcW w:w="4961"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amount of restricted own funds due to ring</w:t>
            </w:r>
            <w:r w:rsidR="0072092D">
              <w:rPr>
                <w:rFonts w:ascii="Times New Roman" w:hAnsi="Times New Roman" w:cs="Times New Roman"/>
                <w:sz w:val="20"/>
                <w:szCs w:val="20"/>
              </w:rPr>
              <w:t>–</w:t>
            </w:r>
            <w:r w:rsidRPr="008B3312">
              <w:rPr>
                <w:rFonts w:ascii="Times New Roman" w:hAnsi="Times New Roman" w:cs="Times New Roman"/>
                <w:sz w:val="20"/>
                <w:szCs w:val="20"/>
              </w:rPr>
              <w:t>fencing calculated considering technical provisions including the adjustments due to the long term guarantee measures and transitional measures.</w:t>
            </w:r>
          </w:p>
        </w:tc>
      </w:tr>
      <w:tr w:rsidR="0095672C" w:rsidRPr="008B3312" w:rsidTr="00950116">
        <w:tc>
          <w:tcPr>
            <w:tcW w:w="1418" w:type="dxa"/>
            <w:tcBorders>
              <w:bottom w:val="single" w:sz="4" w:space="0" w:color="auto"/>
            </w:tcBorders>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C0020/R0040</w:t>
            </w:r>
          </w:p>
        </w:tc>
        <w:tc>
          <w:tcPr>
            <w:tcW w:w="2835"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Without transitional on technical provisions – Basic own funds – Restricted own funds due to ring</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fencing </w:t>
            </w:r>
            <w:r w:rsidRPr="00166F34">
              <w:rPr>
                <w:rFonts w:ascii="Times New Roman" w:hAnsi="Times New Roman"/>
                <w:lang w:val="en-US"/>
              </w:rPr>
              <w:t>and matching portfolio</w:t>
            </w:r>
          </w:p>
        </w:tc>
        <w:tc>
          <w:tcPr>
            <w:tcW w:w="4961"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amount of restricted own funds due to ring</w:t>
            </w:r>
            <w:r w:rsidR="0072092D">
              <w:rPr>
                <w:rFonts w:ascii="Times New Roman" w:hAnsi="Times New Roman" w:cs="Times New Roman"/>
                <w:sz w:val="20"/>
                <w:szCs w:val="20"/>
              </w:rPr>
              <w:t>–</w:t>
            </w:r>
            <w:r w:rsidRPr="008B3312">
              <w:rPr>
                <w:rFonts w:ascii="Times New Roman" w:hAnsi="Times New Roman" w:cs="Times New Roman"/>
                <w:sz w:val="20"/>
                <w:szCs w:val="20"/>
              </w:rPr>
              <w:t>fencing calculated considering technical provisions without the adjustment due to the transitional</w:t>
            </w:r>
            <w:r w:rsidR="00F27197"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 but keeping the adjustments due to the volatility adjustment and the matching adjustment.</w:t>
            </w:r>
          </w:p>
        </w:tc>
      </w:tr>
      <w:tr w:rsidR="0095672C" w:rsidRPr="008B3312" w:rsidTr="00950116">
        <w:tc>
          <w:tcPr>
            <w:tcW w:w="1418" w:type="dxa"/>
            <w:tcBorders>
              <w:bottom w:val="single" w:sz="4" w:space="0" w:color="auto"/>
            </w:tcBorders>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C0030/R0040</w:t>
            </w:r>
          </w:p>
        </w:tc>
        <w:tc>
          <w:tcPr>
            <w:tcW w:w="2835"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Impact of transitional on technical provisions – Basic own funds – Restricted own funds due to ring</w:t>
            </w:r>
            <w:r w:rsidR="0072092D">
              <w:rPr>
                <w:rFonts w:ascii="Times New Roman" w:hAnsi="Times New Roman" w:cs="Times New Roman"/>
                <w:sz w:val="20"/>
                <w:szCs w:val="20"/>
              </w:rPr>
              <w:t>–</w:t>
            </w:r>
            <w:r w:rsidRPr="008B3312">
              <w:rPr>
                <w:rFonts w:ascii="Times New Roman" w:hAnsi="Times New Roman" w:cs="Times New Roman"/>
                <w:sz w:val="20"/>
                <w:szCs w:val="20"/>
              </w:rPr>
              <w:t>fencing and matching portfolio</w:t>
            </w:r>
          </w:p>
        </w:tc>
        <w:tc>
          <w:tcPr>
            <w:tcW w:w="4961"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the adjustment to the restricted own funds due to ring</w:t>
            </w:r>
            <w:r w:rsidR="0072092D">
              <w:rPr>
                <w:rFonts w:ascii="Times New Roman" w:hAnsi="Times New Roman" w:cs="Times New Roman"/>
                <w:sz w:val="20"/>
                <w:szCs w:val="20"/>
              </w:rPr>
              <w:t>–</w:t>
            </w:r>
            <w:r w:rsidRPr="008B3312">
              <w:rPr>
                <w:rFonts w:ascii="Times New Roman" w:hAnsi="Times New Roman" w:cs="Times New Roman"/>
                <w:sz w:val="20"/>
                <w:szCs w:val="20"/>
              </w:rPr>
              <w:t>fencing due to the application of the transitional</w:t>
            </w:r>
            <w:r w:rsidR="00F27197"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It shall be the difference between the restricted own funds due to ring</w:t>
            </w:r>
            <w:r w:rsidR="0072092D">
              <w:rPr>
                <w:rFonts w:ascii="Times New Roman" w:hAnsi="Times New Roman" w:cs="Times New Roman"/>
                <w:sz w:val="20"/>
                <w:szCs w:val="20"/>
              </w:rPr>
              <w:t>–</w:t>
            </w:r>
            <w:r w:rsidRPr="008B3312">
              <w:rPr>
                <w:rFonts w:ascii="Times New Roman" w:hAnsi="Times New Roman" w:cs="Times New Roman"/>
                <w:sz w:val="20"/>
                <w:szCs w:val="20"/>
              </w:rPr>
              <w:t>fencing calculated considering technical provisions without transitional</w:t>
            </w:r>
            <w:r w:rsidR="00F27197"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 and considering technical provisions with LTG and transitional measures.</w:t>
            </w:r>
          </w:p>
        </w:tc>
      </w:tr>
      <w:tr w:rsidR="0095672C" w:rsidRPr="008B3312" w:rsidTr="00950116">
        <w:tc>
          <w:tcPr>
            <w:tcW w:w="1418" w:type="dxa"/>
            <w:tcBorders>
              <w:bottom w:val="single" w:sz="4" w:space="0" w:color="auto"/>
            </w:tcBorders>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C0040/R0040</w:t>
            </w:r>
          </w:p>
        </w:tc>
        <w:tc>
          <w:tcPr>
            <w:tcW w:w="2835"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Without transitional on interest rate  – Basic own funds – Restricted own funds due to ring</w:t>
            </w:r>
            <w:r w:rsidR="0072092D">
              <w:rPr>
                <w:rFonts w:ascii="Times New Roman" w:hAnsi="Times New Roman" w:cs="Times New Roman"/>
                <w:sz w:val="20"/>
                <w:szCs w:val="20"/>
              </w:rPr>
              <w:t>–</w:t>
            </w:r>
            <w:r w:rsidRPr="008B3312">
              <w:rPr>
                <w:rFonts w:ascii="Times New Roman" w:hAnsi="Times New Roman" w:cs="Times New Roman"/>
                <w:sz w:val="20"/>
                <w:szCs w:val="20"/>
              </w:rPr>
              <w:t>fencing</w:t>
            </w:r>
            <w:r w:rsidRPr="00166F34">
              <w:rPr>
                <w:rFonts w:ascii="Times New Roman" w:hAnsi="Times New Roman"/>
              </w:rPr>
              <w:t xml:space="preserve"> </w:t>
            </w:r>
            <w:r w:rsidRPr="008B3312">
              <w:rPr>
                <w:rFonts w:ascii="Times New Roman" w:hAnsi="Times New Roman" w:cs="Times New Roman"/>
                <w:sz w:val="20"/>
                <w:szCs w:val="20"/>
              </w:rPr>
              <w:t>and matching portfolio</w:t>
            </w:r>
          </w:p>
        </w:tc>
        <w:tc>
          <w:tcPr>
            <w:tcW w:w="4961"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amount of restricted own funds due to ring</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fencing calculated considering technical provisions without the adjustment due to the transitional </w:t>
            </w:r>
            <w:r w:rsidR="00045F07">
              <w:rPr>
                <w:rFonts w:ascii="Times New Roman" w:hAnsi="Times New Roman" w:cs="Times New Roman"/>
                <w:sz w:val="20"/>
                <w:szCs w:val="20"/>
              </w:rPr>
              <w:t>adjustment to the relevant risk-free interest rate term structure</w:t>
            </w:r>
            <w:r w:rsidRPr="008B3312">
              <w:rPr>
                <w:rFonts w:ascii="Times New Roman" w:hAnsi="Times New Roman" w:cs="Times New Roman"/>
                <w:sz w:val="20"/>
                <w:szCs w:val="20"/>
              </w:rPr>
              <w:t>, but keeping the adjustments due to the volatility adjustment and the matching adjustment.</w:t>
            </w:r>
          </w:p>
        </w:tc>
      </w:tr>
      <w:tr w:rsidR="0095672C" w:rsidRPr="008B3312" w:rsidTr="00950116">
        <w:tc>
          <w:tcPr>
            <w:tcW w:w="1418" w:type="dxa"/>
            <w:tcBorders>
              <w:bottom w:val="single" w:sz="4" w:space="0" w:color="auto"/>
            </w:tcBorders>
          </w:tcPr>
          <w:p w:rsidR="0095672C" w:rsidRPr="008B3312" w:rsidRDefault="0095672C" w:rsidP="00950116">
            <w:pPr>
              <w:rPr>
                <w:rFonts w:ascii="Times New Roman" w:hAnsi="Times New Roman" w:cs="Times New Roman"/>
                <w:sz w:val="20"/>
                <w:szCs w:val="20"/>
                <w:lang w:val="en-US"/>
              </w:rPr>
            </w:pPr>
            <w:r w:rsidRPr="008B3312">
              <w:rPr>
                <w:rFonts w:ascii="Times New Roman" w:hAnsi="Times New Roman" w:cs="Times New Roman"/>
                <w:sz w:val="20"/>
                <w:szCs w:val="20"/>
                <w:lang w:val="en-US"/>
              </w:rPr>
              <w:t>C0050/R0040</w:t>
            </w:r>
          </w:p>
        </w:tc>
        <w:tc>
          <w:tcPr>
            <w:tcW w:w="2835"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Impact of transitional on interest rate – Basic own funds – Restricted own funds due to ring</w:t>
            </w:r>
            <w:r w:rsidR="0072092D">
              <w:rPr>
                <w:rFonts w:ascii="Times New Roman" w:hAnsi="Times New Roman" w:cs="Times New Roman"/>
                <w:sz w:val="20"/>
                <w:szCs w:val="20"/>
              </w:rPr>
              <w:t>–</w:t>
            </w:r>
            <w:r w:rsidRPr="008B3312">
              <w:rPr>
                <w:rFonts w:ascii="Times New Roman" w:hAnsi="Times New Roman" w:cs="Times New Roman"/>
                <w:sz w:val="20"/>
                <w:szCs w:val="20"/>
              </w:rPr>
              <w:t>fencing</w:t>
            </w:r>
            <w:r w:rsidRPr="00166F34">
              <w:rPr>
                <w:rFonts w:ascii="Times New Roman" w:hAnsi="Times New Roman"/>
              </w:rPr>
              <w:t xml:space="preserve"> </w:t>
            </w:r>
            <w:r w:rsidRPr="008B3312">
              <w:rPr>
                <w:rFonts w:ascii="Times New Roman" w:hAnsi="Times New Roman" w:cs="Times New Roman"/>
                <w:sz w:val="20"/>
                <w:szCs w:val="20"/>
              </w:rPr>
              <w:t>and matching portfolio</w:t>
            </w:r>
          </w:p>
        </w:tc>
        <w:tc>
          <w:tcPr>
            <w:tcW w:w="4961"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the adjustment to the restricted own funds due to ring</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fencing due to the application of the transitional </w:t>
            </w:r>
            <w:r w:rsidR="005D0BAB">
              <w:rPr>
                <w:rFonts w:ascii="Times New Roman" w:hAnsi="Times New Roman" w:cs="Times New Roman"/>
                <w:sz w:val="20"/>
                <w:szCs w:val="20"/>
              </w:rPr>
              <w:t>adjustment to the relevant risk-free interest rate term structure</w:t>
            </w:r>
            <w:r w:rsidRPr="008B3312">
              <w:rPr>
                <w:rFonts w:ascii="Times New Roman" w:hAnsi="Times New Roman" w:cs="Times New Roman"/>
                <w:sz w:val="20"/>
                <w:szCs w:val="20"/>
              </w:rPr>
              <w:t>.</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It shall be the difference between the restricted own funds due to ring</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fencing calculated considering technical provisions without transitional </w:t>
            </w:r>
            <w:r w:rsidR="005D0BAB">
              <w:rPr>
                <w:rFonts w:ascii="Times New Roman" w:hAnsi="Times New Roman" w:cs="Times New Roman"/>
                <w:sz w:val="20"/>
                <w:szCs w:val="20"/>
              </w:rPr>
              <w:t>adjustment to the relevant risk-free interest rate term structure</w:t>
            </w:r>
            <w:r w:rsidR="005D0BAB" w:rsidRPr="008B3312" w:rsidDel="005D0BAB">
              <w:rPr>
                <w:rFonts w:ascii="Times New Roman" w:hAnsi="Times New Roman" w:cs="Times New Roman"/>
                <w:sz w:val="20"/>
                <w:szCs w:val="20"/>
              </w:rPr>
              <w:t xml:space="preserve"> </w:t>
            </w:r>
            <w:r w:rsidRPr="008B3312">
              <w:rPr>
                <w:rFonts w:ascii="Times New Roman" w:hAnsi="Times New Roman" w:cs="Times New Roman"/>
                <w:sz w:val="20"/>
                <w:szCs w:val="20"/>
              </w:rPr>
              <w:t>and considering technical provisions with LTG and transitional measures.</w:t>
            </w:r>
          </w:p>
        </w:tc>
      </w:tr>
      <w:tr w:rsidR="0095672C" w:rsidRPr="008B3312" w:rsidTr="00950116">
        <w:tc>
          <w:tcPr>
            <w:tcW w:w="1418" w:type="dxa"/>
            <w:tcBorders>
              <w:bottom w:val="single" w:sz="4" w:space="0" w:color="auto"/>
            </w:tcBorders>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C0060/R0040</w:t>
            </w:r>
          </w:p>
        </w:tc>
        <w:tc>
          <w:tcPr>
            <w:tcW w:w="2835"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Without volatility adjustment and without other transitional measures – Basic own funds – Restricted own funds due to ring</w:t>
            </w:r>
            <w:r w:rsidR="0072092D">
              <w:rPr>
                <w:rFonts w:ascii="Times New Roman" w:hAnsi="Times New Roman" w:cs="Times New Roman"/>
                <w:sz w:val="20"/>
                <w:szCs w:val="20"/>
              </w:rPr>
              <w:t>–</w:t>
            </w:r>
            <w:r w:rsidRPr="008B3312">
              <w:rPr>
                <w:rFonts w:ascii="Times New Roman" w:hAnsi="Times New Roman" w:cs="Times New Roman"/>
                <w:sz w:val="20"/>
                <w:szCs w:val="20"/>
              </w:rPr>
              <w:t>fencing</w:t>
            </w:r>
            <w:r w:rsidRPr="00166F34">
              <w:rPr>
                <w:rFonts w:ascii="Times New Roman" w:hAnsi="Times New Roman"/>
              </w:rPr>
              <w:t xml:space="preserve"> </w:t>
            </w:r>
            <w:r w:rsidRPr="008B3312">
              <w:rPr>
                <w:rFonts w:ascii="Times New Roman" w:hAnsi="Times New Roman" w:cs="Times New Roman"/>
                <w:sz w:val="20"/>
                <w:szCs w:val="20"/>
              </w:rPr>
              <w:t>and matching portfolio</w:t>
            </w:r>
          </w:p>
        </w:tc>
        <w:tc>
          <w:tcPr>
            <w:tcW w:w="4961"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amount of restricted own funds due to ring</w:t>
            </w:r>
            <w:r w:rsidR="0072092D">
              <w:rPr>
                <w:rFonts w:ascii="Times New Roman" w:hAnsi="Times New Roman" w:cs="Times New Roman"/>
                <w:sz w:val="20"/>
                <w:szCs w:val="20"/>
              </w:rPr>
              <w:t>–</w:t>
            </w:r>
            <w:r w:rsidRPr="008B3312">
              <w:rPr>
                <w:rFonts w:ascii="Times New Roman" w:hAnsi="Times New Roman" w:cs="Times New Roman"/>
                <w:sz w:val="20"/>
                <w:szCs w:val="20"/>
              </w:rPr>
              <w:t>fencing calculated considering technical provisions without the adjustments due to the transitional</w:t>
            </w:r>
            <w:r w:rsidR="009E4617"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 the transitional </w:t>
            </w:r>
            <w:r w:rsidR="005D0BAB">
              <w:rPr>
                <w:rFonts w:ascii="Times New Roman" w:hAnsi="Times New Roman" w:cs="Times New Roman"/>
                <w:sz w:val="20"/>
                <w:szCs w:val="20"/>
              </w:rPr>
              <w:t>adjustment to the relevant risk-free interest rate term structure</w:t>
            </w:r>
            <w:r w:rsidR="005D0BAB" w:rsidRPr="008B3312" w:rsidDel="005D0BAB">
              <w:rPr>
                <w:rFonts w:ascii="Times New Roman" w:hAnsi="Times New Roman" w:cs="Times New Roman"/>
                <w:sz w:val="20"/>
                <w:szCs w:val="20"/>
              </w:rPr>
              <w:t xml:space="preserve"> </w:t>
            </w:r>
            <w:r w:rsidRPr="008B3312">
              <w:rPr>
                <w:rFonts w:ascii="Times New Roman" w:hAnsi="Times New Roman" w:cs="Times New Roman"/>
                <w:sz w:val="20"/>
                <w:szCs w:val="20"/>
              </w:rPr>
              <w:t>and the volatility adjustment, but keeping the adjustments due to the matching adjustment.</w:t>
            </w:r>
          </w:p>
        </w:tc>
      </w:tr>
      <w:tr w:rsidR="0095672C" w:rsidRPr="008B3312" w:rsidTr="00950116">
        <w:tc>
          <w:tcPr>
            <w:tcW w:w="1418" w:type="dxa"/>
            <w:tcBorders>
              <w:bottom w:val="single" w:sz="4" w:space="0" w:color="auto"/>
            </w:tcBorders>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C0070/R0040</w:t>
            </w:r>
          </w:p>
        </w:tc>
        <w:tc>
          <w:tcPr>
            <w:tcW w:w="2835"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Impact of volatility adjustment set to zero – Basic own funds – Restricted own funds due to ring</w:t>
            </w:r>
            <w:r w:rsidR="0072092D">
              <w:rPr>
                <w:rFonts w:ascii="Times New Roman" w:hAnsi="Times New Roman" w:cs="Times New Roman"/>
                <w:sz w:val="20"/>
                <w:szCs w:val="20"/>
              </w:rPr>
              <w:t>–</w:t>
            </w:r>
            <w:r w:rsidRPr="008B3312">
              <w:rPr>
                <w:rFonts w:ascii="Times New Roman" w:hAnsi="Times New Roman" w:cs="Times New Roman"/>
                <w:sz w:val="20"/>
                <w:szCs w:val="20"/>
              </w:rPr>
              <w:t>fencing</w:t>
            </w:r>
            <w:r w:rsidRPr="00166F34">
              <w:rPr>
                <w:rFonts w:ascii="Times New Roman" w:hAnsi="Times New Roman"/>
              </w:rPr>
              <w:t xml:space="preserve"> </w:t>
            </w:r>
            <w:r w:rsidRPr="008B3312">
              <w:rPr>
                <w:rFonts w:ascii="Times New Roman" w:hAnsi="Times New Roman" w:cs="Times New Roman"/>
                <w:sz w:val="20"/>
                <w:szCs w:val="20"/>
              </w:rPr>
              <w:t>and matching portfolio</w:t>
            </w:r>
          </w:p>
        </w:tc>
        <w:tc>
          <w:tcPr>
            <w:tcW w:w="4961"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the adjustment to the restricted own funds due to ring</w:t>
            </w:r>
            <w:r w:rsidR="0072092D">
              <w:rPr>
                <w:rFonts w:ascii="Times New Roman" w:hAnsi="Times New Roman" w:cs="Times New Roman"/>
                <w:sz w:val="20"/>
                <w:szCs w:val="20"/>
              </w:rPr>
              <w:t>–</w:t>
            </w:r>
            <w:r w:rsidRPr="008B3312">
              <w:rPr>
                <w:rFonts w:ascii="Times New Roman" w:hAnsi="Times New Roman" w:cs="Times New Roman"/>
                <w:sz w:val="20"/>
                <w:szCs w:val="20"/>
              </w:rPr>
              <w:t>fencing due to the application of the volatility adjustment. It shall reflect the impact of setting the volatility adjustment to zero.</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It shall be the difference between the restricted own funds due to ring</w:t>
            </w:r>
            <w:r w:rsidR="0072092D">
              <w:rPr>
                <w:rFonts w:ascii="Times New Roman" w:hAnsi="Times New Roman" w:cs="Times New Roman"/>
                <w:sz w:val="20"/>
                <w:szCs w:val="20"/>
              </w:rPr>
              <w:t>–</w:t>
            </w:r>
            <w:r w:rsidRPr="008B3312">
              <w:rPr>
                <w:rFonts w:ascii="Times New Roman" w:hAnsi="Times New Roman" w:cs="Times New Roman"/>
                <w:sz w:val="20"/>
                <w:szCs w:val="20"/>
              </w:rPr>
              <w:t>fencing considering technical provisions without volatility adjustment and without other transitional measures and the maximum between the restricted own funds due to ring</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fencing considering technical provisions reported under C0010, C0020 and C0040. </w:t>
            </w:r>
          </w:p>
        </w:tc>
      </w:tr>
      <w:tr w:rsidR="0095672C" w:rsidRPr="008B3312" w:rsidTr="00950116">
        <w:tc>
          <w:tcPr>
            <w:tcW w:w="1418" w:type="dxa"/>
            <w:tcBorders>
              <w:bottom w:val="single" w:sz="4" w:space="0" w:color="auto"/>
            </w:tcBorders>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C0080/R0040</w:t>
            </w:r>
          </w:p>
        </w:tc>
        <w:tc>
          <w:tcPr>
            <w:tcW w:w="2835"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Without matching adjustment and without all the others – Basic own funds – Restricted own funds due to ring</w:t>
            </w:r>
            <w:r w:rsidR="0072092D">
              <w:rPr>
                <w:rFonts w:ascii="Times New Roman" w:hAnsi="Times New Roman" w:cs="Times New Roman"/>
                <w:sz w:val="20"/>
                <w:szCs w:val="20"/>
              </w:rPr>
              <w:t>–</w:t>
            </w:r>
            <w:r w:rsidRPr="008B3312">
              <w:rPr>
                <w:rFonts w:ascii="Times New Roman" w:hAnsi="Times New Roman" w:cs="Times New Roman"/>
                <w:sz w:val="20"/>
                <w:szCs w:val="20"/>
              </w:rPr>
              <w:t>fencing</w:t>
            </w:r>
            <w:r w:rsidRPr="00166F34">
              <w:rPr>
                <w:rFonts w:ascii="Times New Roman" w:hAnsi="Times New Roman"/>
              </w:rPr>
              <w:t xml:space="preserve"> </w:t>
            </w:r>
            <w:r w:rsidRPr="008B3312">
              <w:rPr>
                <w:rFonts w:ascii="Times New Roman" w:hAnsi="Times New Roman" w:cs="Times New Roman"/>
                <w:sz w:val="20"/>
                <w:szCs w:val="20"/>
              </w:rPr>
              <w:t>and matching portfolio</w:t>
            </w:r>
          </w:p>
        </w:tc>
        <w:tc>
          <w:tcPr>
            <w:tcW w:w="4961"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amount of restricted own funds due to ring</w:t>
            </w:r>
            <w:r w:rsidR="0072092D">
              <w:rPr>
                <w:rFonts w:ascii="Times New Roman" w:hAnsi="Times New Roman" w:cs="Times New Roman"/>
                <w:sz w:val="20"/>
                <w:szCs w:val="20"/>
              </w:rPr>
              <w:t>–</w:t>
            </w:r>
            <w:r w:rsidRPr="008B3312">
              <w:rPr>
                <w:rFonts w:ascii="Times New Roman" w:hAnsi="Times New Roman" w:cs="Times New Roman"/>
                <w:sz w:val="20"/>
                <w:szCs w:val="20"/>
              </w:rPr>
              <w:t>fencing calculated considering technical provisions without any LTG measure.</w:t>
            </w:r>
          </w:p>
        </w:tc>
      </w:tr>
      <w:tr w:rsidR="0095672C" w:rsidRPr="008B3312" w:rsidTr="00950116">
        <w:tc>
          <w:tcPr>
            <w:tcW w:w="1418" w:type="dxa"/>
            <w:tcBorders>
              <w:bottom w:val="single" w:sz="4" w:space="0" w:color="auto"/>
            </w:tcBorders>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C0090/R0040</w:t>
            </w:r>
          </w:p>
        </w:tc>
        <w:tc>
          <w:tcPr>
            <w:tcW w:w="2835"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Impact of matching adjustment set to zero – Basic own funds – Restricted own funds due to ring</w:t>
            </w:r>
            <w:r w:rsidR="0072092D">
              <w:rPr>
                <w:rFonts w:ascii="Times New Roman" w:hAnsi="Times New Roman" w:cs="Times New Roman"/>
                <w:sz w:val="20"/>
                <w:szCs w:val="20"/>
              </w:rPr>
              <w:t>–</w:t>
            </w:r>
            <w:r w:rsidRPr="008B3312">
              <w:rPr>
                <w:rFonts w:ascii="Times New Roman" w:hAnsi="Times New Roman" w:cs="Times New Roman"/>
                <w:sz w:val="20"/>
                <w:szCs w:val="20"/>
              </w:rPr>
              <w:t>fencing</w:t>
            </w:r>
            <w:r w:rsidRPr="00166F34">
              <w:rPr>
                <w:rFonts w:ascii="Times New Roman" w:hAnsi="Times New Roman"/>
              </w:rPr>
              <w:t xml:space="preserve"> </w:t>
            </w:r>
            <w:r w:rsidRPr="008B3312">
              <w:rPr>
                <w:rFonts w:ascii="Times New Roman" w:hAnsi="Times New Roman" w:cs="Times New Roman"/>
                <w:sz w:val="20"/>
                <w:szCs w:val="20"/>
              </w:rPr>
              <w:t>and matching portfolio</w:t>
            </w:r>
          </w:p>
        </w:tc>
        <w:tc>
          <w:tcPr>
            <w:tcW w:w="4961"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the adjustment to the restricted own funds due to ring</w:t>
            </w:r>
            <w:r w:rsidR="0072092D">
              <w:rPr>
                <w:rFonts w:ascii="Times New Roman" w:hAnsi="Times New Roman" w:cs="Times New Roman"/>
                <w:sz w:val="20"/>
                <w:szCs w:val="20"/>
              </w:rPr>
              <w:t>–</w:t>
            </w:r>
            <w:r w:rsidRPr="008B3312">
              <w:rPr>
                <w:rFonts w:ascii="Times New Roman" w:hAnsi="Times New Roman" w:cs="Times New Roman"/>
                <w:sz w:val="20"/>
                <w:szCs w:val="20"/>
              </w:rPr>
              <w:t>fencing due to the application of the matching adjustment. It shall include the impact of setting the volatility adjustment and the matching adjustment to zero.</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It shall be the difference between the restricted own funds due to ring</w:t>
            </w:r>
            <w:r w:rsidR="0072092D">
              <w:rPr>
                <w:rFonts w:ascii="Times New Roman" w:hAnsi="Times New Roman" w:cs="Times New Roman"/>
                <w:sz w:val="20"/>
                <w:szCs w:val="20"/>
              </w:rPr>
              <w:t>–</w:t>
            </w:r>
            <w:r w:rsidRPr="008B3312">
              <w:rPr>
                <w:rFonts w:ascii="Times New Roman" w:hAnsi="Times New Roman" w:cs="Times New Roman"/>
                <w:sz w:val="20"/>
                <w:szCs w:val="20"/>
              </w:rPr>
              <w:t>fencing considering technical provisions without matching adjustment and without all the other transitional measures and the maximum between the restricted own funds due to ring</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fencing considering technical provisions reported under C0010, C0020, C0040 and C0060. </w:t>
            </w:r>
          </w:p>
        </w:tc>
      </w:tr>
      <w:tr w:rsidR="0095672C" w:rsidRPr="008B3312" w:rsidTr="00950116">
        <w:tc>
          <w:tcPr>
            <w:tcW w:w="1418" w:type="dxa"/>
            <w:tcBorders>
              <w:bottom w:val="single" w:sz="4" w:space="0" w:color="auto"/>
            </w:tcBorders>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C0100/R0040</w:t>
            </w:r>
          </w:p>
        </w:tc>
        <w:tc>
          <w:tcPr>
            <w:tcW w:w="2835"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Impact of all LTG measures and transitionals – Basic own funds – Restricted own funds due to ring</w:t>
            </w:r>
            <w:r w:rsidR="0072092D">
              <w:rPr>
                <w:rFonts w:ascii="Times New Roman" w:hAnsi="Times New Roman" w:cs="Times New Roman"/>
                <w:sz w:val="20"/>
                <w:szCs w:val="20"/>
              </w:rPr>
              <w:t>–</w:t>
            </w:r>
            <w:r w:rsidRPr="008B3312">
              <w:rPr>
                <w:rFonts w:ascii="Times New Roman" w:hAnsi="Times New Roman" w:cs="Times New Roman"/>
                <w:sz w:val="20"/>
                <w:szCs w:val="20"/>
              </w:rPr>
              <w:t>fencing</w:t>
            </w:r>
            <w:r w:rsidRPr="00166F34">
              <w:rPr>
                <w:rFonts w:ascii="Times New Roman" w:hAnsi="Times New Roman"/>
              </w:rPr>
              <w:t xml:space="preserve"> </w:t>
            </w:r>
            <w:r w:rsidRPr="008B3312">
              <w:rPr>
                <w:rFonts w:ascii="Times New Roman" w:hAnsi="Times New Roman" w:cs="Times New Roman"/>
                <w:sz w:val="20"/>
                <w:szCs w:val="20"/>
              </w:rPr>
              <w:t>and matching portfolio</w:t>
            </w:r>
          </w:p>
        </w:tc>
        <w:tc>
          <w:tcPr>
            <w:tcW w:w="4961" w:type="dxa"/>
            <w:tcBorders>
              <w:bottom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the adjustment to the restricted own funds due to ring</w:t>
            </w:r>
            <w:r w:rsidR="0072092D">
              <w:rPr>
                <w:rFonts w:ascii="Times New Roman" w:hAnsi="Times New Roman" w:cs="Times New Roman"/>
                <w:sz w:val="20"/>
                <w:szCs w:val="20"/>
              </w:rPr>
              <w:t>–</w:t>
            </w:r>
            <w:r w:rsidRPr="008B3312">
              <w:rPr>
                <w:rFonts w:ascii="Times New Roman" w:hAnsi="Times New Roman" w:cs="Times New Roman"/>
                <w:sz w:val="20"/>
                <w:szCs w:val="20"/>
              </w:rPr>
              <w:t>fencing due to the application of the LTG measures and transitionals.</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C0010/R0050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with LTG measures and transitionals – Eligible own funds to meet SCR</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amount of eligible own funds to meet SCR calculated considering technical provisions including the adjustments due to the long term guarantee measures and transitional measures.</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C0020/R0050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Without transitional on technical provisions – Eligible own funds to meet SCR</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amount of eligible own funds to meet SCR calculated considering technical provisions without the adjustment due to the transitional</w:t>
            </w:r>
            <w:r w:rsidR="009E4617"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 but keeping the adjustments due to the volatility adjustment and the matching adjustment.</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C0030/R0050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Impact of transitional on technical provisions – Eligible own funds to meet SCR </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the adjustment to the eligible own funds to meet SCR due to the application of the transitional</w:t>
            </w:r>
            <w:r w:rsidR="009E4617"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It shall be the difference between the eligible own funds to meet SCR calculated considering technical provisions without transitional</w:t>
            </w:r>
            <w:r w:rsidR="009E4617"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 and considering technical provisions with LTG and transitional measures.</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C0040/R0050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Without transitional on interest rate  – Eligible own funds to meet SCR </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Total amount of eligible own funds to meet SCR calculated considering technical provisions without the adjustment due to the transitional </w:t>
            </w:r>
            <w:r w:rsidR="005D0BAB">
              <w:rPr>
                <w:rFonts w:ascii="Times New Roman" w:hAnsi="Times New Roman" w:cs="Times New Roman"/>
                <w:sz w:val="20"/>
                <w:szCs w:val="20"/>
              </w:rPr>
              <w:t>adjustment to the relevant risk-free interest rate term structure</w:t>
            </w:r>
            <w:r w:rsidRPr="008B3312">
              <w:rPr>
                <w:rFonts w:ascii="Times New Roman" w:hAnsi="Times New Roman" w:cs="Times New Roman"/>
                <w:sz w:val="20"/>
                <w:szCs w:val="20"/>
              </w:rPr>
              <w:t>, but keeping the adjustments due to the volatility adjustment and the matching adjustment.</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lang w:val="en-US"/>
              </w:rPr>
            </w:pPr>
            <w:r w:rsidRPr="008B3312">
              <w:rPr>
                <w:rFonts w:ascii="Times New Roman" w:hAnsi="Times New Roman" w:cs="Times New Roman"/>
                <w:sz w:val="20"/>
                <w:szCs w:val="20"/>
                <w:lang w:val="en-US"/>
              </w:rPr>
              <w:t>C0050/R0050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Impact of transitional on interest rate – Eligible own funds to meet SCR </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Amount of the adjustment to the eligible own funds to meet SCR due to the application of the transitional </w:t>
            </w:r>
            <w:r w:rsidR="005D0BAB">
              <w:rPr>
                <w:rFonts w:ascii="Times New Roman" w:hAnsi="Times New Roman" w:cs="Times New Roman"/>
                <w:sz w:val="20"/>
                <w:szCs w:val="20"/>
              </w:rPr>
              <w:t>adjustment to the relevant risk-free interest rate term structure</w:t>
            </w:r>
            <w:r w:rsidRPr="008B3312">
              <w:rPr>
                <w:rFonts w:ascii="Times New Roman" w:hAnsi="Times New Roman" w:cs="Times New Roman"/>
                <w:sz w:val="20"/>
                <w:szCs w:val="20"/>
              </w:rPr>
              <w:t>.</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It shall be the difference between the eligible own funds to meet SCR calculated considering technical provisions without transitional </w:t>
            </w:r>
            <w:r w:rsidR="005D0BAB">
              <w:rPr>
                <w:rFonts w:ascii="Times New Roman" w:hAnsi="Times New Roman" w:cs="Times New Roman"/>
                <w:sz w:val="20"/>
                <w:szCs w:val="20"/>
              </w:rPr>
              <w:t>adjustment to the relevant risk-free interest rate term structure</w:t>
            </w:r>
            <w:r w:rsidR="005D0BAB" w:rsidRPr="008B3312" w:rsidDel="005D0BAB">
              <w:rPr>
                <w:rFonts w:ascii="Times New Roman" w:hAnsi="Times New Roman" w:cs="Times New Roman"/>
                <w:sz w:val="20"/>
                <w:szCs w:val="20"/>
              </w:rPr>
              <w:t xml:space="preserve"> </w:t>
            </w:r>
            <w:r w:rsidRPr="008B3312">
              <w:rPr>
                <w:rFonts w:ascii="Times New Roman" w:hAnsi="Times New Roman" w:cs="Times New Roman"/>
                <w:sz w:val="20"/>
                <w:szCs w:val="20"/>
              </w:rPr>
              <w:t>and considering technical provisions with LTG and transitional measures.</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C0060/R0050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Without volatility adjustment and without other transitional measures – Eligible own funds to meet SCR </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amount of eligible own funds to meet SCR calculated considering technical provisions without the adjustments due to the transitional</w:t>
            </w:r>
            <w:r w:rsidR="009E4617"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 the transitional </w:t>
            </w:r>
            <w:r w:rsidR="005D0BAB">
              <w:rPr>
                <w:rFonts w:ascii="Times New Roman" w:hAnsi="Times New Roman" w:cs="Times New Roman"/>
                <w:sz w:val="20"/>
                <w:szCs w:val="20"/>
              </w:rPr>
              <w:t>adjustment to the relevant risk-free interest rate term structure</w:t>
            </w:r>
            <w:r w:rsidR="005D0BAB" w:rsidRPr="008B3312" w:rsidDel="005D0BAB">
              <w:rPr>
                <w:rFonts w:ascii="Times New Roman" w:hAnsi="Times New Roman" w:cs="Times New Roman"/>
                <w:sz w:val="20"/>
                <w:szCs w:val="20"/>
              </w:rPr>
              <w:t xml:space="preserve"> </w:t>
            </w:r>
            <w:r w:rsidRPr="008B3312">
              <w:rPr>
                <w:rFonts w:ascii="Times New Roman" w:hAnsi="Times New Roman" w:cs="Times New Roman"/>
                <w:sz w:val="20"/>
                <w:szCs w:val="20"/>
              </w:rPr>
              <w:t>and the volatility adjustment, but keeping the adjustments due to the matching adjustment.</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C0070/R0050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Impact of volatility adjustment set to zero – Eligible own funds to meet SCR</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the adjustment to the eligible own funds to meet SCR due to the application of the volatility adjustment. It shall reflect the impact of setting the volatility adjustment to zero.</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It shall be the difference between the eligible own funds to meet SCR considering technical provisions without volatility adjustment and without other transitional measures and the maximum between the eligible own funds to meet SCR considering technical provisions reported under C0010, C0020 and C0040. </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C0080/R0050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Without matching adjustment and without all the others – Eligible own funds to meet SCR </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amount of eligible own funds to meet SCR calculated considering technical provisions without any LTG measure.</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C0090/R0050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Impact of matching adjustment set to zero – Eligible own funds to meet SCR </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the adjustment to the eligible own funds to meet SCR due to the application of the matching adjustment. It shall include the impact of setting the volatility adjustment and the matching adjustment to zero.</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It shall be the difference between the eligible own funds to meet SCR calculated  considering technical provisions without matching adjustment and without all the other transitional measures and the maximum between the eligible own funds to meet SCR considering technical provisions reported under C0010, C0020, C0040 and C0060. </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C0100/R0050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Impact of all LTG measures and transitionals – Eligible own funds to meet SCR </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the adjustment to the eligible own funds to meet SCR due to the application of the LTG measures and transitionals.</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C0010/R0060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with LTG measures and transitionals –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975FAF">
              <w:rPr>
                <w:rFonts w:ascii="Times New Roman" w:hAnsi="Times New Roman" w:cs="Times New Roman"/>
                <w:sz w:val="20"/>
                <w:szCs w:val="20"/>
              </w:rPr>
              <w:t>1</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amount of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FE274F">
              <w:rPr>
                <w:rFonts w:ascii="Times New Roman" w:hAnsi="Times New Roman" w:cs="Times New Roman"/>
                <w:sz w:val="20"/>
                <w:szCs w:val="20"/>
              </w:rPr>
              <w:t>1</w:t>
            </w:r>
            <w:r w:rsidRPr="008B3312">
              <w:rPr>
                <w:rFonts w:ascii="Times New Roman" w:hAnsi="Times New Roman" w:cs="Times New Roman"/>
                <w:sz w:val="20"/>
                <w:szCs w:val="20"/>
              </w:rPr>
              <w:t xml:space="preserve"> calculated considering technical provisions including the adjustments due to the long term guarantee measures and transitional measures.</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C0020/R0060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Without transitional on technical provisions –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975FAF">
              <w:rPr>
                <w:rFonts w:ascii="Times New Roman" w:hAnsi="Times New Roman" w:cs="Times New Roman"/>
                <w:sz w:val="20"/>
                <w:szCs w:val="20"/>
              </w:rPr>
              <w:t>1</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amount of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FE274F">
              <w:rPr>
                <w:rFonts w:ascii="Times New Roman" w:hAnsi="Times New Roman" w:cs="Times New Roman"/>
                <w:sz w:val="20"/>
                <w:szCs w:val="20"/>
              </w:rPr>
              <w:t>1</w:t>
            </w:r>
            <w:r w:rsidRPr="008B3312">
              <w:rPr>
                <w:rFonts w:ascii="Times New Roman" w:hAnsi="Times New Roman" w:cs="Times New Roman"/>
                <w:sz w:val="20"/>
                <w:szCs w:val="20"/>
              </w:rPr>
              <w:t xml:space="preserve"> calculated considering technical provisions without the adjustment due to the transitional</w:t>
            </w:r>
            <w:r w:rsidR="009E4617"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 but keeping the adjustments due to the volatility adjustment and the matching adjustment.</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C0030/R0060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Impact of transitional on technical provisions –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975FAF">
              <w:rPr>
                <w:rFonts w:ascii="Times New Roman" w:hAnsi="Times New Roman" w:cs="Times New Roman"/>
                <w:sz w:val="20"/>
                <w:szCs w:val="20"/>
              </w:rPr>
              <w:t>1</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the adjustment to the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FE274F">
              <w:rPr>
                <w:rFonts w:ascii="Times New Roman" w:hAnsi="Times New Roman" w:cs="Times New Roman"/>
                <w:sz w:val="20"/>
                <w:szCs w:val="20"/>
              </w:rPr>
              <w:t>1</w:t>
            </w:r>
            <w:r w:rsidRPr="008B3312">
              <w:rPr>
                <w:rFonts w:ascii="Times New Roman" w:hAnsi="Times New Roman" w:cs="Times New Roman"/>
                <w:sz w:val="20"/>
                <w:szCs w:val="20"/>
              </w:rPr>
              <w:t xml:space="preserve"> due to the application of the transitional</w:t>
            </w:r>
            <w:r w:rsidR="009E4617"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It shall be the difference between the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FE274F">
              <w:rPr>
                <w:rFonts w:ascii="Times New Roman" w:hAnsi="Times New Roman" w:cs="Times New Roman"/>
                <w:sz w:val="20"/>
                <w:szCs w:val="20"/>
              </w:rPr>
              <w:t>1</w:t>
            </w:r>
            <w:r w:rsidRPr="008B3312">
              <w:rPr>
                <w:rFonts w:ascii="Times New Roman" w:hAnsi="Times New Roman" w:cs="Times New Roman"/>
                <w:sz w:val="20"/>
                <w:szCs w:val="20"/>
              </w:rPr>
              <w:t xml:space="preserve"> calculated considering technical provisions without transitional</w:t>
            </w:r>
            <w:r w:rsidR="009E4617"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 and considering technical provisions with LTG and transitional measures.</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C0040/R0060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Without transitional on interest rate  –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975FAF">
              <w:rPr>
                <w:rFonts w:ascii="Times New Roman" w:hAnsi="Times New Roman" w:cs="Times New Roman"/>
                <w:sz w:val="20"/>
                <w:szCs w:val="20"/>
              </w:rPr>
              <w:t>1</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amount of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FE274F">
              <w:rPr>
                <w:rFonts w:ascii="Times New Roman" w:hAnsi="Times New Roman" w:cs="Times New Roman"/>
                <w:sz w:val="20"/>
                <w:szCs w:val="20"/>
              </w:rPr>
              <w:t>1</w:t>
            </w:r>
            <w:r w:rsidRPr="008B3312">
              <w:rPr>
                <w:rFonts w:ascii="Times New Roman" w:hAnsi="Times New Roman" w:cs="Times New Roman"/>
                <w:sz w:val="20"/>
                <w:szCs w:val="20"/>
              </w:rPr>
              <w:t xml:space="preserve"> calculated considering technical provisions without the adjustment due to the transitional </w:t>
            </w:r>
            <w:r w:rsidR="005D0BAB">
              <w:rPr>
                <w:rFonts w:ascii="Times New Roman" w:hAnsi="Times New Roman" w:cs="Times New Roman"/>
                <w:sz w:val="20"/>
                <w:szCs w:val="20"/>
              </w:rPr>
              <w:t>adjustment to the relevant risk-free interest rate term structure</w:t>
            </w:r>
            <w:r w:rsidRPr="008B3312">
              <w:rPr>
                <w:rFonts w:ascii="Times New Roman" w:hAnsi="Times New Roman" w:cs="Times New Roman"/>
                <w:sz w:val="20"/>
                <w:szCs w:val="20"/>
              </w:rPr>
              <w:t>, but keeping the adjustments due to the volatility adjustment and the matching adjustment.</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lang w:val="en-US"/>
              </w:rPr>
            </w:pPr>
            <w:r w:rsidRPr="008B3312">
              <w:rPr>
                <w:rFonts w:ascii="Times New Roman" w:hAnsi="Times New Roman" w:cs="Times New Roman"/>
                <w:sz w:val="20"/>
                <w:szCs w:val="20"/>
                <w:lang w:val="en-US"/>
              </w:rPr>
              <w:t>C0050/R0060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Impact of transitional on interest rate –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975FAF">
              <w:rPr>
                <w:rFonts w:ascii="Times New Roman" w:hAnsi="Times New Roman" w:cs="Times New Roman"/>
                <w:sz w:val="20"/>
                <w:szCs w:val="20"/>
              </w:rPr>
              <w:t>1</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the adjustment to the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FE274F">
              <w:rPr>
                <w:rFonts w:ascii="Times New Roman" w:hAnsi="Times New Roman" w:cs="Times New Roman"/>
                <w:sz w:val="20"/>
                <w:szCs w:val="20"/>
              </w:rPr>
              <w:t>1</w:t>
            </w:r>
            <w:r w:rsidRPr="008B3312">
              <w:rPr>
                <w:rFonts w:ascii="Times New Roman" w:hAnsi="Times New Roman" w:cs="Times New Roman"/>
                <w:sz w:val="20"/>
                <w:szCs w:val="20"/>
              </w:rPr>
              <w:t xml:space="preserve"> due to the application of the transitional </w:t>
            </w:r>
            <w:r w:rsidR="005D0BAB">
              <w:rPr>
                <w:rFonts w:ascii="Times New Roman" w:hAnsi="Times New Roman" w:cs="Times New Roman"/>
                <w:sz w:val="20"/>
                <w:szCs w:val="20"/>
              </w:rPr>
              <w:t>adjustment to the relevant risk-free interest rate term structure</w:t>
            </w:r>
            <w:r w:rsidRPr="008B3312">
              <w:rPr>
                <w:rFonts w:ascii="Times New Roman" w:hAnsi="Times New Roman" w:cs="Times New Roman"/>
                <w:sz w:val="20"/>
                <w:szCs w:val="20"/>
              </w:rPr>
              <w:t>.</w:t>
            </w:r>
          </w:p>
          <w:p w:rsidR="0095672C" w:rsidRPr="008B3312" w:rsidRDefault="0095672C">
            <w:pPr>
              <w:rPr>
                <w:rFonts w:ascii="Times New Roman" w:hAnsi="Times New Roman" w:cs="Times New Roman"/>
                <w:sz w:val="20"/>
                <w:szCs w:val="20"/>
              </w:rPr>
            </w:pPr>
          </w:p>
          <w:p w:rsidR="0095672C" w:rsidRPr="008B3312" w:rsidRDefault="0095672C" w:rsidP="00FE274F">
            <w:pPr>
              <w:rPr>
                <w:rFonts w:ascii="Times New Roman" w:hAnsi="Times New Roman" w:cs="Times New Roman"/>
                <w:sz w:val="20"/>
                <w:szCs w:val="20"/>
              </w:rPr>
            </w:pPr>
            <w:r w:rsidRPr="008B3312">
              <w:rPr>
                <w:rFonts w:ascii="Times New Roman" w:hAnsi="Times New Roman" w:cs="Times New Roman"/>
                <w:sz w:val="20"/>
                <w:szCs w:val="20"/>
              </w:rPr>
              <w:t>It shall be the difference between the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FE274F">
              <w:rPr>
                <w:rFonts w:ascii="Times New Roman" w:hAnsi="Times New Roman" w:cs="Times New Roman"/>
                <w:sz w:val="20"/>
                <w:szCs w:val="20"/>
              </w:rPr>
              <w:t>1</w:t>
            </w:r>
            <w:r w:rsidR="00FE274F" w:rsidRPr="008B3312">
              <w:rPr>
                <w:rFonts w:ascii="Times New Roman" w:hAnsi="Times New Roman" w:cs="Times New Roman"/>
                <w:sz w:val="20"/>
                <w:szCs w:val="20"/>
              </w:rPr>
              <w:t xml:space="preserve"> </w:t>
            </w:r>
            <w:r w:rsidRPr="008B3312">
              <w:rPr>
                <w:rFonts w:ascii="Times New Roman" w:hAnsi="Times New Roman" w:cs="Times New Roman"/>
                <w:sz w:val="20"/>
                <w:szCs w:val="20"/>
              </w:rPr>
              <w:t xml:space="preserve">calculated considering technical provisions without transitional </w:t>
            </w:r>
            <w:r w:rsidR="005D0BAB">
              <w:rPr>
                <w:rFonts w:ascii="Times New Roman" w:hAnsi="Times New Roman" w:cs="Times New Roman"/>
                <w:sz w:val="20"/>
                <w:szCs w:val="20"/>
              </w:rPr>
              <w:t>adjustment to the relevant risk-free interest rate term structure</w:t>
            </w:r>
            <w:r w:rsidR="005D0BAB" w:rsidRPr="008B3312" w:rsidDel="005D0BAB">
              <w:rPr>
                <w:rFonts w:ascii="Times New Roman" w:hAnsi="Times New Roman" w:cs="Times New Roman"/>
                <w:sz w:val="20"/>
                <w:szCs w:val="20"/>
              </w:rPr>
              <w:t xml:space="preserve"> </w:t>
            </w:r>
            <w:r w:rsidRPr="008B3312">
              <w:rPr>
                <w:rFonts w:ascii="Times New Roman" w:hAnsi="Times New Roman" w:cs="Times New Roman"/>
                <w:sz w:val="20"/>
                <w:szCs w:val="20"/>
              </w:rPr>
              <w:t>and considering technical provisions with LTG and transitional measures.</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C0060/R0060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Without volatility adjustment and without other transitional measures –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975FAF">
              <w:rPr>
                <w:rFonts w:ascii="Times New Roman" w:hAnsi="Times New Roman" w:cs="Times New Roman"/>
                <w:sz w:val="20"/>
                <w:szCs w:val="20"/>
              </w:rPr>
              <w:t>1</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amount of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FE274F">
              <w:rPr>
                <w:rFonts w:ascii="Times New Roman" w:hAnsi="Times New Roman" w:cs="Times New Roman"/>
                <w:sz w:val="20"/>
                <w:szCs w:val="20"/>
              </w:rPr>
              <w:t>1</w:t>
            </w:r>
            <w:r w:rsidRPr="008B3312">
              <w:rPr>
                <w:rFonts w:ascii="Times New Roman" w:hAnsi="Times New Roman" w:cs="Times New Roman"/>
                <w:sz w:val="20"/>
                <w:szCs w:val="20"/>
              </w:rPr>
              <w:t xml:space="preserve"> calculated considering technical provisions without the adjustments due to the transitional</w:t>
            </w:r>
            <w:r w:rsidR="009E4617"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 the transitional </w:t>
            </w:r>
            <w:r w:rsidR="005D0BAB">
              <w:rPr>
                <w:rFonts w:ascii="Times New Roman" w:hAnsi="Times New Roman" w:cs="Times New Roman"/>
                <w:sz w:val="20"/>
                <w:szCs w:val="20"/>
              </w:rPr>
              <w:t>adjustment to the relevant risk-free interest rate term structure</w:t>
            </w:r>
            <w:r w:rsidRPr="008B3312">
              <w:rPr>
                <w:rFonts w:ascii="Times New Roman" w:hAnsi="Times New Roman" w:cs="Times New Roman"/>
                <w:sz w:val="20"/>
                <w:szCs w:val="20"/>
              </w:rPr>
              <w:t xml:space="preserve"> and the volatility adjustment, but keeping the adjustments due to the matching adjustment.</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C0070/R0060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Impact of volatility adjustment set to zero –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975FAF">
              <w:rPr>
                <w:rFonts w:ascii="Times New Roman" w:hAnsi="Times New Roman" w:cs="Times New Roman"/>
                <w:sz w:val="20"/>
                <w:szCs w:val="20"/>
              </w:rPr>
              <w:t>1</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the adjustment to the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Tier</w:t>
            </w:r>
            <w:r w:rsidR="00FE274F">
              <w:rPr>
                <w:rFonts w:ascii="Times New Roman" w:hAnsi="Times New Roman" w:cs="Times New Roman"/>
                <w:sz w:val="20"/>
                <w:szCs w:val="20"/>
              </w:rPr>
              <w:t xml:space="preserve"> 1</w:t>
            </w:r>
            <w:r w:rsidRPr="008B3312">
              <w:rPr>
                <w:rFonts w:ascii="Times New Roman" w:hAnsi="Times New Roman" w:cs="Times New Roman"/>
                <w:sz w:val="20"/>
                <w:szCs w:val="20"/>
              </w:rPr>
              <w:t xml:space="preserve"> due to the application of the volatility adjustment. It shall reflect the impact of setting the volatility adjustment to zero.</w:t>
            </w:r>
          </w:p>
          <w:p w:rsidR="0095672C" w:rsidRPr="008B3312" w:rsidRDefault="0095672C">
            <w:pPr>
              <w:rPr>
                <w:rFonts w:ascii="Times New Roman" w:hAnsi="Times New Roman" w:cs="Times New Roman"/>
                <w:sz w:val="20"/>
                <w:szCs w:val="20"/>
              </w:rPr>
            </w:pPr>
          </w:p>
          <w:p w:rsidR="0095672C" w:rsidRPr="008B3312" w:rsidRDefault="0095672C" w:rsidP="00FE274F">
            <w:pPr>
              <w:rPr>
                <w:rFonts w:ascii="Times New Roman" w:hAnsi="Times New Roman" w:cs="Times New Roman"/>
                <w:sz w:val="20"/>
                <w:szCs w:val="20"/>
              </w:rPr>
            </w:pPr>
            <w:r w:rsidRPr="008B3312">
              <w:rPr>
                <w:rFonts w:ascii="Times New Roman" w:hAnsi="Times New Roman" w:cs="Times New Roman"/>
                <w:sz w:val="20"/>
                <w:szCs w:val="20"/>
              </w:rPr>
              <w:t>It shall be the difference between the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FE274F">
              <w:rPr>
                <w:rFonts w:ascii="Times New Roman" w:hAnsi="Times New Roman" w:cs="Times New Roman"/>
                <w:sz w:val="20"/>
                <w:szCs w:val="20"/>
              </w:rPr>
              <w:t>1</w:t>
            </w:r>
            <w:r w:rsidRPr="008B3312">
              <w:rPr>
                <w:rFonts w:ascii="Times New Roman" w:hAnsi="Times New Roman" w:cs="Times New Roman"/>
                <w:sz w:val="20"/>
                <w:szCs w:val="20"/>
              </w:rPr>
              <w:t xml:space="preserve"> considering technical provisions without volatility adjustment and without other transitional measures and the maximum between the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FE274F">
              <w:rPr>
                <w:rFonts w:ascii="Times New Roman" w:hAnsi="Times New Roman" w:cs="Times New Roman"/>
                <w:sz w:val="20"/>
                <w:szCs w:val="20"/>
              </w:rPr>
              <w:t>1</w:t>
            </w:r>
            <w:r w:rsidRPr="008B3312">
              <w:rPr>
                <w:rFonts w:ascii="Times New Roman" w:hAnsi="Times New Roman" w:cs="Times New Roman"/>
                <w:sz w:val="20"/>
                <w:szCs w:val="20"/>
              </w:rPr>
              <w:t xml:space="preserve"> considering technical provisions reported under C0010, C0020 and C0040. </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C0080/R0060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Without matching adjustment and without all the others –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975FAF">
              <w:rPr>
                <w:rFonts w:ascii="Times New Roman" w:hAnsi="Times New Roman" w:cs="Times New Roman"/>
                <w:sz w:val="20"/>
                <w:szCs w:val="20"/>
              </w:rPr>
              <w:t>1</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amount of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FE274F">
              <w:rPr>
                <w:rFonts w:ascii="Times New Roman" w:hAnsi="Times New Roman" w:cs="Times New Roman"/>
                <w:sz w:val="20"/>
                <w:szCs w:val="20"/>
              </w:rPr>
              <w:t>1</w:t>
            </w:r>
            <w:r w:rsidRPr="008B3312">
              <w:rPr>
                <w:rFonts w:ascii="Times New Roman" w:hAnsi="Times New Roman" w:cs="Times New Roman"/>
                <w:sz w:val="20"/>
                <w:szCs w:val="20"/>
              </w:rPr>
              <w:t xml:space="preserve"> calculated considering technical provisions without any LTG measure.</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C0090/R0060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Impact of matching adjustment set to zero –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975FAF">
              <w:rPr>
                <w:rFonts w:ascii="Times New Roman" w:hAnsi="Times New Roman" w:cs="Times New Roman"/>
                <w:sz w:val="20"/>
                <w:szCs w:val="20"/>
              </w:rPr>
              <w:t>1</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the adjustment to the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FE274F">
              <w:rPr>
                <w:rFonts w:ascii="Times New Roman" w:hAnsi="Times New Roman" w:cs="Times New Roman"/>
                <w:sz w:val="20"/>
                <w:szCs w:val="20"/>
              </w:rPr>
              <w:t>1</w:t>
            </w:r>
            <w:r w:rsidRPr="008B3312">
              <w:rPr>
                <w:rFonts w:ascii="Times New Roman" w:hAnsi="Times New Roman" w:cs="Times New Roman"/>
                <w:sz w:val="20"/>
                <w:szCs w:val="20"/>
              </w:rPr>
              <w:t xml:space="preserve"> due to the application of the matching adjustment. It shall include the impact of setting the volatility adjustment and the matching adjustment to zero.</w:t>
            </w:r>
          </w:p>
          <w:p w:rsidR="0095672C" w:rsidRPr="008B3312" w:rsidRDefault="0095672C">
            <w:pPr>
              <w:rPr>
                <w:rFonts w:ascii="Times New Roman" w:hAnsi="Times New Roman" w:cs="Times New Roman"/>
                <w:sz w:val="20"/>
                <w:szCs w:val="20"/>
              </w:rPr>
            </w:pPr>
          </w:p>
          <w:p w:rsidR="0095672C" w:rsidRPr="008B3312" w:rsidRDefault="0095672C" w:rsidP="00FE274F">
            <w:pPr>
              <w:rPr>
                <w:rFonts w:ascii="Times New Roman" w:hAnsi="Times New Roman" w:cs="Times New Roman"/>
                <w:sz w:val="20"/>
                <w:szCs w:val="20"/>
              </w:rPr>
            </w:pPr>
            <w:r w:rsidRPr="008B3312">
              <w:rPr>
                <w:rFonts w:ascii="Times New Roman" w:hAnsi="Times New Roman" w:cs="Times New Roman"/>
                <w:sz w:val="20"/>
                <w:szCs w:val="20"/>
              </w:rPr>
              <w:t>It shall be the difference between the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FE274F">
              <w:rPr>
                <w:rFonts w:ascii="Times New Roman" w:hAnsi="Times New Roman" w:cs="Times New Roman"/>
                <w:sz w:val="20"/>
                <w:szCs w:val="20"/>
              </w:rPr>
              <w:t>1</w:t>
            </w:r>
            <w:r w:rsidRPr="008B3312">
              <w:rPr>
                <w:rFonts w:ascii="Times New Roman" w:hAnsi="Times New Roman" w:cs="Times New Roman"/>
                <w:sz w:val="20"/>
                <w:szCs w:val="20"/>
              </w:rPr>
              <w:t xml:space="preserve"> calculated  considering technical provisions without matching adjustment and without all the other transitional measures and the maximum between the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FE274F">
              <w:rPr>
                <w:rFonts w:ascii="Times New Roman" w:hAnsi="Times New Roman" w:cs="Times New Roman"/>
                <w:sz w:val="20"/>
                <w:szCs w:val="20"/>
              </w:rPr>
              <w:t>1</w:t>
            </w:r>
            <w:r w:rsidRPr="008B3312">
              <w:rPr>
                <w:rFonts w:ascii="Times New Roman" w:hAnsi="Times New Roman" w:cs="Times New Roman"/>
                <w:sz w:val="20"/>
                <w:szCs w:val="20"/>
              </w:rPr>
              <w:t xml:space="preserve"> considering technical provisions reported under C0010, C0020, C0040 and C0060. </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C0100/R0060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Impact of all LTG measures and transitionals –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975FAF">
              <w:rPr>
                <w:rFonts w:ascii="Times New Roman" w:hAnsi="Times New Roman" w:cs="Times New Roman"/>
                <w:sz w:val="20"/>
                <w:szCs w:val="20"/>
              </w:rPr>
              <w:t>1</w:t>
            </w:r>
          </w:p>
        </w:tc>
        <w:tc>
          <w:tcPr>
            <w:tcW w:w="4961" w:type="dxa"/>
          </w:tcPr>
          <w:p w:rsidR="0095672C" w:rsidRPr="008B3312" w:rsidRDefault="0095672C" w:rsidP="00FE274F">
            <w:pPr>
              <w:rPr>
                <w:rFonts w:ascii="Times New Roman" w:hAnsi="Times New Roman" w:cs="Times New Roman"/>
                <w:sz w:val="20"/>
                <w:szCs w:val="20"/>
              </w:rPr>
            </w:pPr>
            <w:r w:rsidRPr="008B3312">
              <w:rPr>
                <w:rFonts w:ascii="Times New Roman" w:hAnsi="Times New Roman" w:cs="Times New Roman"/>
                <w:sz w:val="20"/>
                <w:szCs w:val="20"/>
              </w:rPr>
              <w:t>Amount of the adjustment to the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FE274F">
              <w:rPr>
                <w:rFonts w:ascii="Times New Roman" w:hAnsi="Times New Roman" w:cs="Times New Roman"/>
                <w:sz w:val="20"/>
                <w:szCs w:val="20"/>
              </w:rPr>
              <w:t>1</w:t>
            </w:r>
            <w:r w:rsidR="00FE274F" w:rsidRPr="008B3312">
              <w:rPr>
                <w:rFonts w:ascii="Times New Roman" w:hAnsi="Times New Roman" w:cs="Times New Roman"/>
                <w:sz w:val="20"/>
                <w:szCs w:val="20"/>
              </w:rPr>
              <w:t xml:space="preserve"> </w:t>
            </w:r>
            <w:r w:rsidRPr="008B3312">
              <w:rPr>
                <w:rFonts w:ascii="Times New Roman" w:hAnsi="Times New Roman" w:cs="Times New Roman"/>
                <w:sz w:val="20"/>
                <w:szCs w:val="20"/>
              </w:rPr>
              <w:t>due to the application of the LTG measures and transitionals.</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C0010/R0070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with LTG measures and transitionals –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Tier</w:t>
            </w:r>
            <w:r w:rsidR="00975FAF">
              <w:rPr>
                <w:rFonts w:ascii="Times New Roman" w:hAnsi="Times New Roman" w:cs="Times New Roman"/>
                <w:sz w:val="20"/>
                <w:szCs w:val="20"/>
              </w:rPr>
              <w:t xml:space="preserve"> 2</w:t>
            </w:r>
          </w:p>
        </w:tc>
        <w:tc>
          <w:tcPr>
            <w:tcW w:w="4961" w:type="dxa"/>
          </w:tcPr>
          <w:p w:rsidR="0095672C" w:rsidRPr="008B3312" w:rsidRDefault="0095672C" w:rsidP="00FE274F">
            <w:pPr>
              <w:rPr>
                <w:rFonts w:ascii="Times New Roman" w:hAnsi="Times New Roman" w:cs="Times New Roman"/>
                <w:sz w:val="20"/>
                <w:szCs w:val="20"/>
              </w:rPr>
            </w:pPr>
            <w:r w:rsidRPr="008B3312">
              <w:rPr>
                <w:rFonts w:ascii="Times New Roman" w:hAnsi="Times New Roman" w:cs="Times New Roman"/>
                <w:sz w:val="20"/>
                <w:szCs w:val="20"/>
              </w:rPr>
              <w:t>Total amount of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FE274F">
              <w:rPr>
                <w:rFonts w:ascii="Times New Roman" w:hAnsi="Times New Roman" w:cs="Times New Roman"/>
                <w:sz w:val="20"/>
                <w:szCs w:val="20"/>
              </w:rPr>
              <w:t xml:space="preserve">2 </w:t>
            </w:r>
            <w:r w:rsidRPr="008B3312">
              <w:rPr>
                <w:rFonts w:ascii="Times New Roman" w:hAnsi="Times New Roman" w:cs="Times New Roman"/>
                <w:sz w:val="20"/>
                <w:szCs w:val="20"/>
              </w:rPr>
              <w:t>calculated considering technical provisions including the adjustments due to the long term guarantee measures and transitional measures.</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C0020/R0070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Without transitional on technical provisions –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975FAF">
              <w:rPr>
                <w:rFonts w:ascii="Times New Roman" w:hAnsi="Times New Roman" w:cs="Times New Roman"/>
                <w:sz w:val="20"/>
                <w:szCs w:val="20"/>
              </w:rPr>
              <w:t>2</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amount of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FE274F">
              <w:rPr>
                <w:rFonts w:ascii="Times New Roman" w:hAnsi="Times New Roman" w:cs="Times New Roman"/>
                <w:sz w:val="20"/>
                <w:szCs w:val="20"/>
              </w:rPr>
              <w:t>2</w:t>
            </w:r>
            <w:r w:rsidRPr="008B3312">
              <w:rPr>
                <w:rFonts w:ascii="Times New Roman" w:hAnsi="Times New Roman" w:cs="Times New Roman"/>
                <w:sz w:val="20"/>
                <w:szCs w:val="20"/>
              </w:rPr>
              <w:t xml:space="preserve"> calculated considering technical provisions without the adjustment due to the transitional</w:t>
            </w:r>
            <w:r w:rsidR="009E4617"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 but keeping the adjustments due to the volatility adjustment and the matching adjustment.</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C0030/R0070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Impact of transitional on technical provisions –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975FAF">
              <w:rPr>
                <w:rFonts w:ascii="Times New Roman" w:hAnsi="Times New Roman" w:cs="Times New Roman"/>
                <w:sz w:val="20"/>
                <w:szCs w:val="20"/>
              </w:rPr>
              <w:t>2</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the adjustment to the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FE274F">
              <w:rPr>
                <w:rFonts w:ascii="Times New Roman" w:hAnsi="Times New Roman" w:cs="Times New Roman"/>
                <w:sz w:val="20"/>
                <w:szCs w:val="20"/>
              </w:rPr>
              <w:t>2</w:t>
            </w:r>
            <w:r w:rsidRPr="008B3312">
              <w:rPr>
                <w:rFonts w:ascii="Times New Roman" w:hAnsi="Times New Roman" w:cs="Times New Roman"/>
                <w:sz w:val="20"/>
                <w:szCs w:val="20"/>
              </w:rPr>
              <w:t xml:space="preserve"> due to the application of the transitional</w:t>
            </w:r>
            <w:r w:rsidR="009E4617"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It shall be the difference between the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FE274F">
              <w:rPr>
                <w:rFonts w:ascii="Times New Roman" w:hAnsi="Times New Roman" w:cs="Times New Roman"/>
                <w:sz w:val="20"/>
                <w:szCs w:val="20"/>
              </w:rPr>
              <w:t>2</w:t>
            </w:r>
            <w:r w:rsidRPr="008B3312">
              <w:rPr>
                <w:rFonts w:ascii="Times New Roman" w:hAnsi="Times New Roman" w:cs="Times New Roman"/>
                <w:sz w:val="20"/>
                <w:szCs w:val="20"/>
              </w:rPr>
              <w:t xml:space="preserve"> calculated considering technical provisions without transitional</w:t>
            </w:r>
            <w:r w:rsidR="009E4617"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 and considering technical provisions with LTG and transitional measures.</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C0040/R0070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Without transitional on interest rate  –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975FAF">
              <w:rPr>
                <w:rFonts w:ascii="Times New Roman" w:hAnsi="Times New Roman" w:cs="Times New Roman"/>
                <w:sz w:val="20"/>
                <w:szCs w:val="20"/>
              </w:rPr>
              <w:t>2</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amount of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FE274F">
              <w:rPr>
                <w:rFonts w:ascii="Times New Roman" w:hAnsi="Times New Roman" w:cs="Times New Roman"/>
                <w:sz w:val="20"/>
                <w:szCs w:val="20"/>
              </w:rPr>
              <w:t>2</w:t>
            </w:r>
            <w:r w:rsidRPr="008B3312">
              <w:rPr>
                <w:rFonts w:ascii="Times New Roman" w:hAnsi="Times New Roman" w:cs="Times New Roman"/>
                <w:sz w:val="20"/>
                <w:szCs w:val="20"/>
              </w:rPr>
              <w:t xml:space="preserve"> calculated considering technical provisions without the adjustment due to the transitional </w:t>
            </w:r>
            <w:r w:rsidR="005D0BAB">
              <w:rPr>
                <w:rFonts w:ascii="Times New Roman" w:hAnsi="Times New Roman" w:cs="Times New Roman"/>
                <w:sz w:val="20"/>
                <w:szCs w:val="20"/>
              </w:rPr>
              <w:t>adjustment to the relevant risk-free interest rate term structure</w:t>
            </w:r>
            <w:r w:rsidRPr="008B3312">
              <w:rPr>
                <w:rFonts w:ascii="Times New Roman" w:hAnsi="Times New Roman" w:cs="Times New Roman"/>
                <w:sz w:val="20"/>
                <w:szCs w:val="20"/>
              </w:rPr>
              <w:t>, but keeping the adjustments due to the volatility adjustment and the matching adjustment.</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lang w:val="en-US"/>
              </w:rPr>
            </w:pPr>
            <w:r w:rsidRPr="008B3312">
              <w:rPr>
                <w:rFonts w:ascii="Times New Roman" w:hAnsi="Times New Roman" w:cs="Times New Roman"/>
                <w:sz w:val="20"/>
                <w:szCs w:val="20"/>
                <w:lang w:val="en-US"/>
              </w:rPr>
              <w:t>C0050/R0070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Impact of transitional on interest rate –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975FAF">
              <w:rPr>
                <w:rFonts w:ascii="Times New Roman" w:hAnsi="Times New Roman" w:cs="Times New Roman"/>
                <w:sz w:val="20"/>
                <w:szCs w:val="20"/>
              </w:rPr>
              <w:t>2</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the adjustment to the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FE274F">
              <w:rPr>
                <w:rFonts w:ascii="Times New Roman" w:hAnsi="Times New Roman" w:cs="Times New Roman"/>
                <w:sz w:val="20"/>
                <w:szCs w:val="20"/>
              </w:rPr>
              <w:t>2</w:t>
            </w:r>
            <w:r w:rsidRPr="008B3312">
              <w:rPr>
                <w:rFonts w:ascii="Times New Roman" w:hAnsi="Times New Roman" w:cs="Times New Roman"/>
                <w:sz w:val="20"/>
                <w:szCs w:val="20"/>
              </w:rPr>
              <w:t xml:space="preserve"> due to the application of the transitional </w:t>
            </w:r>
            <w:r w:rsidR="005D0BAB">
              <w:rPr>
                <w:rFonts w:ascii="Times New Roman" w:hAnsi="Times New Roman" w:cs="Times New Roman"/>
                <w:sz w:val="20"/>
                <w:szCs w:val="20"/>
              </w:rPr>
              <w:t>adjustment to the relevant risk-free interest rate term structure</w:t>
            </w:r>
            <w:r w:rsidRPr="008B3312">
              <w:rPr>
                <w:rFonts w:ascii="Times New Roman" w:hAnsi="Times New Roman" w:cs="Times New Roman"/>
                <w:sz w:val="20"/>
                <w:szCs w:val="20"/>
              </w:rPr>
              <w:t>.</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It shall be the difference between the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FE274F">
              <w:rPr>
                <w:rFonts w:ascii="Times New Roman" w:hAnsi="Times New Roman" w:cs="Times New Roman"/>
                <w:sz w:val="20"/>
                <w:szCs w:val="20"/>
              </w:rPr>
              <w:t>2</w:t>
            </w:r>
            <w:r w:rsidRPr="008B3312">
              <w:rPr>
                <w:rFonts w:ascii="Times New Roman" w:hAnsi="Times New Roman" w:cs="Times New Roman"/>
                <w:sz w:val="20"/>
                <w:szCs w:val="20"/>
              </w:rPr>
              <w:t xml:space="preserve"> calculated considering technical provisions without transitional </w:t>
            </w:r>
            <w:r w:rsidR="005D0BAB">
              <w:rPr>
                <w:rFonts w:ascii="Times New Roman" w:hAnsi="Times New Roman" w:cs="Times New Roman"/>
                <w:sz w:val="20"/>
                <w:szCs w:val="20"/>
              </w:rPr>
              <w:t>adjustment to the relevant risk-free interest rate term structure</w:t>
            </w:r>
            <w:r w:rsidR="005D0BAB" w:rsidRPr="008B3312" w:rsidDel="005D0BAB">
              <w:rPr>
                <w:rFonts w:ascii="Times New Roman" w:hAnsi="Times New Roman" w:cs="Times New Roman"/>
                <w:sz w:val="20"/>
                <w:szCs w:val="20"/>
              </w:rPr>
              <w:t xml:space="preserve"> </w:t>
            </w:r>
            <w:r w:rsidRPr="008B3312">
              <w:rPr>
                <w:rFonts w:ascii="Times New Roman" w:hAnsi="Times New Roman" w:cs="Times New Roman"/>
                <w:sz w:val="20"/>
                <w:szCs w:val="20"/>
              </w:rPr>
              <w:t>and considering technical provisions with LTG and transitional measures.</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C0060/R0070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Without volatility adjustment and without other transitional measures –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975FAF">
              <w:rPr>
                <w:rFonts w:ascii="Times New Roman" w:hAnsi="Times New Roman" w:cs="Times New Roman"/>
                <w:sz w:val="20"/>
                <w:szCs w:val="20"/>
              </w:rPr>
              <w:t>2</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amount of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FE274F">
              <w:rPr>
                <w:rFonts w:ascii="Times New Roman" w:hAnsi="Times New Roman" w:cs="Times New Roman"/>
                <w:sz w:val="20"/>
                <w:szCs w:val="20"/>
              </w:rPr>
              <w:t>2</w:t>
            </w:r>
            <w:r w:rsidRPr="008B3312">
              <w:rPr>
                <w:rFonts w:ascii="Times New Roman" w:hAnsi="Times New Roman" w:cs="Times New Roman"/>
                <w:sz w:val="20"/>
                <w:szCs w:val="20"/>
              </w:rPr>
              <w:t xml:space="preserve"> calculated considering technical provisions without the adjustments due to the transitional</w:t>
            </w:r>
            <w:r w:rsidR="009E4617"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 the transitional </w:t>
            </w:r>
            <w:r w:rsidR="005D0BAB">
              <w:rPr>
                <w:rFonts w:ascii="Times New Roman" w:hAnsi="Times New Roman" w:cs="Times New Roman"/>
                <w:sz w:val="20"/>
                <w:szCs w:val="20"/>
              </w:rPr>
              <w:t>adjustment to the relevant risk-free interest rate term structure</w:t>
            </w:r>
            <w:r w:rsidR="005D0BAB" w:rsidRPr="008B3312" w:rsidDel="005D0BAB">
              <w:rPr>
                <w:rFonts w:ascii="Times New Roman" w:hAnsi="Times New Roman" w:cs="Times New Roman"/>
                <w:sz w:val="20"/>
                <w:szCs w:val="20"/>
              </w:rPr>
              <w:t xml:space="preserve"> </w:t>
            </w:r>
            <w:r w:rsidRPr="008B3312">
              <w:rPr>
                <w:rFonts w:ascii="Times New Roman" w:hAnsi="Times New Roman" w:cs="Times New Roman"/>
                <w:sz w:val="20"/>
                <w:szCs w:val="20"/>
              </w:rPr>
              <w:t>and the volatility adjustment, but keeping the adjustments due to the matching adjustment.</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C0070/R0070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Impact of volatility adjustment set to zero –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975FAF">
              <w:rPr>
                <w:rFonts w:ascii="Times New Roman" w:hAnsi="Times New Roman" w:cs="Times New Roman"/>
                <w:sz w:val="20"/>
                <w:szCs w:val="20"/>
              </w:rPr>
              <w:t>2</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the adjustment to the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FE274F">
              <w:rPr>
                <w:rFonts w:ascii="Times New Roman" w:hAnsi="Times New Roman" w:cs="Times New Roman"/>
                <w:sz w:val="20"/>
                <w:szCs w:val="20"/>
              </w:rPr>
              <w:t>2</w:t>
            </w:r>
            <w:r w:rsidRPr="008B3312">
              <w:rPr>
                <w:rFonts w:ascii="Times New Roman" w:hAnsi="Times New Roman" w:cs="Times New Roman"/>
                <w:sz w:val="20"/>
                <w:szCs w:val="20"/>
              </w:rPr>
              <w:t xml:space="preserve"> due to the application of the volatility adjustment. It shall reflect the impact of setting the volatility adjustment to zero.</w:t>
            </w:r>
          </w:p>
          <w:p w:rsidR="0095672C" w:rsidRPr="008B3312" w:rsidRDefault="0095672C">
            <w:pPr>
              <w:rPr>
                <w:rFonts w:ascii="Times New Roman" w:hAnsi="Times New Roman" w:cs="Times New Roman"/>
                <w:sz w:val="20"/>
                <w:szCs w:val="20"/>
              </w:rPr>
            </w:pPr>
          </w:p>
          <w:p w:rsidR="0095672C" w:rsidRPr="008B3312" w:rsidRDefault="0095672C" w:rsidP="00FE274F">
            <w:pPr>
              <w:rPr>
                <w:rFonts w:ascii="Times New Roman" w:hAnsi="Times New Roman" w:cs="Times New Roman"/>
                <w:sz w:val="20"/>
                <w:szCs w:val="20"/>
              </w:rPr>
            </w:pPr>
            <w:r w:rsidRPr="008B3312">
              <w:rPr>
                <w:rFonts w:ascii="Times New Roman" w:hAnsi="Times New Roman" w:cs="Times New Roman"/>
                <w:sz w:val="20"/>
                <w:szCs w:val="20"/>
              </w:rPr>
              <w:t>It shall be the difference between the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FE274F">
              <w:rPr>
                <w:rFonts w:ascii="Times New Roman" w:hAnsi="Times New Roman" w:cs="Times New Roman"/>
                <w:sz w:val="20"/>
                <w:szCs w:val="20"/>
              </w:rPr>
              <w:t>2</w:t>
            </w:r>
            <w:r w:rsidRPr="008B3312">
              <w:rPr>
                <w:rFonts w:ascii="Times New Roman" w:hAnsi="Times New Roman" w:cs="Times New Roman"/>
                <w:sz w:val="20"/>
                <w:szCs w:val="20"/>
              </w:rPr>
              <w:t xml:space="preserve"> considering technical provisions without volatility adjustment and without other transitional measures and the maximum between the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FE274F">
              <w:rPr>
                <w:rFonts w:ascii="Times New Roman" w:hAnsi="Times New Roman" w:cs="Times New Roman"/>
                <w:sz w:val="20"/>
                <w:szCs w:val="20"/>
              </w:rPr>
              <w:t>2</w:t>
            </w:r>
            <w:r w:rsidRPr="008B3312">
              <w:rPr>
                <w:rFonts w:ascii="Times New Roman" w:hAnsi="Times New Roman" w:cs="Times New Roman"/>
                <w:sz w:val="20"/>
                <w:szCs w:val="20"/>
              </w:rPr>
              <w:t xml:space="preserve"> considering technical provisions reported under C0010, C0020 and C0040. </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C0080/R0070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Without matching adjustment and without all the others –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975FAF">
              <w:rPr>
                <w:rFonts w:ascii="Times New Roman" w:hAnsi="Times New Roman" w:cs="Times New Roman"/>
                <w:sz w:val="20"/>
                <w:szCs w:val="20"/>
              </w:rPr>
              <w:t>2</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amount of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FE274F">
              <w:rPr>
                <w:rFonts w:ascii="Times New Roman" w:hAnsi="Times New Roman" w:cs="Times New Roman"/>
                <w:sz w:val="20"/>
                <w:szCs w:val="20"/>
              </w:rPr>
              <w:t>2</w:t>
            </w:r>
            <w:r w:rsidRPr="008B3312">
              <w:rPr>
                <w:rFonts w:ascii="Times New Roman" w:hAnsi="Times New Roman" w:cs="Times New Roman"/>
                <w:sz w:val="20"/>
                <w:szCs w:val="20"/>
              </w:rPr>
              <w:t xml:space="preserve"> calculated considering technical provisions without any LTG measure.</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C0090/R0070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Impact of matching adjustment set to zero –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975FAF">
              <w:rPr>
                <w:rFonts w:ascii="Times New Roman" w:hAnsi="Times New Roman" w:cs="Times New Roman"/>
                <w:sz w:val="20"/>
                <w:szCs w:val="20"/>
              </w:rPr>
              <w:t>2</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the adjustment to the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FE274F">
              <w:rPr>
                <w:rFonts w:ascii="Times New Roman" w:hAnsi="Times New Roman" w:cs="Times New Roman"/>
                <w:sz w:val="20"/>
                <w:szCs w:val="20"/>
              </w:rPr>
              <w:t>2</w:t>
            </w:r>
            <w:r w:rsidRPr="008B3312">
              <w:rPr>
                <w:rFonts w:ascii="Times New Roman" w:hAnsi="Times New Roman" w:cs="Times New Roman"/>
                <w:sz w:val="20"/>
                <w:szCs w:val="20"/>
              </w:rPr>
              <w:t xml:space="preserve"> due to the application of the matching adjustment. It shall include the impact of setting the volatility adjustment and the matching adjustment to zero.</w:t>
            </w:r>
          </w:p>
          <w:p w:rsidR="0095672C" w:rsidRPr="008B3312" w:rsidRDefault="0095672C">
            <w:pPr>
              <w:rPr>
                <w:rFonts w:ascii="Times New Roman" w:hAnsi="Times New Roman" w:cs="Times New Roman"/>
                <w:sz w:val="20"/>
                <w:szCs w:val="20"/>
              </w:rPr>
            </w:pPr>
          </w:p>
          <w:p w:rsidR="0095672C" w:rsidRPr="008B3312" w:rsidRDefault="0095672C" w:rsidP="00FE274F">
            <w:pPr>
              <w:rPr>
                <w:rFonts w:ascii="Times New Roman" w:hAnsi="Times New Roman" w:cs="Times New Roman"/>
                <w:sz w:val="20"/>
                <w:szCs w:val="20"/>
              </w:rPr>
            </w:pPr>
            <w:r w:rsidRPr="008B3312">
              <w:rPr>
                <w:rFonts w:ascii="Times New Roman" w:hAnsi="Times New Roman" w:cs="Times New Roman"/>
                <w:sz w:val="20"/>
                <w:szCs w:val="20"/>
              </w:rPr>
              <w:t>It shall be the difference between the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FE274F">
              <w:rPr>
                <w:rFonts w:ascii="Times New Roman" w:hAnsi="Times New Roman" w:cs="Times New Roman"/>
                <w:sz w:val="20"/>
                <w:szCs w:val="20"/>
              </w:rPr>
              <w:t>2</w:t>
            </w:r>
            <w:r w:rsidRPr="008B3312">
              <w:rPr>
                <w:rFonts w:ascii="Times New Roman" w:hAnsi="Times New Roman" w:cs="Times New Roman"/>
                <w:sz w:val="20"/>
                <w:szCs w:val="20"/>
              </w:rPr>
              <w:t xml:space="preserve"> calculated  considering technical provisions without matching adjustment and without all the other transitional measures and the maximum between the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FE274F">
              <w:rPr>
                <w:rFonts w:ascii="Times New Roman" w:hAnsi="Times New Roman" w:cs="Times New Roman"/>
                <w:sz w:val="20"/>
                <w:szCs w:val="20"/>
              </w:rPr>
              <w:t>2</w:t>
            </w:r>
            <w:r w:rsidRPr="008B3312">
              <w:rPr>
                <w:rFonts w:ascii="Times New Roman" w:hAnsi="Times New Roman" w:cs="Times New Roman"/>
                <w:sz w:val="20"/>
                <w:szCs w:val="20"/>
              </w:rPr>
              <w:t xml:space="preserve"> considering technical provisions reported under C0010, C0020, C0040 and C0060. </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C0100/R0070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Impact of all LTG measures and transitionals –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975FAF">
              <w:rPr>
                <w:rFonts w:ascii="Times New Roman" w:hAnsi="Times New Roman" w:cs="Times New Roman"/>
                <w:sz w:val="20"/>
                <w:szCs w:val="20"/>
              </w:rPr>
              <w:t>2</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the adjustment to the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FE274F">
              <w:rPr>
                <w:rFonts w:ascii="Times New Roman" w:hAnsi="Times New Roman" w:cs="Times New Roman"/>
                <w:sz w:val="20"/>
                <w:szCs w:val="20"/>
              </w:rPr>
              <w:t>2</w:t>
            </w:r>
            <w:r w:rsidRPr="008B3312">
              <w:rPr>
                <w:rFonts w:ascii="Times New Roman" w:hAnsi="Times New Roman" w:cs="Times New Roman"/>
                <w:sz w:val="20"/>
                <w:szCs w:val="20"/>
              </w:rPr>
              <w:t xml:space="preserve"> due to the application of the LTG measures and transitionals.</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C0010/R0080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with LTG measures and transitionals –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975FAF">
              <w:rPr>
                <w:rFonts w:ascii="Times New Roman" w:hAnsi="Times New Roman" w:cs="Times New Roman"/>
                <w:sz w:val="20"/>
                <w:szCs w:val="20"/>
              </w:rPr>
              <w:t>3</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amount of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FE274F">
              <w:rPr>
                <w:rFonts w:ascii="Times New Roman" w:hAnsi="Times New Roman" w:cs="Times New Roman"/>
                <w:sz w:val="20"/>
                <w:szCs w:val="20"/>
              </w:rPr>
              <w:t>3</w:t>
            </w:r>
            <w:r w:rsidRPr="008B3312">
              <w:rPr>
                <w:rFonts w:ascii="Times New Roman" w:hAnsi="Times New Roman" w:cs="Times New Roman"/>
                <w:sz w:val="20"/>
                <w:szCs w:val="20"/>
              </w:rPr>
              <w:t xml:space="preserve"> calculated considering technical provisions including the adjustments due to the long term guarantee measures and transitional measures.</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C0020/R0080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Without transitional on technical provisions –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975FAF">
              <w:rPr>
                <w:rFonts w:ascii="Times New Roman" w:hAnsi="Times New Roman" w:cs="Times New Roman"/>
                <w:sz w:val="20"/>
                <w:szCs w:val="20"/>
              </w:rPr>
              <w:t>3</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amount of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FE274F">
              <w:rPr>
                <w:rFonts w:ascii="Times New Roman" w:hAnsi="Times New Roman" w:cs="Times New Roman"/>
                <w:sz w:val="20"/>
                <w:szCs w:val="20"/>
              </w:rPr>
              <w:t>3</w:t>
            </w:r>
            <w:r w:rsidRPr="008B3312">
              <w:rPr>
                <w:rFonts w:ascii="Times New Roman" w:hAnsi="Times New Roman" w:cs="Times New Roman"/>
                <w:sz w:val="20"/>
                <w:szCs w:val="20"/>
              </w:rPr>
              <w:t xml:space="preserve"> calculated considering technical provisions without the adjustment due to the transitional</w:t>
            </w:r>
            <w:r w:rsidR="009E4617"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 but keeping the adjustments due to the volatility adjustment and the matching adjustment.</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C0030/R0080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Impact of transitional on technical provisions –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975FAF">
              <w:rPr>
                <w:rFonts w:ascii="Times New Roman" w:hAnsi="Times New Roman" w:cs="Times New Roman"/>
                <w:sz w:val="20"/>
                <w:szCs w:val="20"/>
              </w:rPr>
              <w:t>3</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the adjustment to the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FE274F">
              <w:rPr>
                <w:rFonts w:ascii="Times New Roman" w:hAnsi="Times New Roman" w:cs="Times New Roman"/>
                <w:sz w:val="20"/>
                <w:szCs w:val="20"/>
              </w:rPr>
              <w:t>3</w:t>
            </w:r>
            <w:r w:rsidRPr="008B3312">
              <w:rPr>
                <w:rFonts w:ascii="Times New Roman" w:hAnsi="Times New Roman" w:cs="Times New Roman"/>
                <w:sz w:val="20"/>
                <w:szCs w:val="20"/>
              </w:rPr>
              <w:t xml:space="preserve"> due to the application of the transitional</w:t>
            </w:r>
            <w:r w:rsidR="009E4617"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It shall be the difference between the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FE274F">
              <w:rPr>
                <w:rFonts w:ascii="Times New Roman" w:hAnsi="Times New Roman" w:cs="Times New Roman"/>
                <w:sz w:val="20"/>
                <w:szCs w:val="20"/>
              </w:rPr>
              <w:t>3</w:t>
            </w:r>
            <w:r w:rsidRPr="008B3312">
              <w:rPr>
                <w:rFonts w:ascii="Times New Roman" w:hAnsi="Times New Roman" w:cs="Times New Roman"/>
                <w:sz w:val="20"/>
                <w:szCs w:val="20"/>
              </w:rPr>
              <w:t xml:space="preserve"> calculated considering technical provisions without transitional</w:t>
            </w:r>
            <w:r w:rsidR="009E4617"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 and considering technical provisions with LTG and transitional measures.</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C0040/R0080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Without transitional on interest rate  –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975FAF">
              <w:rPr>
                <w:rFonts w:ascii="Times New Roman" w:hAnsi="Times New Roman" w:cs="Times New Roman"/>
                <w:sz w:val="20"/>
                <w:szCs w:val="20"/>
              </w:rPr>
              <w:t>3</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amount of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FE274F">
              <w:rPr>
                <w:rFonts w:ascii="Times New Roman" w:hAnsi="Times New Roman" w:cs="Times New Roman"/>
                <w:sz w:val="20"/>
                <w:szCs w:val="20"/>
              </w:rPr>
              <w:t>3</w:t>
            </w:r>
            <w:r w:rsidRPr="008B3312">
              <w:rPr>
                <w:rFonts w:ascii="Times New Roman" w:hAnsi="Times New Roman" w:cs="Times New Roman"/>
                <w:sz w:val="20"/>
                <w:szCs w:val="20"/>
              </w:rPr>
              <w:t xml:space="preserve"> calculated considering technical provisions without the adjustment due to the transitional </w:t>
            </w:r>
            <w:r w:rsidR="005D0BAB">
              <w:rPr>
                <w:rFonts w:ascii="Times New Roman" w:hAnsi="Times New Roman" w:cs="Times New Roman"/>
                <w:sz w:val="20"/>
                <w:szCs w:val="20"/>
              </w:rPr>
              <w:t>adjustment to the relevant risk-free interest rate term structure</w:t>
            </w:r>
            <w:r w:rsidRPr="008B3312">
              <w:rPr>
                <w:rFonts w:ascii="Times New Roman" w:hAnsi="Times New Roman" w:cs="Times New Roman"/>
                <w:sz w:val="20"/>
                <w:szCs w:val="20"/>
              </w:rPr>
              <w:t>, but keeping the adjustments due to the volatility adjustment and the matching adjustment.</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lang w:val="en-US"/>
              </w:rPr>
            </w:pPr>
            <w:r w:rsidRPr="008B3312">
              <w:rPr>
                <w:rFonts w:ascii="Times New Roman" w:hAnsi="Times New Roman" w:cs="Times New Roman"/>
                <w:sz w:val="20"/>
                <w:szCs w:val="20"/>
                <w:lang w:val="en-US"/>
              </w:rPr>
              <w:t>C0050/R0080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Impact of transitional on interest rate –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975FAF">
              <w:rPr>
                <w:rFonts w:ascii="Times New Roman" w:hAnsi="Times New Roman" w:cs="Times New Roman"/>
                <w:sz w:val="20"/>
                <w:szCs w:val="20"/>
              </w:rPr>
              <w:t>3</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the adjustment to the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FE274F">
              <w:rPr>
                <w:rFonts w:ascii="Times New Roman" w:hAnsi="Times New Roman" w:cs="Times New Roman"/>
                <w:sz w:val="20"/>
                <w:szCs w:val="20"/>
              </w:rPr>
              <w:t>3</w:t>
            </w:r>
            <w:r w:rsidRPr="008B3312">
              <w:rPr>
                <w:rFonts w:ascii="Times New Roman" w:hAnsi="Times New Roman" w:cs="Times New Roman"/>
                <w:sz w:val="20"/>
                <w:szCs w:val="20"/>
              </w:rPr>
              <w:t xml:space="preserve"> due to the application of the transitional </w:t>
            </w:r>
            <w:r w:rsidR="005D0BAB">
              <w:rPr>
                <w:rFonts w:ascii="Times New Roman" w:hAnsi="Times New Roman" w:cs="Times New Roman"/>
                <w:sz w:val="20"/>
                <w:szCs w:val="20"/>
              </w:rPr>
              <w:t>adjustment to the relevant risk-free interest rate term structure</w:t>
            </w:r>
            <w:r w:rsidRPr="008B3312">
              <w:rPr>
                <w:rFonts w:ascii="Times New Roman" w:hAnsi="Times New Roman" w:cs="Times New Roman"/>
                <w:sz w:val="20"/>
                <w:szCs w:val="20"/>
              </w:rPr>
              <w:t>.</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It shall be the difference between the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FE274F">
              <w:rPr>
                <w:rFonts w:ascii="Times New Roman" w:hAnsi="Times New Roman" w:cs="Times New Roman"/>
                <w:sz w:val="20"/>
                <w:szCs w:val="20"/>
              </w:rPr>
              <w:t>3</w:t>
            </w:r>
            <w:r w:rsidRPr="008B3312">
              <w:rPr>
                <w:rFonts w:ascii="Times New Roman" w:hAnsi="Times New Roman" w:cs="Times New Roman"/>
                <w:sz w:val="20"/>
                <w:szCs w:val="20"/>
              </w:rPr>
              <w:t xml:space="preserve"> calculated considering technical provisions without transitional </w:t>
            </w:r>
            <w:r w:rsidR="005D0BAB">
              <w:rPr>
                <w:rFonts w:ascii="Times New Roman" w:hAnsi="Times New Roman" w:cs="Times New Roman"/>
                <w:sz w:val="20"/>
                <w:szCs w:val="20"/>
              </w:rPr>
              <w:t>adjustment to the relevant risk-free interest rate term structure</w:t>
            </w:r>
            <w:r w:rsidRPr="008B3312">
              <w:rPr>
                <w:rFonts w:ascii="Times New Roman" w:hAnsi="Times New Roman" w:cs="Times New Roman"/>
                <w:sz w:val="20"/>
                <w:szCs w:val="20"/>
              </w:rPr>
              <w:t xml:space="preserve"> and considering technical provisions with LTG and transitional measures.</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C0060/R0080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Without volatility adjustment and without other transitional measures –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975FAF">
              <w:rPr>
                <w:rFonts w:ascii="Times New Roman" w:hAnsi="Times New Roman" w:cs="Times New Roman"/>
                <w:sz w:val="20"/>
                <w:szCs w:val="20"/>
              </w:rPr>
              <w:t>3</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amount of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FE274F">
              <w:rPr>
                <w:rFonts w:ascii="Times New Roman" w:hAnsi="Times New Roman" w:cs="Times New Roman"/>
                <w:sz w:val="20"/>
                <w:szCs w:val="20"/>
              </w:rPr>
              <w:t>3</w:t>
            </w:r>
            <w:r w:rsidRPr="008B3312">
              <w:rPr>
                <w:rFonts w:ascii="Times New Roman" w:hAnsi="Times New Roman" w:cs="Times New Roman"/>
                <w:sz w:val="20"/>
                <w:szCs w:val="20"/>
              </w:rPr>
              <w:t xml:space="preserve"> calculated considering technical provisions without the adjustments due to the transitional</w:t>
            </w:r>
            <w:r w:rsidR="009E4617"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 the transitional </w:t>
            </w:r>
            <w:r w:rsidR="005D0BAB">
              <w:rPr>
                <w:rFonts w:ascii="Times New Roman" w:hAnsi="Times New Roman" w:cs="Times New Roman"/>
                <w:sz w:val="20"/>
                <w:szCs w:val="20"/>
              </w:rPr>
              <w:t>adjustment to the relevant risk-free interest rate term structure</w:t>
            </w:r>
            <w:r w:rsidR="005D0BAB" w:rsidRPr="008B3312" w:rsidDel="005D0BAB">
              <w:rPr>
                <w:rFonts w:ascii="Times New Roman" w:hAnsi="Times New Roman" w:cs="Times New Roman"/>
                <w:sz w:val="20"/>
                <w:szCs w:val="20"/>
              </w:rPr>
              <w:t xml:space="preserve"> </w:t>
            </w:r>
            <w:r w:rsidRPr="008B3312">
              <w:rPr>
                <w:rFonts w:ascii="Times New Roman" w:hAnsi="Times New Roman" w:cs="Times New Roman"/>
                <w:sz w:val="20"/>
                <w:szCs w:val="20"/>
              </w:rPr>
              <w:t>and the volatility adjustment, but keeping the adjustments due to the matching adjustment.</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C0070/R0080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Impact of volatility adjustment set to zero –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975FAF">
              <w:rPr>
                <w:rFonts w:ascii="Times New Roman" w:hAnsi="Times New Roman" w:cs="Times New Roman"/>
                <w:sz w:val="20"/>
                <w:szCs w:val="20"/>
              </w:rPr>
              <w:t>3</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the adjustment to the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FE274F">
              <w:rPr>
                <w:rFonts w:ascii="Times New Roman" w:hAnsi="Times New Roman" w:cs="Times New Roman"/>
                <w:sz w:val="20"/>
                <w:szCs w:val="20"/>
              </w:rPr>
              <w:t>3</w:t>
            </w:r>
            <w:r w:rsidRPr="008B3312">
              <w:rPr>
                <w:rFonts w:ascii="Times New Roman" w:hAnsi="Times New Roman" w:cs="Times New Roman"/>
                <w:sz w:val="20"/>
                <w:szCs w:val="20"/>
              </w:rPr>
              <w:t xml:space="preserve"> due to the application of the volatility adjustment. It shall reflect the impact of setting the volatility adjustment to zero.</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It shall be the difference between the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FE274F">
              <w:rPr>
                <w:rFonts w:ascii="Times New Roman" w:hAnsi="Times New Roman" w:cs="Times New Roman"/>
                <w:sz w:val="20"/>
                <w:szCs w:val="20"/>
              </w:rPr>
              <w:t>3</w:t>
            </w:r>
            <w:r w:rsidRPr="008B3312">
              <w:rPr>
                <w:rFonts w:ascii="Times New Roman" w:hAnsi="Times New Roman" w:cs="Times New Roman"/>
                <w:sz w:val="20"/>
                <w:szCs w:val="20"/>
              </w:rPr>
              <w:t xml:space="preserve"> considering technical provisions without volatility adjustment and without other transitional measures and the maximum between the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FE274F">
              <w:rPr>
                <w:rFonts w:ascii="Times New Roman" w:hAnsi="Times New Roman" w:cs="Times New Roman"/>
                <w:sz w:val="20"/>
                <w:szCs w:val="20"/>
              </w:rPr>
              <w:t>3</w:t>
            </w:r>
            <w:r w:rsidRPr="008B3312">
              <w:rPr>
                <w:rFonts w:ascii="Times New Roman" w:hAnsi="Times New Roman" w:cs="Times New Roman"/>
                <w:sz w:val="20"/>
                <w:szCs w:val="20"/>
              </w:rPr>
              <w:t xml:space="preserve"> considering technical provisions reported under C0010, C0020 and C0040. </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C0080/R0080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Without matching adjustment and without all the others –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975FAF">
              <w:rPr>
                <w:rFonts w:ascii="Times New Roman" w:hAnsi="Times New Roman" w:cs="Times New Roman"/>
                <w:sz w:val="20"/>
                <w:szCs w:val="20"/>
              </w:rPr>
              <w:t>3</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amount of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FE274F">
              <w:rPr>
                <w:rFonts w:ascii="Times New Roman" w:hAnsi="Times New Roman" w:cs="Times New Roman"/>
                <w:sz w:val="20"/>
                <w:szCs w:val="20"/>
              </w:rPr>
              <w:t>3</w:t>
            </w:r>
            <w:r w:rsidRPr="008B3312">
              <w:rPr>
                <w:rFonts w:ascii="Times New Roman" w:hAnsi="Times New Roman" w:cs="Times New Roman"/>
                <w:sz w:val="20"/>
                <w:szCs w:val="20"/>
              </w:rPr>
              <w:t xml:space="preserve"> calculated considering technical provisions without any LTG measure.</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C0090/R0080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Impact of matching adjustment set to zero –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975FAF">
              <w:rPr>
                <w:rFonts w:ascii="Times New Roman" w:hAnsi="Times New Roman" w:cs="Times New Roman"/>
                <w:sz w:val="20"/>
                <w:szCs w:val="20"/>
              </w:rPr>
              <w:t>3</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the adjustment to the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FE274F">
              <w:rPr>
                <w:rFonts w:ascii="Times New Roman" w:hAnsi="Times New Roman" w:cs="Times New Roman"/>
                <w:sz w:val="20"/>
                <w:szCs w:val="20"/>
              </w:rPr>
              <w:t>3</w:t>
            </w:r>
            <w:r w:rsidRPr="008B3312">
              <w:rPr>
                <w:rFonts w:ascii="Times New Roman" w:hAnsi="Times New Roman" w:cs="Times New Roman"/>
                <w:sz w:val="20"/>
                <w:szCs w:val="20"/>
              </w:rPr>
              <w:t xml:space="preserve"> due to the application of the matching adjustment. It shall include the impact of setting the volatility adjustment and the matching adjustment to zero.</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It shall be the difference between the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FE274F">
              <w:rPr>
                <w:rFonts w:ascii="Times New Roman" w:hAnsi="Times New Roman" w:cs="Times New Roman"/>
                <w:sz w:val="20"/>
                <w:szCs w:val="20"/>
              </w:rPr>
              <w:t>3</w:t>
            </w:r>
            <w:r w:rsidRPr="008B3312">
              <w:rPr>
                <w:rFonts w:ascii="Times New Roman" w:hAnsi="Times New Roman" w:cs="Times New Roman"/>
                <w:sz w:val="20"/>
                <w:szCs w:val="20"/>
              </w:rPr>
              <w:t xml:space="preserve"> calculated  considering technical provisions without matching adjustment and without all the other transitional measures and the maximum between the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FE274F">
              <w:rPr>
                <w:rFonts w:ascii="Times New Roman" w:hAnsi="Times New Roman" w:cs="Times New Roman"/>
                <w:sz w:val="20"/>
                <w:szCs w:val="20"/>
              </w:rPr>
              <w:t>3</w:t>
            </w:r>
            <w:r w:rsidRPr="008B3312">
              <w:rPr>
                <w:rFonts w:ascii="Times New Roman" w:hAnsi="Times New Roman" w:cs="Times New Roman"/>
                <w:sz w:val="20"/>
                <w:szCs w:val="20"/>
              </w:rPr>
              <w:t xml:space="preserve"> considering technical provisions reported under C0010, C0020, C0040 and C0060. </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C0100/R0080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Impact of all LTG measures and transitionals –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975FAF">
              <w:rPr>
                <w:rFonts w:ascii="Times New Roman" w:hAnsi="Times New Roman" w:cs="Times New Roman"/>
                <w:sz w:val="20"/>
                <w:szCs w:val="20"/>
              </w:rPr>
              <w:t>3</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the adjustment to the eligible own funds to meet SCR</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w:t>
            </w:r>
            <w:r w:rsidR="00FE274F">
              <w:rPr>
                <w:rFonts w:ascii="Times New Roman" w:hAnsi="Times New Roman" w:cs="Times New Roman"/>
                <w:sz w:val="20"/>
                <w:szCs w:val="20"/>
              </w:rPr>
              <w:t>3</w:t>
            </w:r>
            <w:r w:rsidRPr="008B3312">
              <w:rPr>
                <w:rFonts w:ascii="Times New Roman" w:hAnsi="Times New Roman" w:cs="Times New Roman"/>
                <w:sz w:val="20"/>
                <w:szCs w:val="20"/>
              </w:rPr>
              <w:t xml:space="preserve"> due to the application of the LTG measures and transitionals.</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C0010/R0090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with LTG measures and transitionals – SCR</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amount of SCR calculated considering technical provisions including the adjustments due to the long term guarantee measures and transitional measures</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C0020/R0090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Without transitional on technical provisions –SCR</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amount of SCR calculated considering technical provisions without the adjustment due to the transitional</w:t>
            </w:r>
            <w:r w:rsidR="009E4617"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 but keeping the adjustments due to the volatility adjustment and the matching adjustment.</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C0030/R0090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Impact of transitional on technical provisions – SCR </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the adjustment to the SCR due to the application of the transitional</w:t>
            </w:r>
            <w:r w:rsidR="009E4617"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It shall be the difference between the SCR calculated considering technical provisions without transitional</w:t>
            </w:r>
            <w:r w:rsidR="009E4617"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 and considering technical provisions with LTG and transitional measures.</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C0040/R0090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Without transitional on interest rate  – SCR </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Total amount of SCR calculated considering technical provisions without the adjustment due to the transitional </w:t>
            </w:r>
            <w:r w:rsidR="005D0BAB">
              <w:rPr>
                <w:rFonts w:ascii="Times New Roman" w:hAnsi="Times New Roman" w:cs="Times New Roman"/>
                <w:sz w:val="20"/>
                <w:szCs w:val="20"/>
              </w:rPr>
              <w:t>adjustment to the relevant risk-free interest rate term structure</w:t>
            </w:r>
            <w:r w:rsidRPr="008B3312">
              <w:rPr>
                <w:rFonts w:ascii="Times New Roman" w:hAnsi="Times New Roman" w:cs="Times New Roman"/>
                <w:sz w:val="20"/>
                <w:szCs w:val="20"/>
              </w:rPr>
              <w:t>, but keeping the adjustments due to the volatility adjustment and the matching adjustment.</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lang w:val="en-US"/>
              </w:rPr>
            </w:pPr>
            <w:r w:rsidRPr="008B3312">
              <w:rPr>
                <w:rFonts w:ascii="Times New Roman" w:hAnsi="Times New Roman" w:cs="Times New Roman"/>
                <w:sz w:val="20"/>
                <w:szCs w:val="20"/>
                <w:lang w:val="en-US"/>
              </w:rPr>
              <w:t>C0050/R0090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Impact of transitional on interest rate – SCR </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Amount of the adjustment to the SCR due to the application of the transitional </w:t>
            </w:r>
            <w:r w:rsidR="005D0BAB">
              <w:rPr>
                <w:rFonts w:ascii="Times New Roman" w:hAnsi="Times New Roman" w:cs="Times New Roman"/>
                <w:sz w:val="20"/>
                <w:szCs w:val="20"/>
              </w:rPr>
              <w:t>adjustment to the relevant risk-free interest rate term structure</w:t>
            </w:r>
            <w:r w:rsidRPr="008B3312">
              <w:rPr>
                <w:rFonts w:ascii="Times New Roman" w:hAnsi="Times New Roman" w:cs="Times New Roman"/>
                <w:sz w:val="20"/>
                <w:szCs w:val="20"/>
              </w:rPr>
              <w:t>.</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It shall be the difference between the SCR calculated considering technical provisions without transitional </w:t>
            </w:r>
            <w:r w:rsidR="005D0BAB">
              <w:rPr>
                <w:rFonts w:ascii="Times New Roman" w:hAnsi="Times New Roman" w:cs="Times New Roman"/>
                <w:sz w:val="20"/>
                <w:szCs w:val="20"/>
              </w:rPr>
              <w:t>adjustment to the relevant risk-free interest rate term structure</w:t>
            </w:r>
            <w:r w:rsidRPr="008B3312">
              <w:rPr>
                <w:rFonts w:ascii="Times New Roman" w:hAnsi="Times New Roman" w:cs="Times New Roman"/>
                <w:sz w:val="20"/>
                <w:szCs w:val="20"/>
              </w:rPr>
              <w:t xml:space="preserve"> and considering technical provisions with LTG and transitional measures.</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C0060/R0090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Without volatility adjustment and without other transitional measures – SCR </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amount of SCR calculated considering Technical provisions without the adjustments due to the transitional</w:t>
            </w:r>
            <w:r w:rsidR="009E4617"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 the transitional </w:t>
            </w:r>
            <w:r w:rsidR="005D0BAB">
              <w:rPr>
                <w:rFonts w:ascii="Times New Roman" w:hAnsi="Times New Roman" w:cs="Times New Roman"/>
                <w:sz w:val="20"/>
                <w:szCs w:val="20"/>
              </w:rPr>
              <w:t>adjustment to the relevant risk-free interest rate term structure</w:t>
            </w:r>
            <w:r w:rsidR="005D0BAB" w:rsidRPr="008B3312" w:rsidDel="005D0BAB">
              <w:rPr>
                <w:rFonts w:ascii="Times New Roman" w:hAnsi="Times New Roman" w:cs="Times New Roman"/>
                <w:sz w:val="20"/>
                <w:szCs w:val="20"/>
              </w:rPr>
              <w:t xml:space="preserve"> </w:t>
            </w:r>
            <w:r w:rsidRPr="008B3312">
              <w:rPr>
                <w:rFonts w:ascii="Times New Roman" w:hAnsi="Times New Roman" w:cs="Times New Roman"/>
                <w:sz w:val="20"/>
                <w:szCs w:val="20"/>
              </w:rPr>
              <w:t>and the volatility adjustment, but keeping the adjustments due to the matching adjustment.</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C0070/R0090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Impact of volatility adjustment set to zero – SCR</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the adjustment to the SCR due to the application of the volatility adjustment. It shall reflect the impact of setting the volatility adjustment to zero.</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It shall be the difference between the SCR considering technical provisions without volatility adjustment and without other transitional measures and the maximum between the SCR considering technical provisions reported under C0010, C0020 and C0040. </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C0080/R0090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Without matching adjustment and without all the others – SCR </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amount of SCR calculated considering Technical provisions without any LTG measure.</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C0090/R0090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Impact of matching adjustment set to zero – SCR </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the adjustment to the SCR due to the application of the matching adjustment. It shall include the impact of setting the volatility adjustment and the matching adjustment to zero.</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It shall be the difference between the SCR calculated considering technical provisions without matching adjustment and without all the other transitional measures and the maximum between the SCR considering technical provisions reported under C0010, C0020, C0040 and C0060. </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C0100/R0090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Impact of all LTG measures and transitionals –SCR </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the adjustment to the SCR due to the application of the LTG measures and transitionals.</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C0010/R0100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with LTG measures and transitionals – Eligible own funds to meet MCR</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amount of eligible own funds to meet MCR calculated considering technical provisions including the adjustments due to the long term guarantee measures and transitional measures.</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C0020/R0100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Without transitional on technical provisions – Eligible own funds to meet MCR</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amount of eligible own funds to meet MCR calculated considering technical provisions without the adjustment due to the transitional</w:t>
            </w:r>
            <w:r w:rsidR="009E4617"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 but keeping the adjustments due to the volatility adjustment and the matching adjustment.</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C0030/R0100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Impact of transitional on technical provisions – Eligible own funds to meet MCR </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the adjustment to the eligible own funds to meet MCR due to the application of the transitional</w:t>
            </w:r>
            <w:r w:rsidR="009E4617"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It shall be the difference between the eligible own funds to meet MCR calculated considering technical provisions without transitional</w:t>
            </w:r>
            <w:r w:rsidR="009E4617"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 and considering technical provisions with LTG and transitional measures.</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C0040/R0100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Without transitional on interest rate  – Eligible own funds to meet MCR </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Total amount of eligible own funds to meet MCR calculated considering technical provisions without the adjustment due to the transitional </w:t>
            </w:r>
            <w:r w:rsidR="005D0BAB">
              <w:rPr>
                <w:rFonts w:ascii="Times New Roman" w:hAnsi="Times New Roman" w:cs="Times New Roman"/>
                <w:sz w:val="20"/>
                <w:szCs w:val="20"/>
              </w:rPr>
              <w:t>adjustment to the relevant risk-free interest rate term structure</w:t>
            </w:r>
            <w:r w:rsidRPr="008B3312">
              <w:rPr>
                <w:rFonts w:ascii="Times New Roman" w:hAnsi="Times New Roman" w:cs="Times New Roman"/>
                <w:sz w:val="20"/>
                <w:szCs w:val="20"/>
              </w:rPr>
              <w:t>, but keeping the adjustments due to the volatility adjustment and the matching adjustment.</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lang w:val="en-US"/>
              </w:rPr>
            </w:pPr>
            <w:r w:rsidRPr="008B3312">
              <w:rPr>
                <w:rFonts w:ascii="Times New Roman" w:hAnsi="Times New Roman" w:cs="Times New Roman"/>
                <w:sz w:val="20"/>
                <w:szCs w:val="20"/>
                <w:lang w:val="en-US"/>
              </w:rPr>
              <w:t>C0050/R0100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Impact of transitional on interest rate – Eligible own funds to meet MCR </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Amount of the adjustment to the Eligible own funds to meet MCR due to the application of the transitional </w:t>
            </w:r>
            <w:r w:rsidR="005D0BAB">
              <w:rPr>
                <w:rFonts w:ascii="Times New Roman" w:hAnsi="Times New Roman" w:cs="Times New Roman"/>
                <w:sz w:val="20"/>
                <w:szCs w:val="20"/>
              </w:rPr>
              <w:t>adjustment to the relevant risk-free interest rate term structure</w:t>
            </w:r>
            <w:r w:rsidRPr="008B3312">
              <w:rPr>
                <w:rFonts w:ascii="Times New Roman" w:hAnsi="Times New Roman" w:cs="Times New Roman"/>
                <w:sz w:val="20"/>
                <w:szCs w:val="20"/>
              </w:rPr>
              <w:t>.</w:t>
            </w:r>
          </w:p>
          <w:p w:rsidR="0095672C" w:rsidRPr="008B3312" w:rsidRDefault="0095672C">
            <w:pPr>
              <w:rPr>
                <w:rFonts w:ascii="Times New Roman" w:hAnsi="Times New Roman" w:cs="Times New Roman"/>
                <w:sz w:val="20"/>
                <w:szCs w:val="20"/>
              </w:rPr>
            </w:pPr>
          </w:p>
          <w:p w:rsidR="0095672C" w:rsidRPr="008B3312" w:rsidRDefault="0095672C" w:rsidP="005D0BAB">
            <w:pPr>
              <w:rPr>
                <w:rFonts w:ascii="Times New Roman" w:hAnsi="Times New Roman" w:cs="Times New Roman"/>
                <w:sz w:val="20"/>
                <w:szCs w:val="20"/>
              </w:rPr>
            </w:pPr>
            <w:r w:rsidRPr="008B3312">
              <w:rPr>
                <w:rFonts w:ascii="Times New Roman" w:hAnsi="Times New Roman" w:cs="Times New Roman"/>
                <w:sz w:val="20"/>
                <w:szCs w:val="20"/>
              </w:rPr>
              <w:t xml:space="preserve">It shall be the difference between the eligible own funds to meet MCR calculated considering technical provisions without transitional </w:t>
            </w:r>
            <w:r w:rsidR="005D0BAB">
              <w:rPr>
                <w:rFonts w:ascii="Times New Roman" w:hAnsi="Times New Roman" w:cs="Times New Roman"/>
                <w:sz w:val="20"/>
                <w:szCs w:val="20"/>
              </w:rPr>
              <w:t>adjustment to the relevant risk-free interest rate term structure</w:t>
            </w:r>
            <w:r w:rsidRPr="008B3312">
              <w:rPr>
                <w:rFonts w:ascii="Times New Roman" w:hAnsi="Times New Roman" w:cs="Times New Roman"/>
                <w:sz w:val="20"/>
                <w:szCs w:val="20"/>
              </w:rPr>
              <w:t xml:space="preserve"> and considering technical provisions with LTG and transitional measures.</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C0060/R0100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Without volatility adjustment and without other transitional measures – Eligible own funds to meet MCR </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amount of Eligible own funds to meet MCR calculated considering Technical provisions without the adjustments due to the transitional</w:t>
            </w:r>
            <w:r w:rsidR="009E4617"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 the transitional </w:t>
            </w:r>
            <w:r w:rsidR="005D0BAB">
              <w:rPr>
                <w:rFonts w:ascii="Times New Roman" w:hAnsi="Times New Roman" w:cs="Times New Roman"/>
                <w:sz w:val="20"/>
                <w:szCs w:val="20"/>
              </w:rPr>
              <w:t>adjustment to the relevant risk-free interest rate term structure</w:t>
            </w:r>
            <w:r w:rsidR="005D0BAB" w:rsidRPr="008B3312" w:rsidDel="005D0BAB">
              <w:rPr>
                <w:rFonts w:ascii="Times New Roman" w:hAnsi="Times New Roman" w:cs="Times New Roman"/>
                <w:sz w:val="20"/>
                <w:szCs w:val="20"/>
              </w:rPr>
              <w:t xml:space="preserve"> </w:t>
            </w:r>
            <w:r w:rsidRPr="008B3312">
              <w:rPr>
                <w:rFonts w:ascii="Times New Roman" w:hAnsi="Times New Roman" w:cs="Times New Roman"/>
                <w:sz w:val="20"/>
                <w:szCs w:val="20"/>
              </w:rPr>
              <w:t>and the volatility adjustment, but keeping the adjustments due to the matching adjustment.</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C0070/R0100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Impact of volatility adjustment set to zero – Eligible own funds to meet MCR</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the adjustment to the Eligible own funds to meet MCR due to the application of the volatility adjustment. It shall reflect the impact of setting the volatility adjustment to zero.</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It shall be the difference between the eligible own funds to meet MCR considering technical provisions without volatility adjustment and without other transitional measures and the maximum between the eligible own funds to meet MCR considering technical provisions reported under C0010, C0020 and C0040. </w:t>
            </w:r>
          </w:p>
          <w:p w:rsidR="0095672C" w:rsidRPr="008B3312" w:rsidRDefault="0095672C">
            <w:pPr>
              <w:rPr>
                <w:rFonts w:ascii="Times New Roman" w:hAnsi="Times New Roman" w:cs="Times New Roman"/>
                <w:sz w:val="20"/>
                <w:szCs w:val="20"/>
              </w:rPr>
            </w:pP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C0080/R0100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Without matching adjustment and without all the others – Eligible own funds to meet MCR </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amount of Eligible own funds to meet MCR calculated considering Technical provisions without any LTG measure.</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C0090/R0100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Impact of matching adjustment set to zero – Eligible own funds to meet MCR </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the adjustment to the Eligible own funds to meet MCR due to the application of the matching adjustment. It shall include the impact of setting the volatility adjustment and the matching adjustment to zero.</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It shall be the difference between the eligible own funds to meet MCR calculated  considering technical provisions without matching adjustment and without all the other transitional measures and the maximum between the eligible own funds to meet MCR considering technical provisions reported under C0010, C0020, C0040 and C0060. </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C0100/R0100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Impact of all LTG measures and transitionals – Eligible own funds to meet MCR </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the adjustment to the Eligible own funds to meet MCR due to the application of the LTG measures and transitionals.</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C0010/R0110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with LTG measures and transitionals – Minimum Capital Requirement</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amount of MCR calculated considering technical provisions including the adjustments due to the long term guarantee measures and transitional measures.</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C0020/R0110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Without transitional on technical provisions – Minimum Capital Requirement</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amount of MCR calculated considering technical provisions without the adjustment due to the transitional</w:t>
            </w:r>
            <w:r w:rsidR="009E4617"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 but keeping the adjustments due to the volatility adjustment and the matching adjustment.</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C0030/R0110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Impact of transitional on technical provisions – Minimum Capital Requirement </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the adjustment to the MCR due to the application of the transitional</w:t>
            </w:r>
            <w:r w:rsidR="009E4617"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It shall be the difference between the MCR calculated considering technical provisions without transitional</w:t>
            </w:r>
            <w:r w:rsidR="009E4617"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 and considering technical provisions with LTG and transitional measures.</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C0040/R0110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Without transitional on interest rate  – Minimum Capital Requirement </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Total amount of MCR calculated considering technical provisions without the adjustment due to the transitional </w:t>
            </w:r>
            <w:r w:rsidR="005D0BAB">
              <w:rPr>
                <w:rFonts w:ascii="Times New Roman" w:hAnsi="Times New Roman" w:cs="Times New Roman"/>
                <w:sz w:val="20"/>
                <w:szCs w:val="20"/>
              </w:rPr>
              <w:t>adjustment to the relevant risk-free interest rate term structure</w:t>
            </w:r>
            <w:r w:rsidRPr="008B3312">
              <w:rPr>
                <w:rFonts w:ascii="Times New Roman" w:hAnsi="Times New Roman" w:cs="Times New Roman"/>
                <w:sz w:val="20"/>
                <w:szCs w:val="20"/>
              </w:rPr>
              <w:t>, but keeping the adjustments due to the volatility adjustment and the matching adjustment.</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lang w:val="en-US"/>
              </w:rPr>
            </w:pPr>
            <w:r w:rsidRPr="008B3312">
              <w:rPr>
                <w:rFonts w:ascii="Times New Roman" w:hAnsi="Times New Roman" w:cs="Times New Roman"/>
                <w:sz w:val="20"/>
                <w:szCs w:val="20"/>
                <w:lang w:val="en-US"/>
              </w:rPr>
              <w:t>C0050/R0110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Impact of transitional on interest rate – Minimum Capital Requirement </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Amount of the adjustment to the MCR due to the application of the transitional </w:t>
            </w:r>
            <w:r w:rsidR="005D0BAB">
              <w:rPr>
                <w:rFonts w:ascii="Times New Roman" w:hAnsi="Times New Roman" w:cs="Times New Roman"/>
                <w:sz w:val="20"/>
                <w:szCs w:val="20"/>
              </w:rPr>
              <w:t>adjustment to the relevant risk-free interest rate term structure</w:t>
            </w:r>
            <w:r w:rsidRPr="008B3312">
              <w:rPr>
                <w:rFonts w:ascii="Times New Roman" w:hAnsi="Times New Roman" w:cs="Times New Roman"/>
                <w:sz w:val="20"/>
                <w:szCs w:val="20"/>
              </w:rPr>
              <w:t>.</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It shall be the difference between the MCR calculated considering technical provisions without transitional </w:t>
            </w:r>
            <w:r w:rsidR="005D0BAB">
              <w:rPr>
                <w:rFonts w:ascii="Times New Roman" w:hAnsi="Times New Roman" w:cs="Times New Roman"/>
                <w:sz w:val="20"/>
                <w:szCs w:val="20"/>
              </w:rPr>
              <w:t>adjustment to the relevant risk-free interest rate term structure</w:t>
            </w:r>
            <w:r w:rsidRPr="008B3312">
              <w:rPr>
                <w:rFonts w:ascii="Times New Roman" w:hAnsi="Times New Roman" w:cs="Times New Roman"/>
                <w:sz w:val="20"/>
                <w:szCs w:val="20"/>
              </w:rPr>
              <w:t xml:space="preserve"> and considering technical provisions with LTG and transitional measures.</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C0060/R0110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Without volatility adjustment and without other transitional measures – Minimum Capital Requirement </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amount of MCR calculated considering technical provisions without the adjustments due to the transitional</w:t>
            </w:r>
            <w:r w:rsidR="009E4617"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 the transitional </w:t>
            </w:r>
            <w:r w:rsidR="005D0BAB">
              <w:rPr>
                <w:rFonts w:ascii="Times New Roman" w:hAnsi="Times New Roman" w:cs="Times New Roman"/>
                <w:sz w:val="20"/>
                <w:szCs w:val="20"/>
              </w:rPr>
              <w:t>adjustment to the relevant risk-free interest rate term structure</w:t>
            </w:r>
            <w:r w:rsidR="005D0BAB" w:rsidRPr="008B3312" w:rsidDel="005D0BAB">
              <w:rPr>
                <w:rFonts w:ascii="Times New Roman" w:hAnsi="Times New Roman" w:cs="Times New Roman"/>
                <w:sz w:val="20"/>
                <w:szCs w:val="20"/>
              </w:rPr>
              <w:t xml:space="preserve"> </w:t>
            </w:r>
            <w:r w:rsidRPr="008B3312">
              <w:rPr>
                <w:rFonts w:ascii="Times New Roman" w:hAnsi="Times New Roman" w:cs="Times New Roman"/>
                <w:sz w:val="20"/>
                <w:szCs w:val="20"/>
              </w:rPr>
              <w:t>and the volatility adjustment, but keeping the adjustments due to the matching adjustment.</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C0070/R0110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Impact of volatility adjustment set to zero – Minimum Capital Requirement</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the adjustment to the MCR due to the application of the volatility adjustment. It shall reflect the impact of setting the volatility adjustment to zero.</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It shall be the difference between the MCR considering technical provisions without volatility adjustment and without other transitional measures and the maximum between the MCR considering technical provisions reported under C0010, C0020 and C0040. </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C0080/R0110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Without matching adjustment and without all the others – MCR </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Total amount of MCR calculated considering technical provisions without any LTG measure.</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C0090/R0110</w:t>
            </w:r>
          </w:p>
        </w:tc>
        <w:tc>
          <w:tcPr>
            <w:tcW w:w="283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Impact of matching adjustment set to zero – Minimum Capital Requirement </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the adjustment to the MCR due to the application of the matching adjustment. It shall include the impact of setting the volatility adjustment and the matching adjustment to zero.</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It shall be the difference between the MCR calculated considering technical provisions without matching adjustment and without all the other transitional measures and the maximum between the MCR considering technical provisions reported under C0010, C0020, C0040 and C0060. </w:t>
            </w:r>
          </w:p>
        </w:tc>
      </w:tr>
      <w:tr w:rsidR="0095672C" w:rsidRPr="008B3312" w:rsidTr="00950116">
        <w:tc>
          <w:tcPr>
            <w:tcW w:w="1418"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C0100/R0110</w:t>
            </w:r>
          </w:p>
        </w:tc>
        <w:tc>
          <w:tcPr>
            <w:tcW w:w="2835"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 xml:space="preserve">Impact of all LTG measures and transitionals – Minimum Capital Requirement </w:t>
            </w:r>
          </w:p>
        </w:tc>
        <w:tc>
          <w:tcPr>
            <w:tcW w:w="4961"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Amount of the adjustment to the MCR due to the application of the LTG measures and transitionals.</w:t>
            </w:r>
          </w:p>
        </w:tc>
      </w:tr>
    </w:tbl>
    <w:p w:rsidR="0095672C" w:rsidRPr="00166F34" w:rsidRDefault="0095672C" w:rsidP="00950116">
      <w:pPr>
        <w:rPr>
          <w:rFonts w:ascii="Times New Roman" w:hAnsi="Times New Roman"/>
        </w:rPr>
      </w:pPr>
    </w:p>
    <w:p w:rsidR="0095672C" w:rsidRPr="008B3312" w:rsidRDefault="0095672C" w:rsidP="00950116">
      <w:pPr>
        <w:rPr>
          <w:rFonts w:ascii="Times New Roman" w:hAnsi="Times New Roman" w:cs="Times New Roman"/>
          <w:b/>
          <w:sz w:val="20"/>
          <w:szCs w:val="20"/>
        </w:rPr>
      </w:pPr>
      <w:r w:rsidRPr="008B3312">
        <w:rPr>
          <w:rFonts w:ascii="Times New Roman" w:hAnsi="Times New Roman" w:cs="Times New Roman"/>
          <w:b/>
          <w:bCs/>
          <w:sz w:val="20"/>
          <w:szCs w:val="20"/>
          <w:lang w:val="en-US"/>
        </w:rPr>
        <w:t xml:space="preserve">S.22.02 – </w:t>
      </w:r>
      <w:r w:rsidRPr="008B3312">
        <w:rPr>
          <w:rFonts w:ascii="Times New Roman" w:hAnsi="Times New Roman" w:cs="Times New Roman"/>
          <w:b/>
          <w:sz w:val="20"/>
          <w:szCs w:val="20"/>
        </w:rPr>
        <w:t xml:space="preserve">Projection of future cash flows (Best Estimate </w:t>
      </w:r>
      <w:r w:rsidR="0072092D">
        <w:rPr>
          <w:rFonts w:ascii="Times New Roman" w:hAnsi="Times New Roman" w:cs="Times New Roman"/>
          <w:b/>
          <w:sz w:val="20"/>
          <w:szCs w:val="20"/>
        </w:rPr>
        <w:t>–</w:t>
      </w:r>
      <w:r w:rsidRPr="008B3312">
        <w:rPr>
          <w:rFonts w:ascii="Times New Roman" w:hAnsi="Times New Roman" w:cs="Times New Roman"/>
          <w:b/>
          <w:sz w:val="20"/>
          <w:szCs w:val="20"/>
        </w:rPr>
        <w:t xml:space="preserve"> Matching portfolios)</w:t>
      </w:r>
    </w:p>
    <w:p w:rsidR="0095672C" w:rsidRPr="008B3312" w:rsidRDefault="0095672C" w:rsidP="00950116">
      <w:pPr>
        <w:rPr>
          <w:rFonts w:ascii="Times New Roman" w:hAnsi="Times New Roman" w:cs="Times New Roman"/>
          <w:b/>
          <w:bCs/>
          <w:sz w:val="20"/>
          <w:szCs w:val="20"/>
          <w:lang w:val="en-US"/>
        </w:rPr>
      </w:pPr>
      <w:r w:rsidRPr="008B3312">
        <w:rPr>
          <w:rFonts w:ascii="Times New Roman" w:hAnsi="Times New Roman" w:cs="Times New Roman"/>
          <w:b/>
          <w:bCs/>
          <w:sz w:val="20"/>
          <w:szCs w:val="20"/>
          <w:lang w:val="en-US"/>
        </w:rPr>
        <w:t>General comments:</w:t>
      </w:r>
    </w:p>
    <w:p w:rsidR="0095672C" w:rsidRPr="008B3312" w:rsidRDefault="000D2E4C" w:rsidP="00950116">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w:t>
      </w:r>
      <w:r w:rsidR="001062B8">
        <w:rPr>
          <w:rFonts w:ascii="Times New Roman" w:hAnsi="Times New Roman" w:cs="Times New Roman"/>
          <w:sz w:val="20"/>
          <w:szCs w:val="20"/>
          <w:lang w:val="en-US"/>
        </w:rPr>
        <w:t>section</w:t>
      </w:r>
      <w:r w:rsidR="0095672C" w:rsidRPr="008B3312">
        <w:rPr>
          <w:rFonts w:ascii="Times New Roman" w:hAnsi="Times New Roman" w:cs="Times New Roman"/>
          <w:sz w:val="20"/>
          <w:szCs w:val="20"/>
          <w:lang w:val="en-US"/>
        </w:rPr>
        <w:t xml:space="preserve"> relates to annual submission of information for individual entities.</w:t>
      </w:r>
    </w:p>
    <w:p w:rsidR="0095672C" w:rsidRPr="008B3312" w:rsidRDefault="0095672C" w:rsidP="00950116">
      <w:pPr>
        <w:rPr>
          <w:rFonts w:ascii="Times New Roman" w:hAnsi="Times New Roman" w:cs="Times New Roman"/>
          <w:bCs/>
          <w:sz w:val="20"/>
          <w:szCs w:val="20"/>
          <w:lang w:val="en-US"/>
        </w:rPr>
      </w:pPr>
      <w:r w:rsidRPr="008B3312">
        <w:rPr>
          <w:rFonts w:ascii="Times New Roman" w:hAnsi="Times New Roman" w:cs="Times New Roman"/>
          <w:bCs/>
          <w:sz w:val="20"/>
          <w:szCs w:val="20"/>
          <w:lang w:val="en-US"/>
        </w:rPr>
        <w:t xml:space="preserve">This template shall be reported by each matching portfolio approved by the supervisory authority. </w:t>
      </w:r>
    </w:p>
    <w:tbl>
      <w:tblPr>
        <w:tblStyle w:val="TableGrid"/>
        <w:tblW w:w="8710" w:type="dxa"/>
        <w:tblLayout w:type="fixed"/>
        <w:tblLook w:val="04A0" w:firstRow="1" w:lastRow="0" w:firstColumn="1" w:lastColumn="0" w:noHBand="0" w:noVBand="1"/>
      </w:tblPr>
      <w:tblGrid>
        <w:gridCol w:w="1337"/>
        <w:gridCol w:w="2733"/>
        <w:gridCol w:w="4640"/>
      </w:tblGrid>
      <w:tr w:rsidR="0095672C" w:rsidRPr="008B3312" w:rsidTr="00950116">
        <w:tc>
          <w:tcPr>
            <w:tcW w:w="1337" w:type="dxa"/>
          </w:tcPr>
          <w:p w:rsidR="0095672C" w:rsidRPr="008B3312" w:rsidRDefault="0095672C" w:rsidP="00950116">
            <w:pPr>
              <w:jc w:val="center"/>
              <w:rPr>
                <w:rFonts w:ascii="Times New Roman" w:hAnsi="Times New Roman" w:cs="Times New Roman"/>
                <w:sz w:val="20"/>
                <w:szCs w:val="20"/>
              </w:rPr>
            </w:pPr>
          </w:p>
        </w:tc>
        <w:tc>
          <w:tcPr>
            <w:tcW w:w="2733" w:type="dxa"/>
          </w:tcPr>
          <w:p w:rsidR="0095672C" w:rsidRPr="008B3312" w:rsidRDefault="0095672C" w:rsidP="00950116">
            <w:pPr>
              <w:jc w:val="center"/>
              <w:rPr>
                <w:rFonts w:ascii="Times New Roman" w:hAnsi="Times New Roman" w:cs="Times New Roman"/>
                <w:sz w:val="20"/>
                <w:szCs w:val="20"/>
              </w:rPr>
            </w:pPr>
            <w:r w:rsidRPr="008B3312">
              <w:rPr>
                <w:rFonts w:ascii="Times New Roman" w:hAnsi="Times New Roman" w:cs="Times New Roman"/>
                <w:b/>
                <w:sz w:val="20"/>
                <w:szCs w:val="20"/>
              </w:rPr>
              <w:t>ITEM</w:t>
            </w:r>
          </w:p>
        </w:tc>
        <w:tc>
          <w:tcPr>
            <w:tcW w:w="4640" w:type="dxa"/>
          </w:tcPr>
          <w:p w:rsidR="0095672C" w:rsidRPr="008B3312" w:rsidRDefault="0095672C" w:rsidP="00950116">
            <w:pPr>
              <w:jc w:val="center"/>
              <w:rPr>
                <w:rFonts w:ascii="Times New Roman" w:hAnsi="Times New Roman" w:cs="Times New Roman"/>
                <w:sz w:val="20"/>
                <w:szCs w:val="20"/>
              </w:rPr>
            </w:pPr>
            <w:r w:rsidRPr="008B3312">
              <w:rPr>
                <w:rFonts w:ascii="Times New Roman" w:hAnsi="Times New Roman" w:cs="Times New Roman"/>
                <w:b/>
                <w:sz w:val="20"/>
                <w:szCs w:val="20"/>
              </w:rPr>
              <w:t>INSTRUCTIONS</w:t>
            </w:r>
          </w:p>
        </w:tc>
      </w:tr>
      <w:tr w:rsidR="0095672C" w:rsidRPr="008B3312" w:rsidTr="00950116">
        <w:tc>
          <w:tcPr>
            <w:tcW w:w="1337"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Z0010</w:t>
            </w:r>
          </w:p>
        </w:tc>
        <w:tc>
          <w:tcPr>
            <w:tcW w:w="2733"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Matching portfolio</w:t>
            </w:r>
          </w:p>
        </w:tc>
        <w:tc>
          <w:tcPr>
            <w:tcW w:w="4640"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Indicate the number which is attributed by the undertaking, corresponding to the unique number assigned to each matching portfolio. </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This number shall be consistent over time and shall be used to identify the matching portfolio number in other templates.</w:t>
            </w:r>
          </w:p>
        </w:tc>
      </w:tr>
      <w:tr w:rsidR="0095672C" w:rsidRPr="008B3312" w:rsidTr="00950116">
        <w:tc>
          <w:tcPr>
            <w:tcW w:w="1337" w:type="dxa"/>
          </w:tcPr>
          <w:p w:rsidR="0095672C" w:rsidRPr="008B3312" w:rsidRDefault="0095672C">
            <w:pPr>
              <w:rPr>
                <w:rFonts w:ascii="Times New Roman" w:hAnsi="Times New Roman" w:cs="Times New Roman"/>
                <w:sz w:val="20"/>
                <w:szCs w:val="20"/>
                <w:lang w:val="en-US"/>
              </w:rPr>
            </w:pPr>
            <w:r w:rsidRPr="008B3312">
              <w:rPr>
                <w:rFonts w:ascii="Times New Roman" w:hAnsi="Times New Roman" w:cs="Times New Roman"/>
                <w:sz w:val="20"/>
                <w:szCs w:val="20"/>
                <w:lang w:val="en-US"/>
              </w:rPr>
              <w:t>C0020/</w:t>
            </w:r>
          </w:p>
          <w:p w:rsidR="0095672C" w:rsidRPr="008B3312" w:rsidRDefault="0095672C">
            <w:pPr>
              <w:rPr>
                <w:rFonts w:ascii="Times New Roman" w:hAnsi="Times New Roman" w:cs="Times New Roman"/>
                <w:sz w:val="20"/>
                <w:szCs w:val="20"/>
                <w:lang w:val="en-US"/>
              </w:rPr>
            </w:pPr>
            <w:r w:rsidRPr="008B3312">
              <w:rPr>
                <w:rFonts w:ascii="Times New Roman" w:hAnsi="Times New Roman" w:cs="Times New Roman"/>
                <w:sz w:val="20"/>
                <w:szCs w:val="20"/>
                <w:lang w:val="en-US"/>
              </w:rPr>
              <w:t>R0010 to R0450</w:t>
            </w:r>
          </w:p>
        </w:tc>
        <w:tc>
          <w:tcPr>
            <w:tcW w:w="2733"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Projection of future cash</w:t>
            </w:r>
            <w:r w:rsidR="0072092D">
              <w:rPr>
                <w:rFonts w:ascii="Times New Roman" w:hAnsi="Times New Roman" w:cs="Times New Roman"/>
                <w:sz w:val="20"/>
                <w:szCs w:val="20"/>
              </w:rPr>
              <w:t>–</w:t>
            </w:r>
            <w:r w:rsidRPr="008B3312">
              <w:rPr>
                <w:rFonts w:ascii="Times New Roman" w:hAnsi="Times New Roman" w:cs="Times New Roman"/>
                <w:sz w:val="20"/>
                <w:szCs w:val="20"/>
              </w:rPr>
              <w:t>flows  at the end of the reporting period – Longevity, mortality and revision obligations cash outflows</w:t>
            </w:r>
          </w:p>
        </w:tc>
        <w:tc>
          <w:tcPr>
            <w:tcW w:w="4640"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Future cash out</w:t>
            </w:r>
            <w:r w:rsidR="0072092D">
              <w:rPr>
                <w:rFonts w:ascii="Times New Roman" w:hAnsi="Times New Roman" w:cs="Times New Roman"/>
                <w:sz w:val="20"/>
                <w:szCs w:val="20"/>
              </w:rPr>
              <w:t>–</w:t>
            </w:r>
            <w:r w:rsidRPr="008B3312">
              <w:rPr>
                <w:rFonts w:ascii="Times New Roman" w:hAnsi="Times New Roman" w:cs="Times New Roman"/>
                <w:sz w:val="20"/>
                <w:szCs w:val="20"/>
              </w:rPr>
              <w:t>flows related to the longevity, mortality and revision benefits of  insurance and reinsurance obligations for each matching portfolio and split by year of due payment of the cash flow, counting the periods of 12 months from the date of reference of the reporting.</w:t>
            </w:r>
          </w:p>
        </w:tc>
      </w:tr>
      <w:tr w:rsidR="0095672C" w:rsidRPr="008B3312" w:rsidTr="00950116">
        <w:tc>
          <w:tcPr>
            <w:tcW w:w="1337" w:type="dxa"/>
          </w:tcPr>
          <w:p w:rsidR="0095672C" w:rsidRPr="008B3312" w:rsidRDefault="0095672C">
            <w:pPr>
              <w:rPr>
                <w:rFonts w:ascii="Times New Roman" w:hAnsi="Times New Roman" w:cs="Times New Roman"/>
                <w:sz w:val="20"/>
                <w:szCs w:val="20"/>
                <w:lang w:val="en-US"/>
              </w:rPr>
            </w:pPr>
            <w:r w:rsidRPr="008B3312">
              <w:rPr>
                <w:rFonts w:ascii="Times New Roman" w:hAnsi="Times New Roman" w:cs="Times New Roman"/>
                <w:sz w:val="20"/>
                <w:szCs w:val="20"/>
                <w:lang w:val="en-US"/>
              </w:rPr>
              <w:t>C0030/ R0010 to R0450</w:t>
            </w:r>
          </w:p>
        </w:tc>
        <w:tc>
          <w:tcPr>
            <w:tcW w:w="2733"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Projection of future cash</w:t>
            </w:r>
            <w:r w:rsidR="0072092D">
              <w:rPr>
                <w:rFonts w:ascii="Times New Roman" w:hAnsi="Times New Roman" w:cs="Times New Roman"/>
                <w:sz w:val="20"/>
                <w:szCs w:val="20"/>
              </w:rPr>
              <w:t>–</w:t>
            </w:r>
            <w:r w:rsidRPr="008B3312">
              <w:rPr>
                <w:rFonts w:ascii="Times New Roman" w:hAnsi="Times New Roman" w:cs="Times New Roman"/>
                <w:sz w:val="20"/>
                <w:szCs w:val="20"/>
              </w:rPr>
              <w:t>flows at the end of the reporting period – Expenses cash outflows</w:t>
            </w:r>
          </w:p>
        </w:tc>
        <w:tc>
          <w:tcPr>
            <w:tcW w:w="4640"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Future cash out</w:t>
            </w:r>
            <w:r w:rsidR="0072092D">
              <w:rPr>
                <w:rFonts w:ascii="Times New Roman" w:hAnsi="Times New Roman" w:cs="Times New Roman"/>
                <w:sz w:val="20"/>
                <w:szCs w:val="20"/>
              </w:rPr>
              <w:t>–</w:t>
            </w:r>
            <w:r w:rsidRPr="008B3312">
              <w:rPr>
                <w:rFonts w:ascii="Times New Roman" w:hAnsi="Times New Roman" w:cs="Times New Roman"/>
                <w:sz w:val="20"/>
                <w:szCs w:val="20"/>
              </w:rPr>
              <w:t>flows related to the expenses of insurance and reinsurance obligations for each matching portfolio and split by year of due payment of the cash flow, counting the periods of 12 months from the date of reference of the reporting.</w:t>
            </w:r>
          </w:p>
        </w:tc>
      </w:tr>
      <w:tr w:rsidR="0095672C" w:rsidRPr="008B3312" w:rsidTr="00950116">
        <w:tc>
          <w:tcPr>
            <w:tcW w:w="1337" w:type="dxa"/>
          </w:tcPr>
          <w:p w:rsidR="0095672C" w:rsidRPr="008B3312" w:rsidRDefault="0095672C">
            <w:pPr>
              <w:rPr>
                <w:rFonts w:ascii="Times New Roman" w:hAnsi="Times New Roman" w:cs="Times New Roman"/>
                <w:sz w:val="20"/>
                <w:szCs w:val="20"/>
                <w:lang w:val="en-US"/>
              </w:rPr>
            </w:pPr>
            <w:r w:rsidRPr="008B3312">
              <w:rPr>
                <w:rFonts w:ascii="Times New Roman" w:hAnsi="Times New Roman" w:cs="Times New Roman"/>
                <w:sz w:val="20"/>
                <w:szCs w:val="20"/>
                <w:lang w:val="en-US"/>
              </w:rPr>
              <w:t>C0040/ R0010 to R0450</w:t>
            </w:r>
          </w:p>
        </w:tc>
        <w:tc>
          <w:tcPr>
            <w:tcW w:w="2733" w:type="dxa"/>
          </w:tcPr>
          <w:p w:rsidR="0095672C" w:rsidRPr="008B3312" w:rsidRDefault="0095672C">
            <w:pPr>
              <w:rPr>
                <w:rFonts w:ascii="Times New Roman" w:hAnsi="Times New Roman" w:cs="Times New Roman"/>
                <w:sz w:val="20"/>
                <w:szCs w:val="20"/>
                <w:lang w:val="en-US"/>
              </w:rPr>
            </w:pPr>
            <w:r w:rsidRPr="008B3312">
              <w:rPr>
                <w:rFonts w:ascii="Times New Roman" w:hAnsi="Times New Roman" w:cs="Times New Roman"/>
                <w:sz w:val="20"/>
                <w:szCs w:val="20"/>
              </w:rPr>
              <w:t>Projection of future cash</w:t>
            </w:r>
            <w:r w:rsidR="0072092D">
              <w:rPr>
                <w:rFonts w:ascii="Times New Roman" w:hAnsi="Times New Roman" w:cs="Times New Roman"/>
                <w:sz w:val="20"/>
                <w:szCs w:val="20"/>
              </w:rPr>
              <w:t>–</w:t>
            </w:r>
            <w:r w:rsidRPr="008B3312">
              <w:rPr>
                <w:rFonts w:ascii="Times New Roman" w:hAnsi="Times New Roman" w:cs="Times New Roman"/>
                <w:sz w:val="20"/>
                <w:szCs w:val="20"/>
              </w:rPr>
              <w:t>flows at the end of the reporting period – De</w:t>
            </w:r>
            <w:r w:rsidR="0072092D">
              <w:rPr>
                <w:rFonts w:ascii="Times New Roman" w:hAnsi="Times New Roman" w:cs="Times New Roman"/>
                <w:sz w:val="20"/>
                <w:szCs w:val="20"/>
              </w:rPr>
              <w:t>–</w:t>
            </w:r>
            <w:r w:rsidRPr="008B3312">
              <w:rPr>
                <w:rFonts w:ascii="Times New Roman" w:hAnsi="Times New Roman" w:cs="Times New Roman"/>
                <w:sz w:val="20"/>
                <w:szCs w:val="20"/>
              </w:rPr>
              <w:t>risked Assets cash</w:t>
            </w:r>
            <w:r w:rsidR="0072092D">
              <w:rPr>
                <w:rFonts w:ascii="Times New Roman" w:hAnsi="Times New Roman" w:cs="Times New Roman"/>
                <w:sz w:val="20"/>
                <w:szCs w:val="20"/>
              </w:rPr>
              <w:t>–</w:t>
            </w:r>
            <w:r w:rsidRPr="008B3312">
              <w:rPr>
                <w:rFonts w:ascii="Times New Roman" w:hAnsi="Times New Roman" w:cs="Times New Roman"/>
                <w:sz w:val="20"/>
                <w:szCs w:val="20"/>
              </w:rPr>
              <w:t>flows</w:t>
            </w:r>
          </w:p>
        </w:tc>
        <w:tc>
          <w:tcPr>
            <w:tcW w:w="4640"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Cash flows (out</w:t>
            </w:r>
            <w:r w:rsidR="0072092D">
              <w:rPr>
                <w:rFonts w:ascii="Times New Roman" w:hAnsi="Times New Roman" w:cs="Times New Roman"/>
                <w:sz w:val="20"/>
                <w:szCs w:val="20"/>
              </w:rPr>
              <w:t>–</w:t>
            </w:r>
            <w:r w:rsidRPr="008B3312">
              <w:rPr>
                <w:rFonts w:ascii="Times New Roman" w:hAnsi="Times New Roman" w:cs="Times New Roman"/>
                <w:sz w:val="20"/>
                <w:szCs w:val="20"/>
              </w:rPr>
              <w:t>flows and in</w:t>
            </w:r>
            <w:r w:rsidR="0072092D">
              <w:rPr>
                <w:rFonts w:ascii="Times New Roman" w:hAnsi="Times New Roman" w:cs="Times New Roman"/>
                <w:sz w:val="20"/>
                <w:szCs w:val="20"/>
              </w:rPr>
              <w:t>–</w:t>
            </w:r>
            <w:r w:rsidRPr="008B3312">
              <w:rPr>
                <w:rFonts w:ascii="Times New Roman" w:hAnsi="Times New Roman" w:cs="Times New Roman"/>
                <w:sz w:val="20"/>
                <w:szCs w:val="20"/>
              </w:rPr>
              <w:t>flows) of assets linked to each matching portfolio and split by year of due payment or receipt of the cash flow. These flows should be appropriately corrected to take into account the probability of default or the portion of the long term average of the spread over the risk</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free interest rate as set out in Article 53 of Delegated Regulation (EU) 2015/35. </w:t>
            </w:r>
          </w:p>
        </w:tc>
      </w:tr>
      <w:tr w:rsidR="0095672C" w:rsidRPr="008B3312" w:rsidTr="00950116">
        <w:tc>
          <w:tcPr>
            <w:tcW w:w="1337" w:type="dxa"/>
          </w:tcPr>
          <w:p w:rsidR="0095672C" w:rsidRPr="008B3312" w:rsidRDefault="0095672C">
            <w:pPr>
              <w:rPr>
                <w:rFonts w:ascii="Times New Roman" w:hAnsi="Times New Roman" w:cs="Times New Roman"/>
                <w:sz w:val="20"/>
                <w:szCs w:val="20"/>
                <w:lang w:val="en-US"/>
              </w:rPr>
            </w:pPr>
            <w:r w:rsidRPr="008B3312">
              <w:rPr>
                <w:rFonts w:ascii="Times New Roman" w:hAnsi="Times New Roman" w:cs="Times New Roman"/>
                <w:sz w:val="20"/>
                <w:szCs w:val="20"/>
                <w:lang w:val="en-US"/>
              </w:rPr>
              <w:t>C0050/ R0010 to R0450</w:t>
            </w:r>
          </w:p>
        </w:tc>
        <w:tc>
          <w:tcPr>
            <w:tcW w:w="2733"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Mismatch during reporting period – Positive undiscounted mismatch (inflows &gt; outflows)</w:t>
            </w:r>
          </w:p>
          <w:p w:rsidR="0095672C" w:rsidRPr="008B3312" w:rsidRDefault="0095672C">
            <w:pPr>
              <w:rPr>
                <w:rFonts w:ascii="Times New Roman" w:hAnsi="Times New Roman" w:cs="Times New Roman"/>
                <w:sz w:val="20"/>
                <w:szCs w:val="20"/>
              </w:rPr>
            </w:pPr>
          </w:p>
        </w:tc>
        <w:tc>
          <w:tcPr>
            <w:tcW w:w="4640"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If the frequency is lower than yearly then report the sum of the positive undiscounted mismatches (inflows &gt; outflows) through the year of each row. </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Positive mismatches for some periods shall not be netted off of negative mismatches. </w:t>
            </w:r>
          </w:p>
        </w:tc>
      </w:tr>
      <w:tr w:rsidR="0095672C" w:rsidRPr="008B3312" w:rsidTr="00950116">
        <w:tc>
          <w:tcPr>
            <w:tcW w:w="1337" w:type="dxa"/>
          </w:tcPr>
          <w:p w:rsidR="0095672C" w:rsidRPr="008B3312" w:rsidRDefault="0095672C">
            <w:pPr>
              <w:rPr>
                <w:rFonts w:ascii="Times New Roman" w:hAnsi="Times New Roman" w:cs="Times New Roman"/>
                <w:sz w:val="20"/>
                <w:szCs w:val="20"/>
                <w:lang w:val="en-US"/>
              </w:rPr>
            </w:pPr>
            <w:r w:rsidRPr="008B3312">
              <w:rPr>
                <w:rFonts w:ascii="Times New Roman" w:hAnsi="Times New Roman" w:cs="Times New Roman"/>
                <w:sz w:val="20"/>
                <w:szCs w:val="20"/>
                <w:lang w:val="en-US"/>
              </w:rPr>
              <w:t>C0060/ R0010 to R0450</w:t>
            </w:r>
          </w:p>
        </w:tc>
        <w:tc>
          <w:tcPr>
            <w:tcW w:w="2733"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Mismatch during reporting period – Negative undiscounted mismatch (inflows &lt; outflows)</w:t>
            </w:r>
          </w:p>
        </w:tc>
        <w:tc>
          <w:tcPr>
            <w:tcW w:w="4640"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If the frequency is lower than yearly then report the sum of the deficit undiscounted mismatches (inflows &lt; outflows) through the year of each row.</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Negative mismatches for some periods shall not be netted off of positive mismatches.</w:t>
            </w:r>
          </w:p>
        </w:tc>
      </w:tr>
    </w:tbl>
    <w:p w:rsidR="0095672C" w:rsidRPr="008B3312" w:rsidRDefault="0095672C">
      <w:pPr>
        <w:rPr>
          <w:rFonts w:ascii="Times New Roman" w:hAnsi="Times New Roman" w:cs="Times New Roman"/>
          <w:sz w:val="20"/>
          <w:szCs w:val="20"/>
        </w:rPr>
      </w:pPr>
    </w:p>
    <w:p w:rsidR="0095672C" w:rsidRPr="008B3312" w:rsidRDefault="0095672C" w:rsidP="00950116">
      <w:pPr>
        <w:rPr>
          <w:rFonts w:ascii="Times New Roman" w:hAnsi="Times New Roman" w:cs="Times New Roman"/>
          <w:b/>
          <w:sz w:val="20"/>
          <w:szCs w:val="20"/>
        </w:rPr>
      </w:pPr>
      <w:r w:rsidRPr="008B3312">
        <w:rPr>
          <w:rFonts w:ascii="Times New Roman" w:hAnsi="Times New Roman" w:cs="Times New Roman"/>
          <w:b/>
          <w:bCs/>
          <w:sz w:val="20"/>
          <w:szCs w:val="20"/>
          <w:lang w:val="en-US"/>
        </w:rPr>
        <w:t>S.22.03 –</w:t>
      </w:r>
      <w:r w:rsidRPr="008B3312">
        <w:rPr>
          <w:rFonts w:ascii="Times New Roman" w:hAnsi="Times New Roman" w:cs="Times New Roman"/>
          <w:b/>
          <w:sz w:val="20"/>
          <w:szCs w:val="20"/>
        </w:rPr>
        <w:t xml:space="preserve">Information on the matching adjustment calculation </w:t>
      </w:r>
    </w:p>
    <w:p w:rsidR="0095672C" w:rsidRPr="008B3312" w:rsidRDefault="0095672C" w:rsidP="00950116">
      <w:pPr>
        <w:rPr>
          <w:rFonts w:ascii="Times New Roman" w:hAnsi="Times New Roman" w:cs="Times New Roman"/>
          <w:b/>
          <w:bCs/>
          <w:sz w:val="20"/>
          <w:szCs w:val="20"/>
          <w:lang w:val="en-US"/>
        </w:rPr>
      </w:pPr>
      <w:r w:rsidRPr="008B3312">
        <w:rPr>
          <w:rFonts w:ascii="Times New Roman" w:hAnsi="Times New Roman" w:cs="Times New Roman"/>
          <w:b/>
          <w:bCs/>
          <w:sz w:val="20"/>
          <w:szCs w:val="20"/>
          <w:lang w:val="en-US"/>
        </w:rPr>
        <w:t>General comments:</w:t>
      </w:r>
    </w:p>
    <w:p w:rsidR="0095672C" w:rsidRPr="008B3312" w:rsidRDefault="000D2E4C" w:rsidP="00950116">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w:t>
      </w:r>
      <w:r w:rsidR="001062B8">
        <w:rPr>
          <w:rFonts w:ascii="Times New Roman" w:hAnsi="Times New Roman" w:cs="Times New Roman"/>
          <w:sz w:val="20"/>
          <w:szCs w:val="20"/>
          <w:lang w:val="en-US"/>
        </w:rPr>
        <w:t>section</w:t>
      </w:r>
      <w:r w:rsidR="0095672C" w:rsidRPr="008B3312">
        <w:rPr>
          <w:rFonts w:ascii="Times New Roman" w:hAnsi="Times New Roman" w:cs="Times New Roman"/>
          <w:sz w:val="20"/>
          <w:szCs w:val="20"/>
          <w:lang w:val="en-US"/>
        </w:rPr>
        <w:t xml:space="preserve"> relates to annual submission of information for individual entities.</w:t>
      </w:r>
    </w:p>
    <w:p w:rsidR="0095672C" w:rsidRPr="008B3312" w:rsidRDefault="0095672C" w:rsidP="00950116">
      <w:pPr>
        <w:rPr>
          <w:rFonts w:ascii="Times New Roman" w:hAnsi="Times New Roman" w:cs="Times New Roman"/>
          <w:bCs/>
          <w:sz w:val="20"/>
          <w:szCs w:val="20"/>
          <w:lang w:val="en-US"/>
        </w:rPr>
      </w:pPr>
      <w:r w:rsidRPr="008B3312">
        <w:rPr>
          <w:rFonts w:ascii="Times New Roman" w:hAnsi="Times New Roman" w:cs="Times New Roman"/>
          <w:bCs/>
          <w:sz w:val="20"/>
          <w:szCs w:val="20"/>
          <w:lang w:val="en-US"/>
        </w:rPr>
        <w:t xml:space="preserve">This template shall be reported by each matching portfolio approved by the supervisory authority. </w:t>
      </w:r>
    </w:p>
    <w:tbl>
      <w:tblPr>
        <w:tblStyle w:val="TableGrid"/>
        <w:tblW w:w="0" w:type="auto"/>
        <w:tblLook w:val="04A0" w:firstRow="1" w:lastRow="0" w:firstColumn="1" w:lastColumn="0" w:noHBand="0" w:noVBand="1"/>
      </w:tblPr>
      <w:tblGrid>
        <w:gridCol w:w="1639"/>
        <w:gridCol w:w="2155"/>
        <w:gridCol w:w="4926"/>
      </w:tblGrid>
      <w:tr w:rsidR="0095672C" w:rsidRPr="008B3312" w:rsidTr="00950116">
        <w:tc>
          <w:tcPr>
            <w:tcW w:w="1639" w:type="dxa"/>
            <w:tcBorders>
              <w:top w:val="single" w:sz="4" w:space="0" w:color="auto"/>
              <w:left w:val="single" w:sz="4" w:space="0" w:color="auto"/>
              <w:bottom w:val="nil"/>
              <w:right w:val="single" w:sz="4" w:space="0" w:color="auto"/>
            </w:tcBorders>
            <w:vAlign w:val="center"/>
          </w:tcPr>
          <w:p w:rsidR="0095672C" w:rsidRPr="008B3312" w:rsidRDefault="0095672C" w:rsidP="00950116">
            <w:pPr>
              <w:jc w:val="center"/>
              <w:rPr>
                <w:rFonts w:ascii="Times New Roman" w:hAnsi="Times New Roman" w:cs="Times New Roman"/>
                <w:b/>
                <w:sz w:val="20"/>
                <w:szCs w:val="20"/>
              </w:rPr>
            </w:pPr>
          </w:p>
        </w:tc>
        <w:tc>
          <w:tcPr>
            <w:tcW w:w="2155" w:type="dxa"/>
            <w:tcBorders>
              <w:top w:val="single" w:sz="4" w:space="0" w:color="auto"/>
              <w:left w:val="single" w:sz="4" w:space="0" w:color="auto"/>
              <w:bottom w:val="single" w:sz="4" w:space="0" w:color="auto"/>
              <w:right w:val="single" w:sz="4" w:space="0" w:color="auto"/>
            </w:tcBorders>
            <w:vAlign w:val="center"/>
          </w:tcPr>
          <w:p w:rsidR="0095672C" w:rsidRPr="008B3312" w:rsidRDefault="0095672C" w:rsidP="00950116">
            <w:pPr>
              <w:jc w:val="center"/>
              <w:rPr>
                <w:rFonts w:ascii="Times New Roman" w:hAnsi="Times New Roman" w:cs="Times New Roman"/>
                <w:b/>
                <w:sz w:val="20"/>
                <w:szCs w:val="20"/>
              </w:rPr>
            </w:pPr>
            <w:r w:rsidRPr="008B3312">
              <w:rPr>
                <w:rFonts w:ascii="Times New Roman" w:hAnsi="Times New Roman" w:cs="Times New Roman"/>
                <w:b/>
                <w:sz w:val="20"/>
                <w:szCs w:val="20"/>
              </w:rPr>
              <w:t>ITEM</w:t>
            </w:r>
          </w:p>
        </w:tc>
        <w:tc>
          <w:tcPr>
            <w:tcW w:w="4926" w:type="dxa"/>
            <w:tcBorders>
              <w:top w:val="single" w:sz="4" w:space="0" w:color="auto"/>
              <w:left w:val="single" w:sz="4" w:space="0" w:color="auto"/>
              <w:bottom w:val="single" w:sz="4" w:space="0" w:color="auto"/>
              <w:right w:val="single" w:sz="4" w:space="0" w:color="auto"/>
            </w:tcBorders>
            <w:vAlign w:val="center"/>
          </w:tcPr>
          <w:p w:rsidR="0095672C" w:rsidRPr="008B3312" w:rsidRDefault="0095672C" w:rsidP="00950116">
            <w:pPr>
              <w:jc w:val="center"/>
              <w:rPr>
                <w:rFonts w:ascii="Times New Roman" w:hAnsi="Times New Roman" w:cs="Times New Roman"/>
                <w:b/>
                <w:sz w:val="20"/>
                <w:szCs w:val="20"/>
              </w:rPr>
            </w:pPr>
            <w:r w:rsidRPr="008B3312">
              <w:rPr>
                <w:rFonts w:ascii="Times New Roman" w:hAnsi="Times New Roman" w:cs="Times New Roman"/>
                <w:b/>
                <w:sz w:val="20"/>
                <w:szCs w:val="20"/>
              </w:rPr>
              <w:t>INSTRUCTIONS</w:t>
            </w:r>
          </w:p>
        </w:tc>
      </w:tr>
      <w:tr w:rsidR="0095672C" w:rsidRPr="008B3312" w:rsidTr="00950116">
        <w:tc>
          <w:tcPr>
            <w:tcW w:w="1639" w:type="dxa"/>
            <w:tcBorders>
              <w:top w:val="single" w:sz="4" w:space="0" w:color="auto"/>
              <w:left w:val="single" w:sz="4" w:space="0" w:color="auto"/>
              <w:bottom w:val="single" w:sz="4" w:space="0" w:color="auto"/>
              <w:right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Z0010</w:t>
            </w:r>
          </w:p>
        </w:tc>
        <w:tc>
          <w:tcPr>
            <w:tcW w:w="2155" w:type="dxa"/>
            <w:tcBorders>
              <w:top w:val="single" w:sz="4" w:space="0" w:color="auto"/>
              <w:left w:val="single" w:sz="4" w:space="0" w:color="auto"/>
              <w:bottom w:val="single" w:sz="4" w:space="0" w:color="auto"/>
              <w:right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Matching portfolio</w:t>
            </w:r>
          </w:p>
        </w:tc>
        <w:tc>
          <w:tcPr>
            <w:tcW w:w="4926" w:type="dxa"/>
            <w:tcBorders>
              <w:top w:val="single" w:sz="4" w:space="0" w:color="auto"/>
              <w:left w:val="single" w:sz="4" w:space="0" w:color="auto"/>
              <w:bottom w:val="single" w:sz="4" w:space="0" w:color="auto"/>
              <w:right w:val="single" w:sz="4" w:space="0" w:color="auto"/>
            </w:tcBorders>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 xml:space="preserve">Indicate the number which is attributed by the undertaking, corresponding to the unique number assigned to each matching portfolio. </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This number has to be consistent over time and shall be used to identify the matching portfolio number in other templates.</w:t>
            </w:r>
          </w:p>
        </w:tc>
      </w:tr>
      <w:tr w:rsidR="0095672C" w:rsidRPr="008B3312" w:rsidTr="00950116">
        <w:trPr>
          <w:trHeight w:val="435"/>
        </w:trPr>
        <w:tc>
          <w:tcPr>
            <w:tcW w:w="8720" w:type="dxa"/>
            <w:gridSpan w:val="3"/>
            <w:tcBorders>
              <w:top w:val="single" w:sz="4" w:space="0" w:color="auto"/>
              <w:left w:val="single" w:sz="4" w:space="0" w:color="auto"/>
              <w:bottom w:val="single" w:sz="4" w:space="0" w:color="auto"/>
              <w:right w:val="single" w:sz="4" w:space="0" w:color="auto"/>
            </w:tcBorders>
            <w:vAlign w:val="center"/>
          </w:tcPr>
          <w:p w:rsidR="0095672C" w:rsidRPr="008B3312" w:rsidRDefault="0095672C" w:rsidP="00950116">
            <w:pPr>
              <w:spacing w:before="120" w:after="120"/>
              <w:rPr>
                <w:rFonts w:ascii="Times New Roman" w:hAnsi="Times New Roman" w:cs="Times New Roman"/>
                <w:b/>
                <w:sz w:val="20"/>
                <w:szCs w:val="20"/>
                <w:lang w:val="en-US"/>
              </w:rPr>
            </w:pPr>
            <w:r w:rsidRPr="008B3312">
              <w:rPr>
                <w:rFonts w:ascii="Times New Roman" w:hAnsi="Times New Roman" w:cs="Times New Roman"/>
                <w:b/>
                <w:sz w:val="20"/>
                <w:szCs w:val="20"/>
                <w:lang w:val="en-US"/>
              </w:rPr>
              <w:t>Overall calculation of the matching adjustment</w:t>
            </w:r>
          </w:p>
        </w:tc>
      </w:tr>
      <w:tr w:rsidR="0095672C" w:rsidRPr="008B3312" w:rsidTr="00950116">
        <w:tc>
          <w:tcPr>
            <w:tcW w:w="1639" w:type="dxa"/>
            <w:tcBorders>
              <w:top w:val="single" w:sz="4" w:space="0" w:color="auto"/>
            </w:tcBorders>
          </w:tcPr>
          <w:p w:rsidR="0095672C" w:rsidRPr="008B3312" w:rsidRDefault="0095672C">
            <w:pPr>
              <w:rPr>
                <w:rFonts w:ascii="Times New Roman" w:hAnsi="Times New Roman" w:cs="Times New Roman"/>
                <w:sz w:val="20"/>
                <w:szCs w:val="20"/>
                <w:lang w:val="en-US"/>
              </w:rPr>
            </w:pPr>
            <w:r w:rsidRPr="008B3312">
              <w:rPr>
                <w:rFonts w:ascii="Times New Roman" w:hAnsi="Times New Roman" w:cs="Times New Roman"/>
                <w:sz w:val="20"/>
                <w:szCs w:val="20"/>
                <w:lang w:val="en-US"/>
              </w:rPr>
              <w:t>C0010/R0010</w:t>
            </w:r>
          </w:p>
        </w:tc>
        <w:tc>
          <w:tcPr>
            <w:tcW w:w="2155" w:type="dxa"/>
            <w:tcBorders>
              <w:top w:val="single" w:sz="4" w:space="0" w:color="auto"/>
            </w:tcBorders>
          </w:tcPr>
          <w:p w:rsidR="0095672C" w:rsidRPr="008B3312" w:rsidRDefault="0095672C">
            <w:pPr>
              <w:rPr>
                <w:rFonts w:ascii="Times New Roman" w:hAnsi="Times New Roman" w:cs="Times New Roman"/>
                <w:sz w:val="20"/>
                <w:szCs w:val="20"/>
                <w:lang w:val="en-US"/>
              </w:rPr>
            </w:pPr>
            <w:r w:rsidRPr="008B3312">
              <w:rPr>
                <w:rFonts w:ascii="Times New Roman" w:hAnsi="Times New Roman" w:cs="Times New Roman"/>
                <w:sz w:val="20"/>
                <w:szCs w:val="20"/>
                <w:lang w:val="en-US"/>
              </w:rPr>
              <w:t>Annual effective rate applied to the CF of the obligations</w:t>
            </w:r>
          </w:p>
        </w:tc>
        <w:tc>
          <w:tcPr>
            <w:tcW w:w="4926" w:type="dxa"/>
            <w:tcBorders>
              <w:top w:val="single" w:sz="4" w:space="0" w:color="auto"/>
            </w:tcBorders>
          </w:tcPr>
          <w:p w:rsidR="0095672C" w:rsidRPr="008B3312" w:rsidRDefault="0095672C">
            <w:pPr>
              <w:rPr>
                <w:rFonts w:ascii="Times New Roman" w:hAnsi="Times New Roman" w:cs="Times New Roman"/>
                <w:sz w:val="20"/>
                <w:szCs w:val="20"/>
                <w:lang w:val="en-US"/>
              </w:rPr>
            </w:pPr>
            <w:r w:rsidRPr="008B3312">
              <w:rPr>
                <w:rFonts w:ascii="Times New Roman" w:hAnsi="Times New Roman" w:cs="Times New Roman"/>
                <w:sz w:val="20"/>
                <w:szCs w:val="20"/>
                <w:lang w:val="en-US"/>
              </w:rPr>
              <w:t>The annual effective rate, calculated as the single discount rate that, where applied to the cash flows</w:t>
            </w:r>
            <w:r w:rsidR="00947B15">
              <w:rPr>
                <w:rFonts w:ascii="Times New Roman" w:hAnsi="Times New Roman" w:cs="Times New Roman"/>
                <w:sz w:val="20"/>
                <w:szCs w:val="20"/>
                <w:lang w:val="en-US"/>
              </w:rPr>
              <w:t xml:space="preserve"> ("CF")</w:t>
            </w:r>
            <w:r w:rsidRPr="008B3312">
              <w:rPr>
                <w:rFonts w:ascii="Times New Roman" w:hAnsi="Times New Roman" w:cs="Times New Roman"/>
                <w:sz w:val="20"/>
                <w:szCs w:val="20"/>
                <w:lang w:val="en-US"/>
              </w:rPr>
              <w:t xml:space="preserve"> of the portfolio of insurance or reinsurance obligations, results in a value that is equal to the value in accordance with Article 75 of Directive 2009/138/EC of the portfolio of assigned assets.</w:t>
            </w:r>
          </w:p>
        </w:tc>
      </w:tr>
      <w:tr w:rsidR="0095672C" w:rsidRPr="008B3312" w:rsidTr="00950116">
        <w:tc>
          <w:tcPr>
            <w:tcW w:w="1639" w:type="dxa"/>
          </w:tcPr>
          <w:p w:rsidR="0095672C" w:rsidRPr="008B3312" w:rsidRDefault="0095672C">
            <w:pPr>
              <w:rPr>
                <w:rFonts w:ascii="Times New Roman" w:hAnsi="Times New Roman" w:cs="Times New Roman"/>
                <w:sz w:val="20"/>
                <w:szCs w:val="20"/>
                <w:lang w:val="en-US"/>
              </w:rPr>
            </w:pPr>
            <w:r w:rsidRPr="008B3312">
              <w:rPr>
                <w:rFonts w:ascii="Times New Roman" w:hAnsi="Times New Roman" w:cs="Times New Roman"/>
                <w:sz w:val="20"/>
                <w:szCs w:val="20"/>
                <w:lang w:val="en-US"/>
              </w:rPr>
              <w:t>C0010/R0020</w:t>
            </w:r>
          </w:p>
        </w:tc>
        <w:tc>
          <w:tcPr>
            <w:tcW w:w="2155" w:type="dxa"/>
          </w:tcPr>
          <w:p w:rsidR="0095672C" w:rsidRPr="008B3312" w:rsidRDefault="0095672C">
            <w:pPr>
              <w:rPr>
                <w:rFonts w:ascii="Times New Roman" w:hAnsi="Times New Roman" w:cs="Times New Roman"/>
                <w:sz w:val="20"/>
                <w:szCs w:val="20"/>
                <w:lang w:val="en-US"/>
              </w:rPr>
            </w:pPr>
            <w:r w:rsidRPr="008B3312">
              <w:rPr>
                <w:rFonts w:ascii="Times New Roman" w:hAnsi="Times New Roman" w:cs="Times New Roman"/>
                <w:sz w:val="20"/>
                <w:szCs w:val="20"/>
                <w:lang w:val="en-US"/>
              </w:rPr>
              <w:t>Annual effective rate of the best estimate</w:t>
            </w:r>
          </w:p>
        </w:tc>
        <w:tc>
          <w:tcPr>
            <w:tcW w:w="4926" w:type="dxa"/>
          </w:tcPr>
          <w:p w:rsidR="0095672C" w:rsidRPr="008B3312" w:rsidRDefault="0095672C">
            <w:pPr>
              <w:rPr>
                <w:rFonts w:ascii="Times New Roman" w:hAnsi="Times New Roman" w:cs="Times New Roman"/>
                <w:sz w:val="20"/>
                <w:szCs w:val="20"/>
                <w:lang w:val="en-US"/>
              </w:rPr>
            </w:pPr>
            <w:r w:rsidRPr="008B3312">
              <w:rPr>
                <w:rFonts w:ascii="Times New Roman" w:hAnsi="Times New Roman" w:cs="Times New Roman"/>
                <w:sz w:val="20"/>
                <w:szCs w:val="20"/>
                <w:lang w:val="en-US"/>
              </w:rPr>
              <w:t>The annual effective rate, calculated as the single discount rate that, where applied to the cash flows of the portfolio of insurance or reinsurance obligations, results in a value that is equal to the value of the best estimate of the portfolio of insurance or reinsurance obligations where the time value of money is taken into account using the basic risk</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free interest rate term structure.</w:t>
            </w:r>
          </w:p>
        </w:tc>
      </w:tr>
      <w:tr w:rsidR="0095672C" w:rsidRPr="008B3312" w:rsidTr="00950116">
        <w:tc>
          <w:tcPr>
            <w:tcW w:w="1639" w:type="dxa"/>
          </w:tcPr>
          <w:p w:rsidR="0095672C" w:rsidRPr="008B3312" w:rsidRDefault="0095672C">
            <w:pPr>
              <w:rPr>
                <w:rFonts w:ascii="Times New Roman" w:hAnsi="Times New Roman" w:cs="Times New Roman"/>
                <w:sz w:val="20"/>
                <w:szCs w:val="20"/>
                <w:lang w:val="en-US"/>
              </w:rPr>
            </w:pPr>
            <w:r w:rsidRPr="008B3312">
              <w:rPr>
                <w:rFonts w:ascii="Times New Roman" w:hAnsi="Times New Roman" w:cs="Times New Roman"/>
                <w:sz w:val="20"/>
                <w:szCs w:val="20"/>
                <w:lang w:val="en-US"/>
              </w:rPr>
              <w:t>C0010/R0030</w:t>
            </w:r>
          </w:p>
        </w:tc>
        <w:tc>
          <w:tcPr>
            <w:tcW w:w="2155" w:type="dxa"/>
          </w:tcPr>
          <w:p w:rsidR="0095672C" w:rsidRPr="008B3312" w:rsidRDefault="0095672C" w:rsidP="00950116">
            <w:pPr>
              <w:rPr>
                <w:rFonts w:ascii="Times New Roman" w:hAnsi="Times New Roman" w:cs="Times New Roman"/>
                <w:sz w:val="20"/>
                <w:szCs w:val="20"/>
              </w:rPr>
            </w:pPr>
            <w:r w:rsidRPr="008B3312">
              <w:rPr>
                <w:rFonts w:ascii="Times New Roman" w:hAnsi="Times New Roman" w:cs="Times New Roman"/>
                <w:sz w:val="20"/>
                <w:szCs w:val="20"/>
              </w:rPr>
              <w:t>Probability of default used to de</w:t>
            </w:r>
            <w:r w:rsidR="0072092D">
              <w:rPr>
                <w:rFonts w:ascii="Times New Roman" w:hAnsi="Times New Roman" w:cs="Times New Roman"/>
                <w:sz w:val="20"/>
                <w:szCs w:val="20"/>
              </w:rPr>
              <w:t>–</w:t>
            </w:r>
            <w:r w:rsidRPr="008B3312">
              <w:rPr>
                <w:rFonts w:ascii="Times New Roman" w:hAnsi="Times New Roman" w:cs="Times New Roman"/>
                <w:sz w:val="20"/>
                <w:szCs w:val="20"/>
              </w:rPr>
              <w:t>risk assets cash flows</w:t>
            </w:r>
          </w:p>
        </w:tc>
        <w:tc>
          <w:tcPr>
            <w:tcW w:w="4926"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The probability of default corresponds to the amount expressed as a financial percentage (same format as for rows R0010 and R0020) used to adjust the assets cash flows of the assigned portfolio of assets pursuant to Article 53 of Delegated Regulation (EU) 2015/35.</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“De</w:t>
            </w:r>
            <w:r w:rsidR="0072092D">
              <w:rPr>
                <w:rFonts w:ascii="Times New Roman" w:hAnsi="Times New Roman" w:cs="Times New Roman"/>
                <w:sz w:val="20"/>
                <w:szCs w:val="20"/>
              </w:rPr>
              <w:t>–</w:t>
            </w:r>
            <w:r w:rsidRPr="008B3312">
              <w:rPr>
                <w:rFonts w:ascii="Times New Roman" w:hAnsi="Times New Roman" w:cs="Times New Roman"/>
                <w:sz w:val="20"/>
                <w:szCs w:val="20"/>
              </w:rPr>
              <w:t>risked assets cash flows” means “expected assets cash</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flows” as referred to in Article 53 of Delegated Regulation (EU) 2015/35. </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This amount shall not include the increase reported in row R0050.</w:t>
            </w: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w:t>
            </w:r>
          </w:p>
        </w:tc>
      </w:tr>
      <w:tr w:rsidR="0095672C" w:rsidRPr="008B3312" w:rsidTr="00950116">
        <w:tc>
          <w:tcPr>
            <w:tcW w:w="1639" w:type="dxa"/>
          </w:tcPr>
          <w:p w:rsidR="0095672C" w:rsidRPr="008B3312" w:rsidRDefault="0095672C">
            <w:pPr>
              <w:rPr>
                <w:rFonts w:ascii="Times New Roman" w:hAnsi="Times New Roman" w:cs="Times New Roman"/>
                <w:sz w:val="20"/>
                <w:szCs w:val="20"/>
                <w:lang w:val="en-US"/>
              </w:rPr>
            </w:pPr>
            <w:r w:rsidRPr="008B3312">
              <w:rPr>
                <w:rFonts w:ascii="Times New Roman" w:hAnsi="Times New Roman" w:cs="Times New Roman"/>
                <w:sz w:val="20"/>
                <w:szCs w:val="20"/>
                <w:lang w:val="en-US"/>
              </w:rPr>
              <w:t>C0010/R0040</w:t>
            </w:r>
          </w:p>
        </w:tc>
        <w:tc>
          <w:tcPr>
            <w:tcW w:w="215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Portion of the fundamental spread not reflected when de</w:t>
            </w:r>
            <w:r w:rsidR="0072092D">
              <w:rPr>
                <w:rFonts w:ascii="Times New Roman" w:hAnsi="Times New Roman" w:cs="Times New Roman"/>
                <w:sz w:val="20"/>
                <w:szCs w:val="20"/>
              </w:rPr>
              <w:t>–</w:t>
            </w:r>
            <w:r w:rsidRPr="008B3312">
              <w:rPr>
                <w:rFonts w:ascii="Times New Roman" w:hAnsi="Times New Roman" w:cs="Times New Roman"/>
                <w:sz w:val="20"/>
                <w:szCs w:val="20"/>
              </w:rPr>
              <w:t>risking assets cash flows</w:t>
            </w:r>
          </w:p>
        </w:tc>
        <w:tc>
          <w:tcPr>
            <w:tcW w:w="4926"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Portion of the fundamental spread that has not been reflected in the adjustment to the cash</w:t>
            </w:r>
            <w:r w:rsidR="0072092D">
              <w:rPr>
                <w:rFonts w:ascii="Times New Roman" w:hAnsi="Times New Roman" w:cs="Times New Roman"/>
                <w:sz w:val="20"/>
                <w:szCs w:val="20"/>
              </w:rPr>
              <w:t>–</w:t>
            </w:r>
            <w:r w:rsidRPr="008B3312">
              <w:rPr>
                <w:rFonts w:ascii="Times New Roman" w:hAnsi="Times New Roman" w:cs="Times New Roman"/>
                <w:sz w:val="20"/>
                <w:szCs w:val="20"/>
              </w:rPr>
              <w:t>flows of the assigned portfolio of assets as set out in Article 53 of Delegated Regulation (EU) 2015/35.</w:t>
            </w:r>
          </w:p>
          <w:p w:rsidR="0095672C" w:rsidRPr="008B3312" w:rsidRDefault="0095672C">
            <w:pPr>
              <w:rPr>
                <w:rFonts w:ascii="Times New Roman" w:hAnsi="Times New Roman" w:cs="Times New Roman"/>
                <w:sz w:val="20"/>
                <w:szCs w:val="20"/>
              </w:rPr>
            </w:pPr>
          </w:p>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This amount shall be expressed as a financial percentage (same format as rows R0010 and R0020). This amount shall not include the increase reported in row R0050.</w:t>
            </w:r>
          </w:p>
        </w:tc>
      </w:tr>
      <w:tr w:rsidR="0095672C" w:rsidRPr="008B3312" w:rsidTr="00950116">
        <w:tc>
          <w:tcPr>
            <w:tcW w:w="1639" w:type="dxa"/>
          </w:tcPr>
          <w:p w:rsidR="0095672C" w:rsidRPr="008B3312" w:rsidRDefault="0095672C">
            <w:pPr>
              <w:rPr>
                <w:rFonts w:ascii="Times New Roman" w:hAnsi="Times New Roman" w:cs="Times New Roman"/>
                <w:sz w:val="20"/>
                <w:szCs w:val="20"/>
                <w:lang w:val="en-US"/>
              </w:rPr>
            </w:pPr>
            <w:r w:rsidRPr="008B3312">
              <w:rPr>
                <w:rFonts w:ascii="Times New Roman" w:hAnsi="Times New Roman" w:cs="Times New Roman"/>
                <w:sz w:val="20"/>
                <w:szCs w:val="20"/>
                <w:lang w:val="en-US"/>
              </w:rPr>
              <w:t>C0010/R0050</w:t>
            </w:r>
          </w:p>
        </w:tc>
        <w:tc>
          <w:tcPr>
            <w:tcW w:w="2155"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Increase of fundamental spread for sub investment grade assets</w:t>
            </w:r>
          </w:p>
        </w:tc>
        <w:tc>
          <w:tcPr>
            <w:tcW w:w="4926"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Increase of the fundamental spread for sub</w:t>
            </w:r>
            <w:r w:rsidR="0072092D">
              <w:rPr>
                <w:rFonts w:ascii="Times New Roman" w:hAnsi="Times New Roman" w:cs="Times New Roman"/>
                <w:sz w:val="20"/>
                <w:szCs w:val="20"/>
              </w:rPr>
              <w:t>–</w:t>
            </w:r>
            <w:r w:rsidRPr="008B3312">
              <w:rPr>
                <w:rFonts w:ascii="Times New Roman" w:hAnsi="Times New Roman" w:cs="Times New Roman"/>
                <w:sz w:val="20"/>
                <w:szCs w:val="20"/>
              </w:rPr>
              <w:t>investment grade assets expressed as a financial percentage (same format as rows R0010, R0020 and R0120). The increase of the probability of default for sub investment grade assets shall be considered in the de</w:t>
            </w:r>
            <w:r w:rsidR="0072092D">
              <w:rPr>
                <w:rFonts w:ascii="Times New Roman" w:hAnsi="Times New Roman" w:cs="Times New Roman"/>
                <w:sz w:val="20"/>
                <w:szCs w:val="20"/>
              </w:rPr>
              <w:t>–</w:t>
            </w:r>
            <w:r w:rsidRPr="008B3312">
              <w:rPr>
                <w:rFonts w:ascii="Times New Roman" w:hAnsi="Times New Roman" w:cs="Times New Roman"/>
                <w:sz w:val="20"/>
                <w:szCs w:val="20"/>
              </w:rPr>
              <w:t>risking of cash flows.</w:t>
            </w:r>
          </w:p>
        </w:tc>
      </w:tr>
      <w:tr w:rsidR="0095672C" w:rsidRPr="008B3312" w:rsidTr="00950116">
        <w:tc>
          <w:tcPr>
            <w:tcW w:w="1639" w:type="dxa"/>
            <w:tcBorders>
              <w:bottom w:val="single" w:sz="4" w:space="0" w:color="auto"/>
            </w:tcBorders>
          </w:tcPr>
          <w:p w:rsidR="0095672C" w:rsidRPr="008B3312" w:rsidRDefault="0095672C">
            <w:pPr>
              <w:rPr>
                <w:rFonts w:ascii="Times New Roman" w:hAnsi="Times New Roman" w:cs="Times New Roman"/>
                <w:sz w:val="20"/>
                <w:szCs w:val="20"/>
                <w:lang w:val="en-US"/>
              </w:rPr>
            </w:pPr>
            <w:r w:rsidRPr="008B3312">
              <w:rPr>
                <w:rFonts w:ascii="Times New Roman" w:hAnsi="Times New Roman" w:cs="Times New Roman"/>
                <w:sz w:val="20"/>
                <w:szCs w:val="20"/>
                <w:lang w:val="en-US"/>
              </w:rPr>
              <w:t>C0010/R0060</w:t>
            </w:r>
          </w:p>
        </w:tc>
        <w:tc>
          <w:tcPr>
            <w:tcW w:w="2155" w:type="dxa"/>
            <w:tcBorders>
              <w:bottom w:val="single" w:sz="4" w:space="0" w:color="auto"/>
            </w:tcBorders>
          </w:tcPr>
          <w:p w:rsidR="0095672C" w:rsidRPr="008B3312" w:rsidRDefault="0095672C">
            <w:pPr>
              <w:rPr>
                <w:rFonts w:ascii="Times New Roman" w:hAnsi="Times New Roman" w:cs="Times New Roman"/>
                <w:sz w:val="20"/>
                <w:szCs w:val="20"/>
                <w:lang w:val="en-US"/>
              </w:rPr>
            </w:pPr>
            <w:r w:rsidRPr="008B3312">
              <w:rPr>
                <w:rFonts w:ascii="Times New Roman" w:hAnsi="Times New Roman" w:cs="Times New Roman"/>
                <w:sz w:val="20"/>
                <w:szCs w:val="20"/>
                <w:lang w:val="en-US"/>
              </w:rPr>
              <w:t>Matching adjustment to the risk free rate</w:t>
            </w:r>
          </w:p>
        </w:tc>
        <w:tc>
          <w:tcPr>
            <w:tcW w:w="4926" w:type="dxa"/>
            <w:tcBorders>
              <w:bottom w:val="single" w:sz="4" w:space="0" w:color="auto"/>
            </w:tcBorders>
          </w:tcPr>
          <w:p w:rsidR="0095672C" w:rsidRPr="008B3312" w:rsidRDefault="0095672C">
            <w:pPr>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Matching adjustment to the risk free rate for the reported portfolio, reported as a decimal. </w:t>
            </w:r>
          </w:p>
          <w:p w:rsidR="0095672C" w:rsidRPr="008B3312" w:rsidRDefault="0095672C">
            <w:pPr>
              <w:rPr>
                <w:rFonts w:ascii="Times New Roman" w:hAnsi="Times New Roman" w:cs="Times New Roman"/>
                <w:sz w:val="20"/>
                <w:szCs w:val="20"/>
                <w:lang w:val="en-US"/>
              </w:rPr>
            </w:pPr>
          </w:p>
        </w:tc>
      </w:tr>
      <w:tr w:rsidR="0095672C" w:rsidRPr="008B3312" w:rsidTr="00950116">
        <w:trPr>
          <w:trHeight w:val="361"/>
        </w:trPr>
        <w:tc>
          <w:tcPr>
            <w:tcW w:w="8720" w:type="dxa"/>
            <w:gridSpan w:val="3"/>
            <w:tcBorders>
              <w:top w:val="single" w:sz="4" w:space="0" w:color="auto"/>
              <w:left w:val="single" w:sz="4" w:space="0" w:color="auto"/>
              <w:bottom w:val="single" w:sz="4" w:space="0" w:color="auto"/>
              <w:right w:val="single" w:sz="4" w:space="0" w:color="auto"/>
            </w:tcBorders>
            <w:vAlign w:val="center"/>
          </w:tcPr>
          <w:p w:rsidR="0095672C" w:rsidRPr="008B3312" w:rsidRDefault="0095672C" w:rsidP="00950116">
            <w:pPr>
              <w:rPr>
                <w:rFonts w:ascii="Times New Roman" w:hAnsi="Times New Roman" w:cs="Times New Roman"/>
                <w:b/>
                <w:sz w:val="20"/>
                <w:szCs w:val="20"/>
                <w:lang w:val="en-US"/>
              </w:rPr>
            </w:pPr>
            <w:r w:rsidRPr="008B3312">
              <w:rPr>
                <w:rFonts w:ascii="Times New Roman" w:hAnsi="Times New Roman" w:cs="Times New Roman"/>
                <w:b/>
                <w:sz w:val="20"/>
                <w:szCs w:val="20"/>
                <w:lang w:val="en-US"/>
              </w:rPr>
              <w:t xml:space="preserve">Eligibility criteria using SCR mortality stress </w:t>
            </w:r>
          </w:p>
        </w:tc>
      </w:tr>
      <w:tr w:rsidR="0095672C" w:rsidRPr="008B3312" w:rsidTr="00950116">
        <w:tc>
          <w:tcPr>
            <w:tcW w:w="1639" w:type="dxa"/>
            <w:tcBorders>
              <w:top w:val="single" w:sz="4" w:space="0" w:color="auto"/>
              <w:bottom w:val="single" w:sz="4" w:space="0" w:color="auto"/>
            </w:tcBorders>
          </w:tcPr>
          <w:p w:rsidR="0095672C" w:rsidRPr="008B3312" w:rsidRDefault="0095672C">
            <w:pPr>
              <w:rPr>
                <w:rFonts w:ascii="Times New Roman" w:hAnsi="Times New Roman" w:cs="Times New Roman"/>
                <w:sz w:val="20"/>
                <w:szCs w:val="20"/>
                <w:lang w:val="en-US"/>
              </w:rPr>
            </w:pPr>
            <w:r w:rsidRPr="008B3312">
              <w:rPr>
                <w:rFonts w:ascii="Times New Roman" w:hAnsi="Times New Roman" w:cs="Times New Roman"/>
                <w:sz w:val="20"/>
                <w:szCs w:val="20"/>
                <w:lang w:val="en-US"/>
              </w:rPr>
              <w:t>C0010/R0070</w:t>
            </w:r>
          </w:p>
        </w:tc>
        <w:tc>
          <w:tcPr>
            <w:tcW w:w="2155" w:type="dxa"/>
            <w:tcBorders>
              <w:top w:val="single" w:sz="4" w:space="0" w:color="auto"/>
              <w:bottom w:val="single" w:sz="4" w:space="0" w:color="auto"/>
            </w:tcBorders>
          </w:tcPr>
          <w:p w:rsidR="0095672C" w:rsidRPr="008B3312" w:rsidRDefault="0095672C">
            <w:pPr>
              <w:rPr>
                <w:rFonts w:ascii="Times New Roman" w:hAnsi="Times New Roman" w:cs="Times New Roman"/>
                <w:sz w:val="20"/>
                <w:szCs w:val="20"/>
                <w:lang w:val="en-US"/>
              </w:rPr>
            </w:pPr>
            <w:r w:rsidRPr="008B3312">
              <w:rPr>
                <w:rFonts w:ascii="Times New Roman" w:hAnsi="Times New Roman" w:cs="Times New Roman"/>
                <w:sz w:val="20"/>
                <w:szCs w:val="20"/>
                <w:lang w:val="en-US"/>
              </w:rPr>
              <w:t>Mortality risk stress for the purpose of the matching adjustment</w:t>
            </w:r>
          </w:p>
        </w:tc>
        <w:tc>
          <w:tcPr>
            <w:tcW w:w="4926" w:type="dxa"/>
            <w:tcBorders>
              <w:top w:val="single" w:sz="4" w:space="0" w:color="auto"/>
              <w:bottom w:val="single" w:sz="4" w:space="0" w:color="auto"/>
            </w:tcBorders>
          </w:tcPr>
          <w:p w:rsidR="0095672C" w:rsidRPr="008B3312" w:rsidRDefault="0095672C" w:rsidP="00950116">
            <w:pPr>
              <w:rPr>
                <w:rFonts w:ascii="Times New Roman" w:hAnsi="Times New Roman" w:cs="Times New Roman"/>
                <w:sz w:val="20"/>
                <w:szCs w:val="20"/>
                <w:lang w:val="en-US"/>
              </w:rPr>
            </w:pPr>
            <w:r w:rsidRPr="008B3312">
              <w:rPr>
                <w:rFonts w:ascii="Times New Roman" w:hAnsi="Times New Roman" w:cs="Times New Roman"/>
                <w:sz w:val="20"/>
                <w:szCs w:val="20"/>
                <w:lang w:val="en-US"/>
              </w:rPr>
              <w:t>Increase of the gross best estimate calculated with the basic risk free rate following a mortality risk stress compared to the gross best estimate calculated with the basic risk rate, as set out in Article 77b (1</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f) of Directive 2009/138/EC and Article 52 of Delegated Regulation (EU) 2015/35.</w:t>
            </w:r>
          </w:p>
          <w:p w:rsidR="0095672C" w:rsidRPr="008B3312" w:rsidRDefault="0095672C" w:rsidP="00950116">
            <w:pPr>
              <w:rPr>
                <w:rFonts w:ascii="Times New Roman" w:hAnsi="Times New Roman" w:cs="Times New Roman"/>
                <w:sz w:val="20"/>
                <w:szCs w:val="20"/>
                <w:lang w:val="en-US"/>
              </w:rPr>
            </w:pPr>
          </w:p>
        </w:tc>
      </w:tr>
      <w:tr w:rsidR="0095672C" w:rsidRPr="008B3312" w:rsidTr="00950116">
        <w:trPr>
          <w:trHeight w:val="361"/>
        </w:trPr>
        <w:tc>
          <w:tcPr>
            <w:tcW w:w="8720" w:type="dxa"/>
            <w:gridSpan w:val="3"/>
            <w:tcBorders>
              <w:top w:val="single" w:sz="4" w:space="0" w:color="auto"/>
              <w:left w:val="single" w:sz="4" w:space="0" w:color="auto"/>
              <w:bottom w:val="single" w:sz="4" w:space="0" w:color="auto"/>
              <w:right w:val="single" w:sz="4" w:space="0" w:color="auto"/>
            </w:tcBorders>
            <w:vAlign w:val="center"/>
          </w:tcPr>
          <w:p w:rsidR="0095672C" w:rsidRPr="008B3312" w:rsidRDefault="0095672C" w:rsidP="00950116">
            <w:pPr>
              <w:rPr>
                <w:rFonts w:ascii="Times New Roman" w:hAnsi="Times New Roman" w:cs="Times New Roman"/>
                <w:b/>
                <w:sz w:val="20"/>
                <w:szCs w:val="20"/>
                <w:lang w:val="en-US"/>
              </w:rPr>
            </w:pPr>
            <w:r w:rsidRPr="008B3312">
              <w:rPr>
                <w:rFonts w:ascii="Times New Roman" w:hAnsi="Times New Roman" w:cs="Times New Roman"/>
                <w:b/>
                <w:sz w:val="20"/>
                <w:szCs w:val="20"/>
                <w:lang w:val="en-US"/>
              </w:rPr>
              <w:t>Portfolio</w:t>
            </w:r>
          </w:p>
        </w:tc>
      </w:tr>
      <w:tr w:rsidR="0095672C" w:rsidRPr="008B3312" w:rsidTr="00950116">
        <w:tc>
          <w:tcPr>
            <w:tcW w:w="1639" w:type="dxa"/>
          </w:tcPr>
          <w:p w:rsidR="0095672C" w:rsidRPr="008B3312" w:rsidRDefault="0095672C">
            <w:pPr>
              <w:rPr>
                <w:rFonts w:ascii="Times New Roman" w:hAnsi="Times New Roman" w:cs="Times New Roman"/>
                <w:sz w:val="20"/>
                <w:szCs w:val="20"/>
                <w:lang w:val="en-US"/>
              </w:rPr>
            </w:pPr>
            <w:r w:rsidRPr="008B3312">
              <w:rPr>
                <w:rFonts w:ascii="Times New Roman" w:hAnsi="Times New Roman" w:cs="Times New Roman"/>
                <w:sz w:val="20"/>
                <w:szCs w:val="20"/>
                <w:lang w:val="en-US"/>
              </w:rPr>
              <w:t>C0010/R0080</w:t>
            </w:r>
          </w:p>
        </w:tc>
        <w:tc>
          <w:tcPr>
            <w:tcW w:w="2155" w:type="dxa"/>
          </w:tcPr>
          <w:p w:rsidR="0095672C" w:rsidRPr="008B3312" w:rsidRDefault="0095672C">
            <w:pPr>
              <w:rPr>
                <w:rFonts w:ascii="Times New Roman" w:hAnsi="Times New Roman" w:cs="Times New Roman"/>
                <w:sz w:val="20"/>
                <w:szCs w:val="20"/>
                <w:lang w:val="en-US"/>
              </w:rPr>
            </w:pPr>
            <w:r w:rsidRPr="008B3312">
              <w:rPr>
                <w:rFonts w:ascii="Times New Roman" w:hAnsi="Times New Roman" w:cs="Times New Roman"/>
                <w:sz w:val="20"/>
                <w:szCs w:val="20"/>
                <w:lang w:val="en-US"/>
              </w:rPr>
              <w:t>Market value of the assets of the portfolio</w:t>
            </w:r>
          </w:p>
        </w:tc>
        <w:tc>
          <w:tcPr>
            <w:tcW w:w="4926"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lang w:val="en-US"/>
              </w:rPr>
              <w:t>Solvency II value of the assets of the portfolio</w:t>
            </w:r>
            <w:r w:rsidRPr="008B3312">
              <w:rPr>
                <w:rFonts w:ascii="Times New Roman" w:hAnsi="Times New Roman" w:cs="Times New Roman"/>
                <w:sz w:val="20"/>
                <w:szCs w:val="20"/>
              </w:rPr>
              <w:t>.</w:t>
            </w:r>
          </w:p>
        </w:tc>
      </w:tr>
      <w:tr w:rsidR="0095672C" w:rsidRPr="008B3312" w:rsidTr="00950116">
        <w:tc>
          <w:tcPr>
            <w:tcW w:w="1639" w:type="dxa"/>
          </w:tcPr>
          <w:p w:rsidR="0095672C" w:rsidRPr="008B3312" w:rsidRDefault="0095672C">
            <w:pPr>
              <w:rPr>
                <w:rFonts w:ascii="Times New Roman" w:hAnsi="Times New Roman" w:cs="Times New Roman"/>
                <w:sz w:val="20"/>
                <w:szCs w:val="20"/>
                <w:lang w:val="en-US"/>
              </w:rPr>
            </w:pPr>
          </w:p>
          <w:p w:rsidR="0095672C" w:rsidRPr="008B3312" w:rsidRDefault="0095672C">
            <w:pPr>
              <w:rPr>
                <w:rFonts w:ascii="Times New Roman" w:hAnsi="Times New Roman" w:cs="Times New Roman"/>
                <w:sz w:val="20"/>
                <w:szCs w:val="20"/>
                <w:lang w:val="en-US"/>
              </w:rPr>
            </w:pPr>
            <w:r w:rsidRPr="008B3312">
              <w:rPr>
                <w:rFonts w:ascii="Times New Roman" w:hAnsi="Times New Roman" w:cs="Times New Roman"/>
                <w:sz w:val="20"/>
                <w:szCs w:val="20"/>
                <w:lang w:val="en-US"/>
              </w:rPr>
              <w:t>C0010/R0090</w:t>
            </w:r>
          </w:p>
        </w:tc>
        <w:tc>
          <w:tcPr>
            <w:tcW w:w="2155" w:type="dxa"/>
          </w:tcPr>
          <w:p w:rsidR="0095672C" w:rsidRPr="008B3312" w:rsidRDefault="0095672C">
            <w:pPr>
              <w:rPr>
                <w:rFonts w:ascii="Times New Roman" w:hAnsi="Times New Roman" w:cs="Times New Roman"/>
                <w:sz w:val="20"/>
                <w:szCs w:val="20"/>
                <w:lang w:val="en-US"/>
              </w:rPr>
            </w:pPr>
            <w:r w:rsidRPr="008B3312">
              <w:rPr>
                <w:rFonts w:ascii="Times New Roman" w:hAnsi="Times New Roman" w:cs="Times New Roman"/>
                <w:sz w:val="20"/>
                <w:szCs w:val="20"/>
                <w:lang w:val="en-US"/>
              </w:rPr>
              <w:t>Market value of assets linked to inflation</w:t>
            </w:r>
          </w:p>
        </w:tc>
        <w:tc>
          <w:tcPr>
            <w:tcW w:w="4926" w:type="dxa"/>
          </w:tcPr>
          <w:p w:rsidR="0095672C" w:rsidRPr="008B3312" w:rsidRDefault="0095672C">
            <w:pPr>
              <w:rPr>
                <w:rFonts w:ascii="Times New Roman" w:hAnsi="Times New Roman" w:cs="Times New Roman"/>
                <w:sz w:val="20"/>
                <w:szCs w:val="20"/>
                <w:lang w:val="en-US"/>
              </w:rPr>
            </w:pPr>
            <w:r w:rsidRPr="008B3312">
              <w:rPr>
                <w:rFonts w:ascii="Times New Roman" w:hAnsi="Times New Roman" w:cs="Times New Roman"/>
                <w:sz w:val="20"/>
                <w:szCs w:val="20"/>
                <w:lang w:val="en-US"/>
              </w:rPr>
              <w:t>Solvency II value of the assets with return linked to inflation (Article 77b (1) of Directive 2009/138/EC).</w:t>
            </w:r>
          </w:p>
        </w:tc>
      </w:tr>
      <w:tr w:rsidR="0095672C" w:rsidRPr="008B3312" w:rsidTr="00950116">
        <w:tc>
          <w:tcPr>
            <w:tcW w:w="1639" w:type="dxa"/>
          </w:tcPr>
          <w:p w:rsidR="0095672C" w:rsidRPr="008B3312" w:rsidRDefault="0095672C">
            <w:pPr>
              <w:rPr>
                <w:rFonts w:ascii="Times New Roman" w:hAnsi="Times New Roman" w:cs="Times New Roman"/>
                <w:sz w:val="20"/>
                <w:szCs w:val="20"/>
                <w:lang w:val="en-US"/>
              </w:rPr>
            </w:pPr>
          </w:p>
          <w:p w:rsidR="0095672C" w:rsidRPr="008B3312" w:rsidRDefault="0095672C">
            <w:pPr>
              <w:rPr>
                <w:rFonts w:ascii="Times New Roman" w:hAnsi="Times New Roman" w:cs="Times New Roman"/>
                <w:sz w:val="20"/>
                <w:szCs w:val="20"/>
                <w:lang w:val="en-US"/>
              </w:rPr>
            </w:pPr>
            <w:r w:rsidRPr="008B3312">
              <w:rPr>
                <w:rFonts w:ascii="Times New Roman" w:hAnsi="Times New Roman" w:cs="Times New Roman"/>
                <w:sz w:val="20"/>
                <w:szCs w:val="20"/>
                <w:lang w:val="en-US"/>
              </w:rPr>
              <w:t>C0010/R0100</w:t>
            </w:r>
          </w:p>
        </w:tc>
        <w:tc>
          <w:tcPr>
            <w:tcW w:w="2155" w:type="dxa"/>
          </w:tcPr>
          <w:p w:rsidR="0095672C" w:rsidRPr="008B3312" w:rsidRDefault="0095672C" w:rsidP="00950116">
            <w:pPr>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Best estimate linked to inflation </w:t>
            </w:r>
          </w:p>
        </w:tc>
        <w:tc>
          <w:tcPr>
            <w:tcW w:w="4926" w:type="dxa"/>
          </w:tcPr>
          <w:p w:rsidR="0095672C" w:rsidRPr="008B3312" w:rsidRDefault="0095672C">
            <w:pPr>
              <w:rPr>
                <w:rFonts w:ascii="Times New Roman" w:hAnsi="Times New Roman" w:cs="Times New Roman"/>
                <w:sz w:val="20"/>
                <w:szCs w:val="20"/>
                <w:lang w:val="en-US"/>
              </w:rPr>
            </w:pPr>
            <w:r w:rsidRPr="008B3312">
              <w:rPr>
                <w:rFonts w:ascii="Times New Roman" w:hAnsi="Times New Roman" w:cs="Times New Roman"/>
                <w:sz w:val="20"/>
                <w:szCs w:val="20"/>
                <w:lang w:val="en-US"/>
              </w:rPr>
              <w:t>Amount of best estimate of cash flows of the insurance or reinsurance obligations that depend on inflation.</w:t>
            </w:r>
          </w:p>
        </w:tc>
      </w:tr>
      <w:tr w:rsidR="0095672C" w:rsidRPr="008B3312" w:rsidTr="00950116">
        <w:tc>
          <w:tcPr>
            <w:tcW w:w="1639" w:type="dxa"/>
          </w:tcPr>
          <w:p w:rsidR="0095672C" w:rsidRPr="008B3312" w:rsidRDefault="0095672C">
            <w:pPr>
              <w:rPr>
                <w:rFonts w:ascii="Times New Roman" w:hAnsi="Times New Roman" w:cs="Times New Roman"/>
                <w:sz w:val="20"/>
                <w:szCs w:val="20"/>
                <w:lang w:val="en-US"/>
              </w:rPr>
            </w:pPr>
            <w:r w:rsidRPr="008B3312">
              <w:rPr>
                <w:rFonts w:ascii="Times New Roman" w:hAnsi="Times New Roman" w:cs="Times New Roman"/>
                <w:sz w:val="20"/>
                <w:szCs w:val="20"/>
                <w:lang w:val="en-US"/>
              </w:rPr>
              <w:t>C0010/R0110</w:t>
            </w:r>
          </w:p>
        </w:tc>
        <w:tc>
          <w:tcPr>
            <w:tcW w:w="2155" w:type="dxa"/>
          </w:tcPr>
          <w:p w:rsidR="0095672C" w:rsidRPr="008B3312" w:rsidRDefault="0095672C">
            <w:pPr>
              <w:rPr>
                <w:rFonts w:ascii="Times New Roman" w:hAnsi="Times New Roman" w:cs="Times New Roman"/>
                <w:sz w:val="20"/>
                <w:szCs w:val="20"/>
                <w:lang w:val="en-US"/>
              </w:rPr>
            </w:pPr>
            <w:r w:rsidRPr="008B3312">
              <w:rPr>
                <w:rFonts w:ascii="Times New Roman" w:hAnsi="Times New Roman" w:cs="Times New Roman"/>
                <w:sz w:val="20"/>
                <w:szCs w:val="20"/>
                <w:lang w:val="en-US"/>
              </w:rPr>
              <w:t>Market value assets where third party can change the cash flows</w:t>
            </w:r>
          </w:p>
        </w:tc>
        <w:tc>
          <w:tcPr>
            <w:tcW w:w="4926" w:type="dxa"/>
          </w:tcPr>
          <w:p w:rsidR="0095672C" w:rsidRPr="008B3312" w:rsidRDefault="0095672C">
            <w:pPr>
              <w:rPr>
                <w:rFonts w:ascii="Times New Roman" w:hAnsi="Times New Roman" w:cs="Times New Roman"/>
                <w:sz w:val="20"/>
                <w:szCs w:val="20"/>
                <w:lang w:val="en-US"/>
              </w:rPr>
            </w:pPr>
            <w:r w:rsidRPr="008B3312">
              <w:rPr>
                <w:rFonts w:ascii="Times New Roman" w:hAnsi="Times New Roman" w:cs="Times New Roman"/>
                <w:sz w:val="20"/>
                <w:szCs w:val="20"/>
                <w:lang w:val="en-US"/>
              </w:rPr>
              <w:t>Value of the assets where third party can change the cash flows (Article 77b (1) of Directive 2009/138/EC).</w:t>
            </w:r>
          </w:p>
        </w:tc>
      </w:tr>
      <w:tr w:rsidR="0095672C" w:rsidRPr="008B3312" w:rsidTr="00950116">
        <w:tc>
          <w:tcPr>
            <w:tcW w:w="1639" w:type="dxa"/>
          </w:tcPr>
          <w:p w:rsidR="0095672C" w:rsidRPr="008B3312" w:rsidDel="0022443C" w:rsidRDefault="0095672C">
            <w:pPr>
              <w:rPr>
                <w:rFonts w:ascii="Times New Roman" w:hAnsi="Times New Roman" w:cs="Times New Roman"/>
                <w:sz w:val="20"/>
                <w:szCs w:val="20"/>
                <w:lang w:val="en-US"/>
              </w:rPr>
            </w:pPr>
            <w:r w:rsidRPr="008B3312">
              <w:rPr>
                <w:rFonts w:ascii="Times New Roman" w:hAnsi="Times New Roman" w:cs="Times New Roman"/>
                <w:sz w:val="20"/>
                <w:szCs w:val="20"/>
                <w:lang w:val="en-US"/>
              </w:rPr>
              <w:t>C0010/R0120</w:t>
            </w:r>
          </w:p>
        </w:tc>
        <w:tc>
          <w:tcPr>
            <w:tcW w:w="2155" w:type="dxa"/>
          </w:tcPr>
          <w:p w:rsidR="0095672C" w:rsidRPr="008B3312" w:rsidRDefault="0095672C">
            <w:pPr>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Return on assets – portfolio assets </w:t>
            </w:r>
          </w:p>
        </w:tc>
        <w:tc>
          <w:tcPr>
            <w:tcW w:w="4926" w:type="dxa"/>
          </w:tcPr>
          <w:p w:rsidR="0095672C" w:rsidRPr="008B3312" w:rsidRDefault="0095672C">
            <w:pPr>
              <w:rPr>
                <w:rFonts w:ascii="Times New Roman" w:hAnsi="Times New Roman" w:cs="Times New Roman"/>
                <w:sz w:val="20"/>
                <w:szCs w:val="20"/>
                <w:lang w:val="en-US"/>
              </w:rPr>
            </w:pPr>
            <w:r w:rsidRPr="008B3312">
              <w:rPr>
                <w:rFonts w:ascii="Times New Roman" w:hAnsi="Times New Roman" w:cs="Times New Roman"/>
                <w:sz w:val="20"/>
                <w:szCs w:val="20"/>
              </w:rPr>
              <w:t>Identify the de</w:t>
            </w:r>
            <w:r w:rsidR="0072092D">
              <w:rPr>
                <w:rFonts w:ascii="Times New Roman" w:hAnsi="Times New Roman" w:cs="Times New Roman"/>
                <w:sz w:val="20"/>
                <w:szCs w:val="20"/>
              </w:rPr>
              <w:t>–</w:t>
            </w:r>
            <w:r w:rsidRPr="008B3312">
              <w:rPr>
                <w:rFonts w:ascii="Times New Roman" w:hAnsi="Times New Roman" w:cs="Times New Roman"/>
                <w:sz w:val="20"/>
                <w:szCs w:val="20"/>
              </w:rPr>
              <w:t>risked Internal Rate of Return (</w:t>
            </w:r>
            <w:r w:rsidR="00EA499D">
              <w:rPr>
                <w:rFonts w:ascii="Times New Roman" w:hAnsi="Times New Roman" w:cs="Times New Roman"/>
                <w:sz w:val="20"/>
                <w:szCs w:val="20"/>
              </w:rPr>
              <w:t>"</w:t>
            </w:r>
            <w:r w:rsidRPr="008B3312">
              <w:rPr>
                <w:rFonts w:ascii="Times New Roman" w:hAnsi="Times New Roman" w:cs="Times New Roman"/>
                <w:sz w:val="20"/>
                <w:szCs w:val="20"/>
              </w:rPr>
              <w:t>IRR</w:t>
            </w:r>
            <w:r w:rsidR="00EA499D">
              <w:rPr>
                <w:rFonts w:ascii="Times New Roman" w:hAnsi="Times New Roman" w:cs="Times New Roman"/>
                <w:sz w:val="20"/>
                <w:szCs w:val="20"/>
              </w:rPr>
              <w:t>"</w:t>
            </w:r>
            <w:r w:rsidRPr="008B3312">
              <w:rPr>
                <w:rFonts w:ascii="Times New Roman" w:hAnsi="Times New Roman" w:cs="Times New Roman"/>
                <w:sz w:val="20"/>
                <w:szCs w:val="20"/>
              </w:rPr>
              <w:t>) of the assets linked to any matching adjustment portfolio measured as the discount rate at which the present value of the cash outflows of an asset equals the present value of its de</w:t>
            </w:r>
            <w:r w:rsidR="0072092D">
              <w:rPr>
                <w:rFonts w:ascii="Times New Roman" w:hAnsi="Times New Roman" w:cs="Times New Roman"/>
                <w:sz w:val="20"/>
                <w:szCs w:val="20"/>
              </w:rPr>
              <w:t>–</w:t>
            </w:r>
            <w:r w:rsidRPr="008B3312">
              <w:rPr>
                <w:rFonts w:ascii="Times New Roman" w:hAnsi="Times New Roman" w:cs="Times New Roman"/>
                <w:sz w:val="20"/>
                <w:szCs w:val="20"/>
              </w:rPr>
              <w:t>risked cash inflows.</w:t>
            </w:r>
          </w:p>
        </w:tc>
      </w:tr>
      <w:tr w:rsidR="0095672C" w:rsidRPr="008B3312" w:rsidTr="00950116">
        <w:tc>
          <w:tcPr>
            <w:tcW w:w="1639" w:type="dxa"/>
          </w:tcPr>
          <w:p w:rsidR="0095672C" w:rsidRPr="008B3312" w:rsidRDefault="0095672C">
            <w:pPr>
              <w:rPr>
                <w:rFonts w:ascii="Times New Roman" w:hAnsi="Times New Roman" w:cs="Times New Roman"/>
                <w:sz w:val="20"/>
                <w:szCs w:val="20"/>
                <w:lang w:val="en-US"/>
              </w:rPr>
            </w:pPr>
            <w:r w:rsidRPr="008B3312">
              <w:rPr>
                <w:rFonts w:ascii="Times New Roman" w:hAnsi="Times New Roman" w:cs="Times New Roman"/>
                <w:sz w:val="20"/>
                <w:szCs w:val="20"/>
                <w:lang w:val="en-US"/>
              </w:rPr>
              <w:t>C0010/R0130</w:t>
            </w:r>
          </w:p>
        </w:tc>
        <w:tc>
          <w:tcPr>
            <w:tcW w:w="2155" w:type="dxa"/>
          </w:tcPr>
          <w:p w:rsidR="0095672C" w:rsidRPr="008B3312" w:rsidRDefault="0095672C">
            <w:pPr>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Market value of surrended contracts </w:t>
            </w:r>
          </w:p>
        </w:tc>
        <w:tc>
          <w:tcPr>
            <w:tcW w:w="4926" w:type="dxa"/>
          </w:tcPr>
          <w:p w:rsidR="0095672C" w:rsidRPr="008B3312" w:rsidRDefault="0095672C" w:rsidP="00950116">
            <w:pPr>
              <w:rPr>
                <w:rFonts w:ascii="Times New Roman" w:hAnsi="Times New Roman" w:cs="Times New Roman"/>
                <w:sz w:val="20"/>
                <w:szCs w:val="20"/>
                <w:lang w:val="en-US"/>
              </w:rPr>
            </w:pPr>
            <w:r w:rsidRPr="008B3312">
              <w:rPr>
                <w:rFonts w:ascii="Times New Roman" w:hAnsi="Times New Roman" w:cs="Times New Roman"/>
                <w:sz w:val="20"/>
                <w:szCs w:val="20"/>
                <w:lang w:val="en-US"/>
              </w:rPr>
              <w:t>Value of the best estimate of the insurance and reinsurance obligations stemming from contracts underlying each matching adjustment portfolio which have been surrendered during the reporting period.</w:t>
            </w:r>
          </w:p>
        </w:tc>
      </w:tr>
      <w:tr w:rsidR="0095672C" w:rsidRPr="008B3312" w:rsidTr="00950116">
        <w:tc>
          <w:tcPr>
            <w:tcW w:w="1639" w:type="dxa"/>
          </w:tcPr>
          <w:p w:rsidR="0095672C" w:rsidRPr="008B3312" w:rsidRDefault="0095672C">
            <w:pPr>
              <w:rPr>
                <w:rFonts w:ascii="Times New Roman" w:hAnsi="Times New Roman" w:cs="Times New Roman"/>
                <w:sz w:val="20"/>
                <w:szCs w:val="20"/>
                <w:lang w:val="en-US"/>
              </w:rPr>
            </w:pPr>
            <w:r w:rsidRPr="008B3312">
              <w:rPr>
                <w:rFonts w:ascii="Times New Roman" w:hAnsi="Times New Roman" w:cs="Times New Roman"/>
                <w:sz w:val="20"/>
                <w:szCs w:val="20"/>
                <w:lang w:val="en-US"/>
              </w:rPr>
              <w:t>C0010/R0140</w:t>
            </w:r>
          </w:p>
        </w:tc>
        <w:tc>
          <w:tcPr>
            <w:tcW w:w="2155" w:type="dxa"/>
          </w:tcPr>
          <w:p w:rsidR="0095672C" w:rsidRPr="008B3312" w:rsidRDefault="0095672C">
            <w:pPr>
              <w:rPr>
                <w:rFonts w:ascii="Times New Roman" w:hAnsi="Times New Roman" w:cs="Times New Roman"/>
                <w:sz w:val="20"/>
                <w:szCs w:val="20"/>
                <w:lang w:val="en-US"/>
              </w:rPr>
            </w:pPr>
            <w:r w:rsidRPr="008B3312">
              <w:rPr>
                <w:rFonts w:ascii="Times New Roman" w:hAnsi="Times New Roman" w:cs="Times New Roman"/>
                <w:sz w:val="20"/>
                <w:szCs w:val="20"/>
                <w:lang w:val="en-US"/>
              </w:rPr>
              <w:t>Number of surrender options exercised</w:t>
            </w:r>
          </w:p>
        </w:tc>
        <w:tc>
          <w:tcPr>
            <w:tcW w:w="4926" w:type="dxa"/>
          </w:tcPr>
          <w:p w:rsidR="0095672C" w:rsidRPr="008B3312" w:rsidRDefault="0095672C">
            <w:pPr>
              <w:rPr>
                <w:rFonts w:ascii="Times New Roman" w:hAnsi="Times New Roman" w:cs="Times New Roman"/>
                <w:sz w:val="20"/>
                <w:szCs w:val="20"/>
                <w:lang w:val="en-US"/>
              </w:rPr>
            </w:pPr>
            <w:r w:rsidRPr="008B3312">
              <w:rPr>
                <w:rFonts w:ascii="Times New Roman" w:hAnsi="Times New Roman" w:cs="Times New Roman"/>
                <w:sz w:val="20"/>
                <w:szCs w:val="20"/>
                <w:lang w:val="en-US"/>
              </w:rPr>
              <w:t>Number of surrender options exercised during the reporting period related to insurance and reinsurance obligations of each matching portfolio.</w:t>
            </w:r>
          </w:p>
        </w:tc>
      </w:tr>
      <w:tr w:rsidR="0095672C" w:rsidRPr="008B3312" w:rsidTr="00950116">
        <w:tc>
          <w:tcPr>
            <w:tcW w:w="1639" w:type="dxa"/>
          </w:tcPr>
          <w:p w:rsidR="0095672C" w:rsidRPr="008B3312" w:rsidRDefault="0095672C">
            <w:pPr>
              <w:rPr>
                <w:rFonts w:ascii="Times New Roman" w:hAnsi="Times New Roman" w:cs="Times New Roman"/>
                <w:sz w:val="20"/>
                <w:szCs w:val="20"/>
                <w:lang w:val="en-US"/>
              </w:rPr>
            </w:pPr>
            <w:r w:rsidRPr="008B3312">
              <w:rPr>
                <w:rFonts w:ascii="Times New Roman" w:hAnsi="Times New Roman" w:cs="Times New Roman"/>
                <w:sz w:val="20"/>
                <w:szCs w:val="20"/>
                <w:lang w:val="en-US"/>
              </w:rPr>
              <w:t>C0010/R0150</w:t>
            </w:r>
          </w:p>
        </w:tc>
        <w:tc>
          <w:tcPr>
            <w:tcW w:w="2155" w:type="dxa"/>
          </w:tcPr>
          <w:p w:rsidR="0095672C" w:rsidRPr="008B3312" w:rsidRDefault="0095672C">
            <w:pPr>
              <w:rPr>
                <w:rFonts w:ascii="Times New Roman" w:hAnsi="Times New Roman" w:cs="Times New Roman"/>
                <w:sz w:val="20"/>
                <w:szCs w:val="20"/>
                <w:lang w:val="en-US"/>
              </w:rPr>
            </w:pPr>
            <w:r w:rsidRPr="008B3312">
              <w:rPr>
                <w:rFonts w:ascii="Times New Roman" w:hAnsi="Times New Roman" w:cs="Times New Roman"/>
                <w:sz w:val="20"/>
                <w:szCs w:val="20"/>
                <w:lang w:val="en-US"/>
              </w:rPr>
              <w:t>Market value of assets covering surrendered contracts</w:t>
            </w:r>
          </w:p>
        </w:tc>
        <w:tc>
          <w:tcPr>
            <w:tcW w:w="4926" w:type="dxa"/>
          </w:tcPr>
          <w:p w:rsidR="0095672C" w:rsidRPr="008B3312" w:rsidRDefault="0095672C" w:rsidP="00950116">
            <w:pPr>
              <w:rPr>
                <w:rFonts w:ascii="Times New Roman" w:hAnsi="Times New Roman" w:cs="Times New Roman"/>
                <w:sz w:val="20"/>
                <w:szCs w:val="20"/>
                <w:lang w:val="en-US"/>
              </w:rPr>
            </w:pPr>
            <w:r w:rsidRPr="008B3312">
              <w:rPr>
                <w:rFonts w:ascii="Times New Roman" w:hAnsi="Times New Roman" w:cs="Times New Roman"/>
                <w:sz w:val="20"/>
                <w:szCs w:val="20"/>
                <w:lang w:val="en-US"/>
              </w:rPr>
              <w:t>Value of the assets, valued in accordance with Article 75 of the Directive 2009/138/EC, covering the insurance and reinsurance obligations surrendered at the time the surrender options were exercised.</w:t>
            </w:r>
          </w:p>
        </w:tc>
      </w:tr>
      <w:tr w:rsidR="0095672C" w:rsidRPr="008B3312" w:rsidTr="00950116">
        <w:tc>
          <w:tcPr>
            <w:tcW w:w="1639" w:type="dxa"/>
            <w:tcBorders>
              <w:bottom w:val="single" w:sz="4" w:space="0" w:color="auto"/>
            </w:tcBorders>
          </w:tcPr>
          <w:p w:rsidR="0095672C" w:rsidRPr="008B3312" w:rsidRDefault="0095672C">
            <w:pPr>
              <w:rPr>
                <w:rFonts w:ascii="Times New Roman" w:hAnsi="Times New Roman" w:cs="Times New Roman"/>
                <w:sz w:val="20"/>
                <w:szCs w:val="20"/>
                <w:lang w:val="en-US"/>
              </w:rPr>
            </w:pPr>
            <w:r w:rsidRPr="008B3312">
              <w:rPr>
                <w:rFonts w:ascii="Times New Roman" w:hAnsi="Times New Roman" w:cs="Times New Roman"/>
                <w:sz w:val="20"/>
                <w:szCs w:val="20"/>
                <w:lang w:val="en-US"/>
              </w:rPr>
              <w:t>C0010/R0160</w:t>
            </w:r>
          </w:p>
        </w:tc>
        <w:tc>
          <w:tcPr>
            <w:tcW w:w="2155" w:type="dxa"/>
            <w:tcBorders>
              <w:bottom w:val="single" w:sz="4" w:space="0" w:color="auto"/>
            </w:tcBorders>
          </w:tcPr>
          <w:p w:rsidR="0095672C" w:rsidRPr="008B3312" w:rsidRDefault="0095672C" w:rsidP="00950116">
            <w:pPr>
              <w:rPr>
                <w:rFonts w:ascii="Times New Roman" w:hAnsi="Times New Roman" w:cs="Times New Roman"/>
                <w:sz w:val="20"/>
                <w:szCs w:val="20"/>
                <w:lang w:val="en-US"/>
              </w:rPr>
            </w:pPr>
            <w:r w:rsidRPr="008B3312">
              <w:rPr>
                <w:rFonts w:ascii="Times New Roman" w:hAnsi="Times New Roman" w:cs="Times New Roman"/>
                <w:sz w:val="20"/>
                <w:szCs w:val="20"/>
                <w:lang w:val="en-US"/>
              </w:rPr>
              <w:t>Amount paid to policyholders</w:t>
            </w:r>
          </w:p>
        </w:tc>
        <w:tc>
          <w:tcPr>
            <w:tcW w:w="4926" w:type="dxa"/>
            <w:tcBorders>
              <w:bottom w:val="single" w:sz="4" w:space="0" w:color="auto"/>
            </w:tcBorders>
          </w:tcPr>
          <w:p w:rsidR="0095672C" w:rsidRPr="008B3312" w:rsidRDefault="0095672C">
            <w:pPr>
              <w:rPr>
                <w:rFonts w:ascii="Times New Roman" w:hAnsi="Times New Roman" w:cs="Times New Roman"/>
                <w:sz w:val="20"/>
                <w:szCs w:val="20"/>
                <w:lang w:val="en-US"/>
              </w:rPr>
            </w:pPr>
            <w:r w:rsidRPr="008B3312">
              <w:rPr>
                <w:rFonts w:ascii="Times New Roman" w:hAnsi="Times New Roman" w:cs="Times New Roman"/>
                <w:sz w:val="20"/>
                <w:szCs w:val="20"/>
                <w:lang w:val="en-US"/>
              </w:rPr>
              <w:t>Value of the amount paid to policyholders according to their surrender rights.</w:t>
            </w:r>
          </w:p>
          <w:p w:rsidR="0095672C" w:rsidRPr="008B3312" w:rsidRDefault="0095672C">
            <w:pPr>
              <w:rPr>
                <w:rFonts w:ascii="Times New Roman" w:hAnsi="Times New Roman" w:cs="Times New Roman"/>
                <w:sz w:val="20"/>
                <w:szCs w:val="20"/>
                <w:lang w:val="en-US"/>
              </w:rPr>
            </w:pPr>
            <w:r w:rsidRPr="008B3312">
              <w:rPr>
                <w:rFonts w:ascii="Times New Roman" w:hAnsi="Times New Roman" w:cs="Times New Roman"/>
                <w:sz w:val="20"/>
                <w:szCs w:val="20"/>
                <w:lang w:val="en-US"/>
              </w:rPr>
              <w:t>This amount differs from row R0130 and R0150 where the surrender clause of the contract does not give the policyholder the right to receive the full amount in those rows.</w:t>
            </w:r>
          </w:p>
        </w:tc>
      </w:tr>
      <w:tr w:rsidR="0095672C" w:rsidRPr="008B3312" w:rsidTr="00950116">
        <w:trPr>
          <w:trHeight w:val="361"/>
        </w:trPr>
        <w:tc>
          <w:tcPr>
            <w:tcW w:w="8720" w:type="dxa"/>
            <w:gridSpan w:val="3"/>
            <w:tcBorders>
              <w:top w:val="single" w:sz="4" w:space="0" w:color="auto"/>
              <w:left w:val="single" w:sz="4" w:space="0" w:color="auto"/>
              <w:bottom w:val="single" w:sz="4" w:space="0" w:color="auto"/>
              <w:right w:val="single" w:sz="4" w:space="0" w:color="auto"/>
            </w:tcBorders>
            <w:vAlign w:val="center"/>
          </w:tcPr>
          <w:p w:rsidR="0095672C" w:rsidRPr="008B3312" w:rsidRDefault="0095672C" w:rsidP="00950116">
            <w:pPr>
              <w:rPr>
                <w:rFonts w:ascii="Times New Roman" w:hAnsi="Times New Roman" w:cs="Times New Roman"/>
                <w:b/>
                <w:sz w:val="20"/>
                <w:szCs w:val="20"/>
                <w:lang w:val="en-US"/>
              </w:rPr>
            </w:pPr>
            <w:r w:rsidRPr="008B3312">
              <w:rPr>
                <w:rFonts w:ascii="Times New Roman" w:hAnsi="Times New Roman" w:cs="Times New Roman"/>
                <w:b/>
                <w:sz w:val="20"/>
                <w:szCs w:val="20"/>
                <w:lang w:val="en-US"/>
              </w:rPr>
              <w:t>Liabilities</w:t>
            </w:r>
          </w:p>
        </w:tc>
      </w:tr>
      <w:tr w:rsidR="0095672C" w:rsidRPr="008B3312" w:rsidTr="00950116">
        <w:tc>
          <w:tcPr>
            <w:tcW w:w="1639" w:type="dxa"/>
          </w:tcPr>
          <w:p w:rsidR="0095672C" w:rsidRPr="008B3312" w:rsidRDefault="0095672C">
            <w:pPr>
              <w:rPr>
                <w:rFonts w:ascii="Times New Roman" w:hAnsi="Times New Roman" w:cs="Times New Roman"/>
                <w:sz w:val="20"/>
                <w:szCs w:val="20"/>
                <w:lang w:val="en-US"/>
              </w:rPr>
            </w:pPr>
            <w:r w:rsidRPr="008B3312">
              <w:rPr>
                <w:rFonts w:ascii="Times New Roman" w:hAnsi="Times New Roman" w:cs="Times New Roman"/>
                <w:sz w:val="20"/>
                <w:szCs w:val="20"/>
                <w:lang w:val="en-US"/>
              </w:rPr>
              <w:t>C0010/R0170</w:t>
            </w:r>
          </w:p>
        </w:tc>
        <w:tc>
          <w:tcPr>
            <w:tcW w:w="2155" w:type="dxa"/>
          </w:tcPr>
          <w:p w:rsidR="0095672C" w:rsidRPr="008B3312" w:rsidRDefault="0095672C">
            <w:pPr>
              <w:rPr>
                <w:rFonts w:ascii="Times New Roman" w:hAnsi="Times New Roman" w:cs="Times New Roman"/>
                <w:sz w:val="20"/>
                <w:szCs w:val="20"/>
                <w:lang w:val="en-US"/>
              </w:rPr>
            </w:pPr>
            <w:r w:rsidRPr="008B3312">
              <w:rPr>
                <w:rFonts w:ascii="Times New Roman" w:hAnsi="Times New Roman" w:cs="Times New Roman"/>
                <w:sz w:val="20"/>
                <w:szCs w:val="20"/>
                <w:lang w:val="en-US"/>
              </w:rPr>
              <w:t>Duration</w:t>
            </w:r>
          </w:p>
        </w:tc>
        <w:tc>
          <w:tcPr>
            <w:tcW w:w="4926" w:type="dxa"/>
          </w:tcPr>
          <w:p w:rsidR="0095672C" w:rsidRPr="008B3312" w:rsidRDefault="0095672C">
            <w:pPr>
              <w:rPr>
                <w:rFonts w:ascii="Times New Roman" w:hAnsi="Times New Roman" w:cs="Times New Roman"/>
                <w:sz w:val="20"/>
                <w:szCs w:val="20"/>
              </w:rPr>
            </w:pPr>
            <w:r w:rsidRPr="008B3312">
              <w:rPr>
                <w:rFonts w:ascii="Times New Roman" w:hAnsi="Times New Roman" w:cs="Times New Roman"/>
                <w:sz w:val="20"/>
                <w:szCs w:val="20"/>
              </w:rPr>
              <w:t>Measure equivalent to Macaulay duration for liabilities considering all cash flows of insurance or reinsurance obligations arising from portfolios where the matching adjustment has been used.</w:t>
            </w:r>
          </w:p>
        </w:tc>
      </w:tr>
    </w:tbl>
    <w:p w:rsidR="000A55AA" w:rsidRPr="00166F34" w:rsidRDefault="000A55AA" w:rsidP="00950116">
      <w:pPr>
        <w:rPr>
          <w:rFonts w:ascii="Times New Roman" w:hAnsi="Times New Roman"/>
          <w:b/>
          <w:sz w:val="20"/>
          <w:lang w:val="en-US"/>
        </w:rPr>
      </w:pPr>
    </w:p>
    <w:p w:rsidR="000A55AA" w:rsidRPr="008B3312" w:rsidRDefault="000A55AA" w:rsidP="00950116">
      <w:pPr>
        <w:rPr>
          <w:rFonts w:ascii="Times New Roman" w:hAnsi="Times New Roman" w:cs="Times New Roman"/>
          <w:b/>
          <w:bCs/>
          <w:sz w:val="20"/>
          <w:szCs w:val="20"/>
          <w:lang w:val="en-US"/>
        </w:rPr>
      </w:pPr>
      <w:r w:rsidRPr="008B3312">
        <w:rPr>
          <w:rFonts w:ascii="Times New Roman" w:hAnsi="Times New Roman" w:cs="Times New Roman"/>
          <w:b/>
          <w:bCs/>
          <w:sz w:val="20"/>
          <w:szCs w:val="20"/>
          <w:lang w:val="en-US"/>
        </w:rPr>
        <w:t>S.22.04 – Information on the transitional on interest rates calculation</w:t>
      </w:r>
    </w:p>
    <w:p w:rsidR="000A55AA" w:rsidRPr="008B3312" w:rsidRDefault="000A55AA" w:rsidP="00950116">
      <w:pPr>
        <w:rPr>
          <w:rFonts w:ascii="Times New Roman" w:hAnsi="Times New Roman" w:cs="Times New Roman"/>
          <w:b/>
          <w:bCs/>
          <w:sz w:val="20"/>
          <w:szCs w:val="20"/>
          <w:lang w:val="en-US"/>
        </w:rPr>
      </w:pPr>
      <w:r w:rsidRPr="008B3312">
        <w:rPr>
          <w:rFonts w:ascii="Times New Roman" w:hAnsi="Times New Roman" w:cs="Times New Roman"/>
          <w:b/>
          <w:bCs/>
          <w:sz w:val="20"/>
          <w:szCs w:val="20"/>
          <w:lang w:val="en-US"/>
        </w:rPr>
        <w:t>General comments:</w:t>
      </w:r>
    </w:p>
    <w:p w:rsidR="000A55AA" w:rsidRPr="008B3312" w:rsidRDefault="000D2E4C" w:rsidP="00950116">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w:t>
      </w:r>
      <w:r w:rsidR="001062B8">
        <w:rPr>
          <w:rFonts w:ascii="Times New Roman" w:hAnsi="Times New Roman" w:cs="Times New Roman"/>
          <w:sz w:val="20"/>
          <w:szCs w:val="20"/>
          <w:lang w:val="en-US"/>
        </w:rPr>
        <w:t>section</w:t>
      </w:r>
      <w:r w:rsidR="000A55AA" w:rsidRPr="008B3312">
        <w:rPr>
          <w:rFonts w:ascii="Times New Roman" w:hAnsi="Times New Roman" w:cs="Times New Roman"/>
          <w:sz w:val="20"/>
          <w:szCs w:val="20"/>
          <w:lang w:val="en-US"/>
        </w:rPr>
        <w:t xml:space="preserve"> relates to annual submission of information for individual entities.</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bCs/>
          <w:sz w:val="20"/>
          <w:szCs w:val="20"/>
          <w:lang w:val="en-US"/>
        </w:rPr>
        <w:t xml:space="preserve">This template shall be reported by currency for </w:t>
      </w:r>
      <w:r w:rsidRPr="008B3312">
        <w:rPr>
          <w:rFonts w:ascii="Times New Roman" w:hAnsi="Times New Roman" w:cs="Times New Roman"/>
          <w:sz w:val="20"/>
          <w:szCs w:val="20"/>
        </w:rPr>
        <w:t xml:space="preserve">which the transitional </w:t>
      </w:r>
      <w:r w:rsidR="005D0BAB">
        <w:rPr>
          <w:rFonts w:ascii="Times New Roman" w:hAnsi="Times New Roman" w:cs="Times New Roman"/>
          <w:sz w:val="20"/>
          <w:szCs w:val="20"/>
        </w:rPr>
        <w:t>adjustment to the relevant risk-free interest rate term structure</w:t>
      </w:r>
      <w:r w:rsidR="005D0BAB" w:rsidRPr="008B3312" w:rsidDel="005D0BAB">
        <w:rPr>
          <w:rFonts w:ascii="Times New Roman" w:hAnsi="Times New Roman" w:cs="Times New Roman"/>
          <w:sz w:val="20"/>
          <w:szCs w:val="20"/>
        </w:rPr>
        <w:t xml:space="preserve"> </w:t>
      </w:r>
      <w:r w:rsidRPr="008B3312">
        <w:rPr>
          <w:rFonts w:ascii="Times New Roman" w:hAnsi="Times New Roman" w:cs="Times New Roman"/>
          <w:sz w:val="20"/>
          <w:szCs w:val="20"/>
        </w:rPr>
        <w:t xml:space="preserve">is applied. When filling C0020 only the guaranteed Best Estimate of obligations stemming from products providing a guaranteed rate shall be considered. The Future Discretionary Benefits should not be considered. </w:t>
      </w:r>
    </w:p>
    <w:p w:rsidR="000A55AA" w:rsidRPr="008B3312" w:rsidRDefault="000A55AA" w:rsidP="00950116">
      <w:pPr>
        <w:jc w:val="both"/>
        <w:rPr>
          <w:rFonts w:ascii="Times New Roman" w:hAnsi="Times New Roman" w:cs="Times New Roman"/>
          <w:bCs/>
          <w:sz w:val="20"/>
          <w:szCs w:val="20"/>
        </w:rPr>
      </w:pPr>
      <w:r w:rsidRPr="008B3312">
        <w:rPr>
          <w:rFonts w:ascii="Times New Roman" w:hAnsi="Times New Roman" w:cs="Times New Roman"/>
          <w:bCs/>
          <w:sz w:val="20"/>
          <w:szCs w:val="20"/>
        </w:rPr>
        <w:t>The assessment to distinguish between the Solvency I interest rate intervals might be done by Homogeneous Risk Groups (HRG).</w:t>
      </w:r>
    </w:p>
    <w:tbl>
      <w:tblPr>
        <w:tblStyle w:val="TableGrid"/>
        <w:tblW w:w="0" w:type="auto"/>
        <w:tblLook w:val="04A0" w:firstRow="1" w:lastRow="0" w:firstColumn="1" w:lastColumn="0" w:noHBand="0" w:noVBand="1"/>
      </w:tblPr>
      <w:tblGrid>
        <w:gridCol w:w="1639"/>
        <w:gridCol w:w="2673"/>
        <w:gridCol w:w="4408"/>
      </w:tblGrid>
      <w:tr w:rsidR="000A55AA" w:rsidRPr="008B3312" w:rsidTr="00950116">
        <w:trPr>
          <w:trHeight w:val="289"/>
        </w:trPr>
        <w:tc>
          <w:tcPr>
            <w:tcW w:w="1639" w:type="dxa"/>
            <w:tcBorders>
              <w:top w:val="single" w:sz="4" w:space="0" w:color="auto"/>
              <w:left w:val="single" w:sz="4" w:space="0" w:color="auto"/>
              <w:bottom w:val="single" w:sz="4" w:space="0" w:color="auto"/>
              <w:right w:val="single" w:sz="4" w:space="0" w:color="auto"/>
            </w:tcBorders>
            <w:vAlign w:val="center"/>
          </w:tcPr>
          <w:p w:rsidR="000A55AA" w:rsidRPr="008B3312" w:rsidRDefault="000A55AA" w:rsidP="00950116">
            <w:pPr>
              <w:jc w:val="center"/>
              <w:rPr>
                <w:rFonts w:ascii="Times New Roman" w:hAnsi="Times New Roman" w:cs="Times New Roman"/>
                <w:b/>
                <w:sz w:val="20"/>
                <w:szCs w:val="20"/>
              </w:rPr>
            </w:pPr>
          </w:p>
        </w:tc>
        <w:tc>
          <w:tcPr>
            <w:tcW w:w="2673" w:type="dxa"/>
            <w:tcBorders>
              <w:top w:val="single" w:sz="4" w:space="0" w:color="auto"/>
              <w:left w:val="single" w:sz="4" w:space="0" w:color="auto"/>
              <w:bottom w:val="single" w:sz="4" w:space="0" w:color="auto"/>
              <w:right w:val="single" w:sz="4" w:space="0" w:color="auto"/>
            </w:tcBorders>
            <w:vAlign w:val="center"/>
          </w:tcPr>
          <w:p w:rsidR="000A55AA" w:rsidRPr="008B3312" w:rsidRDefault="000A55AA" w:rsidP="00950116">
            <w:pPr>
              <w:jc w:val="center"/>
              <w:rPr>
                <w:rFonts w:ascii="Times New Roman" w:hAnsi="Times New Roman" w:cs="Times New Roman"/>
                <w:b/>
                <w:sz w:val="20"/>
                <w:szCs w:val="20"/>
              </w:rPr>
            </w:pPr>
            <w:r w:rsidRPr="008B3312">
              <w:rPr>
                <w:rFonts w:ascii="Times New Roman" w:hAnsi="Times New Roman" w:cs="Times New Roman"/>
                <w:b/>
                <w:sz w:val="20"/>
                <w:szCs w:val="20"/>
              </w:rPr>
              <w:t>ITEM</w:t>
            </w:r>
          </w:p>
        </w:tc>
        <w:tc>
          <w:tcPr>
            <w:tcW w:w="4408" w:type="dxa"/>
            <w:tcBorders>
              <w:top w:val="single" w:sz="4" w:space="0" w:color="auto"/>
              <w:left w:val="single" w:sz="4" w:space="0" w:color="auto"/>
              <w:bottom w:val="single" w:sz="4" w:space="0" w:color="auto"/>
              <w:right w:val="single" w:sz="4" w:space="0" w:color="auto"/>
            </w:tcBorders>
            <w:vAlign w:val="center"/>
          </w:tcPr>
          <w:p w:rsidR="000A55AA" w:rsidRPr="008B3312" w:rsidRDefault="000A55AA" w:rsidP="00950116">
            <w:pPr>
              <w:jc w:val="center"/>
              <w:rPr>
                <w:rFonts w:ascii="Times New Roman" w:hAnsi="Times New Roman" w:cs="Times New Roman"/>
                <w:b/>
                <w:sz w:val="20"/>
                <w:szCs w:val="20"/>
              </w:rPr>
            </w:pPr>
            <w:r w:rsidRPr="008B3312">
              <w:rPr>
                <w:rFonts w:ascii="Times New Roman" w:hAnsi="Times New Roman" w:cs="Times New Roman"/>
                <w:b/>
                <w:sz w:val="20"/>
                <w:szCs w:val="20"/>
              </w:rPr>
              <w:t>INSTRUCTIONS</w:t>
            </w:r>
          </w:p>
        </w:tc>
      </w:tr>
      <w:tr w:rsidR="000A55AA" w:rsidRPr="008B3312" w:rsidTr="00950116">
        <w:trPr>
          <w:trHeight w:val="458"/>
        </w:trPr>
        <w:tc>
          <w:tcPr>
            <w:tcW w:w="8720" w:type="dxa"/>
            <w:gridSpan w:val="3"/>
            <w:tcBorders>
              <w:top w:val="single" w:sz="4" w:space="0" w:color="auto"/>
              <w:left w:val="single" w:sz="4" w:space="0" w:color="auto"/>
              <w:right w:val="single" w:sz="4" w:space="0" w:color="auto"/>
            </w:tcBorders>
            <w:vAlign w:val="center"/>
          </w:tcPr>
          <w:p w:rsidR="000A55AA" w:rsidRPr="008B3312" w:rsidRDefault="000A55AA" w:rsidP="00950116">
            <w:pPr>
              <w:rPr>
                <w:rFonts w:ascii="Times New Roman" w:hAnsi="Times New Roman" w:cs="Times New Roman"/>
                <w:b/>
                <w:sz w:val="20"/>
                <w:szCs w:val="20"/>
              </w:rPr>
            </w:pPr>
            <w:r w:rsidRPr="008B3312">
              <w:rPr>
                <w:rFonts w:ascii="Times New Roman" w:hAnsi="Times New Roman" w:cs="Times New Roman"/>
                <w:b/>
                <w:sz w:val="20"/>
                <w:szCs w:val="20"/>
              </w:rPr>
              <w:t>Overall calculation of the transitional adjustment</w:t>
            </w:r>
          </w:p>
        </w:tc>
      </w:tr>
      <w:tr w:rsidR="000A55AA" w:rsidRPr="008B3312" w:rsidTr="00950116">
        <w:tc>
          <w:tcPr>
            <w:tcW w:w="1639"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Z0010</w:t>
            </w:r>
          </w:p>
        </w:tc>
        <w:tc>
          <w:tcPr>
            <w:tcW w:w="2673"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Currency</w:t>
            </w:r>
          </w:p>
        </w:tc>
        <w:tc>
          <w:tcPr>
            <w:tcW w:w="4408"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Identify the ISO 4217 alphabetic code of each of the currency for which the transitional </w:t>
            </w:r>
            <w:r w:rsidR="005D0BAB">
              <w:rPr>
                <w:rFonts w:ascii="Times New Roman" w:hAnsi="Times New Roman" w:cs="Times New Roman"/>
                <w:sz w:val="20"/>
                <w:szCs w:val="20"/>
              </w:rPr>
              <w:t>adjustment to the relevant risk-free interest rate term structure</w:t>
            </w:r>
            <w:r w:rsidRPr="008B3312">
              <w:rPr>
                <w:rFonts w:ascii="Times New Roman" w:hAnsi="Times New Roman" w:cs="Times New Roman"/>
                <w:sz w:val="20"/>
                <w:szCs w:val="20"/>
              </w:rPr>
              <w:t xml:space="preserve"> is applied.</w:t>
            </w:r>
          </w:p>
          <w:p w:rsidR="000A55AA" w:rsidRPr="008B3312" w:rsidRDefault="000A55AA">
            <w:pPr>
              <w:rPr>
                <w:rFonts w:ascii="Times New Roman" w:hAnsi="Times New Roman" w:cs="Times New Roman"/>
                <w:sz w:val="20"/>
                <w:szCs w:val="20"/>
              </w:rPr>
            </w:pPr>
          </w:p>
        </w:tc>
      </w:tr>
      <w:tr w:rsidR="000A55AA" w:rsidRPr="008B3312" w:rsidTr="00950116">
        <w:tc>
          <w:tcPr>
            <w:tcW w:w="1639" w:type="dxa"/>
          </w:tcPr>
          <w:p w:rsidR="000A55AA" w:rsidRPr="008B3312" w:rsidRDefault="000A55AA">
            <w:pPr>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C0010/R0010 </w:t>
            </w:r>
          </w:p>
        </w:tc>
        <w:tc>
          <w:tcPr>
            <w:tcW w:w="2673"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Solvency I interest rate</w:t>
            </w:r>
          </w:p>
        </w:tc>
        <w:tc>
          <w:tcPr>
            <w:tcW w:w="440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The interest rate (as a decimal) as determined by the insurance or reinsurance undertaking in accordance with the laws, regulations and administrative provisions which are adopted pursuant to Article 20 of Directive 2002/83/EC at the last date of the application of that Directive. </w:t>
            </w:r>
          </w:p>
        </w:tc>
      </w:tr>
      <w:tr w:rsidR="000A55AA" w:rsidRPr="008B3312" w:rsidTr="00950116">
        <w:tc>
          <w:tcPr>
            <w:tcW w:w="1639" w:type="dxa"/>
          </w:tcPr>
          <w:p w:rsidR="000A55AA" w:rsidRPr="008B3312" w:rsidRDefault="000A55AA">
            <w:pPr>
              <w:rPr>
                <w:rFonts w:ascii="Times New Roman" w:hAnsi="Times New Roman" w:cs="Times New Roman"/>
                <w:sz w:val="20"/>
                <w:szCs w:val="20"/>
                <w:lang w:val="en-US"/>
              </w:rPr>
            </w:pPr>
            <w:r w:rsidRPr="008B3312">
              <w:rPr>
                <w:rFonts w:ascii="Times New Roman" w:hAnsi="Times New Roman" w:cs="Times New Roman"/>
                <w:sz w:val="20"/>
                <w:szCs w:val="20"/>
                <w:lang w:val="en-US"/>
              </w:rPr>
              <w:t>C0010/R0020</w:t>
            </w:r>
          </w:p>
        </w:tc>
        <w:tc>
          <w:tcPr>
            <w:tcW w:w="2673"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Annual effective rate</w:t>
            </w:r>
          </w:p>
        </w:tc>
        <w:tc>
          <w:tcPr>
            <w:tcW w:w="440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The annual effective rate, calculated as the single discount rate that, where applied to the cash flows of the portfolio of admissible insurance and reinsurance obligations, results in a value that is equal to the value of the best estimate of the portfolio of admissible insurance and reinsurance obligations where the time value of money is taken into account using the relevant risk</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free interest rate term structure referred to in Article 77(2) of </w:t>
            </w:r>
            <w:r w:rsidRPr="008B3312">
              <w:rPr>
                <w:rFonts w:ascii="Times New Roman" w:eastAsia="Times New Roman" w:hAnsi="Times New Roman" w:cs="Times New Roman"/>
                <w:sz w:val="20"/>
                <w:szCs w:val="20"/>
                <w:lang w:eastAsia="es-ES"/>
              </w:rPr>
              <w:t>Directive 2009/138/EC</w:t>
            </w:r>
            <w:r w:rsidRPr="008B3312">
              <w:rPr>
                <w:rFonts w:ascii="Times New Roman" w:hAnsi="Times New Roman" w:cs="Times New Roman"/>
                <w:sz w:val="20"/>
                <w:szCs w:val="20"/>
              </w:rPr>
              <w:t>.</w:t>
            </w:r>
          </w:p>
        </w:tc>
      </w:tr>
      <w:tr w:rsidR="000A55AA" w:rsidRPr="008B3312" w:rsidTr="00950116">
        <w:tc>
          <w:tcPr>
            <w:tcW w:w="1639" w:type="dxa"/>
          </w:tcPr>
          <w:p w:rsidR="000A55AA" w:rsidRPr="008B3312" w:rsidRDefault="000A55AA">
            <w:pPr>
              <w:rPr>
                <w:rFonts w:ascii="Times New Roman" w:hAnsi="Times New Roman" w:cs="Times New Roman"/>
                <w:sz w:val="20"/>
                <w:szCs w:val="20"/>
                <w:lang w:val="en-US"/>
              </w:rPr>
            </w:pPr>
            <w:r w:rsidRPr="008B3312">
              <w:rPr>
                <w:rFonts w:ascii="Times New Roman" w:hAnsi="Times New Roman" w:cs="Times New Roman"/>
                <w:sz w:val="20"/>
                <w:szCs w:val="20"/>
                <w:lang w:val="en-US"/>
              </w:rPr>
              <w:t>C0010/R0030</w:t>
            </w:r>
          </w:p>
        </w:tc>
        <w:tc>
          <w:tcPr>
            <w:tcW w:w="2673" w:type="dxa"/>
          </w:tcPr>
          <w:p w:rsidR="000A55AA" w:rsidRPr="008B3312" w:rsidRDefault="000A55AA">
            <w:pPr>
              <w:rPr>
                <w:rFonts w:ascii="Times New Roman" w:hAnsi="Times New Roman" w:cs="Times New Roman"/>
                <w:sz w:val="20"/>
                <w:szCs w:val="20"/>
                <w:lang w:val="en-US"/>
              </w:rPr>
            </w:pPr>
            <w:r w:rsidRPr="008B3312">
              <w:rPr>
                <w:rFonts w:ascii="Times New Roman" w:hAnsi="Times New Roman" w:cs="Times New Roman"/>
                <w:sz w:val="20"/>
                <w:szCs w:val="20"/>
                <w:lang w:val="en-US"/>
              </w:rPr>
              <w:t>Portion of the difference applied at the reporting date</w:t>
            </w:r>
          </w:p>
        </w:tc>
        <w:tc>
          <w:tcPr>
            <w:tcW w:w="440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Percentage (as a decimal) of the difference between the Solvency I interest rate (R0010) and the Annual effective rate (R0020) (e.g. 1.00 at the beginning of the transitional period and 0.00 at the end).</w:t>
            </w:r>
          </w:p>
        </w:tc>
      </w:tr>
      <w:tr w:rsidR="000A55AA" w:rsidRPr="008B3312" w:rsidTr="00950116">
        <w:tc>
          <w:tcPr>
            <w:tcW w:w="1639" w:type="dxa"/>
            <w:tcBorders>
              <w:bottom w:val="single" w:sz="4" w:space="0" w:color="auto"/>
            </w:tcBorders>
          </w:tcPr>
          <w:p w:rsidR="000A55AA" w:rsidRPr="008B3312" w:rsidRDefault="000A55AA">
            <w:pPr>
              <w:rPr>
                <w:rFonts w:ascii="Times New Roman" w:hAnsi="Times New Roman" w:cs="Times New Roman"/>
                <w:sz w:val="20"/>
                <w:szCs w:val="20"/>
                <w:lang w:val="en-US"/>
              </w:rPr>
            </w:pPr>
            <w:r w:rsidRPr="008B3312">
              <w:rPr>
                <w:rFonts w:ascii="Times New Roman" w:hAnsi="Times New Roman" w:cs="Times New Roman"/>
                <w:sz w:val="20"/>
                <w:szCs w:val="20"/>
                <w:lang w:val="en-US"/>
              </w:rPr>
              <w:t>C0010/R0040</w:t>
            </w:r>
          </w:p>
        </w:tc>
        <w:tc>
          <w:tcPr>
            <w:tcW w:w="2673" w:type="dxa"/>
            <w:tcBorders>
              <w:bottom w:val="single" w:sz="4" w:space="0" w:color="auto"/>
            </w:tcBorders>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Adjustment to risk free rate</w:t>
            </w:r>
          </w:p>
        </w:tc>
        <w:tc>
          <w:tcPr>
            <w:tcW w:w="4408" w:type="dxa"/>
            <w:tcBorders>
              <w:bottom w:val="single" w:sz="4" w:space="0" w:color="auto"/>
            </w:tcBorders>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Transitional adjustment to the risk free rate expressed as a percentage (as a decimal).</w:t>
            </w:r>
          </w:p>
        </w:tc>
      </w:tr>
      <w:tr w:rsidR="000A55AA" w:rsidRPr="008B3312" w:rsidTr="00950116">
        <w:trPr>
          <w:trHeight w:val="528"/>
        </w:trPr>
        <w:tc>
          <w:tcPr>
            <w:tcW w:w="8720" w:type="dxa"/>
            <w:gridSpan w:val="3"/>
            <w:tcBorders>
              <w:left w:val="single" w:sz="4" w:space="0" w:color="auto"/>
              <w:right w:val="single" w:sz="4" w:space="0" w:color="auto"/>
            </w:tcBorders>
          </w:tcPr>
          <w:p w:rsidR="000A55AA" w:rsidRPr="008B3312" w:rsidRDefault="000A55AA" w:rsidP="00950116">
            <w:pPr>
              <w:spacing w:before="120" w:after="120"/>
              <w:rPr>
                <w:rFonts w:ascii="Times New Roman" w:hAnsi="Times New Roman" w:cs="Times New Roman"/>
                <w:b/>
                <w:sz w:val="20"/>
                <w:szCs w:val="20"/>
              </w:rPr>
            </w:pPr>
            <w:r w:rsidRPr="008B3312">
              <w:rPr>
                <w:rFonts w:ascii="Times New Roman" w:hAnsi="Times New Roman" w:cs="Times New Roman"/>
                <w:b/>
                <w:sz w:val="20"/>
                <w:szCs w:val="20"/>
              </w:rPr>
              <w:t>Solvency I interest rate</w:t>
            </w:r>
          </w:p>
        </w:tc>
      </w:tr>
      <w:tr w:rsidR="000A55AA" w:rsidRPr="008B3312" w:rsidTr="00950116">
        <w:tc>
          <w:tcPr>
            <w:tcW w:w="1639" w:type="dxa"/>
          </w:tcPr>
          <w:p w:rsidR="000A55AA" w:rsidRPr="008B3312" w:rsidRDefault="000A55AA">
            <w:pPr>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C0020/R0100 </w:t>
            </w:r>
          </w:p>
        </w:tc>
        <w:tc>
          <w:tcPr>
            <w:tcW w:w="2673"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Best estimate – Up to 0.5 per cent</w:t>
            </w:r>
          </w:p>
        </w:tc>
        <w:tc>
          <w:tcPr>
            <w:tcW w:w="4408"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Value of the best estimate of the insurance and reinsurance obligations for which the interest rate as determined by the insurance or reinsurance undertaking in accordance with the laws, regulations and administrative provisions which are adopted pursuant to Article 20 of Directive 2002/83/EC at the last date of the application of that Directive was up to 0.5% (inclusive).</w:t>
            </w:r>
          </w:p>
          <w:p w:rsidR="000A55AA" w:rsidRPr="008B3312" w:rsidRDefault="000A55AA">
            <w:pPr>
              <w:rPr>
                <w:rFonts w:ascii="Times New Roman" w:hAnsi="Times New Roman" w:cs="Times New Roman"/>
                <w:sz w:val="20"/>
                <w:szCs w:val="20"/>
              </w:rPr>
            </w:pP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Only the guaranteed Best Estimate of obligations stemming from products providing a guaranteed rate shall be considered. The Future Discretionary Benefits should not be considered.</w:t>
            </w:r>
          </w:p>
        </w:tc>
      </w:tr>
      <w:tr w:rsidR="000A55AA" w:rsidRPr="008B3312" w:rsidTr="00950116">
        <w:tc>
          <w:tcPr>
            <w:tcW w:w="1639" w:type="dxa"/>
          </w:tcPr>
          <w:p w:rsidR="000A55AA" w:rsidRPr="008B3312" w:rsidRDefault="000A55AA">
            <w:pPr>
              <w:rPr>
                <w:rFonts w:ascii="Times New Roman" w:hAnsi="Times New Roman" w:cs="Times New Roman"/>
                <w:sz w:val="20"/>
                <w:szCs w:val="20"/>
                <w:lang w:val="en-US"/>
              </w:rPr>
            </w:pPr>
            <w:r w:rsidRPr="008B3312">
              <w:rPr>
                <w:rFonts w:ascii="Times New Roman" w:hAnsi="Times New Roman" w:cs="Times New Roman"/>
                <w:sz w:val="20"/>
                <w:szCs w:val="20"/>
                <w:lang w:val="en-US"/>
              </w:rPr>
              <w:t>C0020/R0110 to R0200</w:t>
            </w:r>
          </w:p>
        </w:tc>
        <w:tc>
          <w:tcPr>
            <w:tcW w:w="2673"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Best estimate</w:t>
            </w:r>
            <w:r w:rsidRPr="008B3312" w:rsidDel="001165B1">
              <w:rPr>
                <w:rFonts w:ascii="Times New Roman" w:hAnsi="Times New Roman" w:cs="Times New Roman"/>
                <w:sz w:val="20"/>
                <w:szCs w:val="20"/>
              </w:rPr>
              <w:t xml:space="preserve"> </w:t>
            </w:r>
            <w:r w:rsidRPr="008B3312">
              <w:rPr>
                <w:rFonts w:ascii="Times New Roman" w:hAnsi="Times New Roman" w:cs="Times New Roman"/>
                <w:sz w:val="20"/>
                <w:szCs w:val="20"/>
              </w:rPr>
              <w:t>– Best estimate</w:t>
            </w:r>
          </w:p>
        </w:tc>
        <w:tc>
          <w:tcPr>
            <w:tcW w:w="4408"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Value of the best estimate of the insurance and reinsurance obligations for which the interest rate as determined by the insurance or reinsurance undertaking in accordance with the laws, regulations and administrative provisions which are adopted pursuant to Article 20 of Directive 2002/83/EC at the last date of the application of that Directive was in the correspondent interval.</w:t>
            </w:r>
          </w:p>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The lower reference is exclusive and the higher reference is inclusive. </w:t>
            </w:r>
          </w:p>
          <w:p w:rsidR="000A55AA" w:rsidRPr="008B3312" w:rsidRDefault="000A55AA" w:rsidP="00950116">
            <w:pPr>
              <w:rPr>
                <w:rFonts w:ascii="Times New Roman" w:hAnsi="Times New Roman" w:cs="Times New Roman"/>
                <w:sz w:val="20"/>
                <w:szCs w:val="20"/>
              </w:rPr>
            </w:pP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Only the guaranteed Best Estimate of obligations stemming from products providing a guaranteed rate shall be considered. The Future Discretionary Benefits should not be considered.</w:t>
            </w:r>
          </w:p>
        </w:tc>
      </w:tr>
      <w:tr w:rsidR="000A55AA" w:rsidRPr="008B3312" w:rsidTr="00950116">
        <w:tc>
          <w:tcPr>
            <w:tcW w:w="1639" w:type="dxa"/>
          </w:tcPr>
          <w:p w:rsidR="000A55AA" w:rsidRPr="008B3312" w:rsidRDefault="000A55AA">
            <w:pPr>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C0020/R0210 </w:t>
            </w:r>
          </w:p>
        </w:tc>
        <w:tc>
          <w:tcPr>
            <w:tcW w:w="2673"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Best estimate</w:t>
            </w:r>
            <w:r w:rsidRPr="008B3312" w:rsidDel="001165B1">
              <w:rPr>
                <w:rFonts w:ascii="Times New Roman" w:hAnsi="Times New Roman" w:cs="Times New Roman"/>
                <w:sz w:val="20"/>
                <w:szCs w:val="20"/>
              </w:rPr>
              <w:t xml:space="preserve"> </w:t>
            </w:r>
            <w:r w:rsidRPr="008B3312">
              <w:rPr>
                <w:rFonts w:ascii="Times New Roman" w:hAnsi="Times New Roman" w:cs="Times New Roman"/>
                <w:sz w:val="20"/>
                <w:szCs w:val="20"/>
              </w:rPr>
              <w:t xml:space="preserve">– Above 8.0 per cent </w:t>
            </w:r>
          </w:p>
        </w:tc>
        <w:tc>
          <w:tcPr>
            <w:tcW w:w="4408"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Value of the best estimate of the insurance and reinsurance obligations for which the interest rate as determined by the insurance or reinsurance undertaking in accordance with the laws, regulations and administrative provisions which are adopted pursuant to Article 20 of Directive 2002/83/EC at the last date of the application of that Directive was above 8.0% (exclusive).</w:t>
            </w:r>
          </w:p>
          <w:p w:rsidR="000A55AA" w:rsidRPr="008B3312" w:rsidRDefault="000A55AA" w:rsidP="00950116">
            <w:pPr>
              <w:rPr>
                <w:rFonts w:ascii="Times New Roman" w:hAnsi="Times New Roman" w:cs="Times New Roman"/>
                <w:sz w:val="20"/>
                <w:szCs w:val="20"/>
              </w:rPr>
            </w:pP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Only the guaranteed Best Estimate of obligations stemming from products providing a guaranteed rate shall be considered. The Future Discretionary Benefits should not be considered.</w:t>
            </w:r>
          </w:p>
        </w:tc>
      </w:tr>
      <w:tr w:rsidR="000A55AA" w:rsidRPr="008B3312" w:rsidTr="00950116">
        <w:tc>
          <w:tcPr>
            <w:tcW w:w="1639" w:type="dxa"/>
          </w:tcPr>
          <w:p w:rsidR="000A55AA" w:rsidRPr="008B3312" w:rsidRDefault="000A55AA">
            <w:pPr>
              <w:rPr>
                <w:rFonts w:ascii="Times New Roman" w:hAnsi="Times New Roman" w:cs="Times New Roman"/>
                <w:sz w:val="20"/>
                <w:szCs w:val="20"/>
                <w:lang w:val="en-US"/>
              </w:rPr>
            </w:pPr>
            <w:r w:rsidRPr="008B3312">
              <w:rPr>
                <w:rFonts w:ascii="Times New Roman" w:hAnsi="Times New Roman" w:cs="Times New Roman"/>
                <w:sz w:val="20"/>
                <w:szCs w:val="20"/>
                <w:lang w:val="en-US"/>
              </w:rPr>
              <w:t>C0030/R0100</w:t>
            </w:r>
          </w:p>
        </w:tc>
        <w:tc>
          <w:tcPr>
            <w:tcW w:w="2673"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Average duration of insurance and reinsurance obligations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Up to 0.5 per cent</w:t>
            </w:r>
          </w:p>
        </w:tc>
        <w:tc>
          <w:tcPr>
            <w:tcW w:w="440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Residual Macaulay duration of the insurance and reinsurance obligations for which the interest rate as determined by the insurance or reinsurance undertaking in accordance with the laws, regulations and administrative provisions which are adopted pursuant to Article 20 of Directive 2002/83/EC at the last date of the application of that Directive was up to 0.5% (inclusive).</w:t>
            </w:r>
          </w:p>
        </w:tc>
      </w:tr>
      <w:tr w:rsidR="000A55AA" w:rsidRPr="008B3312" w:rsidTr="00950116">
        <w:tc>
          <w:tcPr>
            <w:tcW w:w="1639" w:type="dxa"/>
          </w:tcPr>
          <w:p w:rsidR="000A55AA" w:rsidRPr="008B3312" w:rsidRDefault="000A55AA">
            <w:pPr>
              <w:rPr>
                <w:rFonts w:ascii="Times New Roman" w:hAnsi="Times New Roman" w:cs="Times New Roman"/>
                <w:sz w:val="20"/>
                <w:szCs w:val="20"/>
                <w:lang w:val="en-US"/>
              </w:rPr>
            </w:pPr>
            <w:r w:rsidRPr="008B3312">
              <w:rPr>
                <w:rFonts w:ascii="Times New Roman" w:hAnsi="Times New Roman" w:cs="Times New Roman"/>
                <w:sz w:val="20"/>
                <w:szCs w:val="20"/>
                <w:lang w:val="en-US"/>
              </w:rPr>
              <w:t>C0030/R0110 to R0200</w:t>
            </w:r>
          </w:p>
        </w:tc>
        <w:tc>
          <w:tcPr>
            <w:tcW w:w="2673"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Average duration of insurance and reinsurance obligations – Average duration of insurance and reinsurance obligations</w:t>
            </w:r>
          </w:p>
        </w:tc>
        <w:tc>
          <w:tcPr>
            <w:tcW w:w="4408"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Residual Macaulay duration of the insurance and reinsurance obligations for which the interest rate as determined by the insurance or reinsurance undertaking in accordance with the laws, regulations and administrative provisions which are adopted pursuant to Article 20 of Directive 2002/83/EC at the last date of the application of that Directive was in the correspondent interval.</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The lower reference is exclusive and the higher reference is inclusive. </w:t>
            </w:r>
          </w:p>
        </w:tc>
      </w:tr>
      <w:tr w:rsidR="000A55AA" w:rsidRPr="008B3312" w:rsidTr="00950116">
        <w:tc>
          <w:tcPr>
            <w:tcW w:w="1639" w:type="dxa"/>
          </w:tcPr>
          <w:p w:rsidR="000A55AA" w:rsidRPr="008B3312" w:rsidRDefault="000A55AA">
            <w:pPr>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C0030/R0210 </w:t>
            </w:r>
          </w:p>
        </w:tc>
        <w:tc>
          <w:tcPr>
            <w:tcW w:w="2673"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Average duration of insurance and reinsurance obligations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Above 8.0 per cent</w:t>
            </w:r>
          </w:p>
        </w:tc>
        <w:tc>
          <w:tcPr>
            <w:tcW w:w="440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Residual Macaulay duration of the insurance and reinsurance obligations for which the interest rate as determined by the insurance or reinsurance undertaking in accordance with the laws, regulations and administrative provisions which are adopted pursuant to Article 20 of Directive 2002/83/EC at the last date of the application of that Directive was above 8.0% (exclusive).</w:t>
            </w:r>
          </w:p>
        </w:tc>
      </w:tr>
    </w:tbl>
    <w:p w:rsidR="000A55AA" w:rsidRPr="008B3312" w:rsidRDefault="000A55AA">
      <w:pPr>
        <w:rPr>
          <w:rFonts w:ascii="Times New Roman" w:hAnsi="Times New Roman" w:cs="Times New Roman"/>
          <w:sz w:val="20"/>
          <w:szCs w:val="20"/>
        </w:rPr>
      </w:pPr>
    </w:p>
    <w:p w:rsidR="000A55AA" w:rsidRPr="008B3312" w:rsidRDefault="000A55AA" w:rsidP="00950116">
      <w:pPr>
        <w:rPr>
          <w:rFonts w:ascii="Times New Roman" w:hAnsi="Times New Roman" w:cs="Times New Roman"/>
          <w:b/>
          <w:sz w:val="20"/>
          <w:szCs w:val="20"/>
        </w:rPr>
      </w:pPr>
      <w:r w:rsidRPr="008B3312">
        <w:rPr>
          <w:rFonts w:ascii="Times New Roman" w:hAnsi="Times New Roman" w:cs="Times New Roman"/>
          <w:b/>
          <w:bCs/>
          <w:sz w:val="20"/>
          <w:szCs w:val="20"/>
          <w:lang w:val="en-US"/>
        </w:rPr>
        <w:t xml:space="preserve">S.22.05 – </w:t>
      </w:r>
      <w:r w:rsidRPr="008B3312">
        <w:rPr>
          <w:rFonts w:ascii="Times New Roman" w:hAnsi="Times New Roman" w:cs="Times New Roman"/>
          <w:b/>
          <w:sz w:val="20"/>
          <w:szCs w:val="20"/>
        </w:rPr>
        <w:t>Overall calculation of the transitional on technical provisions</w:t>
      </w:r>
    </w:p>
    <w:p w:rsidR="000A55AA" w:rsidRPr="008B3312" w:rsidRDefault="000A55AA" w:rsidP="00950116">
      <w:pPr>
        <w:rPr>
          <w:rFonts w:ascii="Times New Roman" w:hAnsi="Times New Roman" w:cs="Times New Roman"/>
          <w:b/>
          <w:bCs/>
          <w:sz w:val="20"/>
          <w:szCs w:val="20"/>
          <w:lang w:val="en-US"/>
        </w:rPr>
      </w:pPr>
      <w:r w:rsidRPr="008B3312">
        <w:rPr>
          <w:rFonts w:ascii="Times New Roman" w:hAnsi="Times New Roman" w:cs="Times New Roman"/>
          <w:b/>
          <w:bCs/>
          <w:sz w:val="20"/>
          <w:szCs w:val="20"/>
          <w:lang w:val="en-US"/>
        </w:rPr>
        <w:t>General comments:</w:t>
      </w:r>
    </w:p>
    <w:p w:rsidR="000A55AA" w:rsidRPr="008B3312" w:rsidRDefault="000D2E4C" w:rsidP="00950116">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w:t>
      </w:r>
      <w:r w:rsidR="001062B8">
        <w:rPr>
          <w:rFonts w:ascii="Times New Roman" w:hAnsi="Times New Roman" w:cs="Times New Roman"/>
          <w:sz w:val="20"/>
          <w:szCs w:val="20"/>
          <w:lang w:val="en-US"/>
        </w:rPr>
        <w:t>section</w:t>
      </w:r>
      <w:r w:rsidR="000A55AA" w:rsidRPr="008B3312">
        <w:rPr>
          <w:rFonts w:ascii="Times New Roman" w:hAnsi="Times New Roman" w:cs="Times New Roman"/>
          <w:sz w:val="20"/>
          <w:szCs w:val="20"/>
          <w:lang w:val="en-US"/>
        </w:rPr>
        <w:t xml:space="preserve"> relates to annual submission of information for individual entities.</w:t>
      </w:r>
    </w:p>
    <w:tbl>
      <w:tblPr>
        <w:tblStyle w:val="TableGrid"/>
        <w:tblW w:w="0" w:type="auto"/>
        <w:tblLook w:val="04A0" w:firstRow="1" w:lastRow="0" w:firstColumn="1" w:lastColumn="0" w:noHBand="0" w:noVBand="1"/>
      </w:tblPr>
      <w:tblGrid>
        <w:gridCol w:w="1339"/>
        <w:gridCol w:w="2738"/>
        <w:gridCol w:w="4643"/>
      </w:tblGrid>
      <w:tr w:rsidR="000A55AA" w:rsidRPr="008B3312" w:rsidTr="00950116">
        <w:tc>
          <w:tcPr>
            <w:tcW w:w="1339" w:type="dxa"/>
          </w:tcPr>
          <w:p w:rsidR="000A55AA" w:rsidRPr="008B3312" w:rsidRDefault="000A55AA" w:rsidP="00950116">
            <w:pPr>
              <w:jc w:val="center"/>
              <w:rPr>
                <w:rFonts w:ascii="Times New Roman" w:hAnsi="Times New Roman" w:cs="Times New Roman"/>
                <w:b/>
                <w:sz w:val="20"/>
                <w:szCs w:val="20"/>
                <w:lang w:val="en-US"/>
              </w:rPr>
            </w:pPr>
          </w:p>
        </w:tc>
        <w:tc>
          <w:tcPr>
            <w:tcW w:w="2738" w:type="dxa"/>
          </w:tcPr>
          <w:p w:rsidR="000A55AA" w:rsidRPr="008B3312" w:rsidRDefault="000A55AA" w:rsidP="00950116">
            <w:pPr>
              <w:jc w:val="center"/>
              <w:rPr>
                <w:rFonts w:ascii="Times New Roman" w:hAnsi="Times New Roman" w:cs="Times New Roman"/>
                <w:b/>
                <w:sz w:val="20"/>
                <w:szCs w:val="20"/>
              </w:rPr>
            </w:pPr>
            <w:r w:rsidRPr="008B3312">
              <w:rPr>
                <w:rFonts w:ascii="Times New Roman" w:hAnsi="Times New Roman" w:cs="Times New Roman"/>
                <w:b/>
                <w:sz w:val="20"/>
                <w:szCs w:val="20"/>
              </w:rPr>
              <w:t>ITEM</w:t>
            </w:r>
          </w:p>
        </w:tc>
        <w:tc>
          <w:tcPr>
            <w:tcW w:w="4643" w:type="dxa"/>
          </w:tcPr>
          <w:p w:rsidR="000A55AA" w:rsidRPr="008B3312" w:rsidRDefault="000A55AA" w:rsidP="00950116">
            <w:pPr>
              <w:jc w:val="center"/>
              <w:rPr>
                <w:rFonts w:ascii="Times New Roman" w:hAnsi="Times New Roman" w:cs="Times New Roman"/>
                <w:b/>
                <w:sz w:val="20"/>
                <w:szCs w:val="20"/>
              </w:rPr>
            </w:pPr>
            <w:r w:rsidRPr="008B3312">
              <w:rPr>
                <w:rFonts w:ascii="Times New Roman" w:hAnsi="Times New Roman" w:cs="Times New Roman"/>
                <w:b/>
                <w:sz w:val="20"/>
                <w:szCs w:val="20"/>
              </w:rPr>
              <w:t>INSTRUCTIONS</w:t>
            </w:r>
          </w:p>
        </w:tc>
      </w:tr>
      <w:tr w:rsidR="000A55AA" w:rsidRPr="008B3312" w:rsidTr="00950116">
        <w:tc>
          <w:tcPr>
            <w:tcW w:w="1339" w:type="dxa"/>
          </w:tcPr>
          <w:p w:rsidR="000A55AA" w:rsidRPr="008B3312" w:rsidRDefault="000A55AA">
            <w:pPr>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C0010/R0010 </w:t>
            </w:r>
          </w:p>
        </w:tc>
        <w:tc>
          <w:tcPr>
            <w:tcW w:w="2738"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Day 1 Solvency II technical provisions</w:t>
            </w:r>
          </w:p>
        </w:tc>
        <w:tc>
          <w:tcPr>
            <w:tcW w:w="4643"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Amount of technical provisions, subject to transitional</w:t>
            </w:r>
            <w:r w:rsidR="009E4617"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 after deduction of the amounts recoverable from reinsurance contracts and special purpose vehicles, calculated in accordance with Article 76 </w:t>
            </w:r>
            <w:r w:rsidR="00496E20">
              <w:rPr>
                <w:rFonts w:ascii="Times New Roman" w:hAnsi="Times New Roman" w:cs="Times New Roman"/>
                <w:sz w:val="20"/>
                <w:szCs w:val="20"/>
              </w:rPr>
              <w:t xml:space="preserve">of </w:t>
            </w:r>
            <w:r w:rsidR="00496E20" w:rsidRPr="008B3312">
              <w:rPr>
                <w:rFonts w:ascii="Times New Roman" w:eastAsia="Times New Roman" w:hAnsi="Times New Roman" w:cs="Times New Roman"/>
                <w:sz w:val="20"/>
                <w:szCs w:val="20"/>
                <w:lang w:eastAsia="es-ES"/>
              </w:rPr>
              <w:t>Directive 2009/138/EC</w:t>
            </w:r>
            <w:r w:rsidR="00496E20">
              <w:rPr>
                <w:rFonts w:ascii="Times New Roman" w:eastAsia="Times New Roman" w:hAnsi="Times New Roman" w:cs="Times New Roman"/>
                <w:sz w:val="20"/>
                <w:szCs w:val="20"/>
                <w:lang w:eastAsia="es-ES"/>
              </w:rPr>
              <w:t xml:space="preserve"> </w:t>
            </w:r>
            <w:r w:rsidRPr="008B3312">
              <w:rPr>
                <w:rFonts w:ascii="Times New Roman" w:hAnsi="Times New Roman" w:cs="Times New Roman"/>
                <w:sz w:val="20"/>
                <w:szCs w:val="20"/>
              </w:rPr>
              <w:t xml:space="preserve">at the first date of the application of the </w:t>
            </w:r>
            <w:r w:rsidRPr="008B3312">
              <w:rPr>
                <w:rFonts w:ascii="Times New Roman" w:eastAsia="Times New Roman" w:hAnsi="Times New Roman" w:cs="Times New Roman"/>
                <w:sz w:val="20"/>
                <w:szCs w:val="20"/>
                <w:lang w:eastAsia="es-ES"/>
              </w:rPr>
              <w:t>Directive 2009/138/EC</w:t>
            </w:r>
            <w:r w:rsidRPr="008B3312">
              <w:rPr>
                <w:rFonts w:ascii="Times New Roman" w:hAnsi="Times New Roman" w:cs="Times New Roman"/>
                <w:sz w:val="20"/>
                <w:szCs w:val="20"/>
              </w:rPr>
              <w:t xml:space="preserve">. This calculation shall consider all insurance and reinsurance obligations existing at the first date of application of the </w:t>
            </w:r>
            <w:r w:rsidRPr="008B3312">
              <w:rPr>
                <w:rFonts w:ascii="Times New Roman" w:eastAsia="Times New Roman" w:hAnsi="Times New Roman" w:cs="Times New Roman"/>
                <w:sz w:val="20"/>
                <w:szCs w:val="20"/>
                <w:lang w:eastAsia="es-ES"/>
              </w:rPr>
              <w:t>Directive 2009/138/EC</w:t>
            </w:r>
            <w:r w:rsidRPr="008B3312">
              <w:rPr>
                <w:rFonts w:ascii="Times New Roman" w:hAnsi="Times New Roman" w:cs="Times New Roman"/>
                <w:sz w:val="20"/>
                <w:szCs w:val="20"/>
              </w:rPr>
              <w:t>.</w:t>
            </w:r>
          </w:p>
          <w:p w:rsidR="000A55AA" w:rsidRPr="008B3312" w:rsidRDefault="000A55AA">
            <w:pPr>
              <w:rPr>
                <w:rFonts w:ascii="Times New Roman" w:hAnsi="Times New Roman" w:cs="Times New Roman"/>
                <w:sz w:val="20"/>
                <w:szCs w:val="20"/>
              </w:rPr>
            </w:pPr>
          </w:p>
          <w:p w:rsidR="000A55AA" w:rsidRPr="008B3312" w:rsidRDefault="000A55AA" w:rsidP="00DB7C64">
            <w:pPr>
              <w:rPr>
                <w:rFonts w:ascii="Times New Roman" w:hAnsi="Times New Roman" w:cs="Times New Roman"/>
                <w:sz w:val="20"/>
                <w:szCs w:val="20"/>
              </w:rPr>
            </w:pPr>
            <w:r w:rsidRPr="008B3312">
              <w:rPr>
                <w:rFonts w:ascii="Times New Roman" w:hAnsi="Times New Roman" w:cs="Times New Roman"/>
                <w:sz w:val="20"/>
                <w:szCs w:val="20"/>
              </w:rPr>
              <w:t>If a re</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calculation was requested on the basis of </w:t>
            </w:r>
            <w:r w:rsidR="00DB7C64">
              <w:rPr>
                <w:rFonts w:ascii="Times New Roman" w:hAnsi="Times New Roman" w:cs="Times New Roman"/>
                <w:sz w:val="20"/>
                <w:szCs w:val="20"/>
              </w:rPr>
              <w:t>A</w:t>
            </w:r>
            <w:r w:rsidRPr="008B3312">
              <w:rPr>
                <w:rFonts w:ascii="Times New Roman" w:hAnsi="Times New Roman" w:cs="Times New Roman"/>
                <w:sz w:val="20"/>
                <w:szCs w:val="20"/>
              </w:rPr>
              <w:t xml:space="preserve">rticle 308d(3) of the </w:t>
            </w:r>
            <w:r w:rsidRPr="008B3312">
              <w:rPr>
                <w:rFonts w:ascii="Times New Roman" w:eastAsia="Times New Roman" w:hAnsi="Times New Roman" w:cs="Times New Roman"/>
                <w:sz w:val="20"/>
                <w:szCs w:val="20"/>
                <w:lang w:eastAsia="es-ES"/>
              </w:rPr>
              <w:t>Directive 2009/138/EC</w:t>
            </w:r>
            <w:r w:rsidRPr="008B3312">
              <w:rPr>
                <w:rFonts w:ascii="Times New Roman" w:hAnsi="Times New Roman" w:cs="Times New Roman"/>
                <w:sz w:val="20"/>
                <w:szCs w:val="20"/>
              </w:rPr>
              <w:t xml:space="preserve"> this calculation shall consider only those insurance and reinsurance obligations subject to the transitional and that still exist at the reporting date valued at the reporting date (</w:t>
            </w:r>
            <w:r w:rsidR="00C24E0C">
              <w:rPr>
                <w:rFonts w:ascii="Times New Roman" w:hAnsi="Times New Roman" w:cs="Times New Roman"/>
                <w:sz w:val="20"/>
                <w:szCs w:val="20"/>
                <w:lang w:val="en-US"/>
              </w:rPr>
              <w:t>Solvency II</w:t>
            </w:r>
            <w:r w:rsidRPr="008B3312">
              <w:rPr>
                <w:rFonts w:ascii="Times New Roman" w:hAnsi="Times New Roman" w:cs="Times New Roman"/>
                <w:sz w:val="20"/>
                <w:szCs w:val="20"/>
              </w:rPr>
              <w:t xml:space="preserve"> value reducing the contracts not existing anymore).</w:t>
            </w:r>
          </w:p>
        </w:tc>
      </w:tr>
      <w:tr w:rsidR="000A55AA" w:rsidRPr="008B3312" w:rsidTr="00950116">
        <w:tc>
          <w:tcPr>
            <w:tcW w:w="1339" w:type="dxa"/>
          </w:tcPr>
          <w:p w:rsidR="000A55AA" w:rsidRPr="008B3312" w:rsidRDefault="000A55AA">
            <w:pPr>
              <w:rPr>
                <w:rFonts w:ascii="Times New Roman" w:hAnsi="Times New Roman" w:cs="Times New Roman"/>
                <w:sz w:val="20"/>
                <w:szCs w:val="20"/>
                <w:lang w:val="en-US"/>
              </w:rPr>
            </w:pPr>
            <w:r w:rsidRPr="008B3312">
              <w:rPr>
                <w:rFonts w:ascii="Times New Roman" w:hAnsi="Times New Roman" w:cs="Times New Roman"/>
                <w:sz w:val="20"/>
                <w:szCs w:val="20"/>
                <w:lang w:val="en-US"/>
              </w:rPr>
              <w:t>C0010/R0020</w:t>
            </w:r>
          </w:p>
        </w:tc>
        <w:tc>
          <w:tcPr>
            <w:tcW w:w="2738"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Technical provisions subject to transitional measure on technical provisions – TP calculated as a whole</w:t>
            </w:r>
          </w:p>
        </w:tc>
        <w:tc>
          <w:tcPr>
            <w:tcW w:w="4643"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Amount of the technical provisions calculated as a whole, subject to transitional</w:t>
            </w:r>
            <w:r w:rsidR="009E4617"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 after deduction of the amounts recoverable from reinsurance contracts and special purpose vehicles, calculated in accordance with Article 76 of </w:t>
            </w:r>
            <w:r w:rsidRPr="008B3312">
              <w:rPr>
                <w:rFonts w:ascii="Times New Roman" w:eastAsia="Times New Roman" w:hAnsi="Times New Roman" w:cs="Times New Roman"/>
                <w:sz w:val="20"/>
                <w:szCs w:val="20"/>
                <w:lang w:eastAsia="es-ES"/>
              </w:rPr>
              <w:t>Directive 2009/138/EC</w:t>
            </w:r>
            <w:r w:rsidRPr="008B3312">
              <w:rPr>
                <w:rFonts w:ascii="Times New Roman" w:hAnsi="Times New Roman" w:cs="Times New Roman"/>
                <w:sz w:val="20"/>
                <w:szCs w:val="20"/>
              </w:rPr>
              <w:t xml:space="preserve"> at the reporting date, before the application of the transitional.</w:t>
            </w:r>
          </w:p>
          <w:p w:rsidR="000A55AA" w:rsidRPr="008B3312" w:rsidRDefault="000A55AA">
            <w:pPr>
              <w:rPr>
                <w:rFonts w:ascii="Times New Roman" w:hAnsi="Times New Roman" w:cs="Times New Roman"/>
                <w:sz w:val="20"/>
                <w:szCs w:val="20"/>
              </w:rPr>
            </w:pPr>
          </w:p>
          <w:p w:rsidR="000A55AA" w:rsidRPr="008B3312" w:rsidRDefault="000A55AA" w:rsidP="00DB7C64">
            <w:pPr>
              <w:rPr>
                <w:rFonts w:ascii="Times New Roman" w:hAnsi="Times New Roman" w:cs="Times New Roman"/>
                <w:sz w:val="20"/>
                <w:szCs w:val="20"/>
              </w:rPr>
            </w:pPr>
            <w:r w:rsidRPr="008B3312">
              <w:rPr>
                <w:rFonts w:ascii="Times New Roman" w:hAnsi="Times New Roman" w:cs="Times New Roman"/>
                <w:sz w:val="20"/>
                <w:szCs w:val="20"/>
              </w:rPr>
              <w:t>If a re</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calculation was requested on the basis of </w:t>
            </w:r>
            <w:r w:rsidR="00DB7C64">
              <w:rPr>
                <w:rFonts w:ascii="Times New Roman" w:hAnsi="Times New Roman" w:cs="Times New Roman"/>
                <w:sz w:val="20"/>
                <w:szCs w:val="20"/>
              </w:rPr>
              <w:t>A</w:t>
            </w:r>
            <w:r w:rsidRPr="008B3312">
              <w:rPr>
                <w:rFonts w:ascii="Times New Roman" w:hAnsi="Times New Roman" w:cs="Times New Roman"/>
                <w:sz w:val="20"/>
                <w:szCs w:val="20"/>
              </w:rPr>
              <w:t xml:space="preserve">rticle 308d(3) of the </w:t>
            </w:r>
            <w:r w:rsidRPr="008B3312">
              <w:rPr>
                <w:rFonts w:ascii="Times New Roman" w:eastAsia="Times New Roman" w:hAnsi="Times New Roman" w:cs="Times New Roman"/>
                <w:sz w:val="20"/>
                <w:szCs w:val="20"/>
                <w:lang w:eastAsia="es-ES"/>
              </w:rPr>
              <w:t>Directive 2009/138/EC</w:t>
            </w:r>
            <w:r w:rsidRPr="008B3312">
              <w:rPr>
                <w:rFonts w:ascii="Times New Roman" w:hAnsi="Times New Roman" w:cs="Times New Roman"/>
                <w:sz w:val="20"/>
                <w:szCs w:val="20"/>
              </w:rPr>
              <w:t xml:space="preserve"> this calculation shall consider only those insurance and reinsurance obligations subject to the transitional and that still exist at the reporting date valued at the reporting date (</w:t>
            </w:r>
            <w:r w:rsidR="00C24E0C">
              <w:rPr>
                <w:rFonts w:ascii="Times New Roman" w:hAnsi="Times New Roman" w:cs="Times New Roman"/>
                <w:sz w:val="20"/>
                <w:szCs w:val="20"/>
                <w:lang w:val="en-US"/>
              </w:rPr>
              <w:t>Solvency II</w:t>
            </w:r>
            <w:r w:rsidRPr="008B3312">
              <w:rPr>
                <w:rFonts w:ascii="Times New Roman" w:hAnsi="Times New Roman" w:cs="Times New Roman"/>
                <w:sz w:val="20"/>
                <w:szCs w:val="20"/>
              </w:rPr>
              <w:t xml:space="preserve"> value reducing the contracts not existing anymore).</w:t>
            </w:r>
          </w:p>
        </w:tc>
      </w:tr>
      <w:tr w:rsidR="000A55AA" w:rsidRPr="008B3312" w:rsidTr="00950116">
        <w:tc>
          <w:tcPr>
            <w:tcW w:w="1339" w:type="dxa"/>
          </w:tcPr>
          <w:p w:rsidR="000A55AA" w:rsidRPr="008B3312" w:rsidRDefault="000A55AA">
            <w:pPr>
              <w:rPr>
                <w:rFonts w:ascii="Times New Roman" w:hAnsi="Times New Roman" w:cs="Times New Roman"/>
                <w:sz w:val="20"/>
                <w:szCs w:val="20"/>
                <w:lang w:val="en-US"/>
              </w:rPr>
            </w:pPr>
            <w:r w:rsidRPr="008B3312">
              <w:rPr>
                <w:rFonts w:ascii="Times New Roman" w:hAnsi="Times New Roman" w:cs="Times New Roman"/>
                <w:sz w:val="20"/>
                <w:szCs w:val="20"/>
                <w:lang w:val="en-US"/>
              </w:rPr>
              <w:t>C0010/R0030</w:t>
            </w:r>
          </w:p>
        </w:tc>
        <w:tc>
          <w:tcPr>
            <w:tcW w:w="2738"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Technical provisions subject to technical provisions transitional – Best estimate</w:t>
            </w:r>
          </w:p>
        </w:tc>
        <w:tc>
          <w:tcPr>
            <w:tcW w:w="4643"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Amount of the best estimate, subject to transitional</w:t>
            </w:r>
            <w:r w:rsidR="009E4617"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 after deduction of the amounts recoverable from reinsurance contracts and special purpose vehicles, calculated in accordance with Article 76 of </w:t>
            </w:r>
            <w:r w:rsidRPr="008B3312">
              <w:rPr>
                <w:rFonts w:ascii="Times New Roman" w:eastAsia="Times New Roman" w:hAnsi="Times New Roman" w:cs="Times New Roman"/>
                <w:sz w:val="20"/>
                <w:szCs w:val="20"/>
                <w:lang w:eastAsia="es-ES"/>
              </w:rPr>
              <w:t>Directive 2009/138/EC</w:t>
            </w:r>
            <w:r w:rsidRPr="008B3312">
              <w:rPr>
                <w:rFonts w:ascii="Times New Roman" w:hAnsi="Times New Roman" w:cs="Times New Roman"/>
                <w:sz w:val="20"/>
                <w:szCs w:val="20"/>
              </w:rPr>
              <w:t xml:space="preserve"> at the reporting date, before the application of the transitional. </w:t>
            </w:r>
          </w:p>
          <w:p w:rsidR="000A55AA" w:rsidRPr="008B3312" w:rsidRDefault="000A55AA">
            <w:pPr>
              <w:rPr>
                <w:rFonts w:ascii="Times New Roman" w:hAnsi="Times New Roman" w:cs="Times New Roman"/>
                <w:sz w:val="20"/>
                <w:szCs w:val="20"/>
              </w:rPr>
            </w:pPr>
          </w:p>
          <w:p w:rsidR="000A55AA" w:rsidRPr="008B3312" w:rsidRDefault="000A55AA" w:rsidP="00DB7C64">
            <w:pPr>
              <w:rPr>
                <w:rFonts w:ascii="Times New Roman" w:hAnsi="Times New Roman" w:cs="Times New Roman"/>
                <w:sz w:val="20"/>
                <w:szCs w:val="20"/>
              </w:rPr>
            </w:pPr>
            <w:r w:rsidRPr="008B3312">
              <w:rPr>
                <w:rFonts w:ascii="Times New Roman" w:hAnsi="Times New Roman" w:cs="Times New Roman"/>
                <w:sz w:val="20"/>
                <w:szCs w:val="20"/>
              </w:rPr>
              <w:t>If a re</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calculation was requested on the basis of </w:t>
            </w:r>
            <w:r w:rsidR="00DB7C64">
              <w:rPr>
                <w:rFonts w:ascii="Times New Roman" w:hAnsi="Times New Roman" w:cs="Times New Roman"/>
                <w:sz w:val="20"/>
                <w:szCs w:val="20"/>
              </w:rPr>
              <w:t>A</w:t>
            </w:r>
            <w:r w:rsidRPr="008B3312">
              <w:rPr>
                <w:rFonts w:ascii="Times New Roman" w:hAnsi="Times New Roman" w:cs="Times New Roman"/>
                <w:sz w:val="20"/>
                <w:szCs w:val="20"/>
              </w:rPr>
              <w:t xml:space="preserve">rticle 308d(3) of the </w:t>
            </w:r>
            <w:r w:rsidRPr="008B3312">
              <w:rPr>
                <w:rFonts w:ascii="Times New Roman" w:eastAsia="Times New Roman" w:hAnsi="Times New Roman" w:cs="Times New Roman"/>
                <w:sz w:val="20"/>
                <w:szCs w:val="20"/>
                <w:lang w:eastAsia="es-ES"/>
              </w:rPr>
              <w:t>Directive 2009/138/EC</w:t>
            </w:r>
            <w:r w:rsidRPr="008B3312">
              <w:rPr>
                <w:rFonts w:ascii="Times New Roman" w:hAnsi="Times New Roman" w:cs="Times New Roman"/>
                <w:sz w:val="20"/>
                <w:szCs w:val="20"/>
              </w:rPr>
              <w:t xml:space="preserve"> this calculation shall consider only those insurance and reinsurance obligations subject to the transitional and that still exist at the reporting date valued at the reporting date (</w:t>
            </w:r>
            <w:r w:rsidR="00C24E0C">
              <w:rPr>
                <w:rFonts w:ascii="Times New Roman" w:hAnsi="Times New Roman" w:cs="Times New Roman"/>
                <w:sz w:val="20"/>
                <w:szCs w:val="20"/>
                <w:lang w:val="en-US"/>
              </w:rPr>
              <w:t>Solvency II</w:t>
            </w:r>
            <w:r w:rsidRPr="008B3312">
              <w:rPr>
                <w:rFonts w:ascii="Times New Roman" w:hAnsi="Times New Roman" w:cs="Times New Roman"/>
                <w:sz w:val="20"/>
                <w:szCs w:val="20"/>
              </w:rPr>
              <w:t xml:space="preserve"> value minus contracts not existing anymore).</w:t>
            </w:r>
          </w:p>
        </w:tc>
      </w:tr>
      <w:tr w:rsidR="000A55AA" w:rsidRPr="008B3312" w:rsidTr="00950116">
        <w:tc>
          <w:tcPr>
            <w:tcW w:w="1339" w:type="dxa"/>
          </w:tcPr>
          <w:p w:rsidR="000A55AA" w:rsidRPr="008B3312" w:rsidRDefault="000A55AA">
            <w:pPr>
              <w:rPr>
                <w:rFonts w:ascii="Times New Roman" w:hAnsi="Times New Roman" w:cs="Times New Roman"/>
                <w:sz w:val="20"/>
                <w:szCs w:val="20"/>
                <w:lang w:val="en-US"/>
              </w:rPr>
            </w:pPr>
            <w:r w:rsidRPr="008B3312">
              <w:rPr>
                <w:rFonts w:ascii="Times New Roman" w:hAnsi="Times New Roman" w:cs="Times New Roman"/>
                <w:sz w:val="20"/>
                <w:szCs w:val="20"/>
                <w:lang w:val="en-US"/>
              </w:rPr>
              <w:t>C0010/R0040</w:t>
            </w:r>
          </w:p>
        </w:tc>
        <w:tc>
          <w:tcPr>
            <w:tcW w:w="2738"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Technical provisions subject to technical provisions transitional – Risk margin</w:t>
            </w:r>
          </w:p>
        </w:tc>
        <w:tc>
          <w:tcPr>
            <w:tcW w:w="4643"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Amount of the Risk margin, subject to transitional</w:t>
            </w:r>
            <w:r w:rsidR="009E4617"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 after deduction of the amounts recoverable from reinsurance contracts and special purpose vehicles, calculated in accordance with Article 76</w:t>
            </w:r>
            <w:r w:rsidRPr="008B3312">
              <w:rPr>
                <w:rFonts w:ascii="Times New Roman" w:eastAsia="Times New Roman" w:hAnsi="Times New Roman" w:cs="Times New Roman"/>
                <w:sz w:val="20"/>
                <w:szCs w:val="20"/>
                <w:lang w:eastAsia="es-ES"/>
              </w:rPr>
              <w:t xml:space="preserve"> of Directive 2009/138/EC</w:t>
            </w:r>
            <w:r w:rsidRPr="008B3312">
              <w:rPr>
                <w:rFonts w:ascii="Times New Roman" w:hAnsi="Times New Roman" w:cs="Times New Roman"/>
                <w:sz w:val="20"/>
                <w:szCs w:val="20"/>
              </w:rPr>
              <w:t xml:space="preserve"> at the reporting date, before the application of the transitional. </w:t>
            </w:r>
          </w:p>
          <w:p w:rsidR="000A55AA" w:rsidRPr="008B3312" w:rsidRDefault="000A55AA" w:rsidP="00DB7C64">
            <w:pPr>
              <w:rPr>
                <w:rFonts w:ascii="Times New Roman" w:hAnsi="Times New Roman" w:cs="Times New Roman"/>
                <w:sz w:val="20"/>
                <w:szCs w:val="20"/>
              </w:rPr>
            </w:pPr>
            <w:r w:rsidRPr="008B3312">
              <w:rPr>
                <w:rFonts w:ascii="Times New Roman" w:hAnsi="Times New Roman" w:cs="Times New Roman"/>
                <w:sz w:val="20"/>
                <w:szCs w:val="20"/>
              </w:rPr>
              <w:t>If a re</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calculation was requested on the basis of </w:t>
            </w:r>
            <w:r w:rsidR="00DB7C64">
              <w:rPr>
                <w:rFonts w:ascii="Times New Roman" w:hAnsi="Times New Roman" w:cs="Times New Roman"/>
                <w:sz w:val="20"/>
                <w:szCs w:val="20"/>
              </w:rPr>
              <w:t>A</w:t>
            </w:r>
            <w:r w:rsidRPr="008B3312">
              <w:rPr>
                <w:rFonts w:ascii="Times New Roman" w:hAnsi="Times New Roman" w:cs="Times New Roman"/>
                <w:sz w:val="20"/>
                <w:szCs w:val="20"/>
              </w:rPr>
              <w:t xml:space="preserve">rticle 308d(3) of the </w:t>
            </w:r>
            <w:r w:rsidRPr="008B3312">
              <w:rPr>
                <w:rFonts w:ascii="Times New Roman" w:eastAsia="Times New Roman" w:hAnsi="Times New Roman" w:cs="Times New Roman"/>
                <w:sz w:val="20"/>
                <w:szCs w:val="20"/>
                <w:lang w:eastAsia="es-ES"/>
              </w:rPr>
              <w:t>Directive 2009/138/EC</w:t>
            </w:r>
            <w:r w:rsidRPr="008B3312">
              <w:rPr>
                <w:rFonts w:ascii="Times New Roman" w:hAnsi="Times New Roman" w:cs="Times New Roman"/>
                <w:sz w:val="20"/>
                <w:szCs w:val="20"/>
              </w:rPr>
              <w:t xml:space="preserve"> this calculation shall consider only those insurance and reinsurance obligations subject to the transitional and that still exist at the reporting date valued at the reporting date (</w:t>
            </w:r>
            <w:r w:rsidR="00C24E0C">
              <w:rPr>
                <w:rFonts w:ascii="Times New Roman" w:hAnsi="Times New Roman" w:cs="Times New Roman"/>
                <w:sz w:val="20"/>
                <w:szCs w:val="20"/>
                <w:lang w:val="en-US"/>
              </w:rPr>
              <w:t>Solvency II</w:t>
            </w:r>
            <w:r w:rsidRPr="008B3312">
              <w:rPr>
                <w:rFonts w:ascii="Times New Roman" w:hAnsi="Times New Roman" w:cs="Times New Roman"/>
                <w:sz w:val="20"/>
                <w:szCs w:val="20"/>
              </w:rPr>
              <w:t xml:space="preserve"> value minus contracts not existing anymore).</w:t>
            </w:r>
          </w:p>
        </w:tc>
      </w:tr>
      <w:tr w:rsidR="000A55AA" w:rsidRPr="008B3312" w:rsidTr="00950116">
        <w:tc>
          <w:tcPr>
            <w:tcW w:w="1339" w:type="dxa"/>
          </w:tcPr>
          <w:p w:rsidR="000A55AA" w:rsidRPr="008B3312" w:rsidRDefault="000A55AA">
            <w:pPr>
              <w:rPr>
                <w:rFonts w:ascii="Times New Roman" w:hAnsi="Times New Roman" w:cs="Times New Roman"/>
                <w:sz w:val="20"/>
                <w:szCs w:val="20"/>
                <w:lang w:val="en-US"/>
              </w:rPr>
            </w:pPr>
            <w:r w:rsidRPr="008B3312">
              <w:rPr>
                <w:rFonts w:ascii="Times New Roman" w:hAnsi="Times New Roman" w:cs="Times New Roman"/>
                <w:sz w:val="20"/>
                <w:szCs w:val="20"/>
                <w:lang w:val="en-US"/>
              </w:rPr>
              <w:t>C0010/R0050</w:t>
            </w:r>
          </w:p>
        </w:tc>
        <w:tc>
          <w:tcPr>
            <w:tcW w:w="2738"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Solvency I technical provisions</w:t>
            </w:r>
          </w:p>
          <w:p w:rsidR="000A55AA" w:rsidRPr="008B3312" w:rsidRDefault="000A55AA">
            <w:pPr>
              <w:rPr>
                <w:rFonts w:ascii="Times New Roman" w:hAnsi="Times New Roman" w:cs="Times New Roman"/>
                <w:sz w:val="20"/>
                <w:szCs w:val="20"/>
              </w:rPr>
            </w:pPr>
          </w:p>
        </w:tc>
        <w:tc>
          <w:tcPr>
            <w:tcW w:w="4643"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Amount of technical provisions at the reporting date, subject to transitional</w:t>
            </w:r>
            <w:r w:rsidR="009E4617"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 after deduction of the amounts recoverable from reinsurance contracts calculated in accordance with the laws, regulations and administrative provisions which are adopted pursuant to Article 15 of Directive 73/239/EEC, Article 20 of Directive 2002/83/EC and Article 32 of Directive 2005/68/EC on the day before those Directives are repealed pursuant to Article 310 of Directive</w:t>
            </w:r>
            <w:r w:rsidR="00C44BAC">
              <w:rPr>
                <w:rFonts w:ascii="Times New Roman" w:hAnsi="Times New Roman" w:cs="Times New Roman"/>
                <w:sz w:val="20"/>
                <w:szCs w:val="20"/>
              </w:rPr>
              <w:t xml:space="preserve"> 2009/138/EC</w:t>
            </w:r>
            <w:r w:rsidRPr="008B3312">
              <w:rPr>
                <w:rFonts w:ascii="Times New Roman" w:hAnsi="Times New Roman" w:cs="Times New Roman"/>
                <w:sz w:val="20"/>
                <w:szCs w:val="20"/>
              </w:rPr>
              <w:t xml:space="preserve">. </w:t>
            </w:r>
          </w:p>
          <w:p w:rsidR="000A55AA" w:rsidRPr="008B3312" w:rsidRDefault="000A55AA">
            <w:pPr>
              <w:rPr>
                <w:rFonts w:ascii="Times New Roman" w:hAnsi="Times New Roman" w:cs="Times New Roman"/>
                <w:sz w:val="20"/>
                <w:szCs w:val="20"/>
              </w:rPr>
            </w:pPr>
          </w:p>
          <w:p w:rsidR="000A55AA" w:rsidRPr="008B3312" w:rsidRDefault="000A55AA" w:rsidP="00AC6C39">
            <w:pPr>
              <w:rPr>
                <w:rFonts w:ascii="Times New Roman" w:hAnsi="Times New Roman" w:cs="Times New Roman"/>
                <w:sz w:val="20"/>
                <w:szCs w:val="20"/>
              </w:rPr>
            </w:pPr>
            <w:r w:rsidRPr="008B3312">
              <w:rPr>
                <w:rFonts w:ascii="Times New Roman" w:hAnsi="Times New Roman" w:cs="Times New Roman"/>
                <w:sz w:val="20"/>
                <w:szCs w:val="20"/>
              </w:rPr>
              <w:t>If a re</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calculation was requested on the basis of </w:t>
            </w:r>
            <w:r w:rsidR="00DB7C64">
              <w:rPr>
                <w:rFonts w:ascii="Times New Roman" w:hAnsi="Times New Roman" w:cs="Times New Roman"/>
                <w:sz w:val="20"/>
                <w:szCs w:val="20"/>
              </w:rPr>
              <w:t>A</w:t>
            </w:r>
            <w:r w:rsidRPr="008B3312">
              <w:rPr>
                <w:rFonts w:ascii="Times New Roman" w:hAnsi="Times New Roman" w:cs="Times New Roman"/>
                <w:sz w:val="20"/>
                <w:szCs w:val="20"/>
              </w:rPr>
              <w:t xml:space="preserve">rticle 308d(3) of the </w:t>
            </w:r>
            <w:r w:rsidRPr="008B3312">
              <w:rPr>
                <w:rFonts w:ascii="Times New Roman" w:eastAsia="Times New Roman" w:hAnsi="Times New Roman" w:cs="Times New Roman"/>
                <w:sz w:val="20"/>
                <w:szCs w:val="20"/>
                <w:lang w:eastAsia="es-ES"/>
              </w:rPr>
              <w:t>Directive 2009/138/EC</w:t>
            </w:r>
            <w:r w:rsidRPr="008B3312">
              <w:rPr>
                <w:rFonts w:ascii="Times New Roman" w:hAnsi="Times New Roman" w:cs="Times New Roman"/>
                <w:sz w:val="20"/>
                <w:szCs w:val="20"/>
              </w:rPr>
              <w:t xml:space="preserve"> this calculation shall consider only those insurance and reinsurance obligations existing at the reporting date valued at the reporting date.</w:t>
            </w:r>
          </w:p>
        </w:tc>
      </w:tr>
      <w:tr w:rsidR="000A55AA" w:rsidRPr="008B3312" w:rsidTr="00950116">
        <w:tc>
          <w:tcPr>
            <w:tcW w:w="1339" w:type="dxa"/>
          </w:tcPr>
          <w:p w:rsidR="000A55AA" w:rsidRPr="008B3312" w:rsidRDefault="000A55AA">
            <w:pPr>
              <w:rPr>
                <w:rFonts w:ascii="Times New Roman" w:hAnsi="Times New Roman" w:cs="Times New Roman"/>
                <w:sz w:val="20"/>
                <w:szCs w:val="20"/>
                <w:lang w:val="en-US"/>
              </w:rPr>
            </w:pPr>
            <w:r w:rsidRPr="008B3312">
              <w:rPr>
                <w:rFonts w:ascii="Times New Roman" w:hAnsi="Times New Roman" w:cs="Times New Roman"/>
                <w:sz w:val="20"/>
                <w:szCs w:val="20"/>
                <w:lang w:val="en-US"/>
              </w:rPr>
              <w:t>C0010/R0060</w:t>
            </w:r>
          </w:p>
        </w:tc>
        <w:tc>
          <w:tcPr>
            <w:tcW w:w="2738" w:type="dxa"/>
          </w:tcPr>
          <w:p w:rsidR="000A55AA" w:rsidRPr="008B3312" w:rsidRDefault="000A55AA">
            <w:pPr>
              <w:rPr>
                <w:rFonts w:ascii="Times New Roman" w:hAnsi="Times New Roman" w:cs="Times New Roman"/>
                <w:sz w:val="20"/>
                <w:szCs w:val="20"/>
                <w:lang w:val="en-US"/>
              </w:rPr>
            </w:pPr>
            <w:r w:rsidRPr="008B3312">
              <w:rPr>
                <w:rFonts w:ascii="Times New Roman" w:hAnsi="Times New Roman" w:cs="Times New Roman"/>
                <w:sz w:val="20"/>
                <w:szCs w:val="20"/>
                <w:lang w:val="en-US"/>
              </w:rPr>
              <w:t>Portion of the difference adjusted</w:t>
            </w:r>
          </w:p>
        </w:tc>
        <w:tc>
          <w:tcPr>
            <w:tcW w:w="4643" w:type="dxa"/>
          </w:tcPr>
          <w:p w:rsidR="000A55AA" w:rsidRPr="008B3312" w:rsidRDefault="000A55AA">
            <w:pPr>
              <w:rPr>
                <w:rFonts w:ascii="Times New Roman" w:hAnsi="Times New Roman" w:cs="Times New Roman"/>
                <w:sz w:val="20"/>
                <w:szCs w:val="20"/>
                <w:lang w:val="en-US"/>
              </w:rPr>
            </w:pPr>
            <w:r w:rsidRPr="008B3312">
              <w:rPr>
                <w:rFonts w:ascii="Times New Roman" w:hAnsi="Times New Roman" w:cs="Times New Roman"/>
                <w:sz w:val="20"/>
                <w:szCs w:val="20"/>
              </w:rPr>
              <w:t>Percentage (in decimals) of the p</w:t>
            </w:r>
            <w:r w:rsidRPr="008B3312">
              <w:rPr>
                <w:rFonts w:ascii="Times New Roman" w:hAnsi="Times New Roman" w:cs="Times New Roman"/>
                <w:sz w:val="20"/>
                <w:szCs w:val="20"/>
                <w:lang w:val="en-US"/>
              </w:rPr>
              <w:t>ortion of the difference adjusted.</w:t>
            </w:r>
          </w:p>
          <w:p w:rsidR="000A55AA" w:rsidRPr="008B3312" w:rsidRDefault="000A55AA">
            <w:pPr>
              <w:rPr>
                <w:rFonts w:ascii="Times New Roman" w:hAnsi="Times New Roman" w:cs="Times New Roman"/>
                <w:sz w:val="20"/>
                <w:szCs w:val="20"/>
                <w:lang w:val="en-US"/>
              </w:rPr>
            </w:pP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The maximum portion deductible shall decrease linearly at the end of each year from 1 during the year starting from 1 January 2016 to 0 on 1 January 2032. </w:t>
            </w:r>
          </w:p>
        </w:tc>
      </w:tr>
      <w:tr w:rsidR="000A55AA" w:rsidRPr="008B3312" w:rsidTr="00950116">
        <w:tc>
          <w:tcPr>
            <w:tcW w:w="1339" w:type="dxa"/>
          </w:tcPr>
          <w:p w:rsidR="000A55AA" w:rsidRPr="008B3312" w:rsidRDefault="000A55AA">
            <w:pPr>
              <w:rPr>
                <w:rFonts w:ascii="Times New Roman" w:hAnsi="Times New Roman" w:cs="Times New Roman"/>
                <w:sz w:val="20"/>
                <w:szCs w:val="20"/>
                <w:lang w:val="en-US"/>
              </w:rPr>
            </w:pPr>
            <w:r w:rsidRPr="008B3312">
              <w:rPr>
                <w:rFonts w:ascii="Times New Roman" w:hAnsi="Times New Roman" w:cs="Times New Roman"/>
                <w:sz w:val="20"/>
                <w:szCs w:val="20"/>
                <w:lang w:val="en-US"/>
              </w:rPr>
              <w:t>C0010/R0070</w:t>
            </w:r>
          </w:p>
        </w:tc>
        <w:tc>
          <w:tcPr>
            <w:tcW w:w="2738"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Limitation applied in accordance to Article 308d(4)</w:t>
            </w:r>
          </w:p>
        </w:tc>
        <w:tc>
          <w:tcPr>
            <w:tcW w:w="4643"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Amount of the limitation applied in accordance to Article 308d (4) of the </w:t>
            </w:r>
            <w:r w:rsidRPr="008B3312">
              <w:rPr>
                <w:rFonts w:ascii="Times New Roman" w:eastAsia="Times New Roman" w:hAnsi="Times New Roman" w:cs="Times New Roman"/>
                <w:sz w:val="20"/>
                <w:szCs w:val="20"/>
                <w:lang w:eastAsia="es-ES"/>
              </w:rPr>
              <w:t>Directive 2009/138/EC</w:t>
            </w:r>
            <w:r w:rsidRPr="008B3312">
              <w:rPr>
                <w:rFonts w:ascii="Times New Roman" w:hAnsi="Times New Roman" w:cs="Times New Roman"/>
                <w:sz w:val="20"/>
                <w:szCs w:val="20"/>
              </w:rPr>
              <w:t>, if applicable.</w:t>
            </w:r>
          </w:p>
          <w:p w:rsidR="000A55AA" w:rsidRPr="008B3312" w:rsidRDefault="000A55AA">
            <w:pPr>
              <w:rPr>
                <w:rFonts w:ascii="Times New Roman" w:hAnsi="Times New Roman" w:cs="Times New Roman"/>
                <w:sz w:val="20"/>
                <w:szCs w:val="20"/>
              </w:rPr>
            </w:pPr>
          </w:p>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If not applicable it shall be reported as “0”.</w:t>
            </w:r>
          </w:p>
        </w:tc>
      </w:tr>
      <w:tr w:rsidR="000A55AA" w:rsidRPr="008B3312" w:rsidTr="00950116">
        <w:tc>
          <w:tcPr>
            <w:tcW w:w="1339" w:type="dxa"/>
          </w:tcPr>
          <w:p w:rsidR="000A55AA" w:rsidRPr="008B3312" w:rsidRDefault="000A55AA">
            <w:pPr>
              <w:rPr>
                <w:rFonts w:ascii="Times New Roman" w:hAnsi="Times New Roman" w:cs="Times New Roman"/>
                <w:sz w:val="20"/>
                <w:szCs w:val="20"/>
                <w:lang w:val="en-US"/>
              </w:rPr>
            </w:pPr>
            <w:r w:rsidRPr="008B3312">
              <w:rPr>
                <w:rFonts w:ascii="Times New Roman" w:hAnsi="Times New Roman" w:cs="Times New Roman"/>
                <w:sz w:val="20"/>
                <w:szCs w:val="20"/>
                <w:lang w:val="en-US"/>
              </w:rPr>
              <w:t>C0010/R0080</w:t>
            </w:r>
          </w:p>
        </w:tc>
        <w:tc>
          <w:tcPr>
            <w:tcW w:w="2738"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Technical provision after transitional on technical provisions</w:t>
            </w:r>
          </w:p>
        </w:tc>
        <w:tc>
          <w:tcPr>
            <w:tcW w:w="4643"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Amount of technical provisions, subject to transitional</w:t>
            </w:r>
            <w:r w:rsidR="009E4617"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 after transitional</w:t>
            </w:r>
            <w:r w:rsidR="009E4617" w:rsidRPr="00CA7571">
              <w:rPr>
                <w:rFonts w:ascii="Times New Roman" w:hAnsi="Times New Roman" w:cs="Times New Roman"/>
                <w:sz w:val="20"/>
                <w:szCs w:val="20"/>
              </w:rPr>
              <w:t xml:space="preserve"> deduction to</w:t>
            </w:r>
            <w:r w:rsidRPr="008B3312">
              <w:rPr>
                <w:rFonts w:ascii="Times New Roman" w:hAnsi="Times New Roman" w:cs="Times New Roman"/>
                <w:sz w:val="20"/>
                <w:szCs w:val="20"/>
              </w:rPr>
              <w:t xml:space="preserve"> technical provisions.</w:t>
            </w:r>
          </w:p>
        </w:tc>
      </w:tr>
    </w:tbl>
    <w:p w:rsidR="000A55AA" w:rsidRPr="008B3312" w:rsidRDefault="000A55AA">
      <w:pPr>
        <w:rPr>
          <w:rFonts w:ascii="Times New Roman" w:hAnsi="Times New Roman" w:cs="Times New Roman"/>
          <w:sz w:val="20"/>
          <w:szCs w:val="20"/>
        </w:rPr>
      </w:pPr>
    </w:p>
    <w:p w:rsidR="000A55AA" w:rsidRPr="008B3312" w:rsidRDefault="000A55AA" w:rsidP="00950116">
      <w:pPr>
        <w:jc w:val="both"/>
        <w:rPr>
          <w:rFonts w:ascii="Times New Roman" w:hAnsi="Times New Roman" w:cs="Times New Roman"/>
          <w:b/>
          <w:bCs/>
          <w:sz w:val="20"/>
          <w:szCs w:val="20"/>
          <w:lang w:val="en-US"/>
        </w:rPr>
      </w:pPr>
    </w:p>
    <w:p w:rsidR="000A55AA" w:rsidRPr="008B3312" w:rsidRDefault="000A55AA" w:rsidP="00950116">
      <w:pPr>
        <w:jc w:val="both"/>
        <w:rPr>
          <w:rFonts w:ascii="Times New Roman" w:hAnsi="Times New Roman" w:cs="Times New Roman"/>
          <w:b/>
          <w:sz w:val="20"/>
          <w:szCs w:val="20"/>
        </w:rPr>
      </w:pPr>
      <w:r w:rsidRPr="008B3312">
        <w:rPr>
          <w:rFonts w:ascii="Times New Roman" w:hAnsi="Times New Roman" w:cs="Times New Roman"/>
          <w:b/>
          <w:bCs/>
          <w:sz w:val="20"/>
          <w:szCs w:val="20"/>
          <w:lang w:val="en-US"/>
        </w:rPr>
        <w:t xml:space="preserve">S.22.06 – </w:t>
      </w:r>
      <w:r w:rsidRPr="008B3312">
        <w:rPr>
          <w:rFonts w:ascii="Times New Roman" w:hAnsi="Times New Roman" w:cs="Times New Roman"/>
          <w:b/>
          <w:sz w:val="20"/>
          <w:szCs w:val="20"/>
        </w:rPr>
        <w:t xml:space="preserve">Best estimate subject to volatility adjustment by country and currency </w:t>
      </w:r>
    </w:p>
    <w:p w:rsidR="000A55AA" w:rsidRPr="008B3312" w:rsidRDefault="000A55AA" w:rsidP="00950116">
      <w:pPr>
        <w:jc w:val="both"/>
        <w:rPr>
          <w:rFonts w:ascii="Times New Roman" w:hAnsi="Times New Roman" w:cs="Times New Roman"/>
          <w:b/>
          <w:bCs/>
          <w:sz w:val="20"/>
          <w:szCs w:val="20"/>
          <w:lang w:val="en-US"/>
        </w:rPr>
      </w:pPr>
      <w:r w:rsidRPr="008B3312">
        <w:rPr>
          <w:rFonts w:ascii="Times New Roman" w:hAnsi="Times New Roman" w:cs="Times New Roman"/>
          <w:b/>
          <w:bCs/>
          <w:sz w:val="20"/>
          <w:szCs w:val="20"/>
          <w:lang w:val="en-US"/>
        </w:rPr>
        <w:t>General comments:</w:t>
      </w:r>
    </w:p>
    <w:p w:rsidR="000A55AA" w:rsidRPr="008B3312" w:rsidRDefault="000A55AA" w:rsidP="00950116">
      <w:pPr>
        <w:jc w:val="both"/>
        <w:rPr>
          <w:rFonts w:ascii="Times New Roman" w:hAnsi="Times New Roman" w:cs="Times New Roman"/>
          <w:bCs/>
          <w:sz w:val="20"/>
          <w:szCs w:val="20"/>
          <w:lang w:val="en-US"/>
        </w:rPr>
      </w:pPr>
      <w:r w:rsidRPr="008B3312">
        <w:rPr>
          <w:rFonts w:ascii="Times New Roman" w:hAnsi="Times New Roman" w:cs="Times New Roman"/>
          <w:bCs/>
          <w:sz w:val="20"/>
          <w:szCs w:val="20"/>
          <w:lang w:val="en-US"/>
        </w:rPr>
        <w:t xml:space="preserve"> </w:t>
      </w:r>
      <w:r w:rsidR="000D2E4C">
        <w:rPr>
          <w:rFonts w:ascii="Times New Roman" w:hAnsi="Times New Roman" w:cs="Times New Roman"/>
          <w:bCs/>
          <w:sz w:val="20"/>
          <w:szCs w:val="20"/>
          <w:lang w:val="en-US"/>
        </w:rPr>
        <w:t xml:space="preserve">This </w:t>
      </w:r>
      <w:r w:rsidR="001062B8">
        <w:rPr>
          <w:rFonts w:ascii="Times New Roman" w:hAnsi="Times New Roman" w:cs="Times New Roman"/>
          <w:bCs/>
          <w:sz w:val="20"/>
          <w:szCs w:val="20"/>
          <w:lang w:val="en-US"/>
        </w:rPr>
        <w:t>section</w:t>
      </w:r>
      <w:r w:rsidRPr="008B3312">
        <w:rPr>
          <w:rFonts w:ascii="Times New Roman" w:hAnsi="Times New Roman" w:cs="Times New Roman"/>
          <w:bCs/>
          <w:sz w:val="20"/>
          <w:szCs w:val="20"/>
          <w:lang w:val="en-US"/>
        </w:rPr>
        <w:t xml:space="preserve"> relates to annual submission of information for individual entities.</w:t>
      </w:r>
    </w:p>
    <w:p w:rsidR="000A55AA" w:rsidRPr="008B3312" w:rsidRDefault="000A55AA" w:rsidP="00950116">
      <w:pPr>
        <w:jc w:val="both"/>
        <w:rPr>
          <w:rFonts w:ascii="Times New Roman" w:hAnsi="Times New Roman" w:cs="Times New Roman"/>
          <w:bCs/>
          <w:sz w:val="20"/>
          <w:szCs w:val="20"/>
          <w:lang w:val="en-US"/>
        </w:rPr>
      </w:pPr>
      <w:r w:rsidRPr="008B3312">
        <w:rPr>
          <w:rFonts w:ascii="Times New Roman" w:hAnsi="Times New Roman" w:cs="Times New Roman"/>
          <w:bCs/>
          <w:sz w:val="20"/>
          <w:szCs w:val="20"/>
          <w:lang w:val="en-US"/>
        </w:rPr>
        <w:t xml:space="preserve">This template shall only be reported by insurance and reinsurance undertakings that apply volatility adjustment in accordance with </w:t>
      </w:r>
      <w:r w:rsidR="00DB7C64">
        <w:rPr>
          <w:rFonts w:ascii="Times New Roman" w:hAnsi="Times New Roman" w:cs="Times New Roman"/>
          <w:bCs/>
          <w:sz w:val="20"/>
          <w:szCs w:val="20"/>
          <w:lang w:val="en-US"/>
        </w:rPr>
        <w:t>A</w:t>
      </w:r>
      <w:r w:rsidRPr="008B3312">
        <w:rPr>
          <w:rFonts w:ascii="Times New Roman" w:hAnsi="Times New Roman" w:cs="Times New Roman"/>
          <w:bCs/>
          <w:sz w:val="20"/>
          <w:szCs w:val="20"/>
          <w:lang w:val="en-US"/>
        </w:rPr>
        <w:t xml:space="preserve">rticle 77d of the Directive 2009/138/EC. </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bCs/>
          <w:sz w:val="20"/>
          <w:szCs w:val="20"/>
          <w:lang w:val="en-US"/>
        </w:rPr>
        <w:t>This template shall reflect the gross best estimate of insurance and reinsurance life obligations subject to volatility adjustment split by currency of the obligations and by country in which the contract was entered into. The best estimate reported shall take into account the volatility adjustment.</w:t>
      </w:r>
      <w:r w:rsidRPr="008B3312">
        <w:rPr>
          <w:rFonts w:ascii="Times New Roman" w:hAnsi="Times New Roman" w:cs="Times New Roman"/>
          <w:sz w:val="20"/>
          <w:szCs w:val="20"/>
          <w:lang w:val="en-US"/>
        </w:rPr>
        <w:t xml:space="preserve"> T</w:t>
      </w:r>
      <w:r w:rsidRPr="008B3312">
        <w:rPr>
          <w:rFonts w:ascii="Times New Roman" w:hAnsi="Times New Roman" w:cs="Times New Roman"/>
          <w:sz w:val="20"/>
          <w:szCs w:val="20"/>
        </w:rPr>
        <w:t xml:space="preserve">he best estimate subject to any matching adjustment should not be reported in this template. </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 xml:space="preserve">Information should be reported in relation to material obligations in countries and currencies for which a currency volatility adjustment, and a country increase if applicable, is applied until 90% of the total best estimate </w:t>
      </w:r>
      <w:r w:rsidRPr="008B3312">
        <w:rPr>
          <w:rFonts w:ascii="Times New Roman" w:hAnsi="Times New Roman" w:cs="Times New Roman"/>
          <w:bCs/>
          <w:sz w:val="20"/>
          <w:szCs w:val="20"/>
          <w:lang w:val="en-US"/>
        </w:rPr>
        <w:t xml:space="preserve">subject to volatility adjustment is reported. </w:t>
      </w:r>
    </w:p>
    <w:tbl>
      <w:tblPr>
        <w:tblStyle w:val="TableGrid"/>
        <w:tblW w:w="0" w:type="auto"/>
        <w:tblLook w:val="04A0" w:firstRow="1" w:lastRow="0" w:firstColumn="1" w:lastColumn="0" w:noHBand="0" w:noVBand="1"/>
      </w:tblPr>
      <w:tblGrid>
        <w:gridCol w:w="2376"/>
        <w:gridCol w:w="2977"/>
        <w:gridCol w:w="3367"/>
      </w:tblGrid>
      <w:tr w:rsidR="000A55AA" w:rsidRPr="008B3312" w:rsidTr="00950116">
        <w:tc>
          <w:tcPr>
            <w:tcW w:w="2376" w:type="dxa"/>
            <w:vAlign w:val="center"/>
          </w:tcPr>
          <w:p w:rsidR="000A55AA" w:rsidRPr="008B3312" w:rsidRDefault="000A55AA" w:rsidP="00950116">
            <w:pPr>
              <w:jc w:val="center"/>
              <w:rPr>
                <w:rFonts w:ascii="Times New Roman" w:hAnsi="Times New Roman" w:cs="Times New Roman"/>
                <w:b/>
                <w:sz w:val="20"/>
                <w:szCs w:val="20"/>
              </w:rPr>
            </w:pPr>
          </w:p>
        </w:tc>
        <w:tc>
          <w:tcPr>
            <w:tcW w:w="2977" w:type="dxa"/>
            <w:vAlign w:val="center"/>
          </w:tcPr>
          <w:p w:rsidR="000A55AA" w:rsidRPr="008B3312" w:rsidRDefault="000A55AA" w:rsidP="00950116">
            <w:pPr>
              <w:jc w:val="center"/>
              <w:rPr>
                <w:rFonts w:ascii="Times New Roman" w:hAnsi="Times New Roman" w:cs="Times New Roman"/>
                <w:b/>
                <w:sz w:val="20"/>
                <w:szCs w:val="20"/>
                <w:lang w:val="en-US"/>
              </w:rPr>
            </w:pPr>
            <w:r w:rsidRPr="008B3312">
              <w:rPr>
                <w:rFonts w:ascii="Times New Roman" w:hAnsi="Times New Roman" w:cs="Times New Roman"/>
                <w:b/>
                <w:sz w:val="20"/>
                <w:szCs w:val="20"/>
                <w:lang w:val="en-US"/>
              </w:rPr>
              <w:t>ITEM</w:t>
            </w:r>
          </w:p>
        </w:tc>
        <w:tc>
          <w:tcPr>
            <w:tcW w:w="3367" w:type="dxa"/>
            <w:vAlign w:val="center"/>
          </w:tcPr>
          <w:p w:rsidR="000A55AA" w:rsidRPr="008B3312" w:rsidRDefault="000A55AA" w:rsidP="00950116">
            <w:pPr>
              <w:jc w:val="center"/>
              <w:rPr>
                <w:rFonts w:ascii="Times New Roman" w:hAnsi="Times New Roman" w:cs="Times New Roman"/>
                <w:b/>
                <w:sz w:val="20"/>
                <w:szCs w:val="20"/>
              </w:rPr>
            </w:pPr>
            <w:r w:rsidRPr="008B3312">
              <w:rPr>
                <w:rFonts w:ascii="Times New Roman" w:hAnsi="Times New Roman" w:cs="Times New Roman"/>
                <w:b/>
                <w:sz w:val="20"/>
                <w:szCs w:val="20"/>
              </w:rPr>
              <w:t>INSTRUCTIONS</w:t>
            </w:r>
          </w:p>
        </w:tc>
      </w:tr>
      <w:tr w:rsidR="000A55AA" w:rsidRPr="008B3312" w:rsidTr="00950116">
        <w:tc>
          <w:tcPr>
            <w:tcW w:w="2376" w:type="dxa"/>
          </w:tcPr>
          <w:p w:rsidR="000A55AA" w:rsidRPr="008B3312" w:rsidRDefault="000A55AA" w:rsidP="00950116">
            <w:pPr>
              <w:rPr>
                <w:rFonts w:ascii="Times New Roman" w:hAnsi="Times New Roman" w:cs="Times New Roman"/>
                <w:sz w:val="20"/>
              </w:rPr>
            </w:pPr>
            <w:r w:rsidRPr="008B3312">
              <w:rPr>
                <w:rFonts w:ascii="Times New Roman" w:hAnsi="Times New Roman" w:cs="Times New Roman"/>
                <w:sz w:val="20"/>
              </w:rPr>
              <w:t>Z0010</w:t>
            </w:r>
          </w:p>
        </w:tc>
        <w:tc>
          <w:tcPr>
            <w:tcW w:w="2977" w:type="dxa"/>
          </w:tcPr>
          <w:p w:rsidR="000A55AA" w:rsidRPr="008B3312" w:rsidRDefault="000A55AA" w:rsidP="00950116">
            <w:pPr>
              <w:rPr>
                <w:rFonts w:ascii="Times New Roman" w:hAnsi="Times New Roman" w:cs="Times New Roman"/>
                <w:sz w:val="20"/>
                <w:szCs w:val="20"/>
                <w:lang w:val="en-US"/>
              </w:rPr>
            </w:pPr>
            <w:r w:rsidRPr="008B3312">
              <w:rPr>
                <w:rFonts w:ascii="Times New Roman" w:hAnsi="Times New Roman" w:cs="Times New Roman"/>
                <w:sz w:val="20"/>
                <w:szCs w:val="20"/>
                <w:lang w:val="en-US"/>
              </w:rPr>
              <w:t>Line of Business</w:t>
            </w:r>
          </w:p>
        </w:tc>
        <w:tc>
          <w:tcPr>
            <w:tcW w:w="3367" w:type="dxa"/>
            <w:vAlign w:val="center"/>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Identify if the information is being reported in relation to. The following close list should be used:</w:t>
            </w:r>
          </w:p>
          <w:p w:rsidR="000A55AA" w:rsidRPr="008B3312" w:rsidRDefault="000A55AA" w:rsidP="00950116">
            <w:pPr>
              <w:ind w:left="34"/>
              <w:jc w:val="both"/>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Life and health SLT </w:t>
            </w:r>
          </w:p>
          <w:p w:rsidR="000A55AA" w:rsidRPr="008B3312" w:rsidRDefault="000A55AA" w:rsidP="00950116">
            <w:pPr>
              <w:ind w:left="34"/>
              <w:jc w:val="both"/>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life and health </w:t>
            </w:r>
            <w:r w:rsidR="00213DFA" w:rsidRPr="00213DFA">
              <w:rPr>
                <w:rFonts w:ascii="Times New Roman" w:hAnsi="Times New Roman" w:cs="Times New Roman"/>
                <w:sz w:val="20"/>
                <w:szCs w:val="20"/>
              </w:rPr>
              <w:t>Not Similar to Life Techniques</w:t>
            </w:r>
            <w:r w:rsidR="00213DFA">
              <w:rPr>
                <w:rFonts w:ascii="Times New Roman" w:hAnsi="Times New Roman" w:cs="Times New Roman"/>
                <w:sz w:val="20"/>
                <w:szCs w:val="20"/>
              </w:rPr>
              <w:t xml:space="preserve"> ("</w:t>
            </w:r>
            <w:r w:rsidRPr="008B3312">
              <w:rPr>
                <w:rFonts w:ascii="Times New Roman" w:hAnsi="Times New Roman" w:cs="Times New Roman"/>
                <w:sz w:val="20"/>
                <w:szCs w:val="20"/>
              </w:rPr>
              <w:t>NSLT</w:t>
            </w:r>
            <w:r w:rsidR="00213DFA">
              <w:rPr>
                <w:rFonts w:ascii="Times New Roman" w:hAnsi="Times New Roman" w:cs="Times New Roman"/>
                <w:sz w:val="20"/>
                <w:szCs w:val="20"/>
              </w:rPr>
              <w:t>")</w:t>
            </w:r>
          </w:p>
        </w:tc>
      </w:tr>
      <w:tr w:rsidR="000A55AA" w:rsidRPr="008B3312" w:rsidTr="00950116">
        <w:tc>
          <w:tcPr>
            <w:tcW w:w="2376" w:type="dxa"/>
          </w:tcPr>
          <w:p w:rsidR="000A55AA" w:rsidRPr="008B3312" w:rsidDel="00BD78AD" w:rsidRDefault="000A55AA" w:rsidP="00950116">
            <w:pPr>
              <w:rPr>
                <w:rFonts w:ascii="Times New Roman" w:hAnsi="Times New Roman" w:cs="Times New Roman"/>
                <w:sz w:val="20"/>
                <w:szCs w:val="20"/>
              </w:rPr>
            </w:pPr>
            <w:r w:rsidRPr="008B3312">
              <w:rPr>
                <w:rFonts w:ascii="Times New Roman" w:hAnsi="Times New Roman" w:cs="Times New Roman"/>
                <w:sz w:val="20"/>
              </w:rPr>
              <w:t xml:space="preserve">C0010/R0010 </w:t>
            </w:r>
          </w:p>
        </w:tc>
        <w:tc>
          <w:tcPr>
            <w:tcW w:w="2977"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lang w:val="en-US"/>
              </w:rPr>
              <w:t>By currency</w:t>
            </w:r>
          </w:p>
        </w:tc>
        <w:tc>
          <w:tcPr>
            <w:tcW w:w="3367" w:type="dxa"/>
            <w:vAlign w:val="center"/>
          </w:tcPr>
          <w:p w:rsidR="000A55AA" w:rsidRPr="008B3312" w:rsidDel="00BD78AD"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 xml:space="preserve">Report the ISO 4217 alphabetic code of each currency reported. </w:t>
            </w:r>
          </w:p>
        </w:tc>
      </w:tr>
      <w:tr w:rsidR="000A55AA" w:rsidRPr="008B3312" w:rsidTr="00950116">
        <w:trPr>
          <w:trHeight w:val="409"/>
        </w:trPr>
        <w:tc>
          <w:tcPr>
            <w:tcW w:w="8720" w:type="dxa"/>
            <w:gridSpan w:val="3"/>
            <w:vAlign w:val="center"/>
          </w:tcPr>
          <w:p w:rsidR="000A55AA" w:rsidRPr="008B3312" w:rsidRDefault="000A55AA">
            <w:pPr>
              <w:jc w:val="both"/>
              <w:rPr>
                <w:rFonts w:ascii="Times New Roman" w:hAnsi="Times New Roman" w:cs="Times New Roman"/>
                <w:b/>
                <w:sz w:val="20"/>
                <w:szCs w:val="20"/>
              </w:rPr>
            </w:pPr>
            <w:r w:rsidRPr="008B3312">
              <w:rPr>
                <w:rFonts w:ascii="Times New Roman" w:hAnsi="Times New Roman" w:cs="Times New Roman"/>
                <w:b/>
                <w:sz w:val="20"/>
                <w:szCs w:val="20"/>
              </w:rPr>
              <w:t xml:space="preserve">Best estimate subject to country and currency volatility adjustment </w:t>
            </w:r>
            <w:r w:rsidR="0072092D">
              <w:rPr>
                <w:rFonts w:ascii="Times New Roman" w:hAnsi="Times New Roman" w:cs="Times New Roman"/>
                <w:b/>
                <w:sz w:val="20"/>
                <w:szCs w:val="20"/>
              </w:rPr>
              <w:t>–</w:t>
            </w:r>
            <w:r w:rsidRPr="008B3312">
              <w:rPr>
                <w:rFonts w:ascii="Times New Roman" w:hAnsi="Times New Roman" w:cs="Times New Roman"/>
                <w:b/>
                <w:sz w:val="20"/>
                <w:szCs w:val="20"/>
              </w:rPr>
              <w:t xml:space="preserve"> Total and home country by currency</w:t>
            </w:r>
          </w:p>
        </w:tc>
      </w:tr>
      <w:tr w:rsidR="000A55AA" w:rsidRPr="008B3312" w:rsidTr="00950116">
        <w:tc>
          <w:tcPr>
            <w:tcW w:w="2376" w:type="dxa"/>
          </w:tcPr>
          <w:p w:rsidR="000A55AA" w:rsidRPr="008B3312" w:rsidDel="00D46F2F"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C0030/R0020</w:t>
            </w:r>
          </w:p>
        </w:tc>
        <w:tc>
          <w:tcPr>
            <w:tcW w:w="2977" w:type="dxa"/>
          </w:tcPr>
          <w:p w:rsidR="000A55AA" w:rsidRPr="008B3312" w:rsidRDefault="000A55AA" w:rsidP="00950116">
            <w:pPr>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Total value of Best Estimate </w:t>
            </w:r>
            <w:r w:rsidRPr="008B3312">
              <w:rPr>
                <w:rFonts w:ascii="Times New Roman" w:hAnsi="Times New Roman" w:cs="Times New Roman"/>
                <w:bCs/>
                <w:sz w:val="20"/>
                <w:szCs w:val="20"/>
                <w:lang w:val="en-US"/>
              </w:rPr>
              <w:t>subject to volatility adjustment</w:t>
            </w:r>
            <w:r w:rsidRPr="008B3312">
              <w:rPr>
                <w:rFonts w:ascii="Times New Roman" w:hAnsi="Times New Roman" w:cs="Times New Roman"/>
                <w:sz w:val="20"/>
                <w:szCs w:val="20"/>
                <w:lang w:val="en-US"/>
              </w:rPr>
              <w:t xml:space="preserve"> (for all currencies) / Total value of all countries</w:t>
            </w:r>
          </w:p>
        </w:tc>
        <w:tc>
          <w:tcPr>
            <w:tcW w:w="3367" w:type="dxa"/>
            <w:vAlign w:val="center"/>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 xml:space="preserve">Total value, for all currencies and all countries, of the best estimate of the insurance and reinsurance obligations </w:t>
            </w:r>
            <w:r w:rsidRPr="008B3312">
              <w:rPr>
                <w:rFonts w:ascii="Times New Roman" w:hAnsi="Times New Roman" w:cs="Times New Roman"/>
                <w:bCs/>
                <w:sz w:val="20"/>
                <w:szCs w:val="20"/>
                <w:lang w:val="en-US"/>
              </w:rPr>
              <w:t>subject to volatility adjustment</w:t>
            </w:r>
            <w:r w:rsidRPr="008B3312">
              <w:rPr>
                <w:rFonts w:ascii="Times New Roman" w:hAnsi="Times New Roman" w:cs="Times New Roman"/>
                <w:sz w:val="20"/>
                <w:szCs w:val="20"/>
              </w:rPr>
              <w:t>.</w:t>
            </w:r>
          </w:p>
        </w:tc>
      </w:tr>
      <w:tr w:rsidR="000A55AA" w:rsidRPr="008B3312" w:rsidTr="00950116">
        <w:tc>
          <w:tcPr>
            <w:tcW w:w="2376" w:type="dxa"/>
          </w:tcPr>
          <w:p w:rsidR="000A55AA" w:rsidRPr="008B3312" w:rsidDel="00D46F2F"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C0040/R0020</w:t>
            </w:r>
          </w:p>
        </w:tc>
        <w:tc>
          <w:tcPr>
            <w:tcW w:w="2977" w:type="dxa"/>
          </w:tcPr>
          <w:p w:rsidR="000A55AA" w:rsidRPr="008B3312" w:rsidRDefault="000A55AA" w:rsidP="00950116">
            <w:pPr>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Part of the Best Estimate </w:t>
            </w:r>
            <w:r w:rsidRPr="008B3312">
              <w:rPr>
                <w:rFonts w:ascii="Times New Roman" w:hAnsi="Times New Roman" w:cs="Times New Roman"/>
                <w:bCs/>
                <w:sz w:val="20"/>
                <w:szCs w:val="20"/>
                <w:lang w:val="en-US"/>
              </w:rPr>
              <w:t>subject to volatility adjustment</w:t>
            </w:r>
            <w:r w:rsidRPr="008B3312">
              <w:rPr>
                <w:rFonts w:ascii="Times New Roman" w:hAnsi="Times New Roman" w:cs="Times New Roman"/>
                <w:sz w:val="20"/>
                <w:szCs w:val="20"/>
                <w:lang w:val="en-US"/>
              </w:rPr>
              <w:t xml:space="preserve"> written in the reporting currency / Total value of all countries</w:t>
            </w:r>
          </w:p>
        </w:tc>
        <w:tc>
          <w:tcPr>
            <w:tcW w:w="3367" w:type="dxa"/>
            <w:vAlign w:val="center"/>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lang w:val="en-US"/>
              </w:rPr>
              <w:t>Total v</w:t>
            </w:r>
            <w:r w:rsidRPr="008B3312">
              <w:rPr>
                <w:rFonts w:ascii="Times New Roman" w:hAnsi="Times New Roman" w:cs="Times New Roman"/>
                <w:sz w:val="20"/>
                <w:szCs w:val="20"/>
              </w:rPr>
              <w:t xml:space="preserve">alue for all countries, of the best estimate of the insurance and reinsurance obligations </w:t>
            </w:r>
            <w:r w:rsidRPr="008B3312">
              <w:rPr>
                <w:rFonts w:ascii="Times New Roman" w:hAnsi="Times New Roman" w:cs="Times New Roman"/>
                <w:bCs/>
                <w:sz w:val="20"/>
                <w:szCs w:val="20"/>
                <w:lang w:val="en-US"/>
              </w:rPr>
              <w:t>subject to volatility adjustment</w:t>
            </w:r>
            <w:r w:rsidRPr="008B3312">
              <w:rPr>
                <w:rFonts w:ascii="Times New Roman" w:hAnsi="Times New Roman" w:cs="Times New Roman"/>
                <w:sz w:val="20"/>
                <w:szCs w:val="20"/>
              </w:rPr>
              <w:t xml:space="preserve"> for the reporting currency.</w:t>
            </w:r>
          </w:p>
        </w:tc>
      </w:tr>
      <w:tr w:rsidR="000A55AA" w:rsidRPr="008B3312" w:rsidTr="00950116">
        <w:tc>
          <w:tcPr>
            <w:tcW w:w="2376" w:type="dxa"/>
          </w:tcPr>
          <w:p w:rsidR="000A55AA" w:rsidRPr="008B3312" w:rsidDel="00D46F2F"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C0050/R0020</w:t>
            </w:r>
          </w:p>
        </w:tc>
        <w:tc>
          <w:tcPr>
            <w:tcW w:w="2977" w:type="dxa"/>
          </w:tcPr>
          <w:p w:rsidR="000A55AA" w:rsidRPr="008B3312" w:rsidRDefault="000A55AA" w:rsidP="00950116">
            <w:pPr>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Part of the Best Estimate </w:t>
            </w:r>
            <w:r w:rsidRPr="008B3312">
              <w:rPr>
                <w:rFonts w:ascii="Times New Roman" w:hAnsi="Times New Roman" w:cs="Times New Roman"/>
                <w:bCs/>
                <w:sz w:val="20"/>
                <w:szCs w:val="20"/>
                <w:lang w:val="en-US"/>
              </w:rPr>
              <w:t>subject to volatility adjustment</w:t>
            </w:r>
            <w:r w:rsidRPr="008B3312">
              <w:rPr>
                <w:rFonts w:ascii="Times New Roman" w:hAnsi="Times New Roman" w:cs="Times New Roman"/>
                <w:sz w:val="20"/>
                <w:szCs w:val="20"/>
                <w:lang w:val="en-US"/>
              </w:rPr>
              <w:t xml:space="preserve"> written in currencies / Total value of all countries</w:t>
            </w:r>
          </w:p>
        </w:tc>
        <w:tc>
          <w:tcPr>
            <w:tcW w:w="3367" w:type="dxa"/>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 xml:space="preserve">Total value for all countries of the best estimate of the insurance and reinsurance obligations </w:t>
            </w:r>
            <w:r w:rsidRPr="008B3312">
              <w:rPr>
                <w:rFonts w:ascii="Times New Roman" w:hAnsi="Times New Roman" w:cs="Times New Roman"/>
                <w:bCs/>
                <w:sz w:val="20"/>
                <w:szCs w:val="20"/>
                <w:lang w:val="en-US"/>
              </w:rPr>
              <w:t>subject to volatility adjustment</w:t>
            </w:r>
            <w:r w:rsidRPr="008B3312">
              <w:rPr>
                <w:rFonts w:ascii="Times New Roman" w:hAnsi="Times New Roman" w:cs="Times New Roman"/>
                <w:sz w:val="20"/>
                <w:szCs w:val="20"/>
              </w:rPr>
              <w:t xml:space="preserve"> split by currency.</w:t>
            </w:r>
          </w:p>
        </w:tc>
      </w:tr>
      <w:tr w:rsidR="000A55AA" w:rsidRPr="008B3312" w:rsidTr="00950116">
        <w:tc>
          <w:tcPr>
            <w:tcW w:w="237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C0030/R0030</w:t>
            </w:r>
          </w:p>
        </w:tc>
        <w:tc>
          <w:tcPr>
            <w:tcW w:w="2977" w:type="dxa"/>
          </w:tcPr>
          <w:p w:rsidR="000A55AA" w:rsidRPr="008B3312" w:rsidRDefault="000A55AA" w:rsidP="00950116">
            <w:pPr>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Total value of Best Estimate </w:t>
            </w:r>
            <w:r w:rsidRPr="008B3312">
              <w:rPr>
                <w:rFonts w:ascii="Times New Roman" w:hAnsi="Times New Roman" w:cs="Times New Roman"/>
                <w:bCs/>
                <w:sz w:val="20"/>
                <w:szCs w:val="20"/>
                <w:lang w:val="en-US"/>
              </w:rPr>
              <w:t>subject to volatility adjustment</w:t>
            </w:r>
            <w:r w:rsidRPr="008B3312">
              <w:rPr>
                <w:rFonts w:ascii="Times New Roman" w:hAnsi="Times New Roman" w:cs="Times New Roman"/>
                <w:sz w:val="20"/>
                <w:szCs w:val="20"/>
                <w:lang w:val="en-US"/>
              </w:rPr>
              <w:t xml:space="preserve"> (for all currencies) / Home country</w:t>
            </w:r>
          </w:p>
        </w:tc>
        <w:tc>
          <w:tcPr>
            <w:tcW w:w="3367" w:type="dxa"/>
            <w:vAlign w:val="center"/>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 xml:space="preserve">Total value, for all currencies for the home country, of the best estimate of the insurance and reinsurance obligations </w:t>
            </w:r>
            <w:r w:rsidRPr="008B3312">
              <w:rPr>
                <w:rFonts w:ascii="Times New Roman" w:hAnsi="Times New Roman" w:cs="Times New Roman"/>
                <w:bCs/>
                <w:sz w:val="20"/>
                <w:szCs w:val="20"/>
                <w:lang w:val="en-US"/>
              </w:rPr>
              <w:t>subject to volatility adjustment</w:t>
            </w:r>
            <w:r w:rsidRPr="008B3312">
              <w:rPr>
                <w:rFonts w:ascii="Times New Roman" w:hAnsi="Times New Roman" w:cs="Times New Roman"/>
                <w:sz w:val="20"/>
                <w:szCs w:val="20"/>
              </w:rPr>
              <w:t>.</w:t>
            </w:r>
          </w:p>
        </w:tc>
      </w:tr>
      <w:tr w:rsidR="000A55AA" w:rsidRPr="008B3312" w:rsidTr="00950116">
        <w:tc>
          <w:tcPr>
            <w:tcW w:w="2376" w:type="dxa"/>
          </w:tcPr>
          <w:p w:rsidR="000A55AA" w:rsidRPr="008B3312" w:rsidDel="00D46F2F"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C0040/R0030</w:t>
            </w:r>
          </w:p>
        </w:tc>
        <w:tc>
          <w:tcPr>
            <w:tcW w:w="2977" w:type="dxa"/>
          </w:tcPr>
          <w:p w:rsidR="000A55AA" w:rsidRPr="008B3312" w:rsidRDefault="000A55AA" w:rsidP="00950116">
            <w:pPr>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Part of the Best Estimate </w:t>
            </w:r>
            <w:r w:rsidRPr="008B3312">
              <w:rPr>
                <w:rFonts w:ascii="Times New Roman" w:hAnsi="Times New Roman" w:cs="Times New Roman"/>
                <w:bCs/>
                <w:sz w:val="20"/>
                <w:szCs w:val="20"/>
                <w:lang w:val="en-US"/>
              </w:rPr>
              <w:t>subject to volatility adjustment</w:t>
            </w:r>
            <w:r w:rsidRPr="008B3312">
              <w:rPr>
                <w:rFonts w:ascii="Times New Roman" w:hAnsi="Times New Roman" w:cs="Times New Roman"/>
                <w:sz w:val="20"/>
                <w:szCs w:val="20"/>
                <w:lang w:val="en-US"/>
              </w:rPr>
              <w:t xml:space="preserve"> written in the reporting currency / Home country</w:t>
            </w:r>
          </w:p>
        </w:tc>
        <w:tc>
          <w:tcPr>
            <w:tcW w:w="3367" w:type="dxa"/>
            <w:vAlign w:val="center"/>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lang w:val="en-US"/>
              </w:rPr>
              <w:t>Total v</w:t>
            </w:r>
            <w:r w:rsidRPr="008B3312">
              <w:rPr>
                <w:rFonts w:ascii="Times New Roman" w:hAnsi="Times New Roman" w:cs="Times New Roman"/>
                <w:sz w:val="20"/>
                <w:szCs w:val="20"/>
              </w:rPr>
              <w:t xml:space="preserve">alue for the home country, of the best estimate of the insurance and reinsurance obligations </w:t>
            </w:r>
            <w:r w:rsidRPr="008B3312">
              <w:rPr>
                <w:rFonts w:ascii="Times New Roman" w:hAnsi="Times New Roman" w:cs="Times New Roman"/>
                <w:bCs/>
                <w:sz w:val="20"/>
                <w:szCs w:val="20"/>
                <w:lang w:val="en-US"/>
              </w:rPr>
              <w:t>subject to volatility adjustment</w:t>
            </w:r>
            <w:r w:rsidRPr="008B3312">
              <w:rPr>
                <w:rFonts w:ascii="Times New Roman" w:hAnsi="Times New Roman" w:cs="Times New Roman"/>
                <w:sz w:val="20"/>
                <w:szCs w:val="20"/>
              </w:rPr>
              <w:t xml:space="preserve"> for the reporting currency.</w:t>
            </w:r>
          </w:p>
        </w:tc>
      </w:tr>
      <w:tr w:rsidR="000A55AA" w:rsidRPr="008B3312" w:rsidTr="00950116">
        <w:tc>
          <w:tcPr>
            <w:tcW w:w="2376" w:type="dxa"/>
          </w:tcPr>
          <w:p w:rsidR="000A55AA" w:rsidRPr="008B3312" w:rsidDel="00D46F2F"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C0050/R0030</w:t>
            </w:r>
          </w:p>
        </w:tc>
        <w:tc>
          <w:tcPr>
            <w:tcW w:w="2977" w:type="dxa"/>
          </w:tcPr>
          <w:p w:rsidR="000A55AA" w:rsidRPr="008B3312" w:rsidRDefault="000A55AA" w:rsidP="00950116">
            <w:pPr>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Part of the Best Estimate </w:t>
            </w:r>
            <w:r w:rsidRPr="008B3312">
              <w:rPr>
                <w:rFonts w:ascii="Times New Roman" w:hAnsi="Times New Roman" w:cs="Times New Roman"/>
                <w:bCs/>
                <w:sz w:val="20"/>
                <w:szCs w:val="20"/>
                <w:lang w:val="en-US"/>
              </w:rPr>
              <w:t>subject to volatility adjustment</w:t>
            </w:r>
            <w:r w:rsidRPr="008B3312">
              <w:rPr>
                <w:rFonts w:ascii="Times New Roman" w:hAnsi="Times New Roman" w:cs="Times New Roman"/>
                <w:sz w:val="20"/>
                <w:szCs w:val="20"/>
                <w:lang w:val="en-US"/>
              </w:rPr>
              <w:t xml:space="preserve"> written in currencies / Home country</w:t>
            </w:r>
          </w:p>
        </w:tc>
        <w:tc>
          <w:tcPr>
            <w:tcW w:w="3367" w:type="dxa"/>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 xml:space="preserve">Value of the best estimate of the insurance and reinsurance obligations </w:t>
            </w:r>
            <w:r w:rsidRPr="008B3312">
              <w:rPr>
                <w:rFonts w:ascii="Times New Roman" w:hAnsi="Times New Roman" w:cs="Times New Roman"/>
                <w:bCs/>
                <w:sz w:val="20"/>
                <w:szCs w:val="20"/>
                <w:lang w:val="en-US"/>
              </w:rPr>
              <w:t>subject to volatility adjustment</w:t>
            </w:r>
            <w:r w:rsidRPr="008B3312">
              <w:rPr>
                <w:rFonts w:ascii="Times New Roman" w:hAnsi="Times New Roman" w:cs="Times New Roman"/>
                <w:sz w:val="20"/>
                <w:szCs w:val="20"/>
              </w:rPr>
              <w:t xml:space="preserve"> split by currency for the home country.</w:t>
            </w:r>
          </w:p>
        </w:tc>
      </w:tr>
      <w:tr w:rsidR="000A55AA" w:rsidRPr="008B3312" w:rsidTr="00950116">
        <w:trPr>
          <w:trHeight w:val="409"/>
        </w:trPr>
        <w:tc>
          <w:tcPr>
            <w:tcW w:w="8720" w:type="dxa"/>
            <w:gridSpan w:val="3"/>
            <w:vAlign w:val="center"/>
          </w:tcPr>
          <w:p w:rsidR="000A55AA" w:rsidRPr="008B3312" w:rsidRDefault="000A55AA" w:rsidP="00950116">
            <w:pPr>
              <w:jc w:val="both"/>
              <w:rPr>
                <w:rFonts w:ascii="Times New Roman" w:hAnsi="Times New Roman" w:cs="Times New Roman"/>
                <w:b/>
                <w:sz w:val="20"/>
                <w:szCs w:val="20"/>
              </w:rPr>
            </w:pPr>
            <w:r w:rsidRPr="008B3312">
              <w:rPr>
                <w:rFonts w:ascii="Times New Roman" w:hAnsi="Times New Roman" w:cs="Times New Roman"/>
                <w:b/>
                <w:sz w:val="20"/>
                <w:szCs w:val="20"/>
              </w:rPr>
              <w:t xml:space="preserve">Best estimate subject to country and currency volatility adjustment </w:t>
            </w:r>
            <w:r w:rsidR="0072092D">
              <w:rPr>
                <w:rFonts w:ascii="Times New Roman" w:hAnsi="Times New Roman" w:cs="Times New Roman"/>
                <w:b/>
                <w:sz w:val="20"/>
                <w:szCs w:val="20"/>
              </w:rPr>
              <w:t>–</w:t>
            </w:r>
            <w:r w:rsidRPr="008B3312">
              <w:rPr>
                <w:rFonts w:ascii="Times New Roman" w:hAnsi="Times New Roman" w:cs="Times New Roman"/>
                <w:b/>
                <w:sz w:val="20"/>
                <w:szCs w:val="20"/>
              </w:rPr>
              <w:t xml:space="preserve"> By country and currency</w:t>
            </w:r>
          </w:p>
        </w:tc>
      </w:tr>
      <w:tr w:rsidR="000A55AA" w:rsidRPr="008B3312" w:rsidTr="00950116">
        <w:tc>
          <w:tcPr>
            <w:tcW w:w="237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C0020/R0040</w:t>
            </w:r>
          </w:p>
        </w:tc>
        <w:tc>
          <w:tcPr>
            <w:tcW w:w="2977" w:type="dxa"/>
          </w:tcPr>
          <w:p w:rsidR="000A55AA" w:rsidRPr="008B3312" w:rsidRDefault="000A55AA" w:rsidP="00950116">
            <w:pPr>
              <w:rPr>
                <w:rFonts w:ascii="Times New Roman" w:hAnsi="Times New Roman" w:cs="Times New Roman"/>
                <w:sz w:val="20"/>
                <w:szCs w:val="20"/>
                <w:lang w:val="en-US"/>
              </w:rPr>
            </w:pPr>
            <w:r w:rsidRPr="008B3312">
              <w:rPr>
                <w:rFonts w:ascii="Times New Roman" w:hAnsi="Times New Roman" w:cs="Times New Roman"/>
                <w:sz w:val="20"/>
                <w:szCs w:val="20"/>
                <w:lang w:val="en-US"/>
              </w:rPr>
              <w:t>Countries</w:t>
            </w:r>
          </w:p>
        </w:tc>
        <w:tc>
          <w:tcPr>
            <w:tcW w:w="3367" w:type="dxa"/>
            <w:vAlign w:val="center"/>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Report the ISO 3166</w:t>
            </w:r>
            <w:r w:rsidR="0072092D">
              <w:rPr>
                <w:rFonts w:ascii="Times New Roman" w:hAnsi="Times New Roman" w:cs="Times New Roman"/>
                <w:sz w:val="20"/>
                <w:szCs w:val="20"/>
              </w:rPr>
              <w:t>–</w:t>
            </w:r>
            <w:r w:rsidRPr="008B3312">
              <w:rPr>
                <w:rFonts w:ascii="Times New Roman" w:hAnsi="Times New Roman" w:cs="Times New Roman"/>
                <w:sz w:val="20"/>
                <w:szCs w:val="20"/>
              </w:rPr>
              <w:t>1 alpha</w:t>
            </w:r>
            <w:r w:rsidR="0072092D">
              <w:rPr>
                <w:rFonts w:ascii="Times New Roman" w:hAnsi="Times New Roman" w:cs="Times New Roman"/>
                <w:sz w:val="20"/>
                <w:szCs w:val="20"/>
              </w:rPr>
              <w:t>–</w:t>
            </w:r>
            <w:r w:rsidRPr="008B3312">
              <w:rPr>
                <w:rFonts w:ascii="Times New Roman" w:hAnsi="Times New Roman" w:cs="Times New Roman"/>
                <w:sz w:val="20"/>
                <w:szCs w:val="20"/>
              </w:rPr>
              <w:t>2 code of each country reported.</w:t>
            </w:r>
          </w:p>
        </w:tc>
      </w:tr>
      <w:tr w:rsidR="000A55AA" w:rsidRPr="008B3312" w:rsidTr="00950116">
        <w:tc>
          <w:tcPr>
            <w:tcW w:w="237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C0030/R0040</w:t>
            </w:r>
          </w:p>
        </w:tc>
        <w:tc>
          <w:tcPr>
            <w:tcW w:w="2977" w:type="dxa"/>
          </w:tcPr>
          <w:p w:rsidR="000A55AA" w:rsidRPr="008B3312" w:rsidRDefault="000A55AA" w:rsidP="00950116">
            <w:pPr>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Total value of Best Estimate </w:t>
            </w:r>
            <w:r w:rsidRPr="008B3312">
              <w:rPr>
                <w:rFonts w:ascii="Times New Roman" w:hAnsi="Times New Roman" w:cs="Times New Roman"/>
                <w:bCs/>
                <w:sz w:val="20"/>
                <w:szCs w:val="20"/>
                <w:lang w:val="en-US"/>
              </w:rPr>
              <w:t>subject to volatility adjustment</w:t>
            </w:r>
            <w:r w:rsidRPr="008B3312">
              <w:rPr>
                <w:rFonts w:ascii="Times New Roman" w:hAnsi="Times New Roman" w:cs="Times New Roman"/>
                <w:sz w:val="20"/>
                <w:szCs w:val="20"/>
                <w:lang w:val="en-US"/>
              </w:rPr>
              <w:t xml:space="preserve"> (for all currencies)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by country</w:t>
            </w:r>
          </w:p>
        </w:tc>
        <w:tc>
          <w:tcPr>
            <w:tcW w:w="3367" w:type="dxa"/>
            <w:vAlign w:val="center"/>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Total value, for all currencies by country, of the best estimate of the insurance and reinsurance obligations</w:t>
            </w:r>
            <w:r w:rsidRPr="008B3312">
              <w:rPr>
                <w:rFonts w:ascii="Times New Roman" w:hAnsi="Times New Roman" w:cs="Times New Roman"/>
                <w:bCs/>
                <w:sz w:val="20"/>
                <w:szCs w:val="20"/>
                <w:lang w:val="en-US"/>
              </w:rPr>
              <w:t xml:space="preserve"> subject to volatility adjustment</w:t>
            </w:r>
            <w:r w:rsidRPr="008B3312">
              <w:rPr>
                <w:rFonts w:ascii="Times New Roman" w:hAnsi="Times New Roman" w:cs="Times New Roman"/>
                <w:sz w:val="20"/>
                <w:szCs w:val="20"/>
              </w:rPr>
              <w:t>.</w:t>
            </w:r>
          </w:p>
        </w:tc>
      </w:tr>
      <w:tr w:rsidR="000A55AA" w:rsidRPr="008B3312" w:rsidTr="00950116">
        <w:tc>
          <w:tcPr>
            <w:tcW w:w="2376" w:type="dxa"/>
          </w:tcPr>
          <w:p w:rsidR="000A55AA" w:rsidRPr="008B3312" w:rsidDel="00D46F2F"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C0040/R0040</w:t>
            </w:r>
          </w:p>
        </w:tc>
        <w:tc>
          <w:tcPr>
            <w:tcW w:w="2977" w:type="dxa"/>
          </w:tcPr>
          <w:p w:rsidR="000A55AA" w:rsidRPr="008B3312" w:rsidRDefault="000A55AA" w:rsidP="00950116">
            <w:pPr>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Part of the Best Estimate </w:t>
            </w:r>
            <w:r w:rsidRPr="008B3312">
              <w:rPr>
                <w:rFonts w:ascii="Times New Roman" w:hAnsi="Times New Roman" w:cs="Times New Roman"/>
                <w:bCs/>
                <w:sz w:val="20"/>
                <w:szCs w:val="20"/>
                <w:lang w:val="en-US"/>
              </w:rPr>
              <w:t>subject to volatility adjustment</w:t>
            </w:r>
            <w:r w:rsidRPr="008B3312">
              <w:rPr>
                <w:rFonts w:ascii="Times New Roman" w:hAnsi="Times New Roman" w:cs="Times New Roman"/>
                <w:sz w:val="20"/>
                <w:szCs w:val="20"/>
                <w:lang w:val="en-US"/>
              </w:rPr>
              <w:t xml:space="preserve"> written in the reporting currency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by country</w:t>
            </w:r>
          </w:p>
        </w:tc>
        <w:tc>
          <w:tcPr>
            <w:tcW w:w="3367" w:type="dxa"/>
            <w:vAlign w:val="center"/>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 xml:space="preserve">Value of the best estimate of the insurance and reinsurance obligations </w:t>
            </w:r>
            <w:r w:rsidRPr="008B3312">
              <w:rPr>
                <w:rFonts w:ascii="Times New Roman" w:hAnsi="Times New Roman" w:cs="Times New Roman"/>
                <w:bCs/>
                <w:sz w:val="20"/>
                <w:szCs w:val="20"/>
                <w:lang w:val="en-US"/>
              </w:rPr>
              <w:t>subject to volatility adjustment</w:t>
            </w:r>
            <w:r w:rsidRPr="008B3312">
              <w:rPr>
                <w:rFonts w:ascii="Times New Roman" w:hAnsi="Times New Roman" w:cs="Times New Roman"/>
                <w:sz w:val="20"/>
                <w:szCs w:val="20"/>
              </w:rPr>
              <w:t xml:space="preserve"> for the reporting currency split by country.</w:t>
            </w:r>
          </w:p>
        </w:tc>
      </w:tr>
      <w:tr w:rsidR="000A55AA" w:rsidRPr="008B3312" w:rsidTr="00950116">
        <w:tc>
          <w:tcPr>
            <w:tcW w:w="2376" w:type="dxa"/>
          </w:tcPr>
          <w:p w:rsidR="000A55AA" w:rsidRPr="008B3312" w:rsidDel="00D46F2F"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C0050/R0040</w:t>
            </w:r>
          </w:p>
        </w:tc>
        <w:tc>
          <w:tcPr>
            <w:tcW w:w="2977" w:type="dxa"/>
          </w:tcPr>
          <w:p w:rsidR="000A55AA" w:rsidRPr="008B3312" w:rsidRDefault="000A55AA" w:rsidP="00950116">
            <w:pPr>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Part of the Best Estimate </w:t>
            </w:r>
            <w:r w:rsidRPr="008B3312">
              <w:rPr>
                <w:rFonts w:ascii="Times New Roman" w:hAnsi="Times New Roman" w:cs="Times New Roman"/>
                <w:bCs/>
                <w:sz w:val="20"/>
                <w:szCs w:val="20"/>
                <w:lang w:val="en-US"/>
              </w:rPr>
              <w:t>subject to volatility adjustment</w:t>
            </w:r>
            <w:r w:rsidRPr="008B3312">
              <w:rPr>
                <w:rFonts w:ascii="Times New Roman" w:hAnsi="Times New Roman" w:cs="Times New Roman"/>
                <w:sz w:val="20"/>
                <w:szCs w:val="20"/>
                <w:lang w:val="en-US"/>
              </w:rPr>
              <w:t xml:space="preserve"> written in currencies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by country</w:t>
            </w:r>
          </w:p>
        </w:tc>
        <w:tc>
          <w:tcPr>
            <w:tcW w:w="3367" w:type="dxa"/>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 xml:space="preserve">Value of the best estimate of the insurance and reinsurance obligations </w:t>
            </w:r>
            <w:r w:rsidRPr="008B3312">
              <w:rPr>
                <w:rFonts w:ascii="Times New Roman" w:hAnsi="Times New Roman" w:cs="Times New Roman"/>
                <w:bCs/>
                <w:sz w:val="20"/>
                <w:szCs w:val="20"/>
                <w:lang w:val="en-US"/>
              </w:rPr>
              <w:t>subject to volatility adjustment</w:t>
            </w:r>
            <w:r w:rsidRPr="008B3312">
              <w:rPr>
                <w:rFonts w:ascii="Times New Roman" w:hAnsi="Times New Roman" w:cs="Times New Roman"/>
                <w:sz w:val="20"/>
                <w:szCs w:val="20"/>
              </w:rPr>
              <w:t xml:space="preserve"> split by currency and by country. </w:t>
            </w:r>
          </w:p>
        </w:tc>
      </w:tr>
    </w:tbl>
    <w:p w:rsidR="000A55AA" w:rsidRPr="008B3312" w:rsidRDefault="000A55AA" w:rsidP="00950116">
      <w:pPr>
        <w:jc w:val="both"/>
        <w:rPr>
          <w:rFonts w:ascii="Times New Roman" w:hAnsi="Times New Roman" w:cs="Times New Roman"/>
          <w:sz w:val="20"/>
          <w:szCs w:val="20"/>
        </w:rPr>
      </w:pPr>
    </w:p>
    <w:p w:rsidR="000A55AA" w:rsidRPr="008B3312" w:rsidRDefault="000A55AA" w:rsidP="00950116">
      <w:pPr>
        <w:rPr>
          <w:rFonts w:ascii="Times New Roman" w:hAnsi="Times New Roman" w:cs="Times New Roman"/>
          <w:b/>
          <w:bCs/>
          <w:sz w:val="20"/>
          <w:szCs w:val="20"/>
        </w:rPr>
      </w:pPr>
      <w:r w:rsidRPr="008B3312">
        <w:rPr>
          <w:rFonts w:ascii="Times New Roman" w:hAnsi="Times New Roman" w:cs="Times New Roman"/>
          <w:b/>
          <w:bCs/>
          <w:sz w:val="20"/>
          <w:szCs w:val="20"/>
        </w:rPr>
        <w:t xml:space="preserve">S.23.01 </w:t>
      </w:r>
      <w:r w:rsidR="0072092D">
        <w:rPr>
          <w:rFonts w:ascii="Times New Roman" w:hAnsi="Times New Roman" w:cs="Times New Roman"/>
          <w:b/>
          <w:bCs/>
          <w:sz w:val="20"/>
          <w:szCs w:val="20"/>
        </w:rPr>
        <w:t>–</w:t>
      </w:r>
      <w:r w:rsidRPr="008B3312">
        <w:rPr>
          <w:rFonts w:ascii="Times New Roman" w:hAnsi="Times New Roman" w:cs="Times New Roman"/>
          <w:b/>
          <w:sz w:val="20"/>
          <w:szCs w:val="20"/>
        </w:rPr>
        <w:t xml:space="preserve"> O</w:t>
      </w:r>
      <w:r w:rsidRPr="008B3312">
        <w:rPr>
          <w:rFonts w:ascii="Times New Roman" w:hAnsi="Times New Roman" w:cs="Times New Roman"/>
          <w:b/>
          <w:bCs/>
          <w:sz w:val="20"/>
          <w:szCs w:val="20"/>
        </w:rPr>
        <w:t xml:space="preserve">wn Funds </w:t>
      </w:r>
    </w:p>
    <w:p w:rsidR="000A55AA" w:rsidRPr="008B3312" w:rsidRDefault="000A55AA" w:rsidP="00950116">
      <w:pPr>
        <w:rPr>
          <w:rFonts w:ascii="Times New Roman" w:hAnsi="Times New Roman" w:cs="Times New Roman"/>
          <w:b/>
          <w:sz w:val="20"/>
          <w:szCs w:val="20"/>
        </w:rPr>
      </w:pPr>
      <w:r w:rsidRPr="008B3312">
        <w:rPr>
          <w:rFonts w:ascii="Times New Roman" w:hAnsi="Times New Roman" w:cs="Times New Roman"/>
          <w:b/>
          <w:sz w:val="20"/>
          <w:szCs w:val="20"/>
        </w:rPr>
        <w:t xml:space="preserve">General comments: </w:t>
      </w:r>
    </w:p>
    <w:p w:rsidR="000A55AA" w:rsidRPr="008B3312" w:rsidRDefault="000A55AA" w:rsidP="00166F34">
      <w:pPr>
        <w:jc w:val="both"/>
        <w:rPr>
          <w:rFonts w:ascii="Times New Roman" w:hAnsi="Times New Roman" w:cs="Times New Roman"/>
          <w:sz w:val="20"/>
          <w:szCs w:val="20"/>
        </w:rPr>
      </w:pPr>
      <w:r w:rsidRPr="008B3312">
        <w:rPr>
          <w:rFonts w:ascii="Times New Roman" w:hAnsi="Times New Roman" w:cs="Times New Roman"/>
          <w:sz w:val="20"/>
          <w:szCs w:val="20"/>
        </w:rPr>
        <w:t xml:space="preserve"> </w:t>
      </w:r>
      <w:r w:rsidR="000D2E4C">
        <w:rPr>
          <w:rFonts w:ascii="Times New Roman" w:hAnsi="Times New Roman" w:cs="Times New Roman"/>
          <w:sz w:val="20"/>
          <w:szCs w:val="20"/>
        </w:rPr>
        <w:t xml:space="preserve">This </w:t>
      </w:r>
      <w:r w:rsidR="001062B8">
        <w:rPr>
          <w:rFonts w:ascii="Times New Roman" w:hAnsi="Times New Roman" w:cs="Times New Roman"/>
          <w:sz w:val="20"/>
          <w:szCs w:val="20"/>
        </w:rPr>
        <w:t>section</w:t>
      </w:r>
      <w:r w:rsidRPr="008B3312">
        <w:rPr>
          <w:rFonts w:ascii="Times New Roman" w:hAnsi="Times New Roman" w:cs="Times New Roman"/>
          <w:sz w:val="20"/>
          <w:szCs w:val="20"/>
        </w:rPr>
        <w:t xml:space="preserve"> relates to opening, quarterly and annual submission for individual entities.</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835"/>
        <w:gridCol w:w="4529"/>
        <w:gridCol w:w="7"/>
      </w:tblGrid>
      <w:tr w:rsidR="000A55AA" w:rsidRPr="008B3312" w:rsidTr="00950116">
        <w:trPr>
          <w:gridAfter w:val="1"/>
          <w:wAfter w:w="7" w:type="dxa"/>
          <w:trHeight w:val="300"/>
        </w:trPr>
        <w:tc>
          <w:tcPr>
            <w:tcW w:w="1843" w:type="dxa"/>
            <w:hideMark/>
          </w:tcPr>
          <w:p w:rsidR="000A55AA" w:rsidRPr="008B3312" w:rsidRDefault="000A55AA" w:rsidP="00950116">
            <w:pPr>
              <w:jc w:val="center"/>
              <w:rPr>
                <w:rFonts w:ascii="Times New Roman" w:hAnsi="Times New Roman" w:cs="Times New Roman"/>
                <w:b/>
                <w:bCs/>
                <w:sz w:val="20"/>
                <w:szCs w:val="20"/>
              </w:rPr>
            </w:pPr>
          </w:p>
        </w:tc>
        <w:tc>
          <w:tcPr>
            <w:tcW w:w="2835" w:type="dxa"/>
            <w:hideMark/>
          </w:tcPr>
          <w:p w:rsidR="000A55AA" w:rsidRPr="008B3312" w:rsidRDefault="000A55AA" w:rsidP="00950116">
            <w:pPr>
              <w:jc w:val="center"/>
              <w:rPr>
                <w:rFonts w:ascii="Times New Roman" w:hAnsi="Times New Roman" w:cs="Times New Roman"/>
                <w:b/>
                <w:bCs/>
                <w:sz w:val="20"/>
                <w:szCs w:val="20"/>
              </w:rPr>
            </w:pPr>
            <w:r w:rsidRPr="008B3312">
              <w:rPr>
                <w:rFonts w:ascii="Times New Roman" w:hAnsi="Times New Roman" w:cs="Times New Roman"/>
                <w:b/>
                <w:bCs/>
                <w:sz w:val="20"/>
                <w:szCs w:val="20"/>
              </w:rPr>
              <w:t>ITEM</w:t>
            </w:r>
          </w:p>
        </w:tc>
        <w:tc>
          <w:tcPr>
            <w:tcW w:w="4529" w:type="dxa"/>
            <w:hideMark/>
          </w:tcPr>
          <w:p w:rsidR="000A55AA" w:rsidRPr="008B3312" w:rsidRDefault="000A55AA" w:rsidP="00950116">
            <w:pPr>
              <w:jc w:val="center"/>
              <w:rPr>
                <w:rFonts w:ascii="Times New Roman" w:hAnsi="Times New Roman" w:cs="Times New Roman"/>
                <w:b/>
                <w:bCs/>
                <w:sz w:val="20"/>
                <w:szCs w:val="20"/>
              </w:rPr>
            </w:pPr>
            <w:r w:rsidRPr="008B3312">
              <w:rPr>
                <w:rFonts w:ascii="Times New Roman" w:hAnsi="Times New Roman" w:cs="Times New Roman"/>
                <w:b/>
                <w:bCs/>
                <w:sz w:val="20"/>
                <w:szCs w:val="20"/>
              </w:rPr>
              <w:t>INSTRUCTIONS</w:t>
            </w:r>
          </w:p>
        </w:tc>
      </w:tr>
      <w:tr w:rsidR="000A55AA" w:rsidRPr="008B3312" w:rsidTr="00950116">
        <w:trPr>
          <w:gridAfter w:val="1"/>
          <w:wAfter w:w="7" w:type="dxa"/>
          <w:trHeight w:val="316"/>
        </w:trPr>
        <w:tc>
          <w:tcPr>
            <w:tcW w:w="9207" w:type="dxa"/>
            <w:gridSpan w:val="3"/>
          </w:tcPr>
          <w:p w:rsidR="000A55AA" w:rsidRPr="008B3312" w:rsidRDefault="000A55AA" w:rsidP="00DB7C64">
            <w:pPr>
              <w:rPr>
                <w:rFonts w:ascii="Times New Roman" w:hAnsi="Times New Roman" w:cs="Times New Roman"/>
                <w:b/>
                <w:sz w:val="20"/>
                <w:szCs w:val="20"/>
              </w:rPr>
            </w:pPr>
            <w:r w:rsidRPr="008B3312">
              <w:rPr>
                <w:rFonts w:ascii="Times New Roman" w:hAnsi="Times New Roman" w:cs="Times New Roman"/>
                <w:b/>
                <w:sz w:val="20"/>
                <w:szCs w:val="20"/>
              </w:rPr>
              <w:t xml:space="preserve">Basic own funds before deduction for participations in other financial sector as foreseen in </w:t>
            </w:r>
            <w:r w:rsidR="00DB7C64">
              <w:rPr>
                <w:rFonts w:ascii="Times New Roman" w:hAnsi="Times New Roman" w:cs="Times New Roman"/>
                <w:b/>
                <w:sz w:val="20"/>
                <w:szCs w:val="20"/>
              </w:rPr>
              <w:t>A</w:t>
            </w:r>
            <w:r w:rsidRPr="008B3312">
              <w:rPr>
                <w:rFonts w:ascii="Times New Roman" w:hAnsi="Times New Roman" w:cs="Times New Roman"/>
                <w:b/>
                <w:sz w:val="20"/>
                <w:szCs w:val="20"/>
              </w:rPr>
              <w:t>rticle 68 of Delegated Regulation (EU) 2015/35</w:t>
            </w:r>
          </w:p>
        </w:tc>
      </w:tr>
      <w:tr w:rsidR="000A55AA" w:rsidRPr="008B3312" w:rsidTr="00950116">
        <w:trPr>
          <w:gridAfter w:val="1"/>
          <w:wAfter w:w="7" w:type="dxa"/>
          <w:trHeight w:val="509"/>
        </w:trPr>
        <w:tc>
          <w:tcPr>
            <w:tcW w:w="1843" w:type="dxa"/>
            <w:vMerge w:val="restart"/>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R0010/C0010</w:t>
            </w:r>
          </w:p>
        </w:tc>
        <w:tc>
          <w:tcPr>
            <w:tcW w:w="2835" w:type="dxa"/>
            <w:vMerge w:val="restart"/>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Ordinary share capital (gross of own shares) – total </w:t>
            </w:r>
          </w:p>
        </w:tc>
        <w:tc>
          <w:tcPr>
            <w:tcW w:w="4529" w:type="dxa"/>
            <w:vMerge w:val="restart"/>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This is the total ordinary share capital, both held directly and indirectly (before deduction of own shares). This is the total ordinary share capital of the undertaking that fully satisfies the criteria for Tier 1 or Tier 2 items. Any ordinary share capital that does not fully satisfy the criteria shall be treated as preference share</w:t>
            </w:r>
            <w:r w:rsidR="009F41F3">
              <w:rPr>
                <w:rFonts w:ascii="Times New Roman" w:hAnsi="Times New Roman" w:cs="Times New Roman"/>
                <w:sz w:val="20"/>
                <w:szCs w:val="20"/>
              </w:rPr>
              <w:t>s</w:t>
            </w:r>
            <w:r w:rsidRPr="008B3312">
              <w:rPr>
                <w:rFonts w:ascii="Times New Roman" w:hAnsi="Times New Roman" w:cs="Times New Roman"/>
                <w:sz w:val="20"/>
                <w:szCs w:val="20"/>
              </w:rPr>
              <w:t xml:space="preserve"> capital and classified accordingly notwithstanding their description or designation.</w:t>
            </w:r>
          </w:p>
        </w:tc>
      </w:tr>
      <w:tr w:rsidR="000A55AA" w:rsidRPr="008B3312" w:rsidTr="00950116">
        <w:trPr>
          <w:gridAfter w:val="1"/>
          <w:wAfter w:w="7" w:type="dxa"/>
          <w:trHeight w:val="509"/>
        </w:trPr>
        <w:tc>
          <w:tcPr>
            <w:tcW w:w="1843" w:type="dxa"/>
            <w:vMerge/>
          </w:tcPr>
          <w:p w:rsidR="000A55AA" w:rsidRPr="008B3312" w:rsidRDefault="000A55AA" w:rsidP="00950116">
            <w:pPr>
              <w:spacing w:after="0"/>
              <w:rPr>
                <w:rFonts w:ascii="Times New Roman" w:hAnsi="Times New Roman" w:cs="Times New Roman"/>
                <w:sz w:val="20"/>
                <w:szCs w:val="20"/>
              </w:rPr>
            </w:pPr>
          </w:p>
        </w:tc>
        <w:tc>
          <w:tcPr>
            <w:tcW w:w="2835" w:type="dxa"/>
            <w:vMerge/>
          </w:tcPr>
          <w:p w:rsidR="000A55AA" w:rsidRPr="008B3312" w:rsidRDefault="000A55AA">
            <w:pPr>
              <w:rPr>
                <w:rFonts w:ascii="Times New Roman" w:hAnsi="Times New Roman" w:cs="Times New Roman"/>
                <w:sz w:val="20"/>
                <w:szCs w:val="20"/>
              </w:rPr>
            </w:pPr>
          </w:p>
        </w:tc>
        <w:tc>
          <w:tcPr>
            <w:tcW w:w="4529" w:type="dxa"/>
            <w:vMerge/>
          </w:tcPr>
          <w:p w:rsidR="000A55AA" w:rsidRPr="008B3312" w:rsidRDefault="000A55AA">
            <w:pPr>
              <w:rPr>
                <w:rFonts w:ascii="Times New Roman" w:hAnsi="Times New Roman" w:cs="Times New Roman"/>
                <w:sz w:val="20"/>
                <w:szCs w:val="20"/>
              </w:rPr>
            </w:pPr>
          </w:p>
        </w:tc>
      </w:tr>
      <w:tr w:rsidR="000A55AA" w:rsidRPr="008B3312" w:rsidTr="00950116">
        <w:trPr>
          <w:gridAfter w:val="1"/>
          <w:wAfter w:w="7" w:type="dxa"/>
          <w:trHeight w:val="1260"/>
        </w:trPr>
        <w:tc>
          <w:tcPr>
            <w:tcW w:w="1843" w:type="dxa"/>
            <w:vMerge/>
            <w:hideMark/>
          </w:tcPr>
          <w:p w:rsidR="000A55AA" w:rsidRPr="008B3312" w:rsidRDefault="000A55AA">
            <w:pPr>
              <w:rPr>
                <w:rFonts w:ascii="Times New Roman" w:hAnsi="Times New Roman" w:cs="Times New Roman"/>
                <w:sz w:val="20"/>
                <w:szCs w:val="20"/>
              </w:rPr>
            </w:pPr>
          </w:p>
        </w:tc>
        <w:tc>
          <w:tcPr>
            <w:tcW w:w="2835" w:type="dxa"/>
            <w:vMerge/>
            <w:hideMark/>
          </w:tcPr>
          <w:p w:rsidR="000A55AA" w:rsidRPr="008B3312" w:rsidRDefault="000A55AA">
            <w:pPr>
              <w:rPr>
                <w:rFonts w:ascii="Times New Roman" w:hAnsi="Times New Roman" w:cs="Times New Roman"/>
                <w:sz w:val="20"/>
                <w:szCs w:val="20"/>
              </w:rPr>
            </w:pPr>
          </w:p>
        </w:tc>
        <w:tc>
          <w:tcPr>
            <w:tcW w:w="4529" w:type="dxa"/>
            <w:vMerge/>
            <w:hideMark/>
          </w:tcPr>
          <w:p w:rsidR="000A55AA" w:rsidRPr="008B3312" w:rsidRDefault="000A55AA">
            <w:pPr>
              <w:rPr>
                <w:rFonts w:ascii="Times New Roman" w:hAnsi="Times New Roman" w:cs="Times New Roman"/>
                <w:sz w:val="20"/>
                <w:szCs w:val="20"/>
              </w:rPr>
            </w:pPr>
          </w:p>
        </w:tc>
      </w:tr>
      <w:tr w:rsidR="000A55AA" w:rsidRPr="008B3312" w:rsidTr="00950116">
        <w:trPr>
          <w:gridAfter w:val="1"/>
          <w:wAfter w:w="7" w:type="dxa"/>
          <w:trHeight w:val="735"/>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R0010/C0020</w:t>
            </w:r>
          </w:p>
        </w:tc>
        <w:tc>
          <w:tcPr>
            <w:tcW w:w="283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Ordinary share capital (gross of own shares) – tier 1 unrestricted</w:t>
            </w:r>
          </w:p>
        </w:tc>
        <w:tc>
          <w:tcPr>
            <w:tcW w:w="452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amount of paid up ordinary share capital that meets unrestricted Tier 1 criteria.</w:t>
            </w:r>
          </w:p>
        </w:tc>
      </w:tr>
      <w:tr w:rsidR="000A55AA" w:rsidRPr="008B3312" w:rsidTr="00950116">
        <w:trPr>
          <w:gridAfter w:val="1"/>
          <w:wAfter w:w="7" w:type="dxa"/>
          <w:trHeight w:val="766"/>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R0010/C0040</w:t>
            </w:r>
          </w:p>
        </w:tc>
        <w:tc>
          <w:tcPr>
            <w:tcW w:w="283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Ordinary share capital (gross of own shares) – tier 2</w:t>
            </w:r>
          </w:p>
        </w:tc>
        <w:tc>
          <w:tcPr>
            <w:tcW w:w="452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amount of called up ordinary share capital that meets the criteria for Tier 2.</w:t>
            </w:r>
          </w:p>
        </w:tc>
      </w:tr>
      <w:tr w:rsidR="000A55AA" w:rsidRPr="008B3312" w:rsidTr="00950116">
        <w:trPr>
          <w:gridAfter w:val="1"/>
          <w:wAfter w:w="7" w:type="dxa"/>
          <w:trHeight w:val="735"/>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R0030/C0010</w:t>
            </w:r>
          </w:p>
        </w:tc>
        <w:tc>
          <w:tcPr>
            <w:tcW w:w="283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Share premium account related to ordinary share capital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total</w:t>
            </w:r>
          </w:p>
        </w:tc>
        <w:tc>
          <w:tcPr>
            <w:tcW w:w="4529"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The total share premium account related to ordinary share capital of the undertaking that fully satisfies the criteria for Tier 1 or Tier 2 items. </w:t>
            </w:r>
          </w:p>
        </w:tc>
      </w:tr>
      <w:tr w:rsidR="000A55AA" w:rsidRPr="008B3312" w:rsidTr="00950116">
        <w:trPr>
          <w:gridAfter w:val="1"/>
          <w:wAfter w:w="7" w:type="dxa"/>
          <w:trHeight w:val="1020"/>
        </w:trPr>
        <w:tc>
          <w:tcPr>
            <w:tcW w:w="1843" w:type="dxa"/>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R0030/C0020</w:t>
            </w:r>
          </w:p>
        </w:tc>
        <w:tc>
          <w:tcPr>
            <w:tcW w:w="283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Share premium account related to ordinary share capital – tier 1 unrestricted</w:t>
            </w:r>
          </w:p>
        </w:tc>
        <w:tc>
          <w:tcPr>
            <w:tcW w:w="452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amount of the share premium account related to ordinary shares that meets the criteria for Tier 1 unrestricted because it relates to ordinary share capital treated as unrestricted Tier 1.</w:t>
            </w:r>
          </w:p>
        </w:tc>
      </w:tr>
      <w:tr w:rsidR="000A55AA" w:rsidRPr="008B3312" w:rsidTr="00950116">
        <w:trPr>
          <w:gridAfter w:val="1"/>
          <w:wAfter w:w="7" w:type="dxa"/>
          <w:trHeight w:val="735"/>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R0030/C0040</w:t>
            </w:r>
          </w:p>
        </w:tc>
        <w:tc>
          <w:tcPr>
            <w:tcW w:w="283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Share premium account related to ordinary share capital – tier 2</w:t>
            </w:r>
          </w:p>
        </w:tc>
        <w:tc>
          <w:tcPr>
            <w:tcW w:w="452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amount of the share premium account related to ordinary shares that meets the criteria for Tier 2 because it relates to ordinary share capital treated as Tier 2.</w:t>
            </w:r>
          </w:p>
        </w:tc>
      </w:tr>
      <w:tr w:rsidR="000A55AA" w:rsidRPr="008B3312" w:rsidTr="00950116">
        <w:trPr>
          <w:gridAfter w:val="1"/>
          <w:wAfter w:w="7" w:type="dxa"/>
          <w:trHeight w:val="1020"/>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R0040/C0010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Initial funds, members' contributions or the equivalent basic own fund item for mutual and mutual</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type undertakings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total </w:t>
            </w:r>
          </w:p>
        </w:tc>
        <w:tc>
          <w:tcPr>
            <w:tcW w:w="4529" w:type="dxa"/>
            <w:hideMark/>
          </w:tcPr>
          <w:p w:rsidR="000A55AA" w:rsidRPr="008B3312" w:rsidRDefault="000A55AA" w:rsidP="00A25866">
            <w:pPr>
              <w:rPr>
                <w:rFonts w:ascii="Times New Roman" w:hAnsi="Times New Roman" w:cs="Times New Roman"/>
                <w:sz w:val="20"/>
                <w:szCs w:val="20"/>
              </w:rPr>
            </w:pPr>
            <w:r w:rsidRPr="008B3312">
              <w:rPr>
                <w:rFonts w:ascii="Times New Roman" w:hAnsi="Times New Roman" w:cs="Times New Roman"/>
                <w:sz w:val="20"/>
                <w:szCs w:val="20"/>
              </w:rPr>
              <w:t>The initial funds, members' contributions or the equivalent basic own fund item for mutual and mutual</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type undertakings that fully </w:t>
            </w:r>
            <w:r w:rsidR="00A25866">
              <w:rPr>
                <w:rFonts w:ascii="Times New Roman" w:hAnsi="Times New Roman" w:cs="Times New Roman"/>
                <w:sz w:val="20"/>
                <w:szCs w:val="20"/>
              </w:rPr>
              <w:t>meets</w:t>
            </w:r>
            <w:r w:rsidR="00A25866" w:rsidRPr="008B3312">
              <w:rPr>
                <w:rFonts w:ascii="Times New Roman" w:hAnsi="Times New Roman" w:cs="Times New Roman"/>
                <w:sz w:val="20"/>
                <w:szCs w:val="20"/>
              </w:rPr>
              <w:t xml:space="preserve"> </w:t>
            </w:r>
            <w:r w:rsidRPr="008B3312">
              <w:rPr>
                <w:rFonts w:ascii="Times New Roman" w:hAnsi="Times New Roman" w:cs="Times New Roman"/>
                <w:sz w:val="20"/>
                <w:szCs w:val="20"/>
              </w:rPr>
              <w:t>the criteria for Tier 1 or Tier 2 items.</w:t>
            </w:r>
            <w:r w:rsidRPr="008B3312">
              <w:rPr>
                <w:rFonts w:ascii="Times New Roman" w:hAnsi="Times New Roman" w:cs="Times New Roman"/>
                <w:sz w:val="20"/>
                <w:szCs w:val="20"/>
              </w:rPr>
              <w:br/>
            </w:r>
          </w:p>
        </w:tc>
      </w:tr>
      <w:tr w:rsidR="000A55AA" w:rsidRPr="008B3312" w:rsidTr="00950116">
        <w:trPr>
          <w:gridAfter w:val="1"/>
          <w:wAfter w:w="7" w:type="dxa"/>
          <w:trHeight w:val="1020"/>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R0040/C0020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Initial funds, members' contributions or the equivalent basic own fund item for mutual and mutual</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type undertakings – tier 1 unrestricted </w:t>
            </w:r>
          </w:p>
        </w:tc>
        <w:tc>
          <w:tcPr>
            <w:tcW w:w="452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amount of the initial funds, members' contributions or the equivalent basic own fund item for mutual and mutual</w:t>
            </w:r>
            <w:r w:rsidR="0072092D">
              <w:rPr>
                <w:rFonts w:ascii="Times New Roman" w:hAnsi="Times New Roman" w:cs="Times New Roman"/>
                <w:sz w:val="20"/>
                <w:szCs w:val="20"/>
              </w:rPr>
              <w:t>–</w:t>
            </w:r>
            <w:r w:rsidRPr="008B3312">
              <w:rPr>
                <w:rFonts w:ascii="Times New Roman" w:hAnsi="Times New Roman" w:cs="Times New Roman"/>
                <w:sz w:val="20"/>
                <w:szCs w:val="20"/>
              </w:rPr>
              <w:t>type undertakings that meets the criteria for Tier 1 unrestricted.</w:t>
            </w:r>
          </w:p>
        </w:tc>
      </w:tr>
      <w:tr w:rsidR="000A55AA" w:rsidRPr="008B3312" w:rsidTr="00950116">
        <w:trPr>
          <w:gridAfter w:val="1"/>
          <w:wAfter w:w="7" w:type="dxa"/>
          <w:trHeight w:val="1305"/>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R0040/C0040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Initial funds, members' contributions or the equivalent basic own fund item for mutual and mutual</w:t>
            </w:r>
            <w:r w:rsidR="0072092D">
              <w:rPr>
                <w:rFonts w:ascii="Times New Roman" w:hAnsi="Times New Roman" w:cs="Times New Roman"/>
                <w:sz w:val="20"/>
                <w:szCs w:val="20"/>
              </w:rPr>
              <w:t>–</w:t>
            </w:r>
            <w:r w:rsidRPr="008B3312">
              <w:rPr>
                <w:rFonts w:ascii="Times New Roman" w:hAnsi="Times New Roman" w:cs="Times New Roman"/>
                <w:sz w:val="20"/>
                <w:szCs w:val="20"/>
              </w:rPr>
              <w:t>type undertakings – tier 2</w:t>
            </w:r>
          </w:p>
        </w:tc>
        <w:tc>
          <w:tcPr>
            <w:tcW w:w="452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amount of the initial funds, members' contributions or the equivalent basic own fund item for mutual and mutual</w:t>
            </w:r>
            <w:r w:rsidR="0072092D">
              <w:rPr>
                <w:rFonts w:ascii="Times New Roman" w:hAnsi="Times New Roman" w:cs="Times New Roman"/>
                <w:sz w:val="20"/>
                <w:szCs w:val="20"/>
              </w:rPr>
              <w:t>–</w:t>
            </w:r>
            <w:r w:rsidRPr="008B3312">
              <w:rPr>
                <w:rFonts w:ascii="Times New Roman" w:hAnsi="Times New Roman" w:cs="Times New Roman"/>
                <w:sz w:val="20"/>
                <w:szCs w:val="20"/>
              </w:rPr>
              <w:t>type undertakings that meet</w:t>
            </w:r>
            <w:r w:rsidR="009A404B">
              <w:rPr>
                <w:rFonts w:ascii="Times New Roman" w:hAnsi="Times New Roman" w:cs="Times New Roman"/>
                <w:sz w:val="20"/>
                <w:szCs w:val="20"/>
              </w:rPr>
              <w:t>s</w:t>
            </w:r>
            <w:r w:rsidRPr="008B3312">
              <w:rPr>
                <w:rFonts w:ascii="Times New Roman" w:hAnsi="Times New Roman" w:cs="Times New Roman"/>
                <w:sz w:val="20"/>
                <w:szCs w:val="20"/>
              </w:rPr>
              <w:t xml:space="preserve"> Tier 2 criteria.</w:t>
            </w:r>
          </w:p>
        </w:tc>
      </w:tr>
      <w:tr w:rsidR="000A55AA" w:rsidRPr="008B3312" w:rsidTr="00950116">
        <w:trPr>
          <w:gridAfter w:val="1"/>
          <w:wAfter w:w="7" w:type="dxa"/>
          <w:trHeight w:val="735"/>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R0050/C0010</w:t>
            </w:r>
          </w:p>
        </w:tc>
        <w:tc>
          <w:tcPr>
            <w:tcW w:w="283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Subordinated mutual member accounts – total</w:t>
            </w:r>
          </w:p>
        </w:tc>
        <w:tc>
          <w:tcPr>
            <w:tcW w:w="4529" w:type="dxa"/>
            <w:hideMark/>
          </w:tcPr>
          <w:p w:rsidR="000A55AA" w:rsidRPr="008B3312" w:rsidRDefault="000A55AA" w:rsidP="000228E3">
            <w:pPr>
              <w:rPr>
                <w:rFonts w:ascii="Times New Roman" w:hAnsi="Times New Roman" w:cs="Times New Roman"/>
                <w:sz w:val="20"/>
                <w:szCs w:val="20"/>
              </w:rPr>
            </w:pPr>
            <w:r w:rsidRPr="008B3312">
              <w:rPr>
                <w:rFonts w:ascii="Times New Roman" w:hAnsi="Times New Roman" w:cs="Times New Roman"/>
                <w:sz w:val="20"/>
                <w:szCs w:val="20"/>
              </w:rPr>
              <w:t>This is the total amount of subordinated mutual member accounts that fully satisf</w:t>
            </w:r>
            <w:r w:rsidR="000228E3">
              <w:rPr>
                <w:rFonts w:ascii="Times New Roman" w:hAnsi="Times New Roman" w:cs="Times New Roman"/>
                <w:sz w:val="20"/>
                <w:szCs w:val="20"/>
              </w:rPr>
              <w:t>y</w:t>
            </w:r>
            <w:r w:rsidRPr="008B3312">
              <w:rPr>
                <w:rFonts w:ascii="Times New Roman" w:hAnsi="Times New Roman" w:cs="Times New Roman"/>
                <w:sz w:val="20"/>
                <w:szCs w:val="20"/>
              </w:rPr>
              <w:t xml:space="preserve"> the criteria for Tier 1 restricted, Tier 2 or Tier 3 items.</w:t>
            </w:r>
          </w:p>
        </w:tc>
      </w:tr>
      <w:tr w:rsidR="000A55AA" w:rsidRPr="008B3312" w:rsidTr="00950116">
        <w:trPr>
          <w:gridAfter w:val="1"/>
          <w:wAfter w:w="7" w:type="dxa"/>
          <w:trHeight w:val="735"/>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R0050/C0030</w:t>
            </w:r>
          </w:p>
        </w:tc>
        <w:tc>
          <w:tcPr>
            <w:tcW w:w="283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Subordinated mutual member accounts – tier 1 restricted</w:t>
            </w:r>
          </w:p>
        </w:tc>
        <w:tc>
          <w:tcPr>
            <w:tcW w:w="4529"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This is the amount of subordinated mutual member accounts that meet the criteria for Tier 1 restricted.</w:t>
            </w:r>
          </w:p>
        </w:tc>
      </w:tr>
      <w:tr w:rsidR="000A55AA" w:rsidRPr="008B3312" w:rsidTr="00950116">
        <w:trPr>
          <w:gridAfter w:val="1"/>
          <w:wAfter w:w="7" w:type="dxa"/>
          <w:trHeight w:val="735"/>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R0050/C0040</w:t>
            </w:r>
          </w:p>
        </w:tc>
        <w:tc>
          <w:tcPr>
            <w:tcW w:w="283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Subordinated mutual member accounts – tier 2</w:t>
            </w:r>
          </w:p>
        </w:tc>
        <w:tc>
          <w:tcPr>
            <w:tcW w:w="4529"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This is the amount of subordinated mutual member accounts that meet the criteria for Tier 2.</w:t>
            </w:r>
          </w:p>
        </w:tc>
      </w:tr>
      <w:tr w:rsidR="000A55AA" w:rsidRPr="008B3312" w:rsidTr="00950116">
        <w:trPr>
          <w:gridAfter w:val="1"/>
          <w:wAfter w:w="7" w:type="dxa"/>
          <w:trHeight w:val="735"/>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R0050/C0050</w:t>
            </w:r>
          </w:p>
        </w:tc>
        <w:tc>
          <w:tcPr>
            <w:tcW w:w="283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Subordinated mutual member accounts – tier 3</w:t>
            </w:r>
          </w:p>
        </w:tc>
        <w:tc>
          <w:tcPr>
            <w:tcW w:w="4529"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This is the amount of subordinated mutual member accounts that meet the criteria for Tier 3.</w:t>
            </w:r>
          </w:p>
        </w:tc>
      </w:tr>
      <w:tr w:rsidR="000A55AA" w:rsidRPr="008B3312" w:rsidTr="00950116">
        <w:trPr>
          <w:gridAfter w:val="1"/>
          <w:wAfter w:w="7" w:type="dxa"/>
          <w:trHeight w:val="677"/>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R0070/C0010</w:t>
            </w:r>
          </w:p>
        </w:tc>
        <w:tc>
          <w:tcPr>
            <w:tcW w:w="283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Surplus funds – total</w:t>
            </w:r>
          </w:p>
        </w:tc>
        <w:tc>
          <w:tcPr>
            <w:tcW w:w="452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total amount of surplus funds that fall under Article 91 (2) of the Directive 2009/138/EC.</w:t>
            </w:r>
          </w:p>
        </w:tc>
      </w:tr>
      <w:tr w:rsidR="000A55AA" w:rsidRPr="008B3312" w:rsidTr="00950116">
        <w:trPr>
          <w:gridAfter w:val="1"/>
          <w:wAfter w:w="7" w:type="dxa"/>
          <w:trHeight w:val="735"/>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R0070/C0020</w:t>
            </w:r>
          </w:p>
        </w:tc>
        <w:tc>
          <w:tcPr>
            <w:tcW w:w="283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Surplus funds – tier 1 unrestricted</w:t>
            </w:r>
          </w:p>
        </w:tc>
        <w:tc>
          <w:tcPr>
            <w:tcW w:w="452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These are the surplus funds that fall under Article 91 (2) of the Directive 2009/138/EC and that meet the criteria for Tier 1, unrestricted items.</w:t>
            </w:r>
          </w:p>
        </w:tc>
      </w:tr>
      <w:tr w:rsidR="000A55AA" w:rsidRPr="008B3312" w:rsidTr="00950116">
        <w:trPr>
          <w:gridAfter w:val="1"/>
          <w:wAfter w:w="7" w:type="dxa"/>
          <w:trHeight w:val="735"/>
        </w:trPr>
        <w:tc>
          <w:tcPr>
            <w:tcW w:w="1843" w:type="dxa"/>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R0090/C0010</w:t>
            </w:r>
          </w:p>
        </w:tc>
        <w:tc>
          <w:tcPr>
            <w:tcW w:w="283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Preference shares – total</w:t>
            </w:r>
          </w:p>
        </w:tc>
        <w:tc>
          <w:tcPr>
            <w:tcW w:w="4529" w:type="dxa"/>
            <w:hideMark/>
          </w:tcPr>
          <w:p w:rsidR="000A55AA" w:rsidRPr="008B3312" w:rsidRDefault="000A55AA" w:rsidP="000228E3">
            <w:pPr>
              <w:rPr>
                <w:rFonts w:ascii="Times New Roman" w:hAnsi="Times New Roman" w:cs="Times New Roman"/>
                <w:sz w:val="20"/>
                <w:szCs w:val="20"/>
              </w:rPr>
            </w:pPr>
            <w:r w:rsidRPr="008B3312">
              <w:rPr>
                <w:rFonts w:ascii="Times New Roman" w:hAnsi="Times New Roman" w:cs="Times New Roman"/>
                <w:sz w:val="20"/>
                <w:szCs w:val="20"/>
              </w:rPr>
              <w:t xml:space="preserve">This is the total amount of preference shares issued by the undertaking that fully </w:t>
            </w:r>
            <w:r w:rsidR="000228E3" w:rsidRPr="008B3312">
              <w:rPr>
                <w:rFonts w:ascii="Times New Roman" w:hAnsi="Times New Roman" w:cs="Times New Roman"/>
                <w:sz w:val="20"/>
                <w:szCs w:val="20"/>
              </w:rPr>
              <w:t>satisf</w:t>
            </w:r>
            <w:r w:rsidR="000228E3">
              <w:rPr>
                <w:rFonts w:ascii="Times New Roman" w:hAnsi="Times New Roman" w:cs="Times New Roman"/>
                <w:sz w:val="20"/>
                <w:szCs w:val="20"/>
              </w:rPr>
              <w:t>y</w:t>
            </w:r>
            <w:r w:rsidR="000228E3" w:rsidRPr="008B3312">
              <w:rPr>
                <w:rFonts w:ascii="Times New Roman" w:hAnsi="Times New Roman" w:cs="Times New Roman"/>
                <w:sz w:val="20"/>
                <w:szCs w:val="20"/>
              </w:rPr>
              <w:t xml:space="preserve"> </w:t>
            </w:r>
            <w:r w:rsidRPr="008B3312">
              <w:rPr>
                <w:rFonts w:ascii="Times New Roman" w:hAnsi="Times New Roman" w:cs="Times New Roman"/>
                <w:sz w:val="20"/>
                <w:szCs w:val="20"/>
              </w:rPr>
              <w:t>the criteria for Tier 1 restricted, Tier 2 or Tier 3 items.</w:t>
            </w:r>
          </w:p>
        </w:tc>
      </w:tr>
      <w:tr w:rsidR="000A55AA" w:rsidRPr="008B3312" w:rsidTr="00950116">
        <w:trPr>
          <w:gridAfter w:val="1"/>
          <w:wAfter w:w="7" w:type="dxa"/>
          <w:trHeight w:val="735"/>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R0090/C0030</w:t>
            </w:r>
          </w:p>
        </w:tc>
        <w:tc>
          <w:tcPr>
            <w:tcW w:w="283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Preference shares – tier 1 restricted</w:t>
            </w:r>
          </w:p>
        </w:tc>
        <w:tc>
          <w:tcPr>
            <w:tcW w:w="452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amount of the preference shares issued by the undertaking that meet the criteria for Tier 1 restricted.</w:t>
            </w:r>
          </w:p>
        </w:tc>
      </w:tr>
      <w:tr w:rsidR="000A55AA" w:rsidRPr="008B3312" w:rsidTr="00950116">
        <w:trPr>
          <w:gridAfter w:val="1"/>
          <w:wAfter w:w="7" w:type="dxa"/>
          <w:trHeight w:val="735"/>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R0090/C0040</w:t>
            </w:r>
          </w:p>
        </w:tc>
        <w:tc>
          <w:tcPr>
            <w:tcW w:w="283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Preference shares – tier 2</w:t>
            </w:r>
          </w:p>
        </w:tc>
        <w:tc>
          <w:tcPr>
            <w:tcW w:w="4529"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This is the amount of the preference shares issued by the undertaking that meet the criteria for Tier 2.</w:t>
            </w:r>
          </w:p>
        </w:tc>
      </w:tr>
      <w:tr w:rsidR="000A55AA" w:rsidRPr="008B3312" w:rsidTr="00950116">
        <w:trPr>
          <w:gridAfter w:val="1"/>
          <w:wAfter w:w="7" w:type="dxa"/>
          <w:trHeight w:val="735"/>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R0090/C0050</w:t>
            </w:r>
          </w:p>
        </w:tc>
        <w:tc>
          <w:tcPr>
            <w:tcW w:w="283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Preference shares – tier 3</w:t>
            </w:r>
          </w:p>
        </w:tc>
        <w:tc>
          <w:tcPr>
            <w:tcW w:w="4529"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This is the amount of the preference shares issued by the undertaking that meet the criteria for Tier 3.</w:t>
            </w:r>
          </w:p>
        </w:tc>
      </w:tr>
      <w:tr w:rsidR="000A55AA" w:rsidRPr="008B3312" w:rsidTr="00950116">
        <w:trPr>
          <w:gridAfter w:val="1"/>
          <w:wAfter w:w="7" w:type="dxa"/>
          <w:trHeight w:val="1020"/>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R0110/C0010</w:t>
            </w:r>
          </w:p>
        </w:tc>
        <w:tc>
          <w:tcPr>
            <w:tcW w:w="283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Share premium account related to preference shares – total</w:t>
            </w:r>
          </w:p>
        </w:tc>
        <w:tc>
          <w:tcPr>
            <w:tcW w:w="4529"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The total share premium account related to preference share</w:t>
            </w:r>
            <w:r w:rsidR="009F41F3">
              <w:rPr>
                <w:rFonts w:ascii="Times New Roman" w:hAnsi="Times New Roman" w:cs="Times New Roman"/>
                <w:sz w:val="20"/>
                <w:szCs w:val="20"/>
              </w:rPr>
              <w:t>s</w:t>
            </w:r>
            <w:r w:rsidRPr="008B3312">
              <w:rPr>
                <w:rFonts w:ascii="Times New Roman" w:hAnsi="Times New Roman" w:cs="Times New Roman"/>
                <w:sz w:val="20"/>
                <w:szCs w:val="20"/>
              </w:rPr>
              <w:t xml:space="preserve"> capital of the undertaking that fully satisfies the criteria for Tier 1 restricted, Tier 2 or Tier 3 items.</w:t>
            </w:r>
          </w:p>
        </w:tc>
      </w:tr>
      <w:tr w:rsidR="000A55AA" w:rsidRPr="008B3312" w:rsidTr="00950116">
        <w:trPr>
          <w:gridAfter w:val="1"/>
          <w:wAfter w:w="7" w:type="dxa"/>
          <w:trHeight w:val="488"/>
        </w:trPr>
        <w:tc>
          <w:tcPr>
            <w:tcW w:w="1843" w:type="dxa"/>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R0110/C0030</w:t>
            </w:r>
          </w:p>
        </w:tc>
        <w:tc>
          <w:tcPr>
            <w:tcW w:w="283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Share premium account related to preference shares – tier 1 restricted</w:t>
            </w:r>
          </w:p>
        </w:tc>
        <w:tc>
          <w:tcPr>
            <w:tcW w:w="452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amount of the share premium account that relates to preference shares that meet</w:t>
            </w:r>
            <w:r w:rsidR="00A25866">
              <w:rPr>
                <w:rFonts w:ascii="Times New Roman" w:hAnsi="Times New Roman" w:cs="Times New Roman"/>
                <w:sz w:val="20"/>
                <w:szCs w:val="20"/>
              </w:rPr>
              <w:t>s</w:t>
            </w:r>
            <w:r w:rsidRPr="008B3312">
              <w:rPr>
                <w:rFonts w:ascii="Times New Roman" w:hAnsi="Times New Roman" w:cs="Times New Roman"/>
                <w:sz w:val="20"/>
                <w:szCs w:val="20"/>
              </w:rPr>
              <w:t xml:space="preserve"> the criteria for Tier 1 restricted items because it relates to preference shares treated as Tier 1 restricted items.</w:t>
            </w:r>
          </w:p>
        </w:tc>
      </w:tr>
      <w:tr w:rsidR="000A55AA" w:rsidRPr="008B3312" w:rsidTr="00950116">
        <w:trPr>
          <w:gridAfter w:val="1"/>
          <w:wAfter w:w="7" w:type="dxa"/>
          <w:trHeight w:val="1020"/>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R0110/C0040</w:t>
            </w:r>
          </w:p>
        </w:tc>
        <w:tc>
          <w:tcPr>
            <w:tcW w:w="283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Share premium account related to preference shares – tier 2</w:t>
            </w:r>
          </w:p>
        </w:tc>
        <w:tc>
          <w:tcPr>
            <w:tcW w:w="452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amount of the share premium account that relates to preference shares that meet</w:t>
            </w:r>
            <w:r w:rsidR="00A25866">
              <w:rPr>
                <w:rFonts w:ascii="Times New Roman" w:hAnsi="Times New Roman" w:cs="Times New Roman"/>
                <w:sz w:val="20"/>
                <w:szCs w:val="20"/>
              </w:rPr>
              <w:t>s</w:t>
            </w:r>
            <w:r w:rsidRPr="008B3312">
              <w:rPr>
                <w:rFonts w:ascii="Times New Roman" w:hAnsi="Times New Roman" w:cs="Times New Roman"/>
                <w:sz w:val="20"/>
                <w:szCs w:val="20"/>
              </w:rPr>
              <w:t xml:space="preserve"> the criteria for Tier 2 because it relates to preference shares treated as Tier 2.</w:t>
            </w:r>
          </w:p>
        </w:tc>
      </w:tr>
      <w:tr w:rsidR="000A55AA" w:rsidRPr="008B3312" w:rsidTr="00950116">
        <w:trPr>
          <w:gridAfter w:val="1"/>
          <w:wAfter w:w="7" w:type="dxa"/>
          <w:trHeight w:val="1020"/>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R0110/C0050</w:t>
            </w:r>
          </w:p>
        </w:tc>
        <w:tc>
          <w:tcPr>
            <w:tcW w:w="283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Share premium account related to preference shares – tier 3</w:t>
            </w:r>
          </w:p>
        </w:tc>
        <w:tc>
          <w:tcPr>
            <w:tcW w:w="452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amount of the share premium account that relates to preference shares that meet</w:t>
            </w:r>
            <w:r w:rsidR="00A25866">
              <w:rPr>
                <w:rFonts w:ascii="Times New Roman" w:hAnsi="Times New Roman" w:cs="Times New Roman"/>
                <w:sz w:val="20"/>
                <w:szCs w:val="20"/>
              </w:rPr>
              <w:t>s</w:t>
            </w:r>
            <w:r w:rsidRPr="008B3312">
              <w:rPr>
                <w:rFonts w:ascii="Times New Roman" w:hAnsi="Times New Roman" w:cs="Times New Roman"/>
                <w:sz w:val="20"/>
                <w:szCs w:val="20"/>
              </w:rPr>
              <w:t xml:space="preserve"> the criteria for Tier 3 because it relates to preference shares treated as Tier 3.</w:t>
            </w:r>
          </w:p>
        </w:tc>
      </w:tr>
      <w:tr w:rsidR="000A55AA" w:rsidRPr="008B3312" w:rsidTr="00950116">
        <w:trPr>
          <w:gridAfter w:val="1"/>
          <w:wAfter w:w="7" w:type="dxa"/>
          <w:trHeight w:val="1215"/>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R0130/C0010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Reconciliation reserve – total</w:t>
            </w:r>
          </w:p>
        </w:tc>
        <w:tc>
          <w:tcPr>
            <w:tcW w:w="4529" w:type="dxa"/>
            <w:hideMark/>
          </w:tcPr>
          <w:p w:rsidR="000A55AA" w:rsidRPr="008B3312" w:rsidRDefault="000A55AA" w:rsidP="00DB7C64">
            <w:pPr>
              <w:rPr>
                <w:rFonts w:ascii="Times New Roman" w:hAnsi="Times New Roman" w:cs="Times New Roman"/>
                <w:sz w:val="20"/>
                <w:szCs w:val="20"/>
              </w:rPr>
            </w:pPr>
            <w:r w:rsidRPr="008B3312">
              <w:rPr>
                <w:rFonts w:ascii="Times New Roman" w:hAnsi="Times New Roman" w:cs="Times New Roman"/>
                <w:sz w:val="20"/>
                <w:szCs w:val="20"/>
              </w:rPr>
              <w:t>The total reconciliation reserve represents reserves (e.g. retained earnings), net of adjustments (e.g. ring</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fenced funds). It results mainly from differences between accounting valuation and valuation according to </w:t>
            </w:r>
            <w:r w:rsidR="00DB7C64">
              <w:rPr>
                <w:rFonts w:ascii="Times New Roman" w:hAnsi="Times New Roman" w:cs="Times New Roman"/>
                <w:sz w:val="20"/>
                <w:szCs w:val="20"/>
              </w:rPr>
              <w:t>A</w:t>
            </w:r>
            <w:r w:rsidRPr="008B3312">
              <w:rPr>
                <w:rFonts w:ascii="Times New Roman" w:hAnsi="Times New Roman" w:cs="Times New Roman"/>
                <w:sz w:val="20"/>
                <w:szCs w:val="20"/>
              </w:rPr>
              <w:t xml:space="preserve">rticle 75 of Directive 2009/138/EC. </w:t>
            </w:r>
          </w:p>
        </w:tc>
      </w:tr>
      <w:tr w:rsidR="000A55AA" w:rsidRPr="008B3312" w:rsidTr="00950116">
        <w:trPr>
          <w:gridAfter w:val="1"/>
          <w:wAfter w:w="7" w:type="dxa"/>
          <w:trHeight w:val="1305"/>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R0130/C0020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Reconciliation 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tier 1 unrestricted </w:t>
            </w:r>
          </w:p>
        </w:tc>
        <w:tc>
          <w:tcPr>
            <w:tcW w:w="452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The reconciliation reserve represents reserves (e.g. retained earnings), net of adjustments (e.g. ring</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fenced funds). It results mainly from differences between accounting valuation and valuation according to Directive 2009/138/EC. </w:t>
            </w:r>
          </w:p>
        </w:tc>
      </w:tr>
      <w:tr w:rsidR="000A55AA" w:rsidRPr="008B3312" w:rsidTr="00950116">
        <w:trPr>
          <w:gridAfter w:val="1"/>
          <w:wAfter w:w="7" w:type="dxa"/>
          <w:trHeight w:val="735"/>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R0140/C0010</w:t>
            </w:r>
          </w:p>
        </w:tc>
        <w:tc>
          <w:tcPr>
            <w:tcW w:w="283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Subordinated liabilities – total </w:t>
            </w:r>
          </w:p>
        </w:tc>
        <w:tc>
          <w:tcPr>
            <w:tcW w:w="4529"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This is the total amount of subordinated liabilities issued by the undertaking. </w:t>
            </w:r>
          </w:p>
        </w:tc>
      </w:tr>
      <w:tr w:rsidR="000A55AA" w:rsidRPr="008B3312" w:rsidTr="00950116">
        <w:trPr>
          <w:gridAfter w:val="1"/>
          <w:wAfter w:w="7" w:type="dxa"/>
          <w:trHeight w:val="735"/>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R0140/C0030</w:t>
            </w:r>
          </w:p>
        </w:tc>
        <w:tc>
          <w:tcPr>
            <w:tcW w:w="283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Subordinated liabilities – tier 1 restricted</w:t>
            </w:r>
          </w:p>
        </w:tc>
        <w:tc>
          <w:tcPr>
            <w:tcW w:w="452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amount of subordinated liabilities issued by the undertaking that meet the criteria for Tier 1 restricted items.</w:t>
            </w:r>
          </w:p>
        </w:tc>
      </w:tr>
      <w:tr w:rsidR="000A55AA" w:rsidRPr="008B3312" w:rsidTr="00950116">
        <w:trPr>
          <w:gridAfter w:val="1"/>
          <w:wAfter w:w="7" w:type="dxa"/>
          <w:trHeight w:val="735"/>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R0140/C0040</w:t>
            </w:r>
          </w:p>
        </w:tc>
        <w:tc>
          <w:tcPr>
            <w:tcW w:w="283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Subordinated liabilities – tier 2</w:t>
            </w:r>
          </w:p>
        </w:tc>
        <w:tc>
          <w:tcPr>
            <w:tcW w:w="452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amount of subordinated liabilities issued by the undertaking that meet the criteria for Tier 2.</w:t>
            </w:r>
          </w:p>
        </w:tc>
      </w:tr>
      <w:tr w:rsidR="000A55AA" w:rsidRPr="008B3312" w:rsidTr="00950116">
        <w:trPr>
          <w:gridAfter w:val="1"/>
          <w:wAfter w:w="7" w:type="dxa"/>
          <w:trHeight w:val="735"/>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R0140/C0050</w:t>
            </w:r>
          </w:p>
        </w:tc>
        <w:tc>
          <w:tcPr>
            <w:tcW w:w="283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Subordinated liabilities – tier 3 </w:t>
            </w:r>
          </w:p>
        </w:tc>
        <w:tc>
          <w:tcPr>
            <w:tcW w:w="452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amount of subordinated liabilities issued by the undertaking that meet the criteria for Tier 3.</w:t>
            </w:r>
          </w:p>
        </w:tc>
      </w:tr>
      <w:tr w:rsidR="000A55AA" w:rsidRPr="008B3312" w:rsidTr="00950116">
        <w:trPr>
          <w:gridAfter w:val="1"/>
          <w:wAfter w:w="7" w:type="dxa"/>
          <w:trHeight w:val="735"/>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R0160/C0010</w:t>
            </w:r>
          </w:p>
        </w:tc>
        <w:tc>
          <w:tcPr>
            <w:tcW w:w="283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An amount equal to the value of net deferred tax assets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total</w:t>
            </w:r>
          </w:p>
        </w:tc>
        <w:tc>
          <w:tcPr>
            <w:tcW w:w="4529"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This is the total amount of net deferred tax assets of the undertaking.</w:t>
            </w:r>
          </w:p>
        </w:tc>
      </w:tr>
      <w:tr w:rsidR="000A55AA" w:rsidRPr="008B3312" w:rsidTr="00950116">
        <w:trPr>
          <w:gridAfter w:val="1"/>
          <w:wAfter w:w="7" w:type="dxa"/>
          <w:trHeight w:val="735"/>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R0160/C0050</w:t>
            </w:r>
          </w:p>
        </w:tc>
        <w:tc>
          <w:tcPr>
            <w:tcW w:w="283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An amount equal to the value of net deferred tax assets – tier 3 </w:t>
            </w:r>
          </w:p>
        </w:tc>
        <w:tc>
          <w:tcPr>
            <w:tcW w:w="452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is the amount of net deferred tax assets of the undertaking that meet the tier 3 classification criteria. </w:t>
            </w:r>
          </w:p>
        </w:tc>
      </w:tr>
      <w:tr w:rsidR="000A55AA" w:rsidRPr="008B3312" w:rsidTr="00950116">
        <w:trPr>
          <w:gridAfter w:val="1"/>
          <w:wAfter w:w="7" w:type="dxa"/>
          <w:trHeight w:val="1233"/>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R0180/C0010</w:t>
            </w:r>
          </w:p>
        </w:tc>
        <w:tc>
          <w:tcPr>
            <w:tcW w:w="283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Other own fund items approved by the supervisory authority as basic own funds not specified above </w:t>
            </w:r>
          </w:p>
        </w:tc>
        <w:tc>
          <w:tcPr>
            <w:tcW w:w="4529"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This is the total of basic own fund items not identified above and that received supervisory approval.</w:t>
            </w:r>
          </w:p>
        </w:tc>
      </w:tr>
      <w:tr w:rsidR="000A55AA" w:rsidRPr="008B3312" w:rsidTr="00950116">
        <w:trPr>
          <w:gridAfter w:val="1"/>
          <w:wAfter w:w="7" w:type="dxa"/>
          <w:trHeight w:val="1238"/>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R0180/C0020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Other own fund items approved by the supervisory authority as basic own funds not specified above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tier 1 unrestricted </w:t>
            </w:r>
          </w:p>
        </w:tc>
        <w:tc>
          <w:tcPr>
            <w:tcW w:w="452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amount of basic own fund items not identified above that meet Tier 1 unrestricted criteria and that received supervisory approval.</w:t>
            </w:r>
          </w:p>
        </w:tc>
      </w:tr>
      <w:tr w:rsidR="000A55AA" w:rsidRPr="008B3312" w:rsidTr="00950116">
        <w:trPr>
          <w:gridAfter w:val="1"/>
          <w:wAfter w:w="7" w:type="dxa"/>
          <w:trHeight w:val="1196"/>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R0180/C0030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Other own fund items approved by the supervisory authority as basic own funds not specified above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Tier 1 restricted </w:t>
            </w:r>
          </w:p>
        </w:tc>
        <w:tc>
          <w:tcPr>
            <w:tcW w:w="4529"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This is the amount of basic own fund items not identified above which meet the criteria for Tier 1, restricted items and that received supervisory approval.</w:t>
            </w:r>
          </w:p>
        </w:tc>
      </w:tr>
      <w:tr w:rsidR="000A55AA" w:rsidRPr="008B3312" w:rsidTr="00950116">
        <w:trPr>
          <w:gridAfter w:val="1"/>
          <w:wAfter w:w="7" w:type="dxa"/>
          <w:trHeight w:val="1217"/>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R0180/C0040</w:t>
            </w:r>
          </w:p>
        </w:tc>
        <w:tc>
          <w:tcPr>
            <w:tcW w:w="283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Other own fund items approved by the supervisory authority as basic own funds not specified above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tier 2</w:t>
            </w:r>
          </w:p>
        </w:tc>
        <w:tc>
          <w:tcPr>
            <w:tcW w:w="4529"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This is the amount of basic own fund items not identified above that meet the criteria for Tier 2 and that received supervisory approval.</w:t>
            </w:r>
          </w:p>
        </w:tc>
      </w:tr>
      <w:tr w:rsidR="000A55AA" w:rsidRPr="008B3312" w:rsidTr="00950116">
        <w:trPr>
          <w:gridAfter w:val="1"/>
          <w:wAfter w:w="7" w:type="dxa"/>
          <w:trHeight w:val="1222"/>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R0180/C0050</w:t>
            </w:r>
          </w:p>
        </w:tc>
        <w:tc>
          <w:tcPr>
            <w:tcW w:w="283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Other own fund items approved by the supervisory authority as basic own funds not specified above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tier 3</w:t>
            </w:r>
          </w:p>
        </w:tc>
        <w:tc>
          <w:tcPr>
            <w:tcW w:w="4529"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This is the amount of basic own fund items not identified above that meet the criteria for Tier 3 and that received supervisory approval. </w:t>
            </w:r>
          </w:p>
        </w:tc>
      </w:tr>
      <w:tr w:rsidR="000A55AA" w:rsidRPr="008B3312" w:rsidTr="00950116">
        <w:trPr>
          <w:gridAfter w:val="1"/>
          <w:wAfter w:w="7" w:type="dxa"/>
          <w:trHeight w:val="637"/>
        </w:trPr>
        <w:tc>
          <w:tcPr>
            <w:tcW w:w="9207" w:type="dxa"/>
            <w:gridSpan w:val="3"/>
          </w:tcPr>
          <w:p w:rsidR="000A55AA" w:rsidRPr="008B3312" w:rsidRDefault="000A55AA" w:rsidP="00950116">
            <w:pPr>
              <w:tabs>
                <w:tab w:val="left" w:pos="2042"/>
              </w:tabs>
              <w:rPr>
                <w:rFonts w:ascii="Times New Roman" w:hAnsi="Times New Roman" w:cs="Times New Roman"/>
                <w:b/>
                <w:sz w:val="20"/>
                <w:szCs w:val="20"/>
              </w:rPr>
            </w:pPr>
            <w:r w:rsidRPr="008B3312">
              <w:rPr>
                <w:rFonts w:ascii="Times New Roman" w:hAnsi="Times New Roman" w:cs="Times New Roman"/>
                <w:b/>
                <w:sz w:val="20"/>
                <w:szCs w:val="20"/>
              </w:rPr>
              <w:t>Own funds from the financial statements that should not be represented by the reconciliation reserve and do not meet the criteria to be classified as Solvency II own funds</w:t>
            </w:r>
          </w:p>
        </w:tc>
      </w:tr>
      <w:tr w:rsidR="000A55AA" w:rsidRPr="008B3312" w:rsidTr="00950116">
        <w:trPr>
          <w:gridAfter w:val="1"/>
          <w:wAfter w:w="7" w:type="dxa"/>
          <w:trHeight w:val="4275"/>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R0220/C0010</w:t>
            </w:r>
          </w:p>
        </w:tc>
        <w:tc>
          <w:tcPr>
            <w:tcW w:w="283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Own funds from the financial statements that shall not be represented by the reconciliation reserve and do not meet the criteria to be classified as Solvency II own funds – total</w:t>
            </w:r>
          </w:p>
        </w:tc>
        <w:tc>
          <w:tcPr>
            <w:tcW w:w="452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is the total amount of </w:t>
            </w:r>
            <w:r w:rsidR="003C09CC">
              <w:rPr>
                <w:rFonts w:ascii="Times New Roman" w:hAnsi="Times New Roman" w:cs="Times New Roman"/>
                <w:sz w:val="20"/>
                <w:szCs w:val="20"/>
              </w:rPr>
              <w:t>own fund items</w:t>
            </w:r>
            <w:r w:rsidRPr="008B3312">
              <w:rPr>
                <w:rFonts w:ascii="Times New Roman" w:hAnsi="Times New Roman" w:cs="Times New Roman"/>
                <w:sz w:val="20"/>
                <w:szCs w:val="20"/>
              </w:rPr>
              <w:t xml:space="preserve"> from financial statements that are not represented by the reconciliation reserve and do not meet the criteria to be classified as Solvency II own funds.</w:t>
            </w:r>
          </w:p>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These own fund items are either:</w:t>
            </w:r>
            <w:r w:rsidRPr="008B3312">
              <w:rPr>
                <w:rFonts w:ascii="Times New Roman" w:hAnsi="Times New Roman" w:cs="Times New Roman"/>
                <w:sz w:val="20"/>
                <w:szCs w:val="20"/>
              </w:rPr>
              <w:br/>
              <w:t>i) items that appear in the lists of own fund items, but fail to meet the classification criteria or the transitional provisions; or</w:t>
            </w:r>
            <w:r w:rsidRPr="008B3312">
              <w:rPr>
                <w:rFonts w:ascii="Times New Roman" w:hAnsi="Times New Roman" w:cs="Times New Roman"/>
                <w:sz w:val="20"/>
                <w:szCs w:val="20"/>
              </w:rPr>
              <w:br/>
              <w:t>ii) items intended to perform the role of own funds that are not on the list of own fund items and have not been approved by the supervisory authority, and do not appear on the balance sheet as liabilities.</w:t>
            </w:r>
            <w:r w:rsidRPr="008B3312">
              <w:rPr>
                <w:rFonts w:ascii="Times New Roman" w:hAnsi="Times New Roman" w:cs="Times New Roman"/>
                <w:sz w:val="20"/>
                <w:szCs w:val="20"/>
              </w:rPr>
              <w:br/>
              <w:t>Subordinated liabilities which do not count as basic own funds shall  not be reported here, but on the balance sheet (template S.02.01) as subordinated liabilities that do not count as basic own funds.</w:t>
            </w:r>
          </w:p>
        </w:tc>
      </w:tr>
      <w:tr w:rsidR="000A55AA" w:rsidRPr="008B3312" w:rsidTr="00950116">
        <w:trPr>
          <w:trHeight w:val="361"/>
        </w:trPr>
        <w:tc>
          <w:tcPr>
            <w:tcW w:w="9214" w:type="dxa"/>
            <w:gridSpan w:val="4"/>
          </w:tcPr>
          <w:p w:rsidR="000A55AA" w:rsidRPr="008B3312" w:rsidRDefault="000A55AA" w:rsidP="00950116">
            <w:pPr>
              <w:spacing w:before="120" w:after="120"/>
              <w:rPr>
                <w:rFonts w:ascii="Times New Roman" w:hAnsi="Times New Roman" w:cs="Times New Roman"/>
                <w:b/>
                <w:sz w:val="20"/>
                <w:szCs w:val="20"/>
              </w:rPr>
            </w:pPr>
            <w:r w:rsidRPr="008B3312">
              <w:rPr>
                <w:rFonts w:ascii="Times New Roman" w:hAnsi="Times New Roman" w:cs="Times New Roman"/>
                <w:b/>
                <w:sz w:val="20"/>
                <w:szCs w:val="20"/>
              </w:rPr>
              <w:t>Deductions</w:t>
            </w:r>
          </w:p>
        </w:tc>
      </w:tr>
      <w:tr w:rsidR="000A55AA" w:rsidRPr="008B3312" w:rsidTr="00950116">
        <w:trPr>
          <w:trHeight w:val="960"/>
        </w:trPr>
        <w:tc>
          <w:tcPr>
            <w:tcW w:w="184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R0230/C0010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Deduction for participations in financial and credit institutions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total </w:t>
            </w:r>
          </w:p>
        </w:tc>
        <w:tc>
          <w:tcPr>
            <w:tcW w:w="4536" w:type="dxa"/>
            <w:gridSpan w:val="2"/>
            <w:hideMark/>
          </w:tcPr>
          <w:p w:rsidR="000A55AA" w:rsidRPr="008B3312" w:rsidRDefault="000A55AA" w:rsidP="00DB7C64">
            <w:pPr>
              <w:rPr>
                <w:rFonts w:ascii="Times New Roman" w:hAnsi="Times New Roman" w:cs="Times New Roman"/>
                <w:sz w:val="20"/>
                <w:szCs w:val="20"/>
              </w:rPr>
            </w:pPr>
            <w:r w:rsidRPr="008B3312">
              <w:rPr>
                <w:rFonts w:ascii="Times New Roman" w:hAnsi="Times New Roman" w:cs="Times New Roman"/>
                <w:sz w:val="20"/>
                <w:szCs w:val="20"/>
              </w:rPr>
              <w:t xml:space="preserve">This is the total deduction for participations in financial and credit institutions in accordance with </w:t>
            </w:r>
            <w:r w:rsidR="00DB7C64">
              <w:rPr>
                <w:rFonts w:ascii="Times New Roman" w:hAnsi="Times New Roman" w:cs="Times New Roman"/>
                <w:sz w:val="20"/>
                <w:szCs w:val="20"/>
              </w:rPr>
              <w:t>A</w:t>
            </w:r>
            <w:r w:rsidRPr="008B3312">
              <w:rPr>
                <w:rFonts w:ascii="Times New Roman" w:hAnsi="Times New Roman" w:cs="Times New Roman"/>
                <w:sz w:val="20"/>
                <w:szCs w:val="20"/>
              </w:rPr>
              <w:t xml:space="preserve">rticle 68 of Delegated Regulation (EU) 2015/35. </w:t>
            </w:r>
          </w:p>
        </w:tc>
      </w:tr>
      <w:tr w:rsidR="000A55AA" w:rsidRPr="008B3312" w:rsidTr="00950116">
        <w:trPr>
          <w:trHeight w:val="1020"/>
        </w:trPr>
        <w:tc>
          <w:tcPr>
            <w:tcW w:w="184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R0230/C0020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Deduction for participations in financial and credit institutions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tier 1 unrestricted </w:t>
            </w:r>
          </w:p>
        </w:tc>
        <w:tc>
          <w:tcPr>
            <w:tcW w:w="4536" w:type="dxa"/>
            <w:gridSpan w:val="2"/>
            <w:hideMark/>
          </w:tcPr>
          <w:p w:rsidR="000A55AA" w:rsidRPr="008B3312" w:rsidRDefault="000A55AA" w:rsidP="00DB7C64">
            <w:pPr>
              <w:rPr>
                <w:rFonts w:ascii="Times New Roman" w:hAnsi="Times New Roman" w:cs="Times New Roman"/>
                <w:sz w:val="20"/>
                <w:szCs w:val="20"/>
              </w:rPr>
            </w:pPr>
            <w:r w:rsidRPr="008B3312">
              <w:rPr>
                <w:rFonts w:ascii="Times New Roman" w:hAnsi="Times New Roman" w:cs="Times New Roman"/>
                <w:sz w:val="20"/>
                <w:szCs w:val="20"/>
              </w:rPr>
              <w:t xml:space="preserve">This is the amount of the deduction for participations in financial and credit institutions that are deducted from tier 1 unrestricted in accordance with </w:t>
            </w:r>
            <w:r w:rsidR="00DB7C64">
              <w:rPr>
                <w:rFonts w:ascii="Times New Roman" w:hAnsi="Times New Roman" w:cs="Times New Roman"/>
                <w:sz w:val="20"/>
                <w:szCs w:val="20"/>
              </w:rPr>
              <w:t>A</w:t>
            </w:r>
            <w:r w:rsidRPr="008B3312">
              <w:rPr>
                <w:rFonts w:ascii="Times New Roman" w:hAnsi="Times New Roman" w:cs="Times New Roman"/>
                <w:sz w:val="20"/>
                <w:szCs w:val="20"/>
              </w:rPr>
              <w:t xml:space="preserve">rticle 68 of Delegated Regulation (EU) 2015/35.  </w:t>
            </w:r>
          </w:p>
        </w:tc>
      </w:tr>
      <w:tr w:rsidR="000A55AA" w:rsidRPr="008B3312" w:rsidTr="00950116">
        <w:trPr>
          <w:trHeight w:val="488"/>
        </w:trPr>
        <w:tc>
          <w:tcPr>
            <w:tcW w:w="184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R0230/C0030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Deduction for participations in financial and credit institutions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tier 1 restricted </w:t>
            </w:r>
          </w:p>
        </w:tc>
        <w:tc>
          <w:tcPr>
            <w:tcW w:w="4536" w:type="dxa"/>
            <w:gridSpan w:val="2"/>
            <w:hideMark/>
          </w:tcPr>
          <w:p w:rsidR="000A55AA" w:rsidRPr="008B3312" w:rsidRDefault="000A55AA" w:rsidP="00DB7C64">
            <w:pPr>
              <w:rPr>
                <w:rFonts w:ascii="Times New Roman" w:hAnsi="Times New Roman" w:cs="Times New Roman"/>
                <w:sz w:val="20"/>
                <w:szCs w:val="20"/>
              </w:rPr>
            </w:pPr>
            <w:r w:rsidRPr="008B3312">
              <w:rPr>
                <w:rFonts w:ascii="Times New Roman" w:hAnsi="Times New Roman" w:cs="Times New Roman"/>
                <w:sz w:val="20"/>
                <w:szCs w:val="20"/>
              </w:rPr>
              <w:t xml:space="preserve">This is the amount of the deduction for participations in financial and credit institutions that are deducted from tier 1 restricted in accordance with </w:t>
            </w:r>
            <w:r w:rsidR="00DB7C64">
              <w:rPr>
                <w:rFonts w:ascii="Times New Roman" w:hAnsi="Times New Roman" w:cs="Times New Roman"/>
                <w:sz w:val="20"/>
                <w:szCs w:val="20"/>
              </w:rPr>
              <w:t>A</w:t>
            </w:r>
            <w:r w:rsidRPr="008B3312">
              <w:rPr>
                <w:rFonts w:ascii="Times New Roman" w:hAnsi="Times New Roman" w:cs="Times New Roman"/>
                <w:sz w:val="20"/>
                <w:szCs w:val="20"/>
              </w:rPr>
              <w:t xml:space="preserve">rticle 68 of Delegated Regulation (EU) 2015/35.  </w:t>
            </w:r>
          </w:p>
        </w:tc>
      </w:tr>
      <w:tr w:rsidR="000A55AA" w:rsidRPr="008B3312" w:rsidTr="00950116">
        <w:trPr>
          <w:trHeight w:val="1119"/>
        </w:trPr>
        <w:tc>
          <w:tcPr>
            <w:tcW w:w="184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R0230/C0040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Deduction for participations in financial and credit institutions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tier 2</w:t>
            </w:r>
          </w:p>
        </w:tc>
        <w:tc>
          <w:tcPr>
            <w:tcW w:w="4536" w:type="dxa"/>
            <w:gridSpan w:val="2"/>
            <w:hideMark/>
          </w:tcPr>
          <w:p w:rsidR="000A55AA" w:rsidRPr="008B3312" w:rsidRDefault="000A55AA" w:rsidP="00DB7C64">
            <w:pPr>
              <w:rPr>
                <w:rFonts w:ascii="Times New Roman" w:hAnsi="Times New Roman" w:cs="Times New Roman"/>
                <w:sz w:val="20"/>
                <w:szCs w:val="20"/>
              </w:rPr>
            </w:pPr>
            <w:r w:rsidRPr="008B3312">
              <w:rPr>
                <w:rFonts w:ascii="Times New Roman" w:hAnsi="Times New Roman" w:cs="Times New Roman"/>
                <w:sz w:val="20"/>
                <w:szCs w:val="20"/>
              </w:rPr>
              <w:t xml:space="preserve">This is the amount of the deduction for participations in financial and credit institutions that are deducted from tier 2 in accordance with </w:t>
            </w:r>
            <w:r w:rsidR="00DB7C64">
              <w:rPr>
                <w:rFonts w:ascii="Times New Roman" w:hAnsi="Times New Roman" w:cs="Times New Roman"/>
                <w:sz w:val="20"/>
                <w:szCs w:val="20"/>
              </w:rPr>
              <w:t>A</w:t>
            </w:r>
            <w:r w:rsidRPr="008B3312">
              <w:rPr>
                <w:rFonts w:ascii="Times New Roman" w:hAnsi="Times New Roman" w:cs="Times New Roman"/>
                <w:sz w:val="20"/>
                <w:szCs w:val="20"/>
              </w:rPr>
              <w:t xml:space="preserve">rticle 68 of Delegated Regulation (EU) 2015/35. </w:t>
            </w:r>
          </w:p>
        </w:tc>
      </w:tr>
      <w:tr w:rsidR="000A55AA" w:rsidRPr="008B3312" w:rsidTr="00950116">
        <w:trPr>
          <w:gridAfter w:val="1"/>
          <w:wAfter w:w="7" w:type="dxa"/>
          <w:trHeight w:val="414"/>
        </w:trPr>
        <w:tc>
          <w:tcPr>
            <w:tcW w:w="9207" w:type="dxa"/>
            <w:gridSpan w:val="3"/>
            <w:shd w:val="clear" w:color="auto" w:fill="auto"/>
          </w:tcPr>
          <w:p w:rsidR="000A55AA" w:rsidRPr="008B3312" w:rsidRDefault="000A55AA" w:rsidP="00950116">
            <w:pPr>
              <w:spacing w:before="120" w:after="120"/>
              <w:rPr>
                <w:rFonts w:ascii="Times New Roman" w:hAnsi="Times New Roman" w:cs="Times New Roman"/>
                <w:b/>
                <w:sz w:val="20"/>
                <w:szCs w:val="20"/>
              </w:rPr>
            </w:pPr>
            <w:r w:rsidRPr="008B3312">
              <w:rPr>
                <w:rFonts w:ascii="Times New Roman" w:hAnsi="Times New Roman" w:cs="Times New Roman"/>
                <w:b/>
                <w:sz w:val="20"/>
                <w:szCs w:val="20"/>
              </w:rPr>
              <w:t>Total basic own funds after deductions</w:t>
            </w:r>
          </w:p>
        </w:tc>
      </w:tr>
      <w:tr w:rsidR="000A55AA" w:rsidRPr="008B3312" w:rsidTr="00950116">
        <w:trPr>
          <w:gridAfter w:val="1"/>
          <w:wAfter w:w="7" w:type="dxa"/>
          <w:trHeight w:val="728"/>
        </w:trPr>
        <w:tc>
          <w:tcPr>
            <w:tcW w:w="1843" w:type="dxa"/>
            <w:shd w:val="clear" w:color="auto" w:fill="auto"/>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R0290/C0010</w:t>
            </w:r>
          </w:p>
        </w:tc>
        <w:tc>
          <w:tcPr>
            <w:tcW w:w="2835" w:type="dxa"/>
            <w:shd w:val="clear" w:color="auto" w:fill="auto"/>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Total basic own funds after deductions </w:t>
            </w:r>
          </w:p>
        </w:tc>
        <w:tc>
          <w:tcPr>
            <w:tcW w:w="4529" w:type="dxa"/>
            <w:shd w:val="clear" w:color="auto" w:fill="auto"/>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This is the total amount of basic own fund items after deductions. </w:t>
            </w:r>
          </w:p>
        </w:tc>
      </w:tr>
      <w:tr w:rsidR="000A55AA" w:rsidRPr="008B3312" w:rsidTr="00950116">
        <w:trPr>
          <w:gridAfter w:val="1"/>
          <w:wAfter w:w="7" w:type="dxa"/>
          <w:trHeight w:val="872"/>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R0290/C0020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Total basic own funds after deductions  – tier 1 unrestricted </w:t>
            </w:r>
          </w:p>
        </w:tc>
        <w:tc>
          <w:tcPr>
            <w:tcW w:w="452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is the amount of basic own fund items after deductions that meet the criteria for Tier 1 unrestricted items. </w:t>
            </w:r>
          </w:p>
        </w:tc>
      </w:tr>
      <w:tr w:rsidR="000A55AA" w:rsidRPr="008B3312" w:rsidTr="00950116">
        <w:trPr>
          <w:gridAfter w:val="1"/>
          <w:wAfter w:w="7" w:type="dxa"/>
          <w:trHeight w:val="1020"/>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R0290/C0030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Total basic own funds after deductions – tier 1 restricted </w:t>
            </w:r>
          </w:p>
        </w:tc>
        <w:tc>
          <w:tcPr>
            <w:tcW w:w="452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amount of basic own fund items after adjustments that meet the criteria for Tier 1 restricted items.</w:t>
            </w:r>
          </w:p>
        </w:tc>
      </w:tr>
      <w:tr w:rsidR="000A55AA" w:rsidRPr="008B3312" w:rsidTr="00950116">
        <w:trPr>
          <w:gridAfter w:val="1"/>
          <w:wAfter w:w="7" w:type="dxa"/>
          <w:trHeight w:val="673"/>
        </w:trPr>
        <w:tc>
          <w:tcPr>
            <w:tcW w:w="1843" w:type="dxa"/>
            <w:tcBorders>
              <w:bottom w:val="single" w:sz="4" w:space="0" w:color="auto"/>
            </w:tcBorders>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R0290/C0040</w:t>
            </w:r>
          </w:p>
        </w:tc>
        <w:tc>
          <w:tcPr>
            <w:tcW w:w="2835" w:type="dxa"/>
            <w:tcBorders>
              <w:bottom w:val="single" w:sz="4" w:space="0" w:color="auto"/>
            </w:tcBorders>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Total basic own funds after deductions – tier 2</w:t>
            </w:r>
          </w:p>
        </w:tc>
        <w:tc>
          <w:tcPr>
            <w:tcW w:w="4529" w:type="dxa"/>
            <w:tcBorders>
              <w:bottom w:val="single" w:sz="4" w:space="0" w:color="auto"/>
            </w:tcBorders>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is the amount of basic own fund items after adjustments that meet the criteria for Tier 2. </w:t>
            </w:r>
          </w:p>
        </w:tc>
      </w:tr>
      <w:tr w:rsidR="000A55AA" w:rsidRPr="008B3312" w:rsidTr="00950116">
        <w:trPr>
          <w:gridAfter w:val="1"/>
          <w:wAfter w:w="7" w:type="dxa"/>
          <w:trHeight w:val="657"/>
        </w:trPr>
        <w:tc>
          <w:tcPr>
            <w:tcW w:w="1843" w:type="dxa"/>
            <w:tcBorders>
              <w:bottom w:val="single" w:sz="4" w:space="0" w:color="auto"/>
            </w:tcBorders>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R0290/C0050</w:t>
            </w:r>
          </w:p>
        </w:tc>
        <w:tc>
          <w:tcPr>
            <w:tcW w:w="2835" w:type="dxa"/>
            <w:tcBorders>
              <w:bottom w:val="single" w:sz="4" w:space="0" w:color="auto"/>
            </w:tcBorders>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Total basic own funds after deductions – tier 3</w:t>
            </w:r>
          </w:p>
        </w:tc>
        <w:tc>
          <w:tcPr>
            <w:tcW w:w="4529" w:type="dxa"/>
            <w:tcBorders>
              <w:bottom w:val="single" w:sz="4" w:space="0" w:color="auto"/>
            </w:tcBorders>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amount of basic own fund items after adjustments that meet the criteria for Tier 3.</w:t>
            </w:r>
          </w:p>
        </w:tc>
      </w:tr>
      <w:tr w:rsidR="000A55AA" w:rsidRPr="008B3312" w:rsidTr="00950116">
        <w:trPr>
          <w:gridAfter w:val="1"/>
          <w:wAfter w:w="7" w:type="dxa"/>
          <w:trHeight w:val="457"/>
        </w:trPr>
        <w:tc>
          <w:tcPr>
            <w:tcW w:w="9207" w:type="dxa"/>
            <w:gridSpan w:val="3"/>
            <w:tcBorders>
              <w:top w:val="single" w:sz="4" w:space="0" w:color="auto"/>
              <w:left w:val="nil"/>
              <w:bottom w:val="single" w:sz="4" w:space="0" w:color="auto"/>
              <w:right w:val="nil"/>
            </w:tcBorders>
            <w:vAlign w:val="center"/>
            <w:hideMark/>
          </w:tcPr>
          <w:p w:rsidR="000A55AA" w:rsidRPr="008B3312" w:rsidRDefault="000A55AA" w:rsidP="00950116">
            <w:pPr>
              <w:spacing w:before="120" w:after="120"/>
              <w:rPr>
                <w:rFonts w:ascii="Times New Roman" w:hAnsi="Times New Roman" w:cs="Times New Roman"/>
                <w:sz w:val="20"/>
                <w:szCs w:val="20"/>
              </w:rPr>
            </w:pPr>
            <w:r w:rsidRPr="008B3312">
              <w:rPr>
                <w:rFonts w:ascii="Times New Roman" w:hAnsi="Times New Roman" w:cs="Times New Roman"/>
                <w:b/>
                <w:bCs/>
                <w:sz w:val="20"/>
                <w:szCs w:val="20"/>
              </w:rPr>
              <w:t>Ancillary own funds</w:t>
            </w:r>
          </w:p>
        </w:tc>
      </w:tr>
      <w:tr w:rsidR="000A55AA" w:rsidRPr="008B3312" w:rsidTr="00950116">
        <w:trPr>
          <w:gridAfter w:val="1"/>
          <w:wAfter w:w="7" w:type="dxa"/>
          <w:trHeight w:val="1020"/>
        </w:trPr>
        <w:tc>
          <w:tcPr>
            <w:tcW w:w="1843" w:type="dxa"/>
            <w:tcBorders>
              <w:top w:val="single" w:sz="4" w:space="0" w:color="auto"/>
            </w:tcBorders>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R0300/C0010</w:t>
            </w:r>
          </w:p>
        </w:tc>
        <w:tc>
          <w:tcPr>
            <w:tcW w:w="2835" w:type="dxa"/>
            <w:tcBorders>
              <w:top w:val="single" w:sz="4" w:space="0" w:color="auto"/>
            </w:tcBorders>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Unpaid and uncalled ordinary share capital callable on demand – total</w:t>
            </w:r>
          </w:p>
        </w:tc>
        <w:tc>
          <w:tcPr>
            <w:tcW w:w="4529" w:type="dxa"/>
            <w:tcBorders>
              <w:top w:val="single" w:sz="4" w:space="0" w:color="auto"/>
            </w:tcBorders>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This is the total amount of issued ordinary share capital that has not been called up or paid up but that is callable on demand. </w:t>
            </w:r>
          </w:p>
        </w:tc>
      </w:tr>
      <w:tr w:rsidR="000A55AA" w:rsidRPr="008B3312" w:rsidTr="00950116">
        <w:trPr>
          <w:gridAfter w:val="1"/>
          <w:wAfter w:w="7" w:type="dxa"/>
          <w:trHeight w:val="1020"/>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R0300/C0040</w:t>
            </w:r>
          </w:p>
        </w:tc>
        <w:tc>
          <w:tcPr>
            <w:tcW w:w="283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Unpaid and uncalled ordinary share capital callable on demand – tier 2</w:t>
            </w:r>
          </w:p>
        </w:tc>
        <w:tc>
          <w:tcPr>
            <w:tcW w:w="452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amount of issued ordinary share capital that has not been called up or paid up but that is callable on demand that meet the criteria for Tier 2.</w:t>
            </w:r>
          </w:p>
        </w:tc>
      </w:tr>
      <w:tr w:rsidR="000A55AA" w:rsidRPr="008B3312" w:rsidTr="00950116">
        <w:trPr>
          <w:gridAfter w:val="1"/>
          <w:wAfter w:w="7" w:type="dxa"/>
          <w:trHeight w:val="1659"/>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R0310/C0010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Unpaid and uncalled initial funds, members' contributions or the equivalent basic own fund item for mutual and mutual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type undertakings, callable on demand</w:t>
            </w:r>
            <w:r w:rsidR="0072092D">
              <w:rPr>
                <w:rFonts w:ascii="Times New Roman" w:hAnsi="Times New Roman" w:cs="Times New Roman"/>
                <w:sz w:val="20"/>
                <w:szCs w:val="20"/>
              </w:rPr>
              <w:t>–</w:t>
            </w:r>
            <w:r w:rsidRPr="008B3312">
              <w:rPr>
                <w:rFonts w:ascii="Times New Roman" w:hAnsi="Times New Roman" w:cs="Times New Roman"/>
                <w:sz w:val="20"/>
                <w:szCs w:val="20"/>
              </w:rPr>
              <w:t>total</w:t>
            </w:r>
          </w:p>
        </w:tc>
        <w:tc>
          <w:tcPr>
            <w:tcW w:w="452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total amount of initial funds, members' contributions or the equivalent basic own fund item for mutual and mutual</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type undertakings that has not been called up or paid up but that is callable on demand. </w:t>
            </w:r>
          </w:p>
        </w:tc>
      </w:tr>
      <w:tr w:rsidR="000A55AA" w:rsidRPr="008B3312" w:rsidTr="00950116">
        <w:trPr>
          <w:gridAfter w:val="1"/>
          <w:wAfter w:w="7" w:type="dxa"/>
          <w:trHeight w:val="1710"/>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R0310/C0040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Unpaid and uncalled initial funds, members' contributions or the equivalent basic own fund item for mutual and mutual</w:t>
            </w:r>
            <w:r w:rsidR="0072092D">
              <w:rPr>
                <w:rFonts w:ascii="Times New Roman" w:hAnsi="Times New Roman" w:cs="Times New Roman"/>
                <w:sz w:val="20"/>
                <w:szCs w:val="20"/>
              </w:rPr>
              <w:t>–</w:t>
            </w:r>
            <w:r w:rsidRPr="008B3312">
              <w:rPr>
                <w:rFonts w:ascii="Times New Roman" w:hAnsi="Times New Roman" w:cs="Times New Roman"/>
                <w:sz w:val="20"/>
                <w:szCs w:val="20"/>
              </w:rPr>
              <w:t>type undertakings, callable on demand – tier 2</w:t>
            </w:r>
          </w:p>
        </w:tc>
        <w:tc>
          <w:tcPr>
            <w:tcW w:w="452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amount of initial funds, members' contributions or the equivalent basic own fund item for mutual and mutual</w:t>
            </w:r>
            <w:r w:rsidR="0072092D">
              <w:rPr>
                <w:rFonts w:ascii="Times New Roman" w:hAnsi="Times New Roman" w:cs="Times New Roman"/>
                <w:sz w:val="20"/>
                <w:szCs w:val="20"/>
              </w:rPr>
              <w:t>–</w:t>
            </w:r>
            <w:r w:rsidRPr="008B3312">
              <w:rPr>
                <w:rFonts w:ascii="Times New Roman" w:hAnsi="Times New Roman" w:cs="Times New Roman"/>
                <w:sz w:val="20"/>
                <w:szCs w:val="20"/>
              </w:rPr>
              <w:t>type undertakings that has not been called up or paid up but that is callable on demand that meet the criteria for Tier 2.</w:t>
            </w:r>
          </w:p>
        </w:tc>
      </w:tr>
      <w:tr w:rsidR="000A55AA" w:rsidRPr="008B3312" w:rsidTr="00950116">
        <w:trPr>
          <w:gridAfter w:val="1"/>
          <w:wAfter w:w="7" w:type="dxa"/>
          <w:trHeight w:val="949"/>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R0320/C0010</w:t>
            </w:r>
          </w:p>
        </w:tc>
        <w:tc>
          <w:tcPr>
            <w:tcW w:w="283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Unpaid and uncalled preference shares callable on demand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total</w:t>
            </w:r>
          </w:p>
        </w:tc>
        <w:tc>
          <w:tcPr>
            <w:tcW w:w="4529"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This is the total amount of preference shares that have not been called up or paid up but that are callable on demand.</w:t>
            </w:r>
          </w:p>
        </w:tc>
      </w:tr>
      <w:tr w:rsidR="000A55AA" w:rsidRPr="008B3312" w:rsidTr="00950116">
        <w:trPr>
          <w:gridAfter w:val="1"/>
          <w:wAfter w:w="7" w:type="dxa"/>
          <w:trHeight w:val="949"/>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R0320/C0040</w:t>
            </w:r>
          </w:p>
        </w:tc>
        <w:tc>
          <w:tcPr>
            <w:tcW w:w="283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Unpaid and uncalled preference shares callable on demand – tier 2</w:t>
            </w:r>
          </w:p>
        </w:tc>
        <w:tc>
          <w:tcPr>
            <w:tcW w:w="452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amount of preference shares that have not been called up or paid up but that are callable on demand that meet the criteria for Tier 2.</w:t>
            </w:r>
          </w:p>
        </w:tc>
      </w:tr>
      <w:tr w:rsidR="000A55AA" w:rsidRPr="008B3312" w:rsidTr="00950116">
        <w:trPr>
          <w:gridAfter w:val="1"/>
          <w:wAfter w:w="7" w:type="dxa"/>
          <w:trHeight w:val="1020"/>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R0320/C0050</w:t>
            </w:r>
          </w:p>
        </w:tc>
        <w:tc>
          <w:tcPr>
            <w:tcW w:w="283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Unpaid and uncalled preference shares callable on demand – tier 3</w:t>
            </w:r>
          </w:p>
        </w:tc>
        <w:tc>
          <w:tcPr>
            <w:tcW w:w="452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amount of preference shares that have not been called up or paid up but that are callable on demand that meet the criteria for Tier 3</w:t>
            </w:r>
          </w:p>
        </w:tc>
      </w:tr>
      <w:tr w:rsidR="000A55AA" w:rsidRPr="008B3312" w:rsidTr="00950116">
        <w:trPr>
          <w:gridAfter w:val="1"/>
          <w:wAfter w:w="7" w:type="dxa"/>
          <w:trHeight w:val="1260"/>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R0330/C0010</w:t>
            </w:r>
          </w:p>
        </w:tc>
        <w:tc>
          <w:tcPr>
            <w:tcW w:w="283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A legally binding commitment to subscribe and pay for subordinated liabilities on demand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total</w:t>
            </w:r>
          </w:p>
        </w:tc>
        <w:tc>
          <w:tcPr>
            <w:tcW w:w="4529"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This is the total amount of legally binding commitments to subscribe and pay for subordinated liabilities on demand. </w:t>
            </w:r>
          </w:p>
        </w:tc>
      </w:tr>
      <w:tr w:rsidR="000A55AA" w:rsidRPr="008B3312" w:rsidTr="00950116">
        <w:trPr>
          <w:gridAfter w:val="1"/>
          <w:wAfter w:w="7" w:type="dxa"/>
          <w:trHeight w:val="1020"/>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R0330/C0040</w:t>
            </w:r>
          </w:p>
        </w:tc>
        <w:tc>
          <w:tcPr>
            <w:tcW w:w="283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A legally binding commitment to subscribe and pay for subordinated liabilities on demand – tier 2</w:t>
            </w:r>
          </w:p>
        </w:tc>
        <w:tc>
          <w:tcPr>
            <w:tcW w:w="452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amount of legally binding commitments to subscribe and pay for subordinated liabilities on demand that meet the criteria for Tier 2.</w:t>
            </w:r>
          </w:p>
        </w:tc>
      </w:tr>
      <w:tr w:rsidR="000A55AA" w:rsidRPr="008B3312" w:rsidTr="00950116">
        <w:trPr>
          <w:gridAfter w:val="1"/>
          <w:wAfter w:w="7" w:type="dxa"/>
          <w:trHeight w:val="1020"/>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R0330/C0050</w:t>
            </w:r>
          </w:p>
        </w:tc>
        <w:tc>
          <w:tcPr>
            <w:tcW w:w="283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A legally binding commitment to subscribe and pay for subordinated liabilities on demand – tier 3</w:t>
            </w:r>
          </w:p>
        </w:tc>
        <w:tc>
          <w:tcPr>
            <w:tcW w:w="452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amount of legally binding commitments to subscribe and pay for subordinated liabilities on demand that meet the criteria for Tier 3.</w:t>
            </w:r>
          </w:p>
        </w:tc>
      </w:tr>
      <w:tr w:rsidR="000A55AA" w:rsidRPr="008B3312" w:rsidTr="00950116">
        <w:trPr>
          <w:gridAfter w:val="1"/>
          <w:wAfter w:w="7" w:type="dxa"/>
          <w:trHeight w:val="1575"/>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R0340/C0010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Letters of credit and guarantees under Article 96(2) of the </w:t>
            </w:r>
            <w:r w:rsidRPr="008B3312">
              <w:rPr>
                <w:rFonts w:ascii="Times New Roman" w:hAnsi="Times New Roman" w:cs="Times New Roman"/>
                <w:sz w:val="20"/>
                <w:szCs w:val="20"/>
                <w:highlight w:val="yellow"/>
              </w:rPr>
              <w:t xml:space="preserve"> </w:t>
            </w:r>
            <w:r w:rsidRPr="008B3312">
              <w:rPr>
                <w:rFonts w:ascii="Times New Roman" w:hAnsi="Times New Roman" w:cs="Times New Roman"/>
                <w:sz w:val="20"/>
                <w:szCs w:val="20"/>
              </w:rPr>
              <w:t>Directive 2009/138/EC– total</w:t>
            </w:r>
          </w:p>
        </w:tc>
        <w:tc>
          <w:tcPr>
            <w:tcW w:w="4529"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This is the total amount of letters of credit and guarantees that are held in trust for the benefit of insurance creditors by an independent trustee and provided by credit institutions authorised in accordance with Directive 2006/48/EC.</w:t>
            </w:r>
          </w:p>
        </w:tc>
      </w:tr>
      <w:tr w:rsidR="000A55AA" w:rsidRPr="008B3312" w:rsidTr="00950116">
        <w:trPr>
          <w:gridAfter w:val="1"/>
          <w:wAfter w:w="7" w:type="dxa"/>
          <w:trHeight w:val="1545"/>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R0340/C0040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Letters of credit and guarantees under Article 96(2) of the  Directive 2009/138/EC– tier 2</w:t>
            </w:r>
          </w:p>
        </w:tc>
        <w:tc>
          <w:tcPr>
            <w:tcW w:w="452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amount of letters of credit and guarantees that are held in trust for the benefit of insurance creditors by an independent trustee and provided by credit institutions authorised in accordance with Directive 2006/48/EC that meet the criteria for Tier 2.</w:t>
            </w:r>
          </w:p>
        </w:tc>
      </w:tr>
      <w:tr w:rsidR="000A55AA" w:rsidRPr="008B3312" w:rsidTr="00950116">
        <w:trPr>
          <w:gridAfter w:val="1"/>
          <w:wAfter w:w="7" w:type="dxa"/>
          <w:trHeight w:val="1545"/>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R0350/C0010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Letters of credit and guarantees other than under Article 96(2) of the  Directive 2009/138/EC</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total</w:t>
            </w:r>
          </w:p>
        </w:tc>
        <w:tc>
          <w:tcPr>
            <w:tcW w:w="4529"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This is the total amount of letters of credit and guarantees that satisfy criteria for Tier 2 or Tier 3, other than those that are held in trust for the benefit of insurance creditors by an independent trustee and provided by credit institutions authorised in accordance with Directive 2006/48/EC.</w:t>
            </w:r>
          </w:p>
        </w:tc>
      </w:tr>
      <w:tr w:rsidR="000A55AA" w:rsidRPr="008B3312" w:rsidTr="00950116">
        <w:trPr>
          <w:gridAfter w:val="1"/>
          <w:wAfter w:w="7" w:type="dxa"/>
          <w:trHeight w:val="1530"/>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R0350/C0040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Letters of credit and guarantees other than under Article 96(2) of the  Directive 2009/138/EC – tier 2</w:t>
            </w:r>
          </w:p>
        </w:tc>
        <w:tc>
          <w:tcPr>
            <w:tcW w:w="452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is the amount of letters of credit and guarantees that meet the criteria for Tier 2, other than those which are held in trust for the benefit of insurance creditors by an independent trustee and provided by credit institutions authorised in accordance with Directive 2006/48/EC. </w:t>
            </w:r>
          </w:p>
        </w:tc>
      </w:tr>
      <w:tr w:rsidR="000A55AA" w:rsidRPr="008B3312" w:rsidTr="00950116">
        <w:trPr>
          <w:gridAfter w:val="1"/>
          <w:wAfter w:w="7" w:type="dxa"/>
          <w:trHeight w:val="1545"/>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R0350/C0050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Letters of credit and guarantees other than under Article 96(2) of the  Directive 2009/138/EC– tier 3</w:t>
            </w:r>
          </w:p>
        </w:tc>
        <w:tc>
          <w:tcPr>
            <w:tcW w:w="452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amount of letters of credit and guarantees that meet the criteria for Tier 3, other than those which are held in trust for the benefit of insurance creditors by an independent trustee and provided by credit institutions authorised in accordance with Directive 2006/48/EC.</w:t>
            </w:r>
          </w:p>
        </w:tc>
      </w:tr>
      <w:tr w:rsidR="000A55AA" w:rsidRPr="008B3312" w:rsidTr="00950116">
        <w:trPr>
          <w:gridAfter w:val="1"/>
          <w:wAfter w:w="7" w:type="dxa"/>
          <w:trHeight w:val="1770"/>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R0360/C0010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Supplementary members calls under first subparagraph of Article 96(3) of the  Directive 2009/138/EC</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total</w:t>
            </w:r>
          </w:p>
        </w:tc>
        <w:tc>
          <w:tcPr>
            <w:tcW w:w="4529"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This is the total amount of any future claims which mutual or mutual</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type associations of ship owners with variable contributions solely insuring risks listed in classes 6, 12 and 17 in Part A of </w:t>
            </w:r>
            <w:r w:rsidR="000D2E4C">
              <w:rPr>
                <w:rFonts w:ascii="Times New Roman" w:hAnsi="Times New Roman" w:cs="Times New Roman"/>
                <w:sz w:val="20"/>
                <w:szCs w:val="20"/>
              </w:rPr>
              <w:t>Annex</w:t>
            </w:r>
            <w:r w:rsidRPr="008B3312">
              <w:rPr>
                <w:rFonts w:ascii="Times New Roman" w:hAnsi="Times New Roman" w:cs="Times New Roman"/>
                <w:sz w:val="20"/>
                <w:szCs w:val="20"/>
              </w:rPr>
              <w:t xml:space="preserve"> I may have against their members by way of a call for supplementary contributions, within the following 12 months. </w:t>
            </w:r>
          </w:p>
        </w:tc>
      </w:tr>
      <w:tr w:rsidR="000A55AA" w:rsidRPr="008B3312" w:rsidTr="00950116">
        <w:trPr>
          <w:gridAfter w:val="1"/>
          <w:wAfter w:w="7" w:type="dxa"/>
          <w:trHeight w:val="1845"/>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R0360/C0040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Supplementary members calls under first subparagraph of Article 96(3) of the  Directive 2009/138/EC – tier 2</w:t>
            </w:r>
          </w:p>
        </w:tc>
        <w:tc>
          <w:tcPr>
            <w:tcW w:w="452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amount of any future claims which mutual or mutual</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type associations of ship owners with variable contributions solely insuring risks listed in classes 6, 12 and 17 in Part A of </w:t>
            </w:r>
            <w:r w:rsidR="000D2E4C">
              <w:rPr>
                <w:rFonts w:ascii="Times New Roman" w:hAnsi="Times New Roman" w:cs="Times New Roman"/>
                <w:sz w:val="20"/>
                <w:szCs w:val="20"/>
              </w:rPr>
              <w:t>Annex</w:t>
            </w:r>
            <w:r w:rsidRPr="008B3312">
              <w:rPr>
                <w:rFonts w:ascii="Times New Roman" w:hAnsi="Times New Roman" w:cs="Times New Roman"/>
                <w:sz w:val="20"/>
                <w:szCs w:val="20"/>
              </w:rPr>
              <w:t xml:space="preserve"> I may have against their members by way of a call for supplementary contributions, within the following 12 months.</w:t>
            </w:r>
          </w:p>
        </w:tc>
      </w:tr>
      <w:tr w:rsidR="000A55AA" w:rsidRPr="008B3312" w:rsidTr="00950116">
        <w:trPr>
          <w:gridAfter w:val="1"/>
          <w:wAfter w:w="7" w:type="dxa"/>
          <w:trHeight w:val="1830"/>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R0370/C0010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Supplementary members calls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than under first subparagraph of Article 96(3) of the  Directive 2009/138/EC</w:t>
            </w:r>
          </w:p>
        </w:tc>
        <w:tc>
          <w:tcPr>
            <w:tcW w:w="4529" w:type="dxa"/>
            <w:hideMark/>
          </w:tcPr>
          <w:p w:rsidR="000A55AA" w:rsidRPr="008B3312" w:rsidRDefault="000A55AA" w:rsidP="00BC1FF6">
            <w:pPr>
              <w:rPr>
                <w:rFonts w:ascii="Times New Roman" w:hAnsi="Times New Roman" w:cs="Times New Roman"/>
                <w:sz w:val="20"/>
                <w:szCs w:val="20"/>
              </w:rPr>
            </w:pPr>
            <w:r w:rsidRPr="008B3312">
              <w:rPr>
                <w:rFonts w:ascii="Times New Roman" w:hAnsi="Times New Roman" w:cs="Times New Roman"/>
                <w:sz w:val="20"/>
                <w:szCs w:val="20"/>
              </w:rPr>
              <w:t>This is the total amount of any future claims which mutual or mutual</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type associations with variable contributions may have against their members by way of a call for supplementary contributions, within the following 12 months, other than those described in the first subparagraph of </w:t>
            </w:r>
            <w:r w:rsidR="00BC1FF6">
              <w:rPr>
                <w:rFonts w:ascii="Times New Roman" w:hAnsi="Times New Roman" w:cs="Times New Roman"/>
                <w:sz w:val="20"/>
                <w:szCs w:val="20"/>
              </w:rPr>
              <w:t>a</w:t>
            </w:r>
            <w:r w:rsidRPr="008B3312">
              <w:rPr>
                <w:rFonts w:ascii="Times New Roman" w:hAnsi="Times New Roman" w:cs="Times New Roman"/>
                <w:sz w:val="20"/>
                <w:szCs w:val="20"/>
              </w:rPr>
              <w:t>rt</w:t>
            </w:r>
            <w:r w:rsidR="00BC1FF6">
              <w:rPr>
                <w:rFonts w:ascii="Times New Roman" w:hAnsi="Times New Roman" w:cs="Times New Roman"/>
                <w:sz w:val="20"/>
                <w:szCs w:val="20"/>
              </w:rPr>
              <w:t>icle</w:t>
            </w:r>
            <w:r w:rsidRPr="008B3312">
              <w:rPr>
                <w:rFonts w:ascii="Times New Roman" w:hAnsi="Times New Roman" w:cs="Times New Roman"/>
                <w:sz w:val="20"/>
                <w:szCs w:val="20"/>
              </w:rPr>
              <w:t xml:space="preserve"> 96(3) of the Directive 2009/138/EC. </w:t>
            </w:r>
          </w:p>
        </w:tc>
      </w:tr>
      <w:tr w:rsidR="000A55AA" w:rsidRPr="008B3312" w:rsidTr="00950116">
        <w:trPr>
          <w:gridAfter w:val="1"/>
          <w:wAfter w:w="7" w:type="dxa"/>
          <w:trHeight w:val="1815"/>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R0370/C0040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Supplementary members calls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than under first subparagraph of Article 96(3) of the  Directive 2009/138/EC – tier 2</w:t>
            </w:r>
          </w:p>
        </w:tc>
        <w:tc>
          <w:tcPr>
            <w:tcW w:w="4529" w:type="dxa"/>
            <w:hideMark/>
          </w:tcPr>
          <w:p w:rsidR="000A55AA" w:rsidRPr="008B3312" w:rsidRDefault="000A55AA" w:rsidP="00BC1FF6">
            <w:pPr>
              <w:rPr>
                <w:rFonts w:ascii="Times New Roman" w:hAnsi="Times New Roman" w:cs="Times New Roman"/>
                <w:sz w:val="20"/>
                <w:szCs w:val="20"/>
              </w:rPr>
            </w:pPr>
            <w:r w:rsidRPr="008B3312">
              <w:rPr>
                <w:rFonts w:ascii="Times New Roman" w:hAnsi="Times New Roman" w:cs="Times New Roman"/>
                <w:sz w:val="20"/>
                <w:szCs w:val="20"/>
              </w:rPr>
              <w:t>This is the amount of any future claims which mutual or mutual</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type associations of with variable contributions may have against their members by way of a call for supplementary contributions within the following 12 months, other than those described in the first subparagraph of </w:t>
            </w:r>
            <w:r w:rsidR="00BC1FF6">
              <w:rPr>
                <w:rFonts w:ascii="Times New Roman" w:hAnsi="Times New Roman" w:cs="Times New Roman"/>
                <w:sz w:val="20"/>
                <w:szCs w:val="20"/>
              </w:rPr>
              <w:t>a</w:t>
            </w:r>
            <w:r w:rsidRPr="008B3312">
              <w:rPr>
                <w:rFonts w:ascii="Times New Roman" w:hAnsi="Times New Roman" w:cs="Times New Roman"/>
                <w:sz w:val="20"/>
                <w:szCs w:val="20"/>
              </w:rPr>
              <w:t>rt</w:t>
            </w:r>
            <w:r w:rsidR="00BC1FF6">
              <w:rPr>
                <w:rFonts w:ascii="Times New Roman" w:hAnsi="Times New Roman" w:cs="Times New Roman"/>
                <w:sz w:val="20"/>
                <w:szCs w:val="20"/>
              </w:rPr>
              <w:t>icle</w:t>
            </w:r>
            <w:r w:rsidRPr="008B3312">
              <w:rPr>
                <w:rFonts w:ascii="Times New Roman" w:hAnsi="Times New Roman" w:cs="Times New Roman"/>
                <w:sz w:val="20"/>
                <w:szCs w:val="20"/>
              </w:rPr>
              <w:t xml:space="preserve"> 96(3) of the Directive 2009/138/EC that meet the criteria for Tier 2.</w:t>
            </w:r>
          </w:p>
        </w:tc>
      </w:tr>
      <w:tr w:rsidR="000A55AA" w:rsidRPr="008B3312" w:rsidTr="00950116">
        <w:trPr>
          <w:gridAfter w:val="1"/>
          <w:wAfter w:w="7" w:type="dxa"/>
          <w:trHeight w:val="1845"/>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R0370/C0050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Supplementary members calls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than under first subparagraph of Article 96(3) of the Directive 2009/138/EC – tier 3</w:t>
            </w:r>
          </w:p>
        </w:tc>
        <w:tc>
          <w:tcPr>
            <w:tcW w:w="4529" w:type="dxa"/>
            <w:hideMark/>
          </w:tcPr>
          <w:p w:rsidR="000A55AA" w:rsidRPr="008B3312" w:rsidRDefault="000A55AA" w:rsidP="00BC1FF6">
            <w:pPr>
              <w:rPr>
                <w:rFonts w:ascii="Times New Roman" w:hAnsi="Times New Roman" w:cs="Times New Roman"/>
                <w:sz w:val="20"/>
                <w:szCs w:val="20"/>
              </w:rPr>
            </w:pPr>
            <w:r w:rsidRPr="008B3312">
              <w:rPr>
                <w:rFonts w:ascii="Times New Roman" w:hAnsi="Times New Roman" w:cs="Times New Roman"/>
                <w:sz w:val="20"/>
                <w:szCs w:val="20"/>
              </w:rPr>
              <w:t>This is the amount of any future claims which mutual or mutual</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type associations with variable contributions may have against their members by way of a call for supplementary contributions within the following 12 months, other than those described in the first subparagraph of </w:t>
            </w:r>
            <w:r w:rsidR="00BC1FF6">
              <w:rPr>
                <w:rFonts w:ascii="Times New Roman" w:hAnsi="Times New Roman" w:cs="Times New Roman"/>
                <w:sz w:val="20"/>
                <w:szCs w:val="20"/>
              </w:rPr>
              <w:t>a</w:t>
            </w:r>
            <w:r w:rsidRPr="008B3312">
              <w:rPr>
                <w:rFonts w:ascii="Times New Roman" w:hAnsi="Times New Roman" w:cs="Times New Roman"/>
                <w:sz w:val="20"/>
                <w:szCs w:val="20"/>
              </w:rPr>
              <w:t>rt</w:t>
            </w:r>
            <w:r w:rsidR="00BC1FF6">
              <w:rPr>
                <w:rFonts w:ascii="Times New Roman" w:hAnsi="Times New Roman" w:cs="Times New Roman"/>
                <w:sz w:val="20"/>
                <w:szCs w:val="20"/>
              </w:rPr>
              <w:t>icle</w:t>
            </w:r>
            <w:r w:rsidRPr="008B3312">
              <w:rPr>
                <w:rFonts w:ascii="Times New Roman" w:hAnsi="Times New Roman" w:cs="Times New Roman"/>
                <w:sz w:val="20"/>
                <w:szCs w:val="20"/>
              </w:rPr>
              <w:t xml:space="preserve"> 96(3) of the Framework Directive 2009/138/EC that meet the criteria for Tier 3.</w:t>
            </w:r>
          </w:p>
        </w:tc>
      </w:tr>
      <w:tr w:rsidR="000A55AA" w:rsidRPr="008B3312" w:rsidTr="00950116">
        <w:trPr>
          <w:gridAfter w:val="1"/>
          <w:wAfter w:w="7" w:type="dxa"/>
          <w:trHeight w:val="734"/>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R0390/C0010</w:t>
            </w:r>
          </w:p>
        </w:tc>
        <w:tc>
          <w:tcPr>
            <w:tcW w:w="283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Other ancillary own funds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total</w:t>
            </w:r>
          </w:p>
        </w:tc>
        <w:tc>
          <w:tcPr>
            <w:tcW w:w="4529"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This is the total amount of other ancillary own funds.</w:t>
            </w:r>
          </w:p>
        </w:tc>
      </w:tr>
      <w:tr w:rsidR="000A55AA" w:rsidRPr="008B3312" w:rsidTr="00950116">
        <w:trPr>
          <w:gridAfter w:val="1"/>
          <w:wAfter w:w="7" w:type="dxa"/>
          <w:trHeight w:val="771"/>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R0390/C0040</w:t>
            </w:r>
          </w:p>
        </w:tc>
        <w:tc>
          <w:tcPr>
            <w:tcW w:w="283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Other ancillary own funds – tier 2</w:t>
            </w:r>
          </w:p>
        </w:tc>
        <w:tc>
          <w:tcPr>
            <w:tcW w:w="452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amount of other ancillary own funds that meet criteria for Tier 2.</w:t>
            </w:r>
          </w:p>
        </w:tc>
      </w:tr>
      <w:tr w:rsidR="000A55AA" w:rsidRPr="008B3312" w:rsidTr="00950116">
        <w:trPr>
          <w:gridAfter w:val="1"/>
          <w:wAfter w:w="7" w:type="dxa"/>
          <w:trHeight w:val="771"/>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R0390/C0050</w:t>
            </w:r>
          </w:p>
        </w:tc>
        <w:tc>
          <w:tcPr>
            <w:tcW w:w="283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Other ancillary own funds – tier 3</w:t>
            </w:r>
          </w:p>
        </w:tc>
        <w:tc>
          <w:tcPr>
            <w:tcW w:w="452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amount of other ancillary own funds that meet criteria for Tier 3.</w:t>
            </w:r>
          </w:p>
        </w:tc>
      </w:tr>
      <w:tr w:rsidR="000A55AA" w:rsidRPr="008B3312" w:rsidTr="00950116">
        <w:trPr>
          <w:gridAfter w:val="1"/>
          <w:wAfter w:w="7" w:type="dxa"/>
          <w:trHeight w:val="683"/>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R0400/C0010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Total ancillary own funds </w:t>
            </w:r>
          </w:p>
        </w:tc>
        <w:tc>
          <w:tcPr>
            <w:tcW w:w="4529"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This is the total amount of ancillary own fund items.</w:t>
            </w:r>
          </w:p>
        </w:tc>
      </w:tr>
      <w:tr w:rsidR="000A55AA" w:rsidRPr="008B3312" w:rsidTr="00950116">
        <w:trPr>
          <w:gridAfter w:val="1"/>
          <w:wAfter w:w="7" w:type="dxa"/>
          <w:trHeight w:val="706"/>
        </w:trPr>
        <w:tc>
          <w:tcPr>
            <w:tcW w:w="1843" w:type="dxa"/>
            <w:tcBorders>
              <w:bottom w:val="single" w:sz="4" w:space="0" w:color="auto"/>
            </w:tcBorders>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R0400/C0040</w:t>
            </w:r>
          </w:p>
        </w:tc>
        <w:tc>
          <w:tcPr>
            <w:tcW w:w="2835" w:type="dxa"/>
            <w:tcBorders>
              <w:bottom w:val="single" w:sz="4" w:space="0" w:color="auto"/>
            </w:tcBorders>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Total ancillary own funds tier 2</w:t>
            </w:r>
          </w:p>
        </w:tc>
        <w:tc>
          <w:tcPr>
            <w:tcW w:w="4529" w:type="dxa"/>
            <w:tcBorders>
              <w:bottom w:val="single" w:sz="4" w:space="0" w:color="auto"/>
            </w:tcBorders>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is the amount of ancillary own fund items that meet the criteria for Tier 2. </w:t>
            </w:r>
          </w:p>
        </w:tc>
      </w:tr>
      <w:tr w:rsidR="000A55AA" w:rsidRPr="008B3312" w:rsidTr="00950116">
        <w:trPr>
          <w:gridAfter w:val="1"/>
          <w:wAfter w:w="7" w:type="dxa"/>
          <w:trHeight w:val="675"/>
        </w:trPr>
        <w:tc>
          <w:tcPr>
            <w:tcW w:w="1843" w:type="dxa"/>
            <w:tcBorders>
              <w:bottom w:val="single" w:sz="4" w:space="0" w:color="auto"/>
            </w:tcBorders>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R0400/C0050</w:t>
            </w:r>
          </w:p>
        </w:tc>
        <w:tc>
          <w:tcPr>
            <w:tcW w:w="2835" w:type="dxa"/>
            <w:tcBorders>
              <w:bottom w:val="single" w:sz="4" w:space="0" w:color="auto"/>
            </w:tcBorders>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Total ancillary own funds – tier 3 </w:t>
            </w:r>
          </w:p>
        </w:tc>
        <w:tc>
          <w:tcPr>
            <w:tcW w:w="4529" w:type="dxa"/>
            <w:tcBorders>
              <w:bottom w:val="single" w:sz="4" w:space="0" w:color="auto"/>
            </w:tcBorders>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is the amount of ancillary own fund items that meet the criteria for Tier 3. </w:t>
            </w:r>
          </w:p>
        </w:tc>
      </w:tr>
      <w:tr w:rsidR="000A55AA" w:rsidRPr="008B3312" w:rsidTr="00950116">
        <w:trPr>
          <w:trHeight w:val="423"/>
        </w:trPr>
        <w:tc>
          <w:tcPr>
            <w:tcW w:w="9214" w:type="dxa"/>
            <w:gridSpan w:val="4"/>
            <w:hideMark/>
          </w:tcPr>
          <w:p w:rsidR="000A55AA" w:rsidRPr="008B3312" w:rsidRDefault="000A55AA" w:rsidP="00950116">
            <w:pPr>
              <w:rPr>
                <w:rFonts w:ascii="Times New Roman" w:hAnsi="Times New Roman" w:cs="Times New Roman"/>
                <w:b/>
                <w:bCs/>
                <w:sz w:val="20"/>
                <w:szCs w:val="20"/>
              </w:rPr>
            </w:pPr>
            <w:r w:rsidRPr="008B3312">
              <w:rPr>
                <w:rFonts w:ascii="Times New Roman" w:hAnsi="Times New Roman" w:cs="Times New Roman"/>
                <w:b/>
                <w:bCs/>
                <w:sz w:val="20"/>
                <w:szCs w:val="20"/>
              </w:rPr>
              <w:t>Available and eligible own funds</w:t>
            </w:r>
          </w:p>
        </w:tc>
      </w:tr>
      <w:tr w:rsidR="000A55AA" w:rsidRPr="008B3312" w:rsidTr="00950116">
        <w:trPr>
          <w:trHeight w:val="1215"/>
        </w:trPr>
        <w:tc>
          <w:tcPr>
            <w:tcW w:w="184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R0500/C0010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Total available own funds to meet the SCR  </w:t>
            </w:r>
          </w:p>
        </w:tc>
        <w:tc>
          <w:tcPr>
            <w:tcW w:w="4536" w:type="dxa"/>
            <w:gridSpan w:val="2"/>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sum of all basic own fund items and ancillary own fund items that meet the tier 1, tier 2 and tier 3 criteria and that are therefore available to meet the SCR.</w:t>
            </w:r>
          </w:p>
        </w:tc>
      </w:tr>
      <w:tr w:rsidR="000A55AA" w:rsidRPr="008B3312" w:rsidTr="00950116">
        <w:trPr>
          <w:trHeight w:val="976"/>
        </w:trPr>
        <w:tc>
          <w:tcPr>
            <w:tcW w:w="184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R0500/C0020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Total available own funds to meet the SCR  – tier 1 unrestricted </w:t>
            </w:r>
          </w:p>
        </w:tc>
        <w:tc>
          <w:tcPr>
            <w:tcW w:w="4536" w:type="dxa"/>
            <w:gridSpan w:val="2"/>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the sum of all basic own fund items  that meet the criteria to be included in Tier 1 unrestricted items and that are therefore available to meet the SCR. </w:t>
            </w:r>
          </w:p>
        </w:tc>
      </w:tr>
      <w:tr w:rsidR="000A55AA" w:rsidRPr="008B3312" w:rsidTr="00950116">
        <w:trPr>
          <w:trHeight w:val="949"/>
        </w:trPr>
        <w:tc>
          <w:tcPr>
            <w:tcW w:w="184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R0500/C0030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Total available own funds to meet the SCR  – tier 1 restricted </w:t>
            </w:r>
          </w:p>
        </w:tc>
        <w:tc>
          <w:tcPr>
            <w:tcW w:w="4536" w:type="dxa"/>
            <w:gridSpan w:val="2"/>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the sum of all basic own fund items that meet the criteria to be included in Tier 1 restricted items and that are therefore available to meet the SCR.</w:t>
            </w:r>
          </w:p>
        </w:tc>
      </w:tr>
      <w:tr w:rsidR="000A55AA" w:rsidRPr="008B3312" w:rsidTr="00950116">
        <w:trPr>
          <w:trHeight w:val="1290"/>
        </w:trPr>
        <w:tc>
          <w:tcPr>
            <w:tcW w:w="184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R0500/C0040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Total available own funds to meet the SCR – tier 2</w:t>
            </w:r>
          </w:p>
        </w:tc>
        <w:tc>
          <w:tcPr>
            <w:tcW w:w="4536" w:type="dxa"/>
            <w:gridSpan w:val="2"/>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is the sum of all basic own fund items, after adjustments, and ancillary own fund items that meet the criteria to be included in Tier 2 and that are therefore available to meet the SCR. </w:t>
            </w:r>
          </w:p>
        </w:tc>
      </w:tr>
      <w:tr w:rsidR="000A55AA" w:rsidRPr="008B3312" w:rsidTr="00950116">
        <w:trPr>
          <w:trHeight w:val="1260"/>
        </w:trPr>
        <w:tc>
          <w:tcPr>
            <w:tcW w:w="184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R0500/C0050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Total available own funds to meet the SCR  – tier 3</w:t>
            </w:r>
          </w:p>
        </w:tc>
        <w:tc>
          <w:tcPr>
            <w:tcW w:w="4536" w:type="dxa"/>
            <w:gridSpan w:val="2"/>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sum of all basic own fund items, after adjustments, and ancillary own fund items that meet the criteria to be included in Tier 3 and that are therefore available to meet the SCR.</w:t>
            </w:r>
          </w:p>
        </w:tc>
      </w:tr>
      <w:tr w:rsidR="000A55AA" w:rsidRPr="008B3312" w:rsidTr="00950116">
        <w:trPr>
          <w:trHeight w:val="1005"/>
        </w:trPr>
        <w:tc>
          <w:tcPr>
            <w:tcW w:w="184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R0510/C0010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Total available own funds to meet the MCR </w:t>
            </w:r>
          </w:p>
        </w:tc>
        <w:tc>
          <w:tcPr>
            <w:tcW w:w="4536" w:type="dxa"/>
            <w:gridSpan w:val="2"/>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is the sum of all basic own fund items, after adjustments, that meet the tier 1 and tier 2 criteria and that are therefore available to meet the MCR. </w:t>
            </w:r>
          </w:p>
        </w:tc>
      </w:tr>
      <w:tr w:rsidR="000A55AA" w:rsidRPr="008B3312" w:rsidTr="00950116">
        <w:trPr>
          <w:trHeight w:val="1215"/>
        </w:trPr>
        <w:tc>
          <w:tcPr>
            <w:tcW w:w="184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R0510/C0020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Total available own funds to meet the MCR  – tier 1 unrestricted </w:t>
            </w:r>
          </w:p>
        </w:tc>
        <w:tc>
          <w:tcPr>
            <w:tcW w:w="4536" w:type="dxa"/>
            <w:gridSpan w:val="2"/>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sum of all basic own fund items, after adjustments, that meet the criteria to be included in Tier 1 unrestricted items and that are therefore available to meet the MCR.</w:t>
            </w:r>
          </w:p>
        </w:tc>
      </w:tr>
      <w:tr w:rsidR="000A55AA" w:rsidRPr="008B3312" w:rsidTr="00950116">
        <w:trPr>
          <w:trHeight w:val="1064"/>
        </w:trPr>
        <w:tc>
          <w:tcPr>
            <w:tcW w:w="184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R0510/C0030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Total available own funds to meet the MCR  – tier 1 restricted </w:t>
            </w:r>
          </w:p>
        </w:tc>
        <w:tc>
          <w:tcPr>
            <w:tcW w:w="4536" w:type="dxa"/>
            <w:gridSpan w:val="2"/>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is the sum of all basic own fund items, after adjustments, that meet the criteria to be included in Tier 1 restricted items and that are therefore available to meet the MCR. </w:t>
            </w:r>
          </w:p>
        </w:tc>
      </w:tr>
      <w:tr w:rsidR="000A55AA" w:rsidRPr="008B3312" w:rsidTr="00950116">
        <w:trPr>
          <w:trHeight w:val="1054"/>
        </w:trPr>
        <w:tc>
          <w:tcPr>
            <w:tcW w:w="184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R0510/C0040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Total available own funds to meet the MCR  – tier 2</w:t>
            </w:r>
          </w:p>
        </w:tc>
        <w:tc>
          <w:tcPr>
            <w:tcW w:w="4536" w:type="dxa"/>
            <w:gridSpan w:val="2"/>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is the sum of all basic own fund items, after adjustments, that meet the criteria to be included in Tier 2 and that are therefore available to meet the MCR. </w:t>
            </w:r>
          </w:p>
        </w:tc>
      </w:tr>
      <w:tr w:rsidR="000A55AA" w:rsidRPr="008B3312" w:rsidTr="00950116">
        <w:trPr>
          <w:trHeight w:val="735"/>
        </w:trPr>
        <w:tc>
          <w:tcPr>
            <w:tcW w:w="184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R0540/C0010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Total eligible own funds to meet the SCR</w:t>
            </w:r>
          </w:p>
        </w:tc>
        <w:tc>
          <w:tcPr>
            <w:tcW w:w="4536" w:type="dxa"/>
            <w:gridSpan w:val="2"/>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is the total amount of available own funds that are eligible to cover the SCR. </w:t>
            </w:r>
          </w:p>
        </w:tc>
      </w:tr>
      <w:tr w:rsidR="000A55AA" w:rsidRPr="008B3312" w:rsidTr="00950116">
        <w:trPr>
          <w:trHeight w:val="700"/>
        </w:trPr>
        <w:tc>
          <w:tcPr>
            <w:tcW w:w="184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R0540/C0020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Total eligible own funds to meet the SCR – tier 1 unrestricted </w:t>
            </w:r>
          </w:p>
        </w:tc>
        <w:tc>
          <w:tcPr>
            <w:tcW w:w="4536" w:type="dxa"/>
            <w:gridSpan w:val="2"/>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is the amount of unrestricted Tier 1 own fund items that are eligible to meet the SCR. </w:t>
            </w:r>
          </w:p>
        </w:tc>
      </w:tr>
      <w:tr w:rsidR="000A55AA" w:rsidRPr="008B3312" w:rsidTr="00950116">
        <w:trPr>
          <w:trHeight w:val="573"/>
        </w:trPr>
        <w:tc>
          <w:tcPr>
            <w:tcW w:w="184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R0540/C0030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Total eligible own funds to meet the SCR – tier 1 restricted </w:t>
            </w:r>
          </w:p>
        </w:tc>
        <w:tc>
          <w:tcPr>
            <w:tcW w:w="4536" w:type="dxa"/>
            <w:gridSpan w:val="2"/>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amount of restricted Tier 1 own fund items that are eligible to meet the SCR.</w:t>
            </w:r>
          </w:p>
        </w:tc>
      </w:tr>
      <w:tr w:rsidR="000A55AA" w:rsidRPr="008B3312" w:rsidTr="00950116">
        <w:trPr>
          <w:trHeight w:val="715"/>
        </w:trPr>
        <w:tc>
          <w:tcPr>
            <w:tcW w:w="184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R0540/C0040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Total eligible own funds to meet the SCR – tier 2</w:t>
            </w:r>
          </w:p>
        </w:tc>
        <w:tc>
          <w:tcPr>
            <w:tcW w:w="4536" w:type="dxa"/>
            <w:gridSpan w:val="2"/>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is the amount of Tier 2 own fund items that are eligible to meet the SCR. </w:t>
            </w:r>
          </w:p>
        </w:tc>
      </w:tr>
      <w:tr w:rsidR="000A55AA" w:rsidRPr="008B3312" w:rsidTr="00950116">
        <w:trPr>
          <w:trHeight w:val="659"/>
        </w:trPr>
        <w:tc>
          <w:tcPr>
            <w:tcW w:w="184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R0540/C0050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Total eligible own funds to meet the SCR – tier 3</w:t>
            </w:r>
          </w:p>
        </w:tc>
        <w:tc>
          <w:tcPr>
            <w:tcW w:w="4536" w:type="dxa"/>
            <w:gridSpan w:val="2"/>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is the amount of Tier 3 own fund items that are eligible to meet the SCR. </w:t>
            </w:r>
          </w:p>
        </w:tc>
      </w:tr>
      <w:tr w:rsidR="000A55AA" w:rsidRPr="008B3312" w:rsidTr="00950116">
        <w:trPr>
          <w:trHeight w:val="616"/>
        </w:trPr>
        <w:tc>
          <w:tcPr>
            <w:tcW w:w="184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R0550/C0010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Total eligible own funds to meet the MCR</w:t>
            </w:r>
          </w:p>
        </w:tc>
        <w:tc>
          <w:tcPr>
            <w:tcW w:w="4536" w:type="dxa"/>
            <w:gridSpan w:val="2"/>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is the total amount of own fund items that are eligible to meet the MCR. </w:t>
            </w:r>
          </w:p>
        </w:tc>
      </w:tr>
      <w:tr w:rsidR="000A55AA" w:rsidRPr="008B3312" w:rsidTr="00950116">
        <w:trPr>
          <w:trHeight w:val="727"/>
        </w:trPr>
        <w:tc>
          <w:tcPr>
            <w:tcW w:w="184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R0550/C0020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Total eligible own funds to meet the MCR – tier 1 unrestricted </w:t>
            </w:r>
          </w:p>
        </w:tc>
        <w:tc>
          <w:tcPr>
            <w:tcW w:w="4536" w:type="dxa"/>
            <w:gridSpan w:val="2"/>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is the amount of unrestricted Tier 1 own fund items that are eligible to meet the MCR. </w:t>
            </w:r>
          </w:p>
        </w:tc>
      </w:tr>
      <w:tr w:rsidR="000A55AA" w:rsidRPr="008B3312" w:rsidTr="00950116">
        <w:trPr>
          <w:trHeight w:val="685"/>
        </w:trPr>
        <w:tc>
          <w:tcPr>
            <w:tcW w:w="184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R0550/C0030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Total eligible own funds to meet the MCR – tier 1 restricted </w:t>
            </w:r>
          </w:p>
        </w:tc>
        <w:tc>
          <w:tcPr>
            <w:tcW w:w="4536" w:type="dxa"/>
            <w:gridSpan w:val="2"/>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amount of restricted Tier 1 own fund items that are eligible to meet the MCR.</w:t>
            </w:r>
          </w:p>
        </w:tc>
      </w:tr>
      <w:tr w:rsidR="000A55AA" w:rsidRPr="008B3312" w:rsidTr="00950116">
        <w:trPr>
          <w:trHeight w:val="642"/>
        </w:trPr>
        <w:tc>
          <w:tcPr>
            <w:tcW w:w="184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R0550/C0040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Total eligible own funds to meet the MCR – tier 2</w:t>
            </w:r>
          </w:p>
        </w:tc>
        <w:tc>
          <w:tcPr>
            <w:tcW w:w="4536" w:type="dxa"/>
            <w:gridSpan w:val="2"/>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is the amount of Tier 2 basic own fund items that are eligible to meet the MCR. </w:t>
            </w:r>
          </w:p>
        </w:tc>
      </w:tr>
      <w:tr w:rsidR="000A55AA" w:rsidRPr="008B3312" w:rsidTr="00950116">
        <w:trPr>
          <w:trHeight w:val="1020"/>
        </w:trPr>
        <w:tc>
          <w:tcPr>
            <w:tcW w:w="184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R0580/C0010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SCR </w:t>
            </w:r>
          </w:p>
        </w:tc>
        <w:tc>
          <w:tcPr>
            <w:tcW w:w="4536" w:type="dxa"/>
            <w:gridSpan w:val="2"/>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total SCR of the undertaking as a whole and shall correspond to the SCR reported on the relevant SCR template.</w:t>
            </w:r>
          </w:p>
          <w:p w:rsidR="000A55AA" w:rsidRPr="008B3312" w:rsidRDefault="000A55AA" w:rsidP="00DB7C64">
            <w:pPr>
              <w:rPr>
                <w:rFonts w:ascii="Times New Roman" w:hAnsi="Times New Roman" w:cs="Times New Roman"/>
                <w:sz w:val="20"/>
                <w:szCs w:val="20"/>
              </w:rPr>
            </w:pPr>
            <w:r w:rsidRPr="008B3312">
              <w:rPr>
                <w:rFonts w:ascii="Times New Roman" w:hAnsi="Times New Roman" w:cs="Times New Roman"/>
                <w:sz w:val="20"/>
                <w:szCs w:val="20"/>
              </w:rPr>
              <w:t xml:space="preserve">For quarterly reporting this is the latest SCR to be calculated and reported in accordance with </w:t>
            </w:r>
            <w:r w:rsidR="00DB7C64">
              <w:rPr>
                <w:rFonts w:ascii="Times New Roman" w:hAnsi="Times New Roman" w:cs="Times New Roman"/>
                <w:sz w:val="20"/>
                <w:szCs w:val="20"/>
              </w:rPr>
              <w:t>A</w:t>
            </w:r>
            <w:r w:rsidRPr="008B3312">
              <w:rPr>
                <w:rFonts w:ascii="Times New Roman" w:hAnsi="Times New Roman" w:cs="Times New Roman"/>
                <w:sz w:val="20"/>
                <w:szCs w:val="20"/>
              </w:rPr>
              <w:t xml:space="preserve">rticles 103 to 127 of Directive 2009/138/EC, either the annual one or a more recent one in case the SCR has been recalculated (e.g. due to a change in risk profile), including capital add on. </w:t>
            </w:r>
          </w:p>
        </w:tc>
      </w:tr>
      <w:tr w:rsidR="000A55AA" w:rsidRPr="008B3312" w:rsidTr="00950116">
        <w:trPr>
          <w:trHeight w:val="487"/>
        </w:trPr>
        <w:tc>
          <w:tcPr>
            <w:tcW w:w="184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R0600/C0010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MCR </w:t>
            </w:r>
          </w:p>
        </w:tc>
        <w:tc>
          <w:tcPr>
            <w:tcW w:w="4536" w:type="dxa"/>
            <w:gridSpan w:val="2"/>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MCR of the undertaking and shall correspond to the total MCR reported in the relevant MCR template.</w:t>
            </w:r>
          </w:p>
        </w:tc>
      </w:tr>
      <w:tr w:rsidR="000A55AA" w:rsidRPr="008B3312" w:rsidTr="00950116">
        <w:trPr>
          <w:trHeight w:val="735"/>
        </w:trPr>
        <w:tc>
          <w:tcPr>
            <w:tcW w:w="184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R0620/C0010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Ratio of eligible own funds to SCR </w:t>
            </w:r>
          </w:p>
        </w:tc>
        <w:tc>
          <w:tcPr>
            <w:tcW w:w="4536" w:type="dxa"/>
            <w:gridSpan w:val="2"/>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is the solvency ratio calculated as the total eligible own funds to meet the SCR divided by the SCR amount. </w:t>
            </w:r>
          </w:p>
        </w:tc>
      </w:tr>
      <w:tr w:rsidR="000A55AA" w:rsidRPr="008B3312" w:rsidTr="00950116">
        <w:trPr>
          <w:trHeight w:val="735"/>
        </w:trPr>
        <w:tc>
          <w:tcPr>
            <w:tcW w:w="184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R0640/C0010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Ratio of eligible own funds to MCR </w:t>
            </w:r>
          </w:p>
        </w:tc>
        <w:tc>
          <w:tcPr>
            <w:tcW w:w="4536" w:type="dxa"/>
            <w:gridSpan w:val="2"/>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MCR ratio calculated as the total of eligible own funds to meet the MCR divided by the MCR amount.</w:t>
            </w:r>
          </w:p>
        </w:tc>
      </w:tr>
      <w:tr w:rsidR="000A55AA" w:rsidRPr="008B3312" w:rsidTr="00950116">
        <w:trPr>
          <w:gridAfter w:val="1"/>
          <w:wAfter w:w="7" w:type="dxa"/>
          <w:trHeight w:val="343"/>
        </w:trPr>
        <w:tc>
          <w:tcPr>
            <w:tcW w:w="9207" w:type="dxa"/>
            <w:gridSpan w:val="3"/>
            <w:tcBorders>
              <w:top w:val="single" w:sz="4" w:space="0" w:color="auto"/>
              <w:left w:val="nil"/>
              <w:bottom w:val="single" w:sz="4" w:space="0" w:color="auto"/>
              <w:right w:val="nil"/>
            </w:tcBorders>
            <w:hideMark/>
          </w:tcPr>
          <w:p w:rsidR="000A55AA" w:rsidRPr="008B3312" w:rsidRDefault="000A55AA" w:rsidP="00950116">
            <w:pPr>
              <w:spacing w:before="120" w:after="120"/>
              <w:rPr>
                <w:rFonts w:ascii="Times New Roman" w:hAnsi="Times New Roman" w:cs="Times New Roman"/>
                <w:sz w:val="20"/>
                <w:szCs w:val="20"/>
              </w:rPr>
            </w:pPr>
            <w:r w:rsidRPr="008B3312">
              <w:rPr>
                <w:rFonts w:ascii="Times New Roman" w:hAnsi="Times New Roman" w:cs="Times New Roman"/>
                <w:b/>
                <w:bCs/>
                <w:sz w:val="20"/>
                <w:szCs w:val="20"/>
              </w:rPr>
              <w:t>Reconciliation Reserve</w:t>
            </w:r>
            <w:r w:rsidRPr="008B3312">
              <w:rPr>
                <w:rFonts w:ascii="Times New Roman" w:hAnsi="Times New Roman" w:cs="Times New Roman"/>
                <w:sz w:val="20"/>
                <w:szCs w:val="20"/>
              </w:rPr>
              <w:t> </w:t>
            </w:r>
          </w:p>
        </w:tc>
      </w:tr>
      <w:tr w:rsidR="000A55AA" w:rsidRPr="008B3312" w:rsidTr="00950116">
        <w:trPr>
          <w:gridAfter w:val="1"/>
          <w:wAfter w:w="7" w:type="dxa"/>
          <w:trHeight w:val="558"/>
        </w:trPr>
        <w:tc>
          <w:tcPr>
            <w:tcW w:w="1843" w:type="dxa"/>
            <w:tcBorders>
              <w:top w:val="single" w:sz="4" w:space="0" w:color="auto"/>
            </w:tcBorders>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R0700/C0060</w:t>
            </w:r>
          </w:p>
        </w:tc>
        <w:tc>
          <w:tcPr>
            <w:tcW w:w="2835" w:type="dxa"/>
            <w:tcBorders>
              <w:top w:val="single" w:sz="4" w:space="0" w:color="auto"/>
            </w:tcBorders>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Excess of assets over liabilities</w:t>
            </w:r>
          </w:p>
        </w:tc>
        <w:tc>
          <w:tcPr>
            <w:tcW w:w="4529" w:type="dxa"/>
            <w:tcBorders>
              <w:top w:val="single" w:sz="4" w:space="0" w:color="auto"/>
            </w:tcBorders>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This is the excess of assets over liabilities as reported in the Solvency 2 balance sheet.</w:t>
            </w:r>
          </w:p>
        </w:tc>
      </w:tr>
      <w:tr w:rsidR="000A55AA" w:rsidRPr="008B3312" w:rsidTr="00950116">
        <w:trPr>
          <w:gridAfter w:val="1"/>
          <w:wAfter w:w="7" w:type="dxa"/>
          <w:trHeight w:val="629"/>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R0710/C0060</w:t>
            </w:r>
          </w:p>
        </w:tc>
        <w:tc>
          <w:tcPr>
            <w:tcW w:w="283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Own shares (held directly and indirectly)</w:t>
            </w:r>
          </w:p>
        </w:tc>
        <w:tc>
          <w:tcPr>
            <w:tcW w:w="452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amount of own shares held by the undertaking, both directly and indirectly.</w:t>
            </w:r>
          </w:p>
        </w:tc>
      </w:tr>
      <w:tr w:rsidR="000A55AA" w:rsidRPr="008B3312" w:rsidTr="00950116">
        <w:trPr>
          <w:gridAfter w:val="1"/>
          <w:wAfter w:w="7" w:type="dxa"/>
          <w:trHeight w:val="706"/>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R0720/C0060</w:t>
            </w:r>
          </w:p>
        </w:tc>
        <w:tc>
          <w:tcPr>
            <w:tcW w:w="283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Foreseeable dividends, distributions and charges</w:t>
            </w:r>
          </w:p>
        </w:tc>
        <w:tc>
          <w:tcPr>
            <w:tcW w:w="4529"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These are the dividends, distributions and charges foreseeable by the undertaking.</w:t>
            </w:r>
          </w:p>
        </w:tc>
      </w:tr>
      <w:tr w:rsidR="000A55AA" w:rsidRPr="008B3312" w:rsidTr="00950116">
        <w:trPr>
          <w:gridAfter w:val="1"/>
          <w:wAfter w:w="7" w:type="dxa"/>
          <w:trHeight w:val="1407"/>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R0730/C0060</w:t>
            </w:r>
          </w:p>
        </w:tc>
        <w:tc>
          <w:tcPr>
            <w:tcW w:w="283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Other basic own fund items </w:t>
            </w:r>
          </w:p>
        </w:tc>
        <w:tc>
          <w:tcPr>
            <w:tcW w:w="452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These are the basic own fund items included in points (a)(i) to (v) of Article 69, Article 72(a) and Article 76(a), as well as those basic own fund items approved by the supervisory authority in accordance with Article 79 of the Delegated Regulation (EU) 2015/35. </w:t>
            </w:r>
          </w:p>
        </w:tc>
      </w:tr>
      <w:tr w:rsidR="000A55AA" w:rsidRPr="008B3312" w:rsidTr="00950116">
        <w:trPr>
          <w:gridAfter w:val="1"/>
          <w:wAfter w:w="7" w:type="dxa"/>
          <w:trHeight w:val="1288"/>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R0740/C0060</w:t>
            </w:r>
          </w:p>
        </w:tc>
        <w:tc>
          <w:tcPr>
            <w:tcW w:w="283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Adjustment for restricted own fund items in respect of matching adjustment portfolios and ring fenced funds</w:t>
            </w:r>
          </w:p>
        </w:tc>
        <w:tc>
          <w:tcPr>
            <w:tcW w:w="4529"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This is the total amount of the adjustment to the reconciliation reserve due to the existence of restricted own fund items in respect of ring</w:t>
            </w:r>
            <w:r w:rsidR="0072092D">
              <w:rPr>
                <w:rFonts w:ascii="Times New Roman" w:hAnsi="Times New Roman" w:cs="Times New Roman"/>
                <w:sz w:val="20"/>
                <w:szCs w:val="20"/>
              </w:rPr>
              <w:t>–</w:t>
            </w:r>
            <w:r w:rsidRPr="008B3312">
              <w:rPr>
                <w:rFonts w:ascii="Times New Roman" w:hAnsi="Times New Roman" w:cs="Times New Roman"/>
                <w:sz w:val="20"/>
                <w:szCs w:val="20"/>
              </w:rPr>
              <w:t>fenced funds and matching portfolios.</w:t>
            </w:r>
          </w:p>
        </w:tc>
      </w:tr>
      <w:tr w:rsidR="000A55AA" w:rsidRPr="008B3312" w:rsidTr="00950116">
        <w:trPr>
          <w:gridAfter w:val="1"/>
          <w:wAfter w:w="7" w:type="dxa"/>
          <w:trHeight w:val="735"/>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R0760/C0060</w:t>
            </w:r>
          </w:p>
        </w:tc>
        <w:tc>
          <w:tcPr>
            <w:tcW w:w="2835" w:type="dxa"/>
            <w:hideMark/>
          </w:tcPr>
          <w:p w:rsidR="000A55AA" w:rsidRPr="008B3312" w:rsidRDefault="000A55AA">
            <w:pPr>
              <w:spacing w:after="0"/>
              <w:rPr>
                <w:rFonts w:ascii="Times New Roman" w:hAnsi="Times New Roman" w:cs="Times New Roman"/>
                <w:sz w:val="20"/>
                <w:szCs w:val="20"/>
              </w:rPr>
            </w:pPr>
            <w:r w:rsidRPr="008B3312">
              <w:rPr>
                <w:rFonts w:ascii="Times New Roman" w:hAnsi="Times New Roman" w:cs="Times New Roman"/>
                <w:sz w:val="20"/>
                <w:szCs w:val="20"/>
              </w:rPr>
              <w:t xml:space="preserve">Reconciliation 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total </w:t>
            </w:r>
          </w:p>
        </w:tc>
        <w:tc>
          <w:tcPr>
            <w:tcW w:w="4529" w:type="dxa"/>
            <w:hideMark/>
          </w:tcPr>
          <w:p w:rsidR="000A55AA" w:rsidRPr="008B3312" w:rsidRDefault="000A55AA" w:rsidP="00DB7C64">
            <w:pPr>
              <w:rPr>
                <w:rFonts w:ascii="Times New Roman" w:hAnsi="Times New Roman" w:cs="Times New Roman"/>
                <w:sz w:val="20"/>
                <w:szCs w:val="20"/>
              </w:rPr>
            </w:pPr>
            <w:r w:rsidRPr="008B3312">
              <w:rPr>
                <w:rFonts w:ascii="Times New Roman" w:hAnsi="Times New Roman" w:cs="Times New Roman"/>
                <w:sz w:val="20"/>
                <w:szCs w:val="20"/>
              </w:rPr>
              <w:t xml:space="preserve">This the reconciliation reserve of the undertaking, before deduction for participations in other financial sector as foreseen in </w:t>
            </w:r>
            <w:r w:rsidR="00DB7C64">
              <w:rPr>
                <w:rFonts w:ascii="Times New Roman" w:hAnsi="Times New Roman" w:cs="Times New Roman"/>
                <w:sz w:val="20"/>
                <w:szCs w:val="20"/>
              </w:rPr>
              <w:t>A</w:t>
            </w:r>
            <w:r w:rsidRPr="008B3312">
              <w:rPr>
                <w:rFonts w:ascii="Times New Roman" w:hAnsi="Times New Roman" w:cs="Times New Roman"/>
                <w:sz w:val="20"/>
                <w:szCs w:val="20"/>
              </w:rPr>
              <w:t>rticle 68 of Delegated Regulation (EU) 2015/35.</w:t>
            </w:r>
          </w:p>
        </w:tc>
      </w:tr>
      <w:tr w:rsidR="000A55AA" w:rsidRPr="008B3312" w:rsidTr="00950116">
        <w:trPr>
          <w:gridAfter w:val="1"/>
          <w:wAfter w:w="7" w:type="dxa"/>
          <w:trHeight w:val="1359"/>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R0770/C0060</w:t>
            </w:r>
          </w:p>
        </w:tc>
        <w:tc>
          <w:tcPr>
            <w:tcW w:w="2835"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Expected profits included in future premiums (EPIFP)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Life business</w:t>
            </w:r>
          </w:p>
        </w:tc>
        <w:tc>
          <w:tcPr>
            <w:tcW w:w="4529"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The reconciliation reserve includes an amount of the excess of assets over liabilities that corresponds to the expected profit in future premiums (</w:t>
            </w:r>
            <w:r w:rsidR="009666D0">
              <w:rPr>
                <w:rFonts w:ascii="Times New Roman" w:hAnsi="Times New Roman" w:cs="Times New Roman"/>
                <w:sz w:val="20"/>
                <w:szCs w:val="20"/>
              </w:rPr>
              <w:t>"</w:t>
            </w:r>
            <w:r w:rsidRPr="008B3312">
              <w:rPr>
                <w:rFonts w:ascii="Times New Roman" w:hAnsi="Times New Roman" w:cs="Times New Roman"/>
                <w:sz w:val="20"/>
                <w:szCs w:val="20"/>
              </w:rPr>
              <w:t>EPIFP</w:t>
            </w:r>
            <w:r w:rsidR="009666D0">
              <w:rPr>
                <w:rFonts w:ascii="Times New Roman" w:hAnsi="Times New Roman" w:cs="Times New Roman"/>
                <w:sz w:val="20"/>
                <w:szCs w:val="20"/>
              </w:rPr>
              <w:t>"</w:t>
            </w:r>
            <w:r w:rsidRPr="008B3312">
              <w:rPr>
                <w:rFonts w:ascii="Times New Roman" w:hAnsi="Times New Roman" w:cs="Times New Roman"/>
                <w:sz w:val="20"/>
                <w:szCs w:val="20"/>
              </w:rPr>
              <w:t xml:space="preserve">). This cell represents that amount for the life business of the undertaking. </w:t>
            </w:r>
          </w:p>
        </w:tc>
      </w:tr>
      <w:tr w:rsidR="000A55AA" w:rsidRPr="008B3312" w:rsidTr="00950116">
        <w:trPr>
          <w:gridAfter w:val="1"/>
          <w:wAfter w:w="7" w:type="dxa"/>
          <w:trHeight w:val="1381"/>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R0780/C0060</w:t>
            </w:r>
          </w:p>
        </w:tc>
        <w:tc>
          <w:tcPr>
            <w:tcW w:w="283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Expected profits included in future premiums (EPIFP)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life business</w:t>
            </w:r>
          </w:p>
        </w:tc>
        <w:tc>
          <w:tcPr>
            <w:tcW w:w="4529"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The reconciliation reserve includes an amount of the excess of assets over liabilities that corresponds to the expected profit in future premiums (EPIFP). This cell represents that amount for the non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life business of the undertaking. </w:t>
            </w:r>
          </w:p>
        </w:tc>
      </w:tr>
      <w:tr w:rsidR="000A55AA" w:rsidRPr="008B3312" w:rsidTr="00950116">
        <w:trPr>
          <w:gridAfter w:val="1"/>
          <w:wAfter w:w="7" w:type="dxa"/>
          <w:trHeight w:val="753"/>
        </w:trPr>
        <w:tc>
          <w:tcPr>
            <w:tcW w:w="1843"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R0790/C0060</w:t>
            </w:r>
          </w:p>
        </w:tc>
        <w:tc>
          <w:tcPr>
            <w:tcW w:w="283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Total Expected profits included in future premiums (EPIFP)</w:t>
            </w:r>
          </w:p>
        </w:tc>
        <w:tc>
          <w:tcPr>
            <w:tcW w:w="4529"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This is the total amount calculated as expected profits included in future premiums. </w:t>
            </w:r>
          </w:p>
        </w:tc>
      </w:tr>
    </w:tbl>
    <w:p w:rsidR="000A55AA" w:rsidRPr="008B3312" w:rsidRDefault="000A55AA" w:rsidP="00950116">
      <w:pPr>
        <w:rPr>
          <w:rFonts w:ascii="Times New Roman" w:hAnsi="Times New Roman" w:cs="Times New Roman"/>
          <w:sz w:val="20"/>
          <w:szCs w:val="20"/>
        </w:rPr>
      </w:pPr>
    </w:p>
    <w:p w:rsidR="000A55AA" w:rsidRPr="008B3312" w:rsidRDefault="000A55AA" w:rsidP="00950116">
      <w:pPr>
        <w:rPr>
          <w:rFonts w:ascii="Times New Roman" w:hAnsi="Times New Roman" w:cs="Times New Roman"/>
          <w:b/>
          <w:sz w:val="20"/>
          <w:szCs w:val="20"/>
        </w:rPr>
      </w:pPr>
      <w:r w:rsidRPr="008B3312">
        <w:rPr>
          <w:rFonts w:ascii="Times New Roman" w:hAnsi="Times New Roman" w:cs="Times New Roman"/>
          <w:b/>
          <w:bCs/>
          <w:sz w:val="20"/>
          <w:szCs w:val="20"/>
        </w:rPr>
        <w:t xml:space="preserve">S.23.02 </w:t>
      </w:r>
      <w:r w:rsidR="0072092D">
        <w:rPr>
          <w:rFonts w:ascii="Times New Roman" w:hAnsi="Times New Roman" w:cs="Times New Roman"/>
          <w:b/>
          <w:bCs/>
          <w:sz w:val="20"/>
          <w:szCs w:val="20"/>
        </w:rPr>
        <w:t>–</w:t>
      </w:r>
      <w:r w:rsidRPr="008B3312">
        <w:rPr>
          <w:rFonts w:ascii="Times New Roman" w:hAnsi="Times New Roman" w:cs="Times New Roman"/>
          <w:b/>
          <w:bCs/>
          <w:sz w:val="20"/>
          <w:szCs w:val="20"/>
        </w:rPr>
        <w:t xml:space="preserve"> </w:t>
      </w:r>
      <w:r w:rsidRPr="008B3312">
        <w:rPr>
          <w:rFonts w:ascii="Times New Roman" w:hAnsi="Times New Roman" w:cs="Times New Roman"/>
          <w:b/>
          <w:sz w:val="20"/>
          <w:szCs w:val="20"/>
        </w:rPr>
        <w:t>Detailed information by tiers on own funds</w:t>
      </w:r>
    </w:p>
    <w:p w:rsidR="000A55AA" w:rsidRPr="008B3312" w:rsidRDefault="000A55AA" w:rsidP="00950116">
      <w:pPr>
        <w:rPr>
          <w:rFonts w:ascii="Times New Roman" w:hAnsi="Times New Roman" w:cs="Times New Roman"/>
          <w:b/>
          <w:sz w:val="20"/>
          <w:szCs w:val="20"/>
        </w:rPr>
      </w:pPr>
      <w:r w:rsidRPr="008B3312">
        <w:rPr>
          <w:rFonts w:ascii="Times New Roman" w:hAnsi="Times New Roman" w:cs="Times New Roman"/>
          <w:b/>
          <w:sz w:val="20"/>
          <w:szCs w:val="20"/>
        </w:rPr>
        <w:t xml:space="preserve">General comments: </w:t>
      </w:r>
    </w:p>
    <w:p w:rsidR="000A55AA" w:rsidRPr="008B3312" w:rsidRDefault="000D2E4C" w:rsidP="00950116">
      <w:pPr>
        <w:jc w:val="both"/>
        <w:rPr>
          <w:rFonts w:ascii="Times New Roman" w:hAnsi="Times New Roman" w:cs="Times New Roman"/>
          <w:sz w:val="20"/>
          <w:szCs w:val="20"/>
        </w:rPr>
      </w:pPr>
      <w:r>
        <w:rPr>
          <w:rFonts w:ascii="Times New Roman" w:hAnsi="Times New Roman" w:cs="Times New Roman"/>
          <w:sz w:val="20"/>
          <w:szCs w:val="20"/>
        </w:rPr>
        <w:t xml:space="preserve">This </w:t>
      </w:r>
      <w:r w:rsidR="001062B8">
        <w:rPr>
          <w:rFonts w:ascii="Times New Roman" w:hAnsi="Times New Roman" w:cs="Times New Roman"/>
          <w:sz w:val="20"/>
          <w:szCs w:val="20"/>
        </w:rPr>
        <w:t>section</w:t>
      </w:r>
      <w:r w:rsidR="000A55AA" w:rsidRPr="008B3312">
        <w:rPr>
          <w:rFonts w:ascii="Times New Roman" w:hAnsi="Times New Roman" w:cs="Times New Roman"/>
          <w:sz w:val="20"/>
          <w:szCs w:val="20"/>
        </w:rPr>
        <w:t xml:space="preserve"> relates to annual submission for individual entities.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8"/>
        <w:gridCol w:w="3026"/>
        <w:gridCol w:w="4598"/>
      </w:tblGrid>
      <w:tr w:rsidR="000A55AA" w:rsidRPr="008B3312" w:rsidTr="00950116">
        <w:trPr>
          <w:trHeight w:val="447"/>
        </w:trPr>
        <w:tc>
          <w:tcPr>
            <w:tcW w:w="1618" w:type="dxa"/>
            <w:noWrap/>
          </w:tcPr>
          <w:p w:rsidR="000A55AA" w:rsidRPr="008B3312" w:rsidRDefault="000A55AA" w:rsidP="00950116">
            <w:pPr>
              <w:spacing w:after="0"/>
              <w:jc w:val="center"/>
              <w:rPr>
                <w:rFonts w:ascii="Times New Roman" w:hAnsi="Times New Roman" w:cs="Times New Roman"/>
                <w:b/>
                <w:bCs/>
                <w:sz w:val="20"/>
                <w:szCs w:val="20"/>
              </w:rPr>
            </w:pPr>
          </w:p>
        </w:tc>
        <w:tc>
          <w:tcPr>
            <w:tcW w:w="3026" w:type="dxa"/>
          </w:tcPr>
          <w:p w:rsidR="000A55AA" w:rsidRPr="008B3312" w:rsidRDefault="000A55AA" w:rsidP="00950116">
            <w:pPr>
              <w:spacing w:after="0"/>
              <w:jc w:val="center"/>
              <w:rPr>
                <w:rFonts w:ascii="Times New Roman" w:hAnsi="Times New Roman" w:cs="Times New Roman"/>
                <w:b/>
                <w:bCs/>
                <w:sz w:val="20"/>
                <w:szCs w:val="20"/>
              </w:rPr>
            </w:pPr>
            <w:r w:rsidRPr="008B3312">
              <w:rPr>
                <w:rFonts w:ascii="Times New Roman" w:hAnsi="Times New Roman" w:cs="Times New Roman"/>
                <w:b/>
                <w:bCs/>
                <w:sz w:val="20"/>
                <w:szCs w:val="20"/>
              </w:rPr>
              <w:t>ITEM</w:t>
            </w:r>
          </w:p>
        </w:tc>
        <w:tc>
          <w:tcPr>
            <w:tcW w:w="4598" w:type="dxa"/>
          </w:tcPr>
          <w:p w:rsidR="000A55AA" w:rsidRPr="008B3312" w:rsidRDefault="000A55AA" w:rsidP="00950116">
            <w:pPr>
              <w:spacing w:after="0"/>
              <w:jc w:val="center"/>
              <w:rPr>
                <w:rFonts w:ascii="Times New Roman" w:hAnsi="Times New Roman" w:cs="Times New Roman"/>
                <w:b/>
                <w:bCs/>
                <w:sz w:val="20"/>
                <w:szCs w:val="20"/>
              </w:rPr>
            </w:pPr>
            <w:r w:rsidRPr="008B3312">
              <w:rPr>
                <w:rFonts w:ascii="Times New Roman" w:hAnsi="Times New Roman" w:cs="Times New Roman"/>
                <w:b/>
                <w:bCs/>
                <w:sz w:val="20"/>
                <w:szCs w:val="20"/>
              </w:rPr>
              <w:t>INSTRUCTIONS</w:t>
            </w:r>
          </w:p>
        </w:tc>
      </w:tr>
      <w:tr w:rsidR="000A55AA" w:rsidRPr="008B3312" w:rsidTr="00950116">
        <w:trPr>
          <w:trHeight w:val="735"/>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R0010/C0010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Ordinary share capital </w:t>
            </w:r>
            <w:r w:rsidR="0072092D">
              <w:rPr>
                <w:rFonts w:ascii="Times New Roman" w:hAnsi="Times New Roman" w:cs="Times New Roman"/>
                <w:sz w:val="20"/>
                <w:szCs w:val="20"/>
              </w:rPr>
              <w:t>–</w:t>
            </w:r>
            <w:r w:rsidRPr="008B3312">
              <w:rPr>
                <w:rFonts w:ascii="Times New Roman" w:hAnsi="Times New Roman" w:cs="Times New Roman"/>
                <w:sz w:val="20"/>
                <w:szCs w:val="20"/>
              </w:rPr>
              <w:t>Paid in – total</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total of paid in ordinary share capital, including own shares. </w:t>
            </w:r>
            <w:r w:rsidRPr="008B3312">
              <w:rPr>
                <w:rFonts w:ascii="Times New Roman" w:hAnsi="Times New Roman" w:cs="Times New Roman"/>
                <w:sz w:val="20"/>
                <w:szCs w:val="20"/>
              </w:rPr>
              <w:br/>
              <w:t xml:space="preserve"> </w:t>
            </w:r>
          </w:p>
        </w:tc>
      </w:tr>
      <w:tr w:rsidR="000A55AA" w:rsidRPr="008B3312" w:rsidTr="00950116">
        <w:trPr>
          <w:trHeight w:val="735"/>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R0010/C0020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Ordinary share capital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Paid in – tier 1</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This is the total of paid in ordinary share capital that meets the criteria for Tier 1, including own shares.</w:t>
            </w:r>
          </w:p>
          <w:p w:rsidR="000A55AA" w:rsidRPr="008B3312" w:rsidRDefault="000A55AA" w:rsidP="00950116">
            <w:pPr>
              <w:spacing w:after="0"/>
              <w:rPr>
                <w:rFonts w:ascii="Times New Roman" w:hAnsi="Times New Roman" w:cs="Times New Roman"/>
                <w:sz w:val="20"/>
                <w:szCs w:val="20"/>
              </w:rPr>
            </w:pPr>
            <w:r w:rsidRPr="008B3312" w:rsidDel="000414AF">
              <w:rPr>
                <w:rFonts w:ascii="Times New Roman" w:hAnsi="Times New Roman" w:cs="Times New Roman"/>
                <w:sz w:val="20"/>
                <w:szCs w:val="20"/>
              </w:rPr>
              <w:t xml:space="preserve"> </w:t>
            </w:r>
          </w:p>
        </w:tc>
      </w:tr>
      <w:tr w:rsidR="000A55AA" w:rsidRPr="008B3312" w:rsidTr="00950116">
        <w:trPr>
          <w:trHeight w:val="735"/>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R0020/C0010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Ordinary share capital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Called up but not yet paid in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total</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total amount of ordinary shares that have been called up but not yet paid in, including own shares.  </w:t>
            </w:r>
          </w:p>
        </w:tc>
      </w:tr>
      <w:tr w:rsidR="000A55AA" w:rsidRPr="008B3312" w:rsidTr="00950116">
        <w:trPr>
          <w:trHeight w:val="960"/>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R0020/C0040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Ordinary share capital  </w:t>
            </w:r>
            <w:r w:rsidR="0072092D">
              <w:rPr>
                <w:rFonts w:ascii="Times New Roman" w:hAnsi="Times New Roman" w:cs="Times New Roman"/>
                <w:sz w:val="20"/>
                <w:szCs w:val="20"/>
              </w:rPr>
              <w:t>–</w:t>
            </w:r>
            <w:r w:rsidRPr="008B3312">
              <w:rPr>
                <w:rFonts w:ascii="Times New Roman" w:hAnsi="Times New Roman" w:cs="Times New Roman"/>
                <w:sz w:val="20"/>
                <w:szCs w:val="20"/>
              </w:rPr>
              <w:t>Called up but not yet paid in – tier 2</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amount of ordinary shares that have been called up but not yet paid in that meet the criteria for Tier 2, including own shares. </w:t>
            </w:r>
            <w:r w:rsidRPr="008B3312" w:rsidDel="000414AF">
              <w:rPr>
                <w:rFonts w:ascii="Times New Roman" w:hAnsi="Times New Roman" w:cs="Times New Roman"/>
                <w:sz w:val="20"/>
                <w:szCs w:val="20"/>
              </w:rPr>
              <w:t xml:space="preserve"> </w:t>
            </w:r>
          </w:p>
        </w:tc>
      </w:tr>
      <w:tr w:rsidR="000A55AA" w:rsidRPr="008B3312" w:rsidTr="00950116">
        <w:trPr>
          <w:trHeight w:val="735"/>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R0030/C0010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Own shares held – total</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total amount of own shares held by the undertaking.  </w:t>
            </w:r>
          </w:p>
        </w:tc>
      </w:tr>
      <w:tr w:rsidR="000A55AA" w:rsidRPr="008B3312" w:rsidTr="00950116">
        <w:trPr>
          <w:trHeight w:val="930"/>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R0030/C0020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Own shares held – tier 1</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total amount of own shares held by the undertaking, that meet the criteria for Tier 1. </w:t>
            </w:r>
            <w:r w:rsidRPr="008B3312" w:rsidDel="000414AF">
              <w:rPr>
                <w:rFonts w:ascii="Times New Roman" w:hAnsi="Times New Roman" w:cs="Times New Roman"/>
                <w:sz w:val="20"/>
                <w:szCs w:val="20"/>
              </w:rPr>
              <w:t xml:space="preserve"> </w:t>
            </w:r>
          </w:p>
        </w:tc>
      </w:tr>
      <w:tr w:rsidR="000A55AA" w:rsidRPr="008B3312" w:rsidTr="00950116">
        <w:trPr>
          <w:trHeight w:val="735"/>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R0100/C0010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Total ordinary share capital</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total of ordinary share capital. Note that own shares held will be included in either paid in or called up but not yet paid in.  </w:t>
            </w:r>
          </w:p>
        </w:tc>
      </w:tr>
      <w:tr w:rsidR="000A55AA" w:rsidRPr="008B3312" w:rsidTr="00950116">
        <w:trPr>
          <w:trHeight w:val="735"/>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R0100/C0020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Total ordinary share capital – tier 1</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total of ordinary share capital that meets the criteria for Tier 1. Note that own shares held will be included in either paid in or called up but not yet paid in.  </w:t>
            </w:r>
          </w:p>
        </w:tc>
      </w:tr>
      <w:tr w:rsidR="000A55AA" w:rsidRPr="008B3312" w:rsidTr="00950116">
        <w:trPr>
          <w:trHeight w:val="349"/>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R0100/C0040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Total ordinary share capital – tier 2</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total of ordinary share capital that meets the criteria for Tier 2. </w:t>
            </w:r>
            <w:r w:rsidRPr="008B3312">
              <w:rPr>
                <w:rFonts w:ascii="Times New Roman" w:hAnsi="Times New Roman" w:cs="Times New Roman"/>
                <w:sz w:val="20"/>
                <w:szCs w:val="20"/>
              </w:rPr>
              <w:br/>
            </w:r>
          </w:p>
        </w:tc>
      </w:tr>
      <w:tr w:rsidR="000A55AA" w:rsidRPr="008B3312" w:rsidTr="00950116">
        <w:trPr>
          <w:trHeight w:val="949"/>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R0110/C0010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Initial funds, members' contributions or the equivalent basic own</w:t>
            </w:r>
            <w:r w:rsidR="0072092D">
              <w:rPr>
                <w:rFonts w:ascii="Times New Roman" w:hAnsi="Times New Roman" w:cs="Times New Roman"/>
                <w:sz w:val="20"/>
                <w:szCs w:val="20"/>
              </w:rPr>
              <w:t>–</w:t>
            </w:r>
            <w:r w:rsidRPr="008B3312">
              <w:rPr>
                <w:rFonts w:ascii="Times New Roman" w:hAnsi="Times New Roman" w:cs="Times New Roman"/>
                <w:sz w:val="20"/>
                <w:szCs w:val="20"/>
              </w:rPr>
              <w:t>fund items for mutual and mutual</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type undertaking </w:t>
            </w:r>
            <w:r w:rsidR="0072092D">
              <w:rPr>
                <w:rFonts w:ascii="Times New Roman" w:hAnsi="Times New Roman" w:cs="Times New Roman"/>
                <w:sz w:val="20"/>
                <w:szCs w:val="20"/>
              </w:rPr>
              <w:t>–</w:t>
            </w:r>
            <w:r w:rsidRPr="008B3312">
              <w:rPr>
                <w:rFonts w:ascii="Times New Roman" w:hAnsi="Times New Roman" w:cs="Times New Roman"/>
                <w:sz w:val="20"/>
                <w:szCs w:val="20"/>
              </w:rPr>
              <w:t>Paid in – total</w:t>
            </w:r>
          </w:p>
        </w:tc>
        <w:tc>
          <w:tcPr>
            <w:tcW w:w="4598" w:type="dxa"/>
            <w:hideMark/>
          </w:tcPr>
          <w:p w:rsidR="000A55AA" w:rsidRPr="008B3312" w:rsidRDefault="000A55AA" w:rsidP="00A63304">
            <w:pPr>
              <w:spacing w:after="0"/>
              <w:rPr>
                <w:rFonts w:ascii="Times New Roman" w:hAnsi="Times New Roman" w:cs="Times New Roman"/>
                <w:sz w:val="20"/>
                <w:szCs w:val="20"/>
              </w:rPr>
            </w:pPr>
            <w:r w:rsidRPr="008B3312">
              <w:rPr>
                <w:rFonts w:ascii="Times New Roman" w:hAnsi="Times New Roman" w:cs="Times New Roman"/>
                <w:sz w:val="20"/>
                <w:szCs w:val="20"/>
              </w:rPr>
              <w:t>This is the total of paid in initial funds, members' contributions or the equivalent basic own</w:t>
            </w:r>
            <w:r w:rsidR="0072092D">
              <w:rPr>
                <w:rFonts w:ascii="Times New Roman" w:hAnsi="Times New Roman" w:cs="Times New Roman"/>
                <w:sz w:val="20"/>
                <w:szCs w:val="20"/>
              </w:rPr>
              <w:t>–</w:t>
            </w:r>
            <w:r w:rsidRPr="008B3312">
              <w:rPr>
                <w:rFonts w:ascii="Times New Roman" w:hAnsi="Times New Roman" w:cs="Times New Roman"/>
                <w:sz w:val="20"/>
                <w:szCs w:val="20"/>
              </w:rPr>
              <w:t>fund item for mutual and mutual</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type undertaking. </w:t>
            </w:r>
            <w:r w:rsidRPr="008B3312">
              <w:rPr>
                <w:rFonts w:ascii="Times New Roman" w:hAnsi="Times New Roman" w:cs="Times New Roman"/>
                <w:sz w:val="20"/>
                <w:szCs w:val="20"/>
              </w:rPr>
              <w:br/>
            </w:r>
          </w:p>
        </w:tc>
      </w:tr>
      <w:tr w:rsidR="000A55AA" w:rsidRPr="008B3312" w:rsidTr="00950116">
        <w:trPr>
          <w:trHeight w:val="949"/>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R0110/C0020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Initial funds, members' contributions or the equivalent basic own</w:t>
            </w:r>
            <w:r w:rsidR="0072092D">
              <w:rPr>
                <w:rFonts w:ascii="Times New Roman" w:hAnsi="Times New Roman" w:cs="Times New Roman"/>
                <w:sz w:val="20"/>
                <w:szCs w:val="20"/>
              </w:rPr>
              <w:t>–</w:t>
            </w:r>
            <w:r w:rsidRPr="008B3312">
              <w:rPr>
                <w:rFonts w:ascii="Times New Roman" w:hAnsi="Times New Roman" w:cs="Times New Roman"/>
                <w:sz w:val="20"/>
                <w:szCs w:val="20"/>
              </w:rPr>
              <w:t>fund items for mutual and mutual</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type undertaking </w:t>
            </w:r>
            <w:r w:rsidR="0072092D">
              <w:rPr>
                <w:rFonts w:ascii="Times New Roman" w:hAnsi="Times New Roman" w:cs="Times New Roman"/>
                <w:sz w:val="20"/>
                <w:szCs w:val="20"/>
              </w:rPr>
              <w:t>–</w:t>
            </w:r>
            <w:r w:rsidRPr="008B3312">
              <w:rPr>
                <w:rFonts w:ascii="Times New Roman" w:hAnsi="Times New Roman" w:cs="Times New Roman"/>
                <w:sz w:val="20"/>
                <w:szCs w:val="20"/>
              </w:rPr>
              <w:t>Pain in – tier 1</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This is the total of initial funds, members' contributions or the equivalent basic own fund item for mutual and mutual type undertaking that meet the criteria for Tier 1.</w:t>
            </w:r>
          </w:p>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  </w:t>
            </w:r>
          </w:p>
        </w:tc>
      </w:tr>
      <w:tr w:rsidR="000A55AA" w:rsidRPr="008B3312" w:rsidTr="00950116">
        <w:trPr>
          <w:trHeight w:val="1020"/>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R0120/C0010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Initial funds, members' contributions or the equivalent basic own</w:t>
            </w:r>
            <w:r w:rsidR="0072092D">
              <w:rPr>
                <w:rFonts w:ascii="Times New Roman" w:hAnsi="Times New Roman" w:cs="Times New Roman"/>
                <w:sz w:val="20"/>
                <w:szCs w:val="20"/>
              </w:rPr>
              <w:t>–</w:t>
            </w:r>
            <w:r w:rsidRPr="008B3312">
              <w:rPr>
                <w:rFonts w:ascii="Times New Roman" w:hAnsi="Times New Roman" w:cs="Times New Roman"/>
                <w:sz w:val="20"/>
                <w:szCs w:val="20"/>
              </w:rPr>
              <w:t>fund items for mutual and mutual</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type undertaking </w:t>
            </w:r>
            <w:r w:rsidR="0072092D">
              <w:rPr>
                <w:rFonts w:ascii="Times New Roman" w:hAnsi="Times New Roman" w:cs="Times New Roman"/>
                <w:sz w:val="20"/>
                <w:szCs w:val="20"/>
              </w:rPr>
              <w:t>–</w:t>
            </w:r>
            <w:r w:rsidRPr="008B3312">
              <w:rPr>
                <w:rFonts w:ascii="Times New Roman" w:hAnsi="Times New Roman" w:cs="Times New Roman"/>
                <w:sz w:val="20"/>
                <w:szCs w:val="20"/>
              </w:rPr>
              <w:t>Called up but not yet paid in – total</w:t>
            </w:r>
          </w:p>
        </w:tc>
        <w:tc>
          <w:tcPr>
            <w:tcW w:w="4598" w:type="dxa"/>
            <w:hideMark/>
          </w:tcPr>
          <w:p w:rsidR="000A55AA" w:rsidRPr="008B3312" w:rsidRDefault="000A55AA" w:rsidP="00A63304">
            <w:pPr>
              <w:spacing w:after="0"/>
              <w:rPr>
                <w:rFonts w:ascii="Times New Roman" w:hAnsi="Times New Roman" w:cs="Times New Roman"/>
                <w:sz w:val="20"/>
                <w:szCs w:val="20"/>
              </w:rPr>
            </w:pPr>
            <w:r w:rsidRPr="008B3312">
              <w:rPr>
                <w:rFonts w:ascii="Times New Roman" w:hAnsi="Times New Roman" w:cs="Times New Roman"/>
                <w:sz w:val="20"/>
                <w:szCs w:val="20"/>
              </w:rPr>
              <w:t>This is the total of called up but not yet paid in initial funds, members' contributions or the equivalent basic own fund item for mutual and mutual type undertaking</w:t>
            </w:r>
            <w:r w:rsidRPr="008B3312">
              <w:rPr>
                <w:rFonts w:ascii="Times New Roman" w:hAnsi="Times New Roman" w:cs="Times New Roman"/>
                <w:sz w:val="20"/>
                <w:szCs w:val="20"/>
              </w:rPr>
              <w:br/>
            </w:r>
          </w:p>
        </w:tc>
      </w:tr>
      <w:tr w:rsidR="000A55AA" w:rsidRPr="008B3312" w:rsidTr="00950116">
        <w:trPr>
          <w:trHeight w:val="1020"/>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R0120/C0040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Initial funds, members' contributions or the equivalent basic own</w:t>
            </w:r>
            <w:r w:rsidR="0072092D">
              <w:rPr>
                <w:rFonts w:ascii="Times New Roman" w:hAnsi="Times New Roman" w:cs="Times New Roman"/>
                <w:sz w:val="20"/>
                <w:szCs w:val="20"/>
              </w:rPr>
              <w:t>–</w:t>
            </w:r>
            <w:r w:rsidRPr="008B3312">
              <w:rPr>
                <w:rFonts w:ascii="Times New Roman" w:hAnsi="Times New Roman" w:cs="Times New Roman"/>
                <w:sz w:val="20"/>
                <w:szCs w:val="20"/>
              </w:rPr>
              <w:t>fund items for mutual and mutual</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type undertaking </w:t>
            </w:r>
            <w:r w:rsidR="0072092D">
              <w:rPr>
                <w:rFonts w:ascii="Times New Roman" w:hAnsi="Times New Roman" w:cs="Times New Roman"/>
                <w:sz w:val="20"/>
                <w:szCs w:val="20"/>
              </w:rPr>
              <w:t>–</w:t>
            </w:r>
            <w:r w:rsidRPr="008B3312">
              <w:rPr>
                <w:rFonts w:ascii="Times New Roman" w:hAnsi="Times New Roman" w:cs="Times New Roman"/>
                <w:sz w:val="20"/>
                <w:szCs w:val="20"/>
              </w:rPr>
              <w:t>Called up but not yet paid in – tier 2</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This is the total of initial funds, members' contributions or the equivalent basic own  fund item for mutual and mutual  type undertaking that meet the criteria for Tier 2.</w:t>
            </w:r>
          </w:p>
          <w:p w:rsidR="000A55AA" w:rsidRPr="008B3312" w:rsidRDefault="000A55AA" w:rsidP="00950116">
            <w:pPr>
              <w:spacing w:after="0"/>
              <w:rPr>
                <w:rFonts w:ascii="Times New Roman" w:hAnsi="Times New Roman" w:cs="Times New Roman"/>
                <w:sz w:val="20"/>
                <w:szCs w:val="20"/>
              </w:rPr>
            </w:pPr>
            <w:r w:rsidRPr="008B3312" w:rsidDel="000414AF">
              <w:rPr>
                <w:rFonts w:ascii="Times New Roman" w:hAnsi="Times New Roman" w:cs="Times New Roman"/>
                <w:sz w:val="20"/>
                <w:szCs w:val="20"/>
              </w:rPr>
              <w:t xml:space="preserve"> </w:t>
            </w:r>
          </w:p>
        </w:tc>
      </w:tr>
      <w:tr w:rsidR="000A55AA" w:rsidRPr="008B3312" w:rsidTr="00950116">
        <w:trPr>
          <w:trHeight w:val="735"/>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R0200/C0010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Total initial funds, members’ contributions or the equivalent basic own fund item for mutual and mutual type undertaking</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total initial funds, members’ contributions or the equivalent basic own fund item for mutual and mutual type undertaking </w:t>
            </w:r>
            <w:r w:rsidRPr="008B3312">
              <w:rPr>
                <w:rFonts w:ascii="Times New Roman" w:hAnsi="Times New Roman" w:cs="Times New Roman"/>
                <w:sz w:val="20"/>
                <w:szCs w:val="20"/>
              </w:rPr>
              <w:br/>
            </w:r>
          </w:p>
        </w:tc>
      </w:tr>
      <w:tr w:rsidR="000A55AA" w:rsidRPr="008B3312" w:rsidTr="00950116">
        <w:trPr>
          <w:trHeight w:val="735"/>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R0200/C0020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Total initial funds, members’ contributions or the equivalent basic own fund item for mutual and mutual type undertaking – tier 1</w:t>
            </w:r>
          </w:p>
        </w:tc>
        <w:tc>
          <w:tcPr>
            <w:tcW w:w="4598" w:type="dxa"/>
            <w:hideMark/>
          </w:tcPr>
          <w:p w:rsidR="000A55AA" w:rsidRPr="008B3312" w:rsidRDefault="000A55AA" w:rsidP="00F45436">
            <w:pPr>
              <w:spacing w:after="0"/>
              <w:rPr>
                <w:rFonts w:ascii="Times New Roman" w:hAnsi="Times New Roman" w:cs="Times New Roman"/>
                <w:sz w:val="20"/>
                <w:szCs w:val="20"/>
              </w:rPr>
            </w:pPr>
            <w:r w:rsidRPr="008B3312">
              <w:rPr>
                <w:rFonts w:ascii="Times New Roman" w:hAnsi="Times New Roman" w:cs="Times New Roman"/>
                <w:sz w:val="20"/>
                <w:szCs w:val="20"/>
              </w:rPr>
              <w:t>This is the total of the initial funds, members’ contributions or the equivalent basic own fund item for mutual and mutual type undertaking that meet the criteria for Tier 1.</w:t>
            </w:r>
            <w:r w:rsidRPr="008B3312">
              <w:rPr>
                <w:rFonts w:ascii="Times New Roman" w:hAnsi="Times New Roman" w:cs="Times New Roman"/>
                <w:sz w:val="20"/>
                <w:szCs w:val="20"/>
              </w:rPr>
              <w:br/>
            </w:r>
          </w:p>
        </w:tc>
      </w:tr>
      <w:tr w:rsidR="000A55AA" w:rsidRPr="008B3312" w:rsidTr="00950116">
        <w:trPr>
          <w:trHeight w:val="735"/>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R0200/C0040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Total initial funds, members’ contributions or the equivalent basic own fund item for mutual and mutual type undertaking – tier 2</w:t>
            </w:r>
          </w:p>
        </w:tc>
        <w:tc>
          <w:tcPr>
            <w:tcW w:w="4598" w:type="dxa"/>
            <w:hideMark/>
          </w:tcPr>
          <w:p w:rsidR="000A55AA" w:rsidRPr="008B3312" w:rsidRDefault="000A55AA" w:rsidP="00F45436">
            <w:pPr>
              <w:spacing w:after="0"/>
              <w:rPr>
                <w:rFonts w:ascii="Times New Roman" w:hAnsi="Times New Roman" w:cs="Times New Roman"/>
                <w:sz w:val="20"/>
                <w:szCs w:val="20"/>
              </w:rPr>
            </w:pPr>
            <w:r w:rsidRPr="008B3312">
              <w:rPr>
                <w:rFonts w:ascii="Times New Roman" w:hAnsi="Times New Roman" w:cs="Times New Roman"/>
                <w:sz w:val="20"/>
                <w:szCs w:val="20"/>
              </w:rPr>
              <w:t>This is the total of the initial funds, members’ contributions or the equivalent basic own fund item for mutual and mutual type undertaking that meet the criteria for Tier 2.</w:t>
            </w:r>
            <w:r w:rsidRPr="008B3312">
              <w:rPr>
                <w:rFonts w:ascii="Times New Roman" w:hAnsi="Times New Roman" w:cs="Times New Roman"/>
                <w:sz w:val="20"/>
                <w:szCs w:val="20"/>
              </w:rPr>
              <w:br/>
            </w:r>
          </w:p>
        </w:tc>
      </w:tr>
      <w:tr w:rsidR="000A55AA" w:rsidRPr="008B3312" w:rsidTr="00950116">
        <w:trPr>
          <w:trHeight w:val="735"/>
        </w:trPr>
        <w:tc>
          <w:tcPr>
            <w:tcW w:w="161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R0210/C0010</w:t>
            </w:r>
          </w:p>
        </w:tc>
        <w:tc>
          <w:tcPr>
            <w:tcW w:w="3026" w:type="dxa"/>
            <w:hideMark/>
          </w:tcPr>
          <w:p w:rsidR="000A55AA" w:rsidRPr="008B3312" w:rsidRDefault="008A74F5" w:rsidP="00950116">
            <w:pPr>
              <w:spacing w:after="0"/>
              <w:rPr>
                <w:rFonts w:ascii="Times New Roman" w:hAnsi="Times New Roman" w:cs="Times New Roman"/>
                <w:sz w:val="20"/>
                <w:szCs w:val="20"/>
              </w:rPr>
            </w:pPr>
            <w:r>
              <w:rPr>
                <w:rFonts w:ascii="Times New Roman" w:hAnsi="Times New Roman" w:cs="Times New Roman"/>
                <w:sz w:val="20"/>
                <w:szCs w:val="20"/>
              </w:rPr>
              <w:t>Subordinated mutual member accounts</w:t>
            </w:r>
            <w:r w:rsidR="000A55AA" w:rsidRPr="008B3312">
              <w:rPr>
                <w:rFonts w:ascii="Times New Roman" w:hAnsi="Times New Roman" w:cs="Times New Roman"/>
                <w:sz w:val="20"/>
                <w:szCs w:val="20"/>
              </w:rPr>
              <w:t xml:space="preserve"> </w:t>
            </w:r>
            <w:r w:rsidR="0072092D">
              <w:rPr>
                <w:rFonts w:ascii="Times New Roman" w:hAnsi="Times New Roman" w:cs="Times New Roman"/>
                <w:sz w:val="20"/>
                <w:szCs w:val="20"/>
              </w:rPr>
              <w:t>–</w:t>
            </w:r>
            <w:r w:rsidR="000A55AA" w:rsidRPr="008B3312">
              <w:rPr>
                <w:rFonts w:ascii="Times New Roman" w:hAnsi="Times New Roman" w:cs="Times New Roman"/>
                <w:sz w:val="20"/>
                <w:szCs w:val="20"/>
              </w:rPr>
              <w:t xml:space="preserve"> Dated subordinated – total</w:t>
            </w:r>
          </w:p>
        </w:tc>
        <w:tc>
          <w:tcPr>
            <w:tcW w:w="4598" w:type="dxa"/>
            <w:hideMark/>
          </w:tcPr>
          <w:p w:rsidR="000A55AA" w:rsidRPr="008B3312" w:rsidRDefault="000A55AA" w:rsidP="000F1290">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total amount of dated </w:t>
            </w:r>
            <w:r w:rsidR="000F1290">
              <w:rPr>
                <w:rFonts w:ascii="Times New Roman" w:hAnsi="Times New Roman" w:cs="Times New Roman"/>
                <w:sz w:val="20"/>
                <w:szCs w:val="20"/>
              </w:rPr>
              <w:t>s</w:t>
            </w:r>
            <w:r w:rsidR="008A74F5">
              <w:rPr>
                <w:rFonts w:ascii="Times New Roman" w:hAnsi="Times New Roman" w:cs="Times New Roman"/>
                <w:sz w:val="20"/>
                <w:szCs w:val="20"/>
              </w:rPr>
              <w:t>ubordinated mutual member accounts</w:t>
            </w:r>
            <w:r w:rsidRPr="008B3312">
              <w:rPr>
                <w:rFonts w:ascii="Times New Roman" w:hAnsi="Times New Roman" w:cs="Times New Roman"/>
                <w:sz w:val="20"/>
                <w:szCs w:val="20"/>
              </w:rPr>
              <w:t xml:space="preserve"> </w:t>
            </w:r>
            <w:r w:rsidRPr="008B3312">
              <w:rPr>
                <w:rFonts w:ascii="Times New Roman" w:hAnsi="Times New Roman" w:cs="Times New Roman"/>
                <w:sz w:val="20"/>
                <w:szCs w:val="20"/>
              </w:rPr>
              <w:br/>
            </w:r>
          </w:p>
        </w:tc>
      </w:tr>
      <w:tr w:rsidR="000A55AA" w:rsidRPr="008B3312" w:rsidTr="00950116">
        <w:trPr>
          <w:trHeight w:val="735"/>
        </w:trPr>
        <w:tc>
          <w:tcPr>
            <w:tcW w:w="161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R0210/C0020</w:t>
            </w:r>
          </w:p>
        </w:tc>
        <w:tc>
          <w:tcPr>
            <w:tcW w:w="3026" w:type="dxa"/>
            <w:hideMark/>
          </w:tcPr>
          <w:p w:rsidR="000A55AA" w:rsidRPr="008B3312" w:rsidRDefault="008A74F5" w:rsidP="00950116">
            <w:pPr>
              <w:spacing w:after="0"/>
              <w:rPr>
                <w:rFonts w:ascii="Times New Roman" w:hAnsi="Times New Roman" w:cs="Times New Roman"/>
                <w:sz w:val="20"/>
                <w:szCs w:val="20"/>
              </w:rPr>
            </w:pPr>
            <w:r>
              <w:rPr>
                <w:rFonts w:ascii="Times New Roman" w:hAnsi="Times New Roman" w:cs="Times New Roman"/>
                <w:sz w:val="20"/>
                <w:szCs w:val="20"/>
              </w:rPr>
              <w:t>Subordinated mutual member accounts</w:t>
            </w:r>
            <w:r w:rsidR="000A55AA" w:rsidRPr="008B3312">
              <w:rPr>
                <w:rFonts w:ascii="Times New Roman" w:hAnsi="Times New Roman" w:cs="Times New Roman"/>
                <w:sz w:val="20"/>
                <w:szCs w:val="20"/>
              </w:rPr>
              <w:t xml:space="preserve"> </w:t>
            </w:r>
            <w:r w:rsidR="0072092D">
              <w:rPr>
                <w:rFonts w:ascii="Times New Roman" w:hAnsi="Times New Roman" w:cs="Times New Roman"/>
                <w:sz w:val="20"/>
                <w:szCs w:val="20"/>
              </w:rPr>
              <w:t>–</w:t>
            </w:r>
            <w:r w:rsidR="000A55AA" w:rsidRPr="008B3312">
              <w:rPr>
                <w:rFonts w:ascii="Times New Roman" w:hAnsi="Times New Roman" w:cs="Times New Roman"/>
                <w:sz w:val="20"/>
                <w:szCs w:val="20"/>
              </w:rPr>
              <w:t xml:space="preserve"> Dated subordinated – tier 1</w:t>
            </w:r>
          </w:p>
        </w:tc>
        <w:tc>
          <w:tcPr>
            <w:tcW w:w="4598" w:type="dxa"/>
            <w:hideMark/>
          </w:tcPr>
          <w:p w:rsidR="000A55AA" w:rsidRPr="008B3312" w:rsidRDefault="000A55AA" w:rsidP="000F1290">
            <w:pPr>
              <w:spacing w:after="0"/>
              <w:rPr>
                <w:rFonts w:ascii="Times New Roman" w:hAnsi="Times New Roman" w:cs="Times New Roman"/>
                <w:sz w:val="20"/>
                <w:szCs w:val="20"/>
              </w:rPr>
            </w:pPr>
            <w:r w:rsidRPr="008B3312">
              <w:rPr>
                <w:rFonts w:ascii="Times New Roman" w:hAnsi="Times New Roman" w:cs="Times New Roman"/>
                <w:sz w:val="20"/>
                <w:szCs w:val="20"/>
              </w:rPr>
              <w:t>This is the total amount of date</w:t>
            </w:r>
            <w:r w:rsidR="00E947B4">
              <w:rPr>
                <w:rFonts w:ascii="Times New Roman" w:hAnsi="Times New Roman" w:cs="Times New Roman"/>
                <w:sz w:val="20"/>
                <w:szCs w:val="20"/>
              </w:rPr>
              <w:t>d</w:t>
            </w:r>
            <w:r w:rsidRPr="008B3312">
              <w:rPr>
                <w:rFonts w:ascii="Times New Roman" w:hAnsi="Times New Roman" w:cs="Times New Roman"/>
                <w:sz w:val="20"/>
                <w:szCs w:val="20"/>
              </w:rPr>
              <w:t xml:space="preserve"> </w:t>
            </w:r>
            <w:r w:rsidR="000F1290">
              <w:rPr>
                <w:rFonts w:ascii="Times New Roman" w:hAnsi="Times New Roman" w:cs="Times New Roman"/>
                <w:sz w:val="20"/>
                <w:szCs w:val="20"/>
              </w:rPr>
              <w:t>s</w:t>
            </w:r>
            <w:r w:rsidR="008A74F5">
              <w:rPr>
                <w:rFonts w:ascii="Times New Roman" w:hAnsi="Times New Roman" w:cs="Times New Roman"/>
                <w:sz w:val="20"/>
                <w:szCs w:val="20"/>
              </w:rPr>
              <w:t>ubordinated mutual member accounts</w:t>
            </w:r>
            <w:r w:rsidRPr="008B3312">
              <w:rPr>
                <w:rFonts w:ascii="Times New Roman" w:hAnsi="Times New Roman" w:cs="Times New Roman"/>
                <w:sz w:val="20"/>
                <w:szCs w:val="20"/>
              </w:rPr>
              <w:t xml:space="preserve"> that meet the criteria for Tier 1. </w:t>
            </w:r>
          </w:p>
        </w:tc>
      </w:tr>
      <w:tr w:rsidR="000A55AA" w:rsidRPr="008B3312" w:rsidTr="00950116">
        <w:trPr>
          <w:trHeight w:val="735"/>
        </w:trPr>
        <w:tc>
          <w:tcPr>
            <w:tcW w:w="161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R0210/C0030</w:t>
            </w:r>
          </w:p>
        </w:tc>
        <w:tc>
          <w:tcPr>
            <w:tcW w:w="3026" w:type="dxa"/>
            <w:hideMark/>
          </w:tcPr>
          <w:p w:rsidR="000A55AA" w:rsidRPr="008B3312" w:rsidRDefault="008A74F5" w:rsidP="00950116">
            <w:pPr>
              <w:spacing w:after="0"/>
              <w:rPr>
                <w:rFonts w:ascii="Times New Roman" w:hAnsi="Times New Roman" w:cs="Times New Roman"/>
                <w:sz w:val="20"/>
                <w:szCs w:val="20"/>
              </w:rPr>
            </w:pPr>
            <w:r>
              <w:rPr>
                <w:rFonts w:ascii="Times New Roman" w:hAnsi="Times New Roman" w:cs="Times New Roman"/>
                <w:sz w:val="20"/>
                <w:szCs w:val="20"/>
              </w:rPr>
              <w:t>Subordinated mutual member accounts</w:t>
            </w:r>
            <w:r w:rsidR="000A55AA" w:rsidRPr="008B3312">
              <w:rPr>
                <w:rFonts w:ascii="Times New Roman" w:hAnsi="Times New Roman" w:cs="Times New Roman"/>
                <w:sz w:val="20"/>
                <w:szCs w:val="20"/>
              </w:rPr>
              <w:t xml:space="preserve"> </w:t>
            </w:r>
            <w:r w:rsidR="0072092D">
              <w:rPr>
                <w:rFonts w:ascii="Times New Roman" w:hAnsi="Times New Roman" w:cs="Times New Roman"/>
                <w:sz w:val="20"/>
                <w:szCs w:val="20"/>
              </w:rPr>
              <w:t>–</w:t>
            </w:r>
            <w:r w:rsidR="000A55AA" w:rsidRPr="008B3312">
              <w:rPr>
                <w:rFonts w:ascii="Times New Roman" w:hAnsi="Times New Roman" w:cs="Times New Roman"/>
                <w:sz w:val="20"/>
                <w:szCs w:val="20"/>
              </w:rPr>
              <w:t xml:space="preserve"> Dated subordinated – tier 1 of which counted under transitionals</w:t>
            </w:r>
          </w:p>
        </w:tc>
        <w:tc>
          <w:tcPr>
            <w:tcW w:w="4598" w:type="dxa"/>
            <w:hideMark/>
          </w:tcPr>
          <w:p w:rsidR="000A55AA" w:rsidRPr="008B3312" w:rsidRDefault="000A55AA" w:rsidP="000F1290">
            <w:pPr>
              <w:spacing w:after="0"/>
              <w:rPr>
                <w:rFonts w:ascii="Times New Roman" w:hAnsi="Times New Roman" w:cs="Times New Roman"/>
                <w:sz w:val="20"/>
                <w:szCs w:val="20"/>
              </w:rPr>
            </w:pPr>
            <w:r w:rsidRPr="008B3312">
              <w:rPr>
                <w:rFonts w:ascii="Times New Roman" w:hAnsi="Times New Roman" w:cs="Times New Roman"/>
                <w:sz w:val="20"/>
                <w:szCs w:val="20"/>
              </w:rPr>
              <w:t>This is the total amount of date</w:t>
            </w:r>
            <w:r w:rsidR="00E947B4">
              <w:rPr>
                <w:rFonts w:ascii="Times New Roman" w:hAnsi="Times New Roman" w:cs="Times New Roman"/>
                <w:sz w:val="20"/>
                <w:szCs w:val="20"/>
              </w:rPr>
              <w:t>d</w:t>
            </w:r>
            <w:r w:rsidRPr="008B3312">
              <w:rPr>
                <w:rFonts w:ascii="Times New Roman" w:hAnsi="Times New Roman" w:cs="Times New Roman"/>
                <w:sz w:val="20"/>
                <w:szCs w:val="20"/>
              </w:rPr>
              <w:t xml:space="preserve"> </w:t>
            </w:r>
            <w:r w:rsidR="000F1290">
              <w:rPr>
                <w:rFonts w:ascii="Times New Roman" w:hAnsi="Times New Roman" w:cs="Times New Roman"/>
                <w:sz w:val="20"/>
                <w:szCs w:val="20"/>
              </w:rPr>
              <w:t>s</w:t>
            </w:r>
            <w:r w:rsidR="008A74F5">
              <w:rPr>
                <w:rFonts w:ascii="Times New Roman" w:hAnsi="Times New Roman" w:cs="Times New Roman"/>
                <w:sz w:val="20"/>
                <w:szCs w:val="20"/>
              </w:rPr>
              <w:t>ubordinated mutual member accounts</w:t>
            </w:r>
            <w:r w:rsidRPr="008B3312">
              <w:rPr>
                <w:rFonts w:ascii="Times New Roman" w:hAnsi="Times New Roman" w:cs="Times New Roman"/>
                <w:sz w:val="20"/>
                <w:szCs w:val="20"/>
              </w:rPr>
              <w:t xml:space="preserve"> that meet the criteria for Tier 1 that are counted under the transitional provisions. </w:t>
            </w:r>
          </w:p>
        </w:tc>
      </w:tr>
      <w:tr w:rsidR="000A55AA" w:rsidRPr="008B3312" w:rsidTr="00950116">
        <w:trPr>
          <w:trHeight w:val="735"/>
        </w:trPr>
        <w:tc>
          <w:tcPr>
            <w:tcW w:w="161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R0210/C0040</w:t>
            </w:r>
          </w:p>
        </w:tc>
        <w:tc>
          <w:tcPr>
            <w:tcW w:w="3026" w:type="dxa"/>
            <w:hideMark/>
          </w:tcPr>
          <w:p w:rsidR="000A55AA" w:rsidRPr="008B3312" w:rsidRDefault="008A74F5" w:rsidP="00950116">
            <w:pPr>
              <w:spacing w:after="0"/>
              <w:rPr>
                <w:rFonts w:ascii="Times New Roman" w:hAnsi="Times New Roman" w:cs="Times New Roman"/>
                <w:sz w:val="20"/>
                <w:szCs w:val="20"/>
              </w:rPr>
            </w:pPr>
            <w:r>
              <w:rPr>
                <w:rFonts w:ascii="Times New Roman" w:hAnsi="Times New Roman" w:cs="Times New Roman"/>
                <w:sz w:val="20"/>
                <w:szCs w:val="20"/>
              </w:rPr>
              <w:t>Subordinated mutual member accounts</w:t>
            </w:r>
            <w:r w:rsidR="000A55AA" w:rsidRPr="008B3312">
              <w:rPr>
                <w:rFonts w:ascii="Times New Roman" w:hAnsi="Times New Roman" w:cs="Times New Roman"/>
                <w:sz w:val="20"/>
                <w:szCs w:val="20"/>
              </w:rPr>
              <w:t xml:space="preserve"> </w:t>
            </w:r>
            <w:r w:rsidR="0072092D">
              <w:rPr>
                <w:rFonts w:ascii="Times New Roman" w:hAnsi="Times New Roman" w:cs="Times New Roman"/>
                <w:sz w:val="20"/>
                <w:szCs w:val="20"/>
              </w:rPr>
              <w:t>–</w:t>
            </w:r>
            <w:r w:rsidR="000A55AA" w:rsidRPr="008B3312">
              <w:rPr>
                <w:rFonts w:ascii="Times New Roman" w:hAnsi="Times New Roman" w:cs="Times New Roman"/>
                <w:sz w:val="20"/>
                <w:szCs w:val="20"/>
              </w:rPr>
              <w:t xml:space="preserve"> Dated subordinated  – tier 2</w:t>
            </w:r>
          </w:p>
        </w:tc>
        <w:tc>
          <w:tcPr>
            <w:tcW w:w="4598" w:type="dxa"/>
            <w:hideMark/>
          </w:tcPr>
          <w:p w:rsidR="000A55AA" w:rsidRPr="008B3312" w:rsidRDefault="000A55AA" w:rsidP="000F1290">
            <w:pPr>
              <w:spacing w:after="0"/>
              <w:rPr>
                <w:rFonts w:ascii="Times New Roman" w:hAnsi="Times New Roman" w:cs="Times New Roman"/>
                <w:sz w:val="20"/>
                <w:szCs w:val="20"/>
              </w:rPr>
            </w:pPr>
            <w:r w:rsidRPr="008B3312">
              <w:rPr>
                <w:rFonts w:ascii="Times New Roman" w:hAnsi="Times New Roman" w:cs="Times New Roman"/>
                <w:sz w:val="20"/>
                <w:szCs w:val="20"/>
              </w:rPr>
              <w:t>This is the total amount of date</w:t>
            </w:r>
            <w:r w:rsidR="00E947B4">
              <w:rPr>
                <w:rFonts w:ascii="Times New Roman" w:hAnsi="Times New Roman" w:cs="Times New Roman"/>
                <w:sz w:val="20"/>
                <w:szCs w:val="20"/>
              </w:rPr>
              <w:t>d</w:t>
            </w:r>
            <w:r w:rsidRPr="008B3312">
              <w:rPr>
                <w:rFonts w:ascii="Times New Roman" w:hAnsi="Times New Roman" w:cs="Times New Roman"/>
                <w:sz w:val="20"/>
                <w:szCs w:val="20"/>
              </w:rPr>
              <w:t xml:space="preserve"> </w:t>
            </w:r>
            <w:r w:rsidR="000F1290">
              <w:rPr>
                <w:rFonts w:ascii="Times New Roman" w:hAnsi="Times New Roman" w:cs="Times New Roman"/>
                <w:sz w:val="20"/>
                <w:szCs w:val="20"/>
              </w:rPr>
              <w:t>s</w:t>
            </w:r>
            <w:r w:rsidR="008A74F5">
              <w:rPr>
                <w:rFonts w:ascii="Times New Roman" w:hAnsi="Times New Roman" w:cs="Times New Roman"/>
                <w:sz w:val="20"/>
                <w:szCs w:val="20"/>
              </w:rPr>
              <w:t>ubordinated mutual member accounts</w:t>
            </w:r>
            <w:r w:rsidRPr="008B3312">
              <w:rPr>
                <w:rFonts w:ascii="Times New Roman" w:hAnsi="Times New Roman" w:cs="Times New Roman"/>
                <w:sz w:val="20"/>
                <w:szCs w:val="20"/>
              </w:rPr>
              <w:t xml:space="preserve"> that meet the criteria for Tier 2.</w:t>
            </w:r>
          </w:p>
        </w:tc>
      </w:tr>
      <w:tr w:rsidR="000A55AA" w:rsidRPr="008B3312" w:rsidTr="00950116">
        <w:trPr>
          <w:trHeight w:val="735"/>
        </w:trPr>
        <w:tc>
          <w:tcPr>
            <w:tcW w:w="161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R0210/C0050</w:t>
            </w:r>
          </w:p>
        </w:tc>
        <w:tc>
          <w:tcPr>
            <w:tcW w:w="3026" w:type="dxa"/>
            <w:hideMark/>
          </w:tcPr>
          <w:p w:rsidR="000A55AA" w:rsidRPr="008B3312" w:rsidRDefault="008A74F5" w:rsidP="00950116">
            <w:pPr>
              <w:spacing w:after="0"/>
              <w:rPr>
                <w:rFonts w:ascii="Times New Roman" w:hAnsi="Times New Roman" w:cs="Times New Roman"/>
                <w:sz w:val="20"/>
                <w:szCs w:val="20"/>
              </w:rPr>
            </w:pPr>
            <w:r>
              <w:rPr>
                <w:rFonts w:ascii="Times New Roman" w:hAnsi="Times New Roman" w:cs="Times New Roman"/>
                <w:sz w:val="20"/>
                <w:szCs w:val="20"/>
              </w:rPr>
              <w:t>Subordinated mutual member accounts</w:t>
            </w:r>
            <w:r w:rsidR="000A55AA" w:rsidRPr="008B3312">
              <w:rPr>
                <w:rFonts w:ascii="Times New Roman" w:hAnsi="Times New Roman" w:cs="Times New Roman"/>
                <w:sz w:val="20"/>
                <w:szCs w:val="20"/>
              </w:rPr>
              <w:t xml:space="preserve"> </w:t>
            </w:r>
            <w:r w:rsidR="0072092D">
              <w:rPr>
                <w:rFonts w:ascii="Times New Roman" w:hAnsi="Times New Roman" w:cs="Times New Roman"/>
                <w:sz w:val="20"/>
                <w:szCs w:val="20"/>
              </w:rPr>
              <w:t>–</w:t>
            </w:r>
            <w:r w:rsidR="000A55AA" w:rsidRPr="008B3312">
              <w:rPr>
                <w:rFonts w:ascii="Times New Roman" w:hAnsi="Times New Roman" w:cs="Times New Roman"/>
                <w:sz w:val="20"/>
                <w:szCs w:val="20"/>
              </w:rPr>
              <w:t xml:space="preserve"> Dated subordinated  – tier 2 of which counted under transitionals</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This is the total amount of date</w:t>
            </w:r>
            <w:r w:rsidR="00E947B4">
              <w:rPr>
                <w:rFonts w:ascii="Times New Roman" w:hAnsi="Times New Roman" w:cs="Times New Roman"/>
                <w:sz w:val="20"/>
                <w:szCs w:val="20"/>
              </w:rPr>
              <w:t>d</w:t>
            </w:r>
            <w:r w:rsidRPr="008B3312">
              <w:rPr>
                <w:rFonts w:ascii="Times New Roman" w:hAnsi="Times New Roman" w:cs="Times New Roman"/>
                <w:sz w:val="20"/>
                <w:szCs w:val="20"/>
              </w:rPr>
              <w:t xml:space="preserve">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that meet the criteria for Tier 2 that are counted under the transitional provisions.</w:t>
            </w:r>
          </w:p>
        </w:tc>
      </w:tr>
      <w:tr w:rsidR="000A55AA" w:rsidRPr="008B3312" w:rsidTr="00950116">
        <w:trPr>
          <w:trHeight w:val="735"/>
        </w:trPr>
        <w:tc>
          <w:tcPr>
            <w:tcW w:w="161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R0210/C0060</w:t>
            </w:r>
          </w:p>
        </w:tc>
        <w:tc>
          <w:tcPr>
            <w:tcW w:w="3026" w:type="dxa"/>
            <w:hideMark/>
          </w:tcPr>
          <w:p w:rsidR="000A55AA" w:rsidRPr="008B3312" w:rsidRDefault="008A74F5" w:rsidP="00950116">
            <w:pPr>
              <w:spacing w:after="0"/>
              <w:rPr>
                <w:rFonts w:ascii="Times New Roman" w:hAnsi="Times New Roman" w:cs="Times New Roman"/>
                <w:sz w:val="20"/>
                <w:szCs w:val="20"/>
              </w:rPr>
            </w:pPr>
            <w:r>
              <w:rPr>
                <w:rFonts w:ascii="Times New Roman" w:hAnsi="Times New Roman" w:cs="Times New Roman"/>
                <w:sz w:val="20"/>
                <w:szCs w:val="20"/>
              </w:rPr>
              <w:t>Subordinated mutual member accounts</w:t>
            </w:r>
            <w:r w:rsidR="000A55AA" w:rsidRPr="008B3312">
              <w:rPr>
                <w:rFonts w:ascii="Times New Roman" w:hAnsi="Times New Roman" w:cs="Times New Roman"/>
                <w:sz w:val="20"/>
                <w:szCs w:val="20"/>
              </w:rPr>
              <w:t xml:space="preserve"> </w:t>
            </w:r>
            <w:r w:rsidR="0072092D">
              <w:rPr>
                <w:rFonts w:ascii="Times New Roman" w:hAnsi="Times New Roman" w:cs="Times New Roman"/>
                <w:sz w:val="20"/>
                <w:szCs w:val="20"/>
              </w:rPr>
              <w:t>–</w:t>
            </w:r>
            <w:r w:rsidR="000A55AA" w:rsidRPr="008B3312">
              <w:rPr>
                <w:rFonts w:ascii="Times New Roman" w:hAnsi="Times New Roman" w:cs="Times New Roman"/>
                <w:sz w:val="20"/>
                <w:szCs w:val="20"/>
              </w:rPr>
              <w:t xml:space="preserve"> Dated subordinated  – tier 3</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This is the total amount of date</w:t>
            </w:r>
            <w:r w:rsidR="00E947B4">
              <w:rPr>
                <w:rFonts w:ascii="Times New Roman" w:hAnsi="Times New Roman" w:cs="Times New Roman"/>
                <w:sz w:val="20"/>
                <w:szCs w:val="20"/>
              </w:rPr>
              <w:t>d</w:t>
            </w:r>
            <w:r w:rsidRPr="008B3312">
              <w:rPr>
                <w:rFonts w:ascii="Times New Roman" w:hAnsi="Times New Roman" w:cs="Times New Roman"/>
                <w:sz w:val="20"/>
                <w:szCs w:val="20"/>
              </w:rPr>
              <w:t xml:space="preserve">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that meet the criteria for Tier 3. </w:t>
            </w:r>
          </w:p>
        </w:tc>
      </w:tr>
      <w:tr w:rsidR="000A55AA" w:rsidRPr="008B3312" w:rsidTr="00950116">
        <w:trPr>
          <w:trHeight w:val="735"/>
        </w:trPr>
        <w:tc>
          <w:tcPr>
            <w:tcW w:w="161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R0220/C0010</w:t>
            </w:r>
          </w:p>
        </w:tc>
        <w:tc>
          <w:tcPr>
            <w:tcW w:w="3026" w:type="dxa"/>
            <w:hideMark/>
          </w:tcPr>
          <w:p w:rsidR="000A55AA" w:rsidRPr="008B3312" w:rsidRDefault="008A74F5" w:rsidP="00950116">
            <w:pPr>
              <w:spacing w:after="0"/>
              <w:rPr>
                <w:rFonts w:ascii="Times New Roman" w:hAnsi="Times New Roman" w:cs="Times New Roman"/>
                <w:sz w:val="20"/>
                <w:szCs w:val="20"/>
              </w:rPr>
            </w:pPr>
            <w:r>
              <w:rPr>
                <w:rFonts w:ascii="Times New Roman" w:hAnsi="Times New Roman" w:cs="Times New Roman"/>
                <w:sz w:val="20"/>
                <w:szCs w:val="20"/>
              </w:rPr>
              <w:t>Subordinated mutual member accounts</w:t>
            </w:r>
            <w:r w:rsidR="000A55AA" w:rsidRPr="008B3312">
              <w:rPr>
                <w:rFonts w:ascii="Times New Roman" w:hAnsi="Times New Roman" w:cs="Times New Roman"/>
                <w:sz w:val="20"/>
                <w:szCs w:val="20"/>
              </w:rPr>
              <w:t xml:space="preserve"> </w:t>
            </w:r>
            <w:r w:rsidR="0072092D">
              <w:rPr>
                <w:rFonts w:ascii="Times New Roman" w:hAnsi="Times New Roman" w:cs="Times New Roman"/>
                <w:sz w:val="20"/>
                <w:szCs w:val="20"/>
              </w:rPr>
              <w:t>–</w:t>
            </w:r>
            <w:r w:rsidR="000A55AA" w:rsidRPr="008B3312">
              <w:rPr>
                <w:rFonts w:ascii="Times New Roman" w:hAnsi="Times New Roman" w:cs="Times New Roman"/>
                <w:sz w:val="20"/>
                <w:szCs w:val="20"/>
              </w:rPr>
              <w:t xml:space="preserve"> Undated subordinated with a call option – total</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total of undated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with a call option.</w:t>
            </w:r>
            <w:r w:rsidRPr="008B3312">
              <w:rPr>
                <w:rFonts w:ascii="Times New Roman" w:hAnsi="Times New Roman" w:cs="Times New Roman"/>
                <w:sz w:val="20"/>
                <w:szCs w:val="20"/>
              </w:rPr>
              <w:br/>
            </w:r>
          </w:p>
        </w:tc>
      </w:tr>
      <w:tr w:rsidR="000A55AA" w:rsidRPr="008B3312" w:rsidTr="00950116">
        <w:trPr>
          <w:trHeight w:val="735"/>
        </w:trPr>
        <w:tc>
          <w:tcPr>
            <w:tcW w:w="161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R0220/C0020</w:t>
            </w:r>
          </w:p>
        </w:tc>
        <w:tc>
          <w:tcPr>
            <w:tcW w:w="3026" w:type="dxa"/>
            <w:hideMark/>
          </w:tcPr>
          <w:p w:rsidR="000A55AA" w:rsidRPr="008B3312" w:rsidRDefault="008A74F5" w:rsidP="00950116">
            <w:pPr>
              <w:spacing w:after="0"/>
              <w:rPr>
                <w:rFonts w:ascii="Times New Roman" w:hAnsi="Times New Roman" w:cs="Times New Roman"/>
                <w:sz w:val="20"/>
                <w:szCs w:val="20"/>
              </w:rPr>
            </w:pPr>
            <w:r>
              <w:rPr>
                <w:rFonts w:ascii="Times New Roman" w:hAnsi="Times New Roman" w:cs="Times New Roman"/>
                <w:sz w:val="20"/>
                <w:szCs w:val="20"/>
              </w:rPr>
              <w:t>Subordinated mutual member accounts</w:t>
            </w:r>
            <w:r w:rsidR="000A55AA" w:rsidRPr="008B3312">
              <w:rPr>
                <w:rFonts w:ascii="Times New Roman" w:hAnsi="Times New Roman" w:cs="Times New Roman"/>
                <w:sz w:val="20"/>
                <w:szCs w:val="20"/>
              </w:rPr>
              <w:t xml:space="preserve"> </w:t>
            </w:r>
            <w:r w:rsidR="0072092D">
              <w:rPr>
                <w:rFonts w:ascii="Times New Roman" w:hAnsi="Times New Roman" w:cs="Times New Roman"/>
                <w:sz w:val="20"/>
                <w:szCs w:val="20"/>
              </w:rPr>
              <w:t>–</w:t>
            </w:r>
            <w:r w:rsidR="000A55AA" w:rsidRPr="008B3312">
              <w:rPr>
                <w:rFonts w:ascii="Times New Roman" w:hAnsi="Times New Roman" w:cs="Times New Roman"/>
                <w:sz w:val="20"/>
                <w:szCs w:val="20"/>
              </w:rPr>
              <w:t xml:space="preserve"> Undated subordinated with a call option – tier 1 </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total of undated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with a call option that meet the criteria for Tier 1.</w:t>
            </w:r>
          </w:p>
        </w:tc>
      </w:tr>
      <w:tr w:rsidR="000A55AA" w:rsidRPr="008B3312" w:rsidTr="00950116">
        <w:trPr>
          <w:trHeight w:val="990"/>
        </w:trPr>
        <w:tc>
          <w:tcPr>
            <w:tcW w:w="161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R0220/C0030</w:t>
            </w:r>
          </w:p>
        </w:tc>
        <w:tc>
          <w:tcPr>
            <w:tcW w:w="3026" w:type="dxa"/>
            <w:hideMark/>
          </w:tcPr>
          <w:p w:rsidR="000A55AA" w:rsidRPr="008B3312" w:rsidRDefault="008A74F5" w:rsidP="00950116">
            <w:pPr>
              <w:spacing w:after="0"/>
              <w:rPr>
                <w:rFonts w:ascii="Times New Roman" w:hAnsi="Times New Roman" w:cs="Times New Roman"/>
                <w:sz w:val="20"/>
                <w:szCs w:val="20"/>
              </w:rPr>
            </w:pPr>
            <w:r>
              <w:rPr>
                <w:rFonts w:ascii="Times New Roman" w:hAnsi="Times New Roman" w:cs="Times New Roman"/>
                <w:sz w:val="20"/>
                <w:szCs w:val="20"/>
              </w:rPr>
              <w:t>Subordinated mutual member accounts</w:t>
            </w:r>
            <w:r w:rsidR="000A55AA" w:rsidRPr="008B3312">
              <w:rPr>
                <w:rFonts w:ascii="Times New Roman" w:hAnsi="Times New Roman" w:cs="Times New Roman"/>
                <w:sz w:val="20"/>
                <w:szCs w:val="20"/>
              </w:rPr>
              <w:t xml:space="preserve"> </w:t>
            </w:r>
            <w:r w:rsidR="0072092D">
              <w:rPr>
                <w:rFonts w:ascii="Times New Roman" w:hAnsi="Times New Roman" w:cs="Times New Roman"/>
                <w:sz w:val="20"/>
                <w:szCs w:val="20"/>
              </w:rPr>
              <w:t>–</w:t>
            </w:r>
            <w:r w:rsidR="000A55AA" w:rsidRPr="008B3312">
              <w:rPr>
                <w:rFonts w:ascii="Times New Roman" w:hAnsi="Times New Roman" w:cs="Times New Roman"/>
                <w:sz w:val="20"/>
                <w:szCs w:val="20"/>
              </w:rPr>
              <w:t xml:space="preserve"> Undated subordinated with a call option – tier 1 of which counted under transitionals</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total of undated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with a call option that meet the criteria for Tier 1 that are counted under the transitional provisions. </w:t>
            </w:r>
          </w:p>
        </w:tc>
      </w:tr>
      <w:tr w:rsidR="000A55AA" w:rsidRPr="008B3312" w:rsidTr="00950116">
        <w:trPr>
          <w:trHeight w:val="735"/>
        </w:trPr>
        <w:tc>
          <w:tcPr>
            <w:tcW w:w="161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R0220/C0040</w:t>
            </w:r>
          </w:p>
        </w:tc>
        <w:tc>
          <w:tcPr>
            <w:tcW w:w="3026" w:type="dxa"/>
            <w:hideMark/>
          </w:tcPr>
          <w:p w:rsidR="000A55AA" w:rsidRPr="008B3312" w:rsidRDefault="008A74F5" w:rsidP="00950116">
            <w:pPr>
              <w:spacing w:after="0"/>
              <w:rPr>
                <w:rFonts w:ascii="Times New Roman" w:hAnsi="Times New Roman" w:cs="Times New Roman"/>
                <w:sz w:val="20"/>
                <w:szCs w:val="20"/>
              </w:rPr>
            </w:pPr>
            <w:r>
              <w:rPr>
                <w:rFonts w:ascii="Times New Roman" w:hAnsi="Times New Roman" w:cs="Times New Roman"/>
                <w:sz w:val="20"/>
                <w:szCs w:val="20"/>
              </w:rPr>
              <w:t>Subordinated mutual member accounts</w:t>
            </w:r>
            <w:r w:rsidR="000A55AA" w:rsidRPr="008B3312">
              <w:rPr>
                <w:rFonts w:ascii="Times New Roman" w:hAnsi="Times New Roman" w:cs="Times New Roman"/>
                <w:sz w:val="20"/>
                <w:szCs w:val="20"/>
              </w:rPr>
              <w:t xml:space="preserve"> </w:t>
            </w:r>
            <w:r w:rsidR="0072092D">
              <w:rPr>
                <w:rFonts w:ascii="Times New Roman" w:hAnsi="Times New Roman" w:cs="Times New Roman"/>
                <w:sz w:val="20"/>
                <w:szCs w:val="20"/>
              </w:rPr>
              <w:t>–</w:t>
            </w:r>
            <w:r w:rsidR="000A55AA" w:rsidRPr="008B3312">
              <w:rPr>
                <w:rFonts w:ascii="Times New Roman" w:hAnsi="Times New Roman" w:cs="Times New Roman"/>
                <w:sz w:val="20"/>
                <w:szCs w:val="20"/>
              </w:rPr>
              <w:t xml:space="preserve"> Undated subordinated with a call option – tier 2</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total of undated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with a call option that meet the criteria for Tier 2.</w:t>
            </w:r>
          </w:p>
        </w:tc>
      </w:tr>
      <w:tr w:rsidR="000A55AA" w:rsidRPr="008B3312" w:rsidTr="00950116">
        <w:trPr>
          <w:trHeight w:val="1065"/>
        </w:trPr>
        <w:tc>
          <w:tcPr>
            <w:tcW w:w="161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R0220/C0050</w:t>
            </w:r>
          </w:p>
        </w:tc>
        <w:tc>
          <w:tcPr>
            <w:tcW w:w="3026" w:type="dxa"/>
            <w:hideMark/>
          </w:tcPr>
          <w:p w:rsidR="000A55AA" w:rsidRPr="008B3312" w:rsidRDefault="008A74F5" w:rsidP="00950116">
            <w:pPr>
              <w:spacing w:after="0"/>
              <w:rPr>
                <w:rFonts w:ascii="Times New Roman" w:hAnsi="Times New Roman" w:cs="Times New Roman"/>
                <w:sz w:val="20"/>
                <w:szCs w:val="20"/>
              </w:rPr>
            </w:pPr>
            <w:r>
              <w:rPr>
                <w:rFonts w:ascii="Times New Roman" w:hAnsi="Times New Roman" w:cs="Times New Roman"/>
                <w:sz w:val="20"/>
                <w:szCs w:val="20"/>
              </w:rPr>
              <w:t>Subordinated mutual member accounts</w:t>
            </w:r>
            <w:r w:rsidR="000A55AA" w:rsidRPr="008B3312">
              <w:rPr>
                <w:rFonts w:ascii="Times New Roman" w:hAnsi="Times New Roman" w:cs="Times New Roman"/>
                <w:sz w:val="20"/>
                <w:szCs w:val="20"/>
              </w:rPr>
              <w:t xml:space="preserve"> </w:t>
            </w:r>
            <w:r w:rsidR="0072092D">
              <w:rPr>
                <w:rFonts w:ascii="Times New Roman" w:hAnsi="Times New Roman" w:cs="Times New Roman"/>
                <w:sz w:val="20"/>
                <w:szCs w:val="20"/>
              </w:rPr>
              <w:t>–</w:t>
            </w:r>
            <w:r w:rsidR="000A55AA" w:rsidRPr="008B3312">
              <w:rPr>
                <w:rFonts w:ascii="Times New Roman" w:hAnsi="Times New Roman" w:cs="Times New Roman"/>
                <w:sz w:val="20"/>
                <w:szCs w:val="20"/>
              </w:rPr>
              <w:t xml:space="preserve"> Undated subordinated with a call option – tier 2 of which counted under transitionals</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total of undated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with a call option that meet the criteria for Tier 2 that are counted under the transitional provisions.</w:t>
            </w:r>
          </w:p>
        </w:tc>
      </w:tr>
      <w:tr w:rsidR="000A55AA" w:rsidRPr="008B3312" w:rsidTr="00950116">
        <w:trPr>
          <w:trHeight w:val="735"/>
        </w:trPr>
        <w:tc>
          <w:tcPr>
            <w:tcW w:w="161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R0220/C0060</w:t>
            </w:r>
          </w:p>
        </w:tc>
        <w:tc>
          <w:tcPr>
            <w:tcW w:w="3026" w:type="dxa"/>
            <w:hideMark/>
          </w:tcPr>
          <w:p w:rsidR="000A55AA" w:rsidRPr="008B3312" w:rsidRDefault="008A74F5" w:rsidP="00950116">
            <w:pPr>
              <w:spacing w:after="0"/>
              <w:rPr>
                <w:rFonts w:ascii="Times New Roman" w:hAnsi="Times New Roman" w:cs="Times New Roman"/>
                <w:sz w:val="20"/>
                <w:szCs w:val="20"/>
              </w:rPr>
            </w:pPr>
            <w:r>
              <w:rPr>
                <w:rFonts w:ascii="Times New Roman" w:hAnsi="Times New Roman" w:cs="Times New Roman"/>
                <w:sz w:val="20"/>
                <w:szCs w:val="20"/>
              </w:rPr>
              <w:t>Subordinated mutual member accounts</w:t>
            </w:r>
            <w:r w:rsidR="000A55AA" w:rsidRPr="008B3312">
              <w:rPr>
                <w:rFonts w:ascii="Times New Roman" w:hAnsi="Times New Roman" w:cs="Times New Roman"/>
                <w:sz w:val="20"/>
                <w:szCs w:val="20"/>
              </w:rPr>
              <w:t xml:space="preserve"> </w:t>
            </w:r>
            <w:r w:rsidR="0072092D">
              <w:rPr>
                <w:rFonts w:ascii="Times New Roman" w:hAnsi="Times New Roman" w:cs="Times New Roman"/>
                <w:sz w:val="20"/>
                <w:szCs w:val="20"/>
              </w:rPr>
              <w:t>–</w:t>
            </w:r>
            <w:r w:rsidR="000A55AA" w:rsidRPr="008B3312">
              <w:rPr>
                <w:rFonts w:ascii="Times New Roman" w:hAnsi="Times New Roman" w:cs="Times New Roman"/>
                <w:sz w:val="20"/>
                <w:szCs w:val="20"/>
              </w:rPr>
              <w:t xml:space="preserve"> Undated subordinated with a call option – tier 3</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total of undated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with a call option that meet the criteria for Tier 3.</w:t>
            </w:r>
          </w:p>
        </w:tc>
      </w:tr>
      <w:tr w:rsidR="000A55AA" w:rsidRPr="008B3312" w:rsidTr="00950116">
        <w:trPr>
          <w:trHeight w:val="1020"/>
        </w:trPr>
        <w:tc>
          <w:tcPr>
            <w:tcW w:w="161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R0230/C0010</w:t>
            </w:r>
          </w:p>
        </w:tc>
        <w:tc>
          <w:tcPr>
            <w:tcW w:w="3026" w:type="dxa"/>
            <w:hideMark/>
          </w:tcPr>
          <w:p w:rsidR="000A55AA" w:rsidRPr="008B3312" w:rsidRDefault="008A74F5" w:rsidP="00950116">
            <w:pPr>
              <w:spacing w:after="0"/>
              <w:rPr>
                <w:rFonts w:ascii="Times New Roman" w:hAnsi="Times New Roman" w:cs="Times New Roman"/>
                <w:sz w:val="20"/>
                <w:szCs w:val="20"/>
              </w:rPr>
            </w:pPr>
            <w:r>
              <w:rPr>
                <w:rFonts w:ascii="Times New Roman" w:hAnsi="Times New Roman" w:cs="Times New Roman"/>
                <w:sz w:val="20"/>
                <w:szCs w:val="20"/>
              </w:rPr>
              <w:t>Subordinated mutual member accounts</w:t>
            </w:r>
            <w:r w:rsidR="000A55AA" w:rsidRPr="008B3312">
              <w:rPr>
                <w:rFonts w:ascii="Times New Roman" w:hAnsi="Times New Roman" w:cs="Times New Roman"/>
                <w:sz w:val="20"/>
                <w:szCs w:val="20"/>
              </w:rPr>
              <w:t xml:space="preserve"> </w:t>
            </w:r>
            <w:r w:rsidR="0072092D">
              <w:rPr>
                <w:rFonts w:ascii="Times New Roman" w:hAnsi="Times New Roman" w:cs="Times New Roman"/>
                <w:sz w:val="20"/>
                <w:szCs w:val="20"/>
              </w:rPr>
              <w:t>–</w:t>
            </w:r>
            <w:r w:rsidR="000A55AA" w:rsidRPr="008B3312">
              <w:rPr>
                <w:rFonts w:ascii="Times New Roman" w:hAnsi="Times New Roman" w:cs="Times New Roman"/>
                <w:sz w:val="20"/>
                <w:szCs w:val="20"/>
              </w:rPr>
              <w:t xml:space="preserve"> Undated subordinated with no contractual opportunity to redeem – total</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total of undated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with no contractual opportunity to redeem.</w:t>
            </w:r>
            <w:r w:rsidRPr="008B3312">
              <w:rPr>
                <w:rFonts w:ascii="Times New Roman" w:hAnsi="Times New Roman" w:cs="Times New Roman"/>
                <w:sz w:val="20"/>
                <w:szCs w:val="20"/>
              </w:rPr>
              <w:br/>
            </w:r>
          </w:p>
        </w:tc>
      </w:tr>
      <w:tr w:rsidR="000A55AA" w:rsidRPr="008B3312" w:rsidTr="00950116">
        <w:trPr>
          <w:trHeight w:val="1065"/>
        </w:trPr>
        <w:tc>
          <w:tcPr>
            <w:tcW w:w="161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R0230/C0020</w:t>
            </w:r>
          </w:p>
        </w:tc>
        <w:tc>
          <w:tcPr>
            <w:tcW w:w="3026" w:type="dxa"/>
            <w:hideMark/>
          </w:tcPr>
          <w:p w:rsidR="000A55AA" w:rsidRPr="008B3312" w:rsidRDefault="008A74F5" w:rsidP="00950116">
            <w:pPr>
              <w:spacing w:after="0"/>
              <w:rPr>
                <w:rFonts w:ascii="Times New Roman" w:hAnsi="Times New Roman" w:cs="Times New Roman"/>
                <w:sz w:val="20"/>
                <w:szCs w:val="20"/>
              </w:rPr>
            </w:pPr>
            <w:r>
              <w:rPr>
                <w:rFonts w:ascii="Times New Roman" w:hAnsi="Times New Roman" w:cs="Times New Roman"/>
                <w:sz w:val="20"/>
                <w:szCs w:val="20"/>
              </w:rPr>
              <w:t>Subordinated mutual member accounts</w:t>
            </w:r>
            <w:r w:rsidR="000A55AA" w:rsidRPr="008B3312">
              <w:rPr>
                <w:rFonts w:ascii="Times New Roman" w:hAnsi="Times New Roman" w:cs="Times New Roman"/>
                <w:sz w:val="20"/>
                <w:szCs w:val="20"/>
              </w:rPr>
              <w:t xml:space="preserve"> </w:t>
            </w:r>
            <w:r w:rsidR="0072092D">
              <w:rPr>
                <w:rFonts w:ascii="Times New Roman" w:hAnsi="Times New Roman" w:cs="Times New Roman"/>
                <w:sz w:val="20"/>
                <w:szCs w:val="20"/>
              </w:rPr>
              <w:t>–</w:t>
            </w:r>
            <w:r w:rsidR="000A55AA" w:rsidRPr="008B3312">
              <w:rPr>
                <w:rFonts w:ascii="Times New Roman" w:hAnsi="Times New Roman" w:cs="Times New Roman"/>
                <w:sz w:val="20"/>
                <w:szCs w:val="20"/>
              </w:rPr>
              <w:t xml:space="preserve"> Undated subordinated with no contractual opportunity to redeem – tier 1</w:t>
            </w:r>
          </w:p>
        </w:tc>
        <w:tc>
          <w:tcPr>
            <w:tcW w:w="4598" w:type="dxa"/>
            <w:hideMark/>
          </w:tcPr>
          <w:p w:rsidR="000A55AA" w:rsidRPr="008B3312" w:rsidRDefault="000A55AA" w:rsidP="008B5B64">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total of undated subordinated </w:t>
            </w:r>
            <w:r w:rsidR="00601B1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with no contractual opportunity to redeem that meet the criteria for Tier 1.</w:t>
            </w:r>
          </w:p>
        </w:tc>
      </w:tr>
      <w:tr w:rsidR="000A55AA" w:rsidRPr="008B3312" w:rsidTr="00950116">
        <w:trPr>
          <w:trHeight w:val="949"/>
        </w:trPr>
        <w:tc>
          <w:tcPr>
            <w:tcW w:w="161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R0230/C0030</w:t>
            </w:r>
          </w:p>
        </w:tc>
        <w:tc>
          <w:tcPr>
            <w:tcW w:w="3026" w:type="dxa"/>
            <w:hideMark/>
          </w:tcPr>
          <w:p w:rsidR="000A55AA" w:rsidRPr="008B3312" w:rsidRDefault="008A74F5" w:rsidP="00950116">
            <w:pPr>
              <w:spacing w:after="0"/>
              <w:rPr>
                <w:rFonts w:ascii="Times New Roman" w:hAnsi="Times New Roman" w:cs="Times New Roman"/>
                <w:sz w:val="20"/>
                <w:szCs w:val="20"/>
              </w:rPr>
            </w:pPr>
            <w:r>
              <w:rPr>
                <w:rFonts w:ascii="Times New Roman" w:hAnsi="Times New Roman" w:cs="Times New Roman"/>
                <w:sz w:val="20"/>
                <w:szCs w:val="20"/>
              </w:rPr>
              <w:t>Subordinated mutual member accounts</w:t>
            </w:r>
            <w:r w:rsidR="000A55AA" w:rsidRPr="008B3312">
              <w:rPr>
                <w:rFonts w:ascii="Times New Roman" w:hAnsi="Times New Roman" w:cs="Times New Roman"/>
                <w:sz w:val="20"/>
                <w:szCs w:val="20"/>
              </w:rPr>
              <w:t xml:space="preserve"> </w:t>
            </w:r>
            <w:r w:rsidR="0072092D">
              <w:rPr>
                <w:rFonts w:ascii="Times New Roman" w:hAnsi="Times New Roman" w:cs="Times New Roman"/>
                <w:sz w:val="20"/>
                <w:szCs w:val="20"/>
              </w:rPr>
              <w:t>–</w:t>
            </w:r>
            <w:r w:rsidR="000A55AA" w:rsidRPr="008B3312">
              <w:rPr>
                <w:rFonts w:ascii="Times New Roman" w:hAnsi="Times New Roman" w:cs="Times New Roman"/>
                <w:sz w:val="20"/>
                <w:szCs w:val="20"/>
              </w:rPr>
              <w:t xml:space="preserve"> Undated subordinated with no contractual opportunity to redeem – tier 1 of which counted under transitionals</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total of undated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with no contractual opportunity to redeem that meet the criteria for Tier 1 that are counted under the transitional provisions.</w:t>
            </w:r>
          </w:p>
        </w:tc>
      </w:tr>
      <w:tr w:rsidR="000A55AA" w:rsidRPr="008B3312" w:rsidTr="00950116">
        <w:trPr>
          <w:trHeight w:val="949"/>
        </w:trPr>
        <w:tc>
          <w:tcPr>
            <w:tcW w:w="161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R0230/C0040</w:t>
            </w:r>
          </w:p>
        </w:tc>
        <w:tc>
          <w:tcPr>
            <w:tcW w:w="3026" w:type="dxa"/>
            <w:hideMark/>
          </w:tcPr>
          <w:p w:rsidR="000A55AA" w:rsidRPr="008B3312" w:rsidRDefault="008A74F5" w:rsidP="00950116">
            <w:pPr>
              <w:spacing w:after="0"/>
              <w:rPr>
                <w:rFonts w:ascii="Times New Roman" w:hAnsi="Times New Roman" w:cs="Times New Roman"/>
                <w:sz w:val="20"/>
                <w:szCs w:val="20"/>
              </w:rPr>
            </w:pPr>
            <w:r>
              <w:rPr>
                <w:rFonts w:ascii="Times New Roman" w:hAnsi="Times New Roman" w:cs="Times New Roman"/>
                <w:sz w:val="20"/>
                <w:szCs w:val="20"/>
              </w:rPr>
              <w:t>Subordinated mutual member accounts</w:t>
            </w:r>
            <w:r w:rsidR="000A55AA" w:rsidRPr="008B3312">
              <w:rPr>
                <w:rFonts w:ascii="Times New Roman" w:hAnsi="Times New Roman" w:cs="Times New Roman"/>
                <w:sz w:val="20"/>
                <w:szCs w:val="20"/>
              </w:rPr>
              <w:t xml:space="preserve"> </w:t>
            </w:r>
            <w:r w:rsidR="0072092D">
              <w:rPr>
                <w:rFonts w:ascii="Times New Roman" w:hAnsi="Times New Roman" w:cs="Times New Roman"/>
                <w:sz w:val="20"/>
                <w:szCs w:val="20"/>
              </w:rPr>
              <w:t>–</w:t>
            </w:r>
            <w:r w:rsidR="000A55AA" w:rsidRPr="008B3312">
              <w:rPr>
                <w:rFonts w:ascii="Times New Roman" w:hAnsi="Times New Roman" w:cs="Times New Roman"/>
                <w:sz w:val="20"/>
                <w:szCs w:val="20"/>
              </w:rPr>
              <w:t xml:space="preserve"> Undated subordinated with no contractual opportunity to redeem – tier 2</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total of undated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with no contractual opportunity to redeem that meet the criteria for Tier 2.</w:t>
            </w:r>
          </w:p>
        </w:tc>
      </w:tr>
      <w:tr w:rsidR="000A55AA" w:rsidRPr="008B3312" w:rsidTr="00950116">
        <w:trPr>
          <w:trHeight w:val="1275"/>
        </w:trPr>
        <w:tc>
          <w:tcPr>
            <w:tcW w:w="161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R0230/C0050</w:t>
            </w:r>
          </w:p>
        </w:tc>
        <w:tc>
          <w:tcPr>
            <w:tcW w:w="3026" w:type="dxa"/>
            <w:hideMark/>
          </w:tcPr>
          <w:p w:rsidR="000A55AA" w:rsidRPr="008B3312" w:rsidRDefault="008A74F5" w:rsidP="00950116">
            <w:pPr>
              <w:spacing w:after="0"/>
              <w:rPr>
                <w:rFonts w:ascii="Times New Roman" w:hAnsi="Times New Roman" w:cs="Times New Roman"/>
                <w:sz w:val="20"/>
                <w:szCs w:val="20"/>
              </w:rPr>
            </w:pPr>
            <w:r>
              <w:rPr>
                <w:rFonts w:ascii="Times New Roman" w:hAnsi="Times New Roman" w:cs="Times New Roman"/>
                <w:sz w:val="20"/>
                <w:szCs w:val="20"/>
              </w:rPr>
              <w:t>Subordinated mutual member accounts</w:t>
            </w:r>
            <w:r w:rsidR="000A55AA" w:rsidRPr="008B3312">
              <w:rPr>
                <w:rFonts w:ascii="Times New Roman" w:hAnsi="Times New Roman" w:cs="Times New Roman"/>
                <w:sz w:val="20"/>
                <w:szCs w:val="20"/>
              </w:rPr>
              <w:t xml:space="preserve"> </w:t>
            </w:r>
            <w:r w:rsidR="0072092D">
              <w:rPr>
                <w:rFonts w:ascii="Times New Roman" w:hAnsi="Times New Roman" w:cs="Times New Roman"/>
                <w:sz w:val="20"/>
                <w:szCs w:val="20"/>
              </w:rPr>
              <w:t>–</w:t>
            </w:r>
            <w:r w:rsidR="000A55AA" w:rsidRPr="008B3312">
              <w:rPr>
                <w:rFonts w:ascii="Times New Roman" w:hAnsi="Times New Roman" w:cs="Times New Roman"/>
                <w:sz w:val="20"/>
                <w:szCs w:val="20"/>
              </w:rPr>
              <w:t xml:space="preserve"> Undated subordinated with no contractual opportunity to redeem – tier 2 of which counted under transitionals</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total of undated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with no contractual opportunity to redeem that meet the criteria for Tier 2 that are counted under the transitional provisions.</w:t>
            </w:r>
          </w:p>
        </w:tc>
      </w:tr>
      <w:tr w:rsidR="000A55AA" w:rsidRPr="008B3312" w:rsidTr="00950116">
        <w:trPr>
          <w:trHeight w:val="1065"/>
        </w:trPr>
        <w:tc>
          <w:tcPr>
            <w:tcW w:w="161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R0230/C0060</w:t>
            </w:r>
          </w:p>
        </w:tc>
        <w:tc>
          <w:tcPr>
            <w:tcW w:w="3026" w:type="dxa"/>
            <w:hideMark/>
          </w:tcPr>
          <w:p w:rsidR="000A55AA" w:rsidRPr="008B3312" w:rsidRDefault="008A74F5" w:rsidP="00950116">
            <w:pPr>
              <w:spacing w:after="0"/>
              <w:rPr>
                <w:rFonts w:ascii="Times New Roman" w:hAnsi="Times New Roman" w:cs="Times New Roman"/>
                <w:sz w:val="20"/>
                <w:szCs w:val="20"/>
              </w:rPr>
            </w:pPr>
            <w:r>
              <w:rPr>
                <w:rFonts w:ascii="Times New Roman" w:hAnsi="Times New Roman" w:cs="Times New Roman"/>
                <w:sz w:val="20"/>
                <w:szCs w:val="20"/>
              </w:rPr>
              <w:t>Subordinated mutual member accounts</w:t>
            </w:r>
            <w:r w:rsidR="000A55AA" w:rsidRPr="008B3312">
              <w:rPr>
                <w:rFonts w:ascii="Times New Roman" w:hAnsi="Times New Roman" w:cs="Times New Roman"/>
                <w:sz w:val="20"/>
                <w:szCs w:val="20"/>
              </w:rPr>
              <w:t xml:space="preserve"> </w:t>
            </w:r>
            <w:r w:rsidR="0072092D">
              <w:rPr>
                <w:rFonts w:ascii="Times New Roman" w:hAnsi="Times New Roman" w:cs="Times New Roman"/>
                <w:sz w:val="20"/>
                <w:szCs w:val="20"/>
              </w:rPr>
              <w:t>–</w:t>
            </w:r>
            <w:r w:rsidR="000A55AA" w:rsidRPr="008B3312">
              <w:rPr>
                <w:rFonts w:ascii="Times New Roman" w:hAnsi="Times New Roman" w:cs="Times New Roman"/>
                <w:sz w:val="20"/>
                <w:szCs w:val="20"/>
              </w:rPr>
              <w:t xml:space="preserve"> Undated subordinated with no contractual opportunity to redeem – tier 3</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total of undated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with no contractual opportunity to redeem that meet the criteria for Tier 3.</w:t>
            </w:r>
          </w:p>
        </w:tc>
      </w:tr>
      <w:tr w:rsidR="000A55AA" w:rsidRPr="008B3312" w:rsidTr="00950116">
        <w:trPr>
          <w:trHeight w:val="735"/>
        </w:trPr>
        <w:tc>
          <w:tcPr>
            <w:tcW w:w="161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R0300/C0010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Total </w:t>
            </w:r>
            <w:r w:rsidR="008A74F5">
              <w:rPr>
                <w:rFonts w:ascii="Times New Roman" w:hAnsi="Times New Roman" w:cs="Times New Roman"/>
                <w:sz w:val="20"/>
                <w:szCs w:val="20"/>
              </w:rPr>
              <w:t>Subordinated mutual member accounts</w:t>
            </w:r>
            <w:r w:rsidRPr="008B3312">
              <w:rPr>
                <w:rFonts w:ascii="Times New Roman" w:hAnsi="Times New Roman" w:cs="Times New Roman"/>
                <w:sz w:val="20"/>
                <w:szCs w:val="20"/>
              </w:rPr>
              <w:t xml:space="preserve">  </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total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w:t>
            </w:r>
            <w:r w:rsidRPr="008B3312">
              <w:rPr>
                <w:rFonts w:ascii="Times New Roman" w:hAnsi="Times New Roman" w:cs="Times New Roman"/>
                <w:sz w:val="20"/>
                <w:szCs w:val="20"/>
              </w:rPr>
              <w:br/>
            </w:r>
          </w:p>
        </w:tc>
      </w:tr>
      <w:tr w:rsidR="000A55AA" w:rsidRPr="008B3312" w:rsidTr="00950116">
        <w:trPr>
          <w:trHeight w:val="735"/>
        </w:trPr>
        <w:tc>
          <w:tcPr>
            <w:tcW w:w="161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R0300/C0020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Total </w:t>
            </w:r>
            <w:r w:rsidR="008A74F5">
              <w:rPr>
                <w:rFonts w:ascii="Times New Roman" w:hAnsi="Times New Roman" w:cs="Times New Roman"/>
                <w:sz w:val="20"/>
                <w:szCs w:val="20"/>
              </w:rPr>
              <w:t>Subordinated mutual member accounts</w:t>
            </w:r>
            <w:r w:rsidRPr="008B3312">
              <w:rPr>
                <w:rFonts w:ascii="Times New Roman" w:hAnsi="Times New Roman" w:cs="Times New Roman"/>
                <w:sz w:val="20"/>
                <w:szCs w:val="20"/>
              </w:rPr>
              <w:t xml:space="preserve">  – tier 1</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total of the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that meet the criteria for Tier 1. </w:t>
            </w:r>
          </w:p>
        </w:tc>
      </w:tr>
      <w:tr w:rsidR="000A55AA" w:rsidRPr="008B3312" w:rsidTr="00950116">
        <w:trPr>
          <w:trHeight w:val="949"/>
        </w:trPr>
        <w:tc>
          <w:tcPr>
            <w:tcW w:w="161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R0300/C0030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Total </w:t>
            </w:r>
            <w:r w:rsidR="008A74F5">
              <w:rPr>
                <w:rFonts w:ascii="Times New Roman" w:hAnsi="Times New Roman" w:cs="Times New Roman"/>
                <w:sz w:val="20"/>
                <w:szCs w:val="20"/>
              </w:rPr>
              <w:t>Subordinated mutual member accounts</w:t>
            </w:r>
            <w:r w:rsidRPr="008B3312">
              <w:rPr>
                <w:rFonts w:ascii="Times New Roman" w:hAnsi="Times New Roman" w:cs="Times New Roman"/>
                <w:sz w:val="20"/>
                <w:szCs w:val="20"/>
              </w:rPr>
              <w:t xml:space="preserve">  – tier 1 of which counted under transitionals</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total of the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that meet the criteria for Tier 1 that are counted under the transitional provisions.</w:t>
            </w:r>
            <w:r w:rsidRPr="008B3312">
              <w:rPr>
                <w:rFonts w:ascii="Times New Roman" w:hAnsi="Times New Roman" w:cs="Times New Roman"/>
                <w:sz w:val="20"/>
                <w:szCs w:val="20"/>
              </w:rPr>
              <w:br/>
            </w:r>
          </w:p>
        </w:tc>
      </w:tr>
      <w:tr w:rsidR="000A55AA" w:rsidRPr="008B3312" w:rsidTr="00950116">
        <w:trPr>
          <w:trHeight w:val="735"/>
        </w:trPr>
        <w:tc>
          <w:tcPr>
            <w:tcW w:w="161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R0300/C0040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Total </w:t>
            </w:r>
            <w:r w:rsidR="008A74F5">
              <w:rPr>
                <w:rFonts w:ascii="Times New Roman" w:hAnsi="Times New Roman" w:cs="Times New Roman"/>
                <w:sz w:val="20"/>
                <w:szCs w:val="20"/>
              </w:rPr>
              <w:t>Subordinated mutual member accounts</w:t>
            </w:r>
            <w:r w:rsidRPr="008B3312">
              <w:rPr>
                <w:rFonts w:ascii="Times New Roman" w:hAnsi="Times New Roman" w:cs="Times New Roman"/>
                <w:sz w:val="20"/>
                <w:szCs w:val="20"/>
              </w:rPr>
              <w:t xml:space="preserve">  – tier 2</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total of the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that meet the criteria for Tier 2.</w:t>
            </w:r>
            <w:r w:rsidRPr="008B3312">
              <w:rPr>
                <w:rFonts w:ascii="Times New Roman" w:hAnsi="Times New Roman" w:cs="Times New Roman"/>
                <w:sz w:val="20"/>
                <w:szCs w:val="20"/>
              </w:rPr>
              <w:br/>
            </w:r>
          </w:p>
        </w:tc>
      </w:tr>
      <w:tr w:rsidR="000A55AA" w:rsidRPr="008B3312" w:rsidTr="00950116">
        <w:trPr>
          <w:trHeight w:val="885"/>
        </w:trPr>
        <w:tc>
          <w:tcPr>
            <w:tcW w:w="161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R0300/C0050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Total </w:t>
            </w:r>
            <w:r w:rsidR="008A74F5">
              <w:rPr>
                <w:rFonts w:ascii="Times New Roman" w:hAnsi="Times New Roman" w:cs="Times New Roman"/>
                <w:sz w:val="20"/>
                <w:szCs w:val="20"/>
              </w:rPr>
              <w:t>Subordinated mutual member accounts</w:t>
            </w:r>
            <w:r w:rsidRPr="008B3312">
              <w:rPr>
                <w:rFonts w:ascii="Times New Roman" w:hAnsi="Times New Roman" w:cs="Times New Roman"/>
                <w:sz w:val="20"/>
                <w:szCs w:val="20"/>
              </w:rPr>
              <w:t xml:space="preserve">  – tier 2 of which counted under transitionals</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total of the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that meet the criteria for Tier 2 that are counted under the transitional provisions.</w:t>
            </w:r>
            <w:r w:rsidRPr="008B3312">
              <w:rPr>
                <w:rFonts w:ascii="Times New Roman" w:hAnsi="Times New Roman" w:cs="Times New Roman"/>
                <w:sz w:val="20"/>
                <w:szCs w:val="20"/>
              </w:rPr>
              <w:br/>
            </w:r>
          </w:p>
        </w:tc>
      </w:tr>
      <w:tr w:rsidR="000A55AA" w:rsidRPr="008B3312" w:rsidTr="00950116">
        <w:trPr>
          <w:trHeight w:val="735"/>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R0300/C0060</w:t>
            </w:r>
          </w:p>
        </w:tc>
        <w:tc>
          <w:tcPr>
            <w:tcW w:w="3026"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Total </w:t>
            </w:r>
            <w:r w:rsidR="008A74F5">
              <w:rPr>
                <w:rFonts w:ascii="Times New Roman" w:hAnsi="Times New Roman" w:cs="Times New Roman"/>
                <w:sz w:val="20"/>
                <w:szCs w:val="20"/>
              </w:rPr>
              <w:t>Subordinated mutual member accounts</w:t>
            </w:r>
            <w:r w:rsidRPr="008B3312">
              <w:rPr>
                <w:rFonts w:ascii="Times New Roman" w:hAnsi="Times New Roman" w:cs="Times New Roman"/>
                <w:sz w:val="20"/>
                <w:szCs w:val="20"/>
              </w:rPr>
              <w:t xml:space="preserve">  – tier 3 </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total of the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that meet the criteria for Tier 3. </w:t>
            </w:r>
            <w:r w:rsidRPr="008B3312">
              <w:rPr>
                <w:rFonts w:ascii="Times New Roman" w:hAnsi="Times New Roman" w:cs="Times New Roman"/>
                <w:sz w:val="20"/>
                <w:szCs w:val="20"/>
              </w:rPr>
              <w:br/>
            </w:r>
          </w:p>
        </w:tc>
      </w:tr>
      <w:tr w:rsidR="000A55AA" w:rsidRPr="008B3312" w:rsidTr="00950116">
        <w:trPr>
          <w:trHeight w:val="735"/>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R0310/C0010</w:t>
            </w:r>
          </w:p>
        </w:tc>
        <w:tc>
          <w:tcPr>
            <w:tcW w:w="3026"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Dated preference shares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total</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This is the total dated preference shares.</w:t>
            </w:r>
            <w:r w:rsidRPr="008B3312">
              <w:rPr>
                <w:rFonts w:ascii="Times New Roman" w:hAnsi="Times New Roman" w:cs="Times New Roman"/>
                <w:sz w:val="20"/>
                <w:szCs w:val="20"/>
              </w:rPr>
              <w:br/>
            </w:r>
          </w:p>
        </w:tc>
      </w:tr>
      <w:tr w:rsidR="000A55AA" w:rsidRPr="008B3312" w:rsidTr="00950116">
        <w:trPr>
          <w:trHeight w:val="390"/>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R0310/C0020</w:t>
            </w:r>
          </w:p>
        </w:tc>
        <w:tc>
          <w:tcPr>
            <w:tcW w:w="3026"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Dated preference shares – tier 1</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total of dated preference shares that meet the criteria for Tier 1. </w:t>
            </w:r>
          </w:p>
        </w:tc>
      </w:tr>
      <w:tr w:rsidR="000A55AA" w:rsidRPr="008B3312" w:rsidTr="00950116">
        <w:trPr>
          <w:trHeight w:val="825"/>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R0310/C0030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Dated preference shares – tier 1 of which counted under transitionals</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total of dated preference shares that meet the criteria for Tier 1 that are counted under the transitional provisions. </w:t>
            </w:r>
          </w:p>
        </w:tc>
      </w:tr>
      <w:tr w:rsidR="000A55AA" w:rsidRPr="008B3312" w:rsidTr="00950116">
        <w:trPr>
          <w:trHeight w:val="735"/>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R0310/C0040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Dated preference shares – tier 2</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This is the total of dated preference shares that meet the criteria for Tier 2.</w:t>
            </w:r>
          </w:p>
        </w:tc>
      </w:tr>
      <w:tr w:rsidR="000A55AA" w:rsidRPr="008B3312" w:rsidTr="00950116">
        <w:trPr>
          <w:trHeight w:val="735"/>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R0310/C0050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Dated preference shares – tier 2 of which counted under transitionals</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This is the total of dated preference shares that meet the criteria for Tier 2 that are counted under the transitional provisions.</w:t>
            </w:r>
          </w:p>
        </w:tc>
      </w:tr>
      <w:tr w:rsidR="000A55AA" w:rsidRPr="008B3312" w:rsidTr="00950116">
        <w:trPr>
          <w:trHeight w:val="735"/>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R0310/C0060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Dated preference shares – tier 3</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total of dated preference shares that meet the criteria for Tier 3. </w:t>
            </w:r>
          </w:p>
        </w:tc>
      </w:tr>
      <w:tr w:rsidR="000A55AA" w:rsidRPr="008B3312" w:rsidTr="00950116">
        <w:trPr>
          <w:trHeight w:val="735"/>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R0320/C0010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Undated preference shares with a call option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total</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This is the total undated preference shares with a call option.</w:t>
            </w:r>
          </w:p>
        </w:tc>
      </w:tr>
      <w:tr w:rsidR="000A55AA" w:rsidRPr="008B3312" w:rsidTr="00950116">
        <w:trPr>
          <w:trHeight w:val="735"/>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R0320/C0020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Undated preference shares with a call option – tier 1 </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total of undated preference shares with a call option that meet the criteria for Tier 1. </w:t>
            </w:r>
          </w:p>
        </w:tc>
      </w:tr>
      <w:tr w:rsidR="000A55AA" w:rsidRPr="008B3312" w:rsidTr="00950116">
        <w:trPr>
          <w:trHeight w:val="1020"/>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R0320/C0030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Undated preference shares with a call option – tier 1 of which counted under transitionals</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total of undated preference shares with a call option that meet the criteria for Tier 1 that are counted under the transitional provisions. </w:t>
            </w:r>
          </w:p>
        </w:tc>
      </w:tr>
      <w:tr w:rsidR="000A55AA" w:rsidRPr="008B3312" w:rsidTr="00950116">
        <w:trPr>
          <w:trHeight w:val="735"/>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R0320/C0040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Undated preference shares with a call option – tier 2</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This is the total of undated preference shares with a call option that meet the criteria for Tier 2.</w:t>
            </w:r>
          </w:p>
        </w:tc>
      </w:tr>
      <w:tr w:rsidR="000A55AA" w:rsidRPr="008B3312" w:rsidTr="00950116">
        <w:trPr>
          <w:trHeight w:val="930"/>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R0320/C0050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Undated preference shares with a call option – tier 2 of which counted under transitionals</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total of undated preference shares with a call option that meet the criteria for Tier 2 that are counted under the transitional provisions. </w:t>
            </w:r>
          </w:p>
        </w:tc>
      </w:tr>
      <w:tr w:rsidR="000A55AA" w:rsidRPr="008B3312" w:rsidTr="00950116">
        <w:trPr>
          <w:trHeight w:val="735"/>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R0320/C0060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Undated preference shares with a call option – tier 3</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total of undated preference shares with a call option that meet the criteria for Tier 3. </w:t>
            </w:r>
          </w:p>
        </w:tc>
      </w:tr>
      <w:tr w:rsidR="000A55AA" w:rsidRPr="008B3312" w:rsidTr="00950116">
        <w:trPr>
          <w:trHeight w:val="949"/>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R0330/C0010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Undated preference shares with no contractual opportunity to redeem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total</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total undated preference shares with no contractual opportunity to redeem. </w:t>
            </w:r>
          </w:p>
          <w:p w:rsidR="000A55AA" w:rsidRPr="008B3312" w:rsidRDefault="000A55AA" w:rsidP="00950116">
            <w:pPr>
              <w:spacing w:after="0"/>
              <w:rPr>
                <w:rFonts w:ascii="Times New Roman" w:hAnsi="Times New Roman" w:cs="Times New Roman"/>
                <w:sz w:val="20"/>
                <w:szCs w:val="20"/>
              </w:rPr>
            </w:pPr>
          </w:p>
        </w:tc>
      </w:tr>
      <w:tr w:rsidR="000A55AA" w:rsidRPr="008B3312" w:rsidTr="00950116">
        <w:trPr>
          <w:trHeight w:val="949"/>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R0330/C0020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Undated preference shares with no contractual opportunity to redeem – tier 1</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total of undated preference shares with no contractual opportunity to redeem that meet the criteria for Tier 1. </w:t>
            </w:r>
          </w:p>
        </w:tc>
      </w:tr>
      <w:tr w:rsidR="000A55AA" w:rsidRPr="008B3312" w:rsidTr="00950116">
        <w:trPr>
          <w:trHeight w:val="949"/>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R0330/C0030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Undated preference shares with no contractual opportunity to redeem – tier 1 of which counted under transitionals</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total of undated preference shares with no contractual opportunity to redeem that meet the criteria for Tier 1 that are counted under the transitional provisions.  </w:t>
            </w:r>
          </w:p>
        </w:tc>
      </w:tr>
      <w:tr w:rsidR="000A55AA" w:rsidRPr="008B3312" w:rsidTr="00950116">
        <w:trPr>
          <w:trHeight w:val="949"/>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R0330/C0040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Undated preference shares with no contractual opportunity to redeem – tier 2</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This is the total of undated preference shares with no contractual opportunity to redeem that meet the criteria for Tier 2.</w:t>
            </w:r>
          </w:p>
        </w:tc>
      </w:tr>
      <w:tr w:rsidR="000A55AA" w:rsidRPr="008B3312" w:rsidTr="00950116">
        <w:trPr>
          <w:trHeight w:val="1260"/>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R0330/C0050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Undated preference shares with no contractual opportunity to redeem – tier 2 of which counted under transitionals</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total of undated preference shares with no contractual opportunity to redeem that meet the criteria for Tier 2 that are counted under the transitional provisions. </w:t>
            </w:r>
          </w:p>
        </w:tc>
      </w:tr>
      <w:tr w:rsidR="000A55AA" w:rsidRPr="008B3312" w:rsidTr="00950116">
        <w:trPr>
          <w:trHeight w:val="949"/>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R0330/C0060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Undated preference shares with no contractual opportunity to redeem – tier 3</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total of undated preference shares with no contractual opportunity to redeem that meet the criteria for Tier 3. </w:t>
            </w:r>
          </w:p>
        </w:tc>
      </w:tr>
      <w:tr w:rsidR="000A55AA" w:rsidRPr="008B3312" w:rsidTr="00950116">
        <w:trPr>
          <w:trHeight w:val="735"/>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R0400/C0010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Total preference shares </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total preference shares. </w:t>
            </w:r>
          </w:p>
        </w:tc>
      </w:tr>
      <w:tr w:rsidR="000A55AA" w:rsidRPr="008B3312" w:rsidTr="00950116">
        <w:trPr>
          <w:trHeight w:val="735"/>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R0400/C0020</w:t>
            </w:r>
          </w:p>
        </w:tc>
        <w:tc>
          <w:tcPr>
            <w:tcW w:w="3026"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Total preference shares – tier 1 </w:t>
            </w:r>
          </w:p>
        </w:tc>
        <w:tc>
          <w:tcPr>
            <w:tcW w:w="459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total of preference shares that meet the criteria for Tier 1. </w:t>
            </w:r>
          </w:p>
        </w:tc>
      </w:tr>
      <w:tr w:rsidR="000A55AA" w:rsidRPr="008B3312" w:rsidTr="00950116">
        <w:trPr>
          <w:trHeight w:val="1020"/>
        </w:trPr>
        <w:tc>
          <w:tcPr>
            <w:tcW w:w="161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R0400/C0030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Total preference shares – tier 1 of which counted under transitionals</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total of preference shares that meet the criteria for Tier 1 that are counted under the transitional provisions. </w:t>
            </w:r>
            <w:r w:rsidRPr="008B3312">
              <w:rPr>
                <w:rFonts w:ascii="Times New Roman" w:hAnsi="Times New Roman" w:cs="Times New Roman"/>
                <w:sz w:val="20"/>
                <w:szCs w:val="20"/>
              </w:rPr>
              <w:br/>
            </w:r>
          </w:p>
        </w:tc>
      </w:tr>
      <w:tr w:rsidR="000A55AA" w:rsidRPr="008B3312" w:rsidTr="00950116">
        <w:trPr>
          <w:trHeight w:val="735"/>
        </w:trPr>
        <w:tc>
          <w:tcPr>
            <w:tcW w:w="161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R0400/C0040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Total preference shares – tier 2</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total of preference shares that meet the criteria for Tier 2.  </w:t>
            </w:r>
          </w:p>
        </w:tc>
      </w:tr>
      <w:tr w:rsidR="000A55AA" w:rsidRPr="008B3312" w:rsidTr="00950116">
        <w:trPr>
          <w:trHeight w:val="1065"/>
        </w:trPr>
        <w:tc>
          <w:tcPr>
            <w:tcW w:w="161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R0400/C0050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Total preference shares – tier 2 of which counted under transitionals</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total of preference shares that meet the criteria for Tier 2 that are counted under the transitional provisions. </w:t>
            </w:r>
            <w:r w:rsidRPr="008B3312">
              <w:rPr>
                <w:rFonts w:ascii="Times New Roman" w:hAnsi="Times New Roman" w:cs="Times New Roman"/>
                <w:sz w:val="20"/>
                <w:szCs w:val="20"/>
              </w:rPr>
              <w:br/>
              <w:t xml:space="preserve"> </w:t>
            </w:r>
          </w:p>
        </w:tc>
      </w:tr>
      <w:tr w:rsidR="000A55AA" w:rsidRPr="008B3312" w:rsidTr="00950116">
        <w:trPr>
          <w:trHeight w:val="735"/>
        </w:trPr>
        <w:tc>
          <w:tcPr>
            <w:tcW w:w="161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R0400/C0060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Total preference shares – tier 3</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total of preference shares that meet the criteria for Tier 3. </w:t>
            </w:r>
          </w:p>
        </w:tc>
      </w:tr>
      <w:tr w:rsidR="000A55AA" w:rsidRPr="008B3312" w:rsidTr="00950116">
        <w:trPr>
          <w:trHeight w:val="735"/>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R0410/C0010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Dated subordinated liabilities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total</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This is the total of dated subordinated liabilities.</w:t>
            </w:r>
          </w:p>
          <w:p w:rsidR="000A55AA" w:rsidRPr="008B3312" w:rsidRDefault="000A55AA" w:rsidP="00950116">
            <w:pPr>
              <w:spacing w:after="0"/>
              <w:rPr>
                <w:rFonts w:ascii="Times New Roman" w:hAnsi="Times New Roman" w:cs="Times New Roman"/>
                <w:sz w:val="20"/>
                <w:szCs w:val="20"/>
              </w:rPr>
            </w:pPr>
          </w:p>
        </w:tc>
      </w:tr>
      <w:tr w:rsidR="000A55AA" w:rsidRPr="008B3312" w:rsidTr="00950116">
        <w:trPr>
          <w:trHeight w:val="735"/>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R0410/C0020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Dated subordinated liabilities– tier 1</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This is the amount of dated subordinated liabilities that meet the criteria for Tier 1.</w:t>
            </w:r>
          </w:p>
        </w:tc>
      </w:tr>
      <w:tr w:rsidR="000A55AA" w:rsidRPr="008B3312" w:rsidTr="00950116">
        <w:trPr>
          <w:trHeight w:val="735"/>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R0410/C0030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Dated subordinated liabilities – tier 1 of which counted under transitionals</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amount of dated subordinated liabilities that meet the criteria for Tier 1 that are counted under the transitional provisions.  </w:t>
            </w:r>
          </w:p>
        </w:tc>
      </w:tr>
      <w:tr w:rsidR="000A55AA" w:rsidRPr="008B3312" w:rsidTr="00950116">
        <w:trPr>
          <w:trHeight w:val="735"/>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R0410/C0040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Dated subordinated liabilities– tier 2</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This is the amount of dated subordinated liabilities that meet the criteria for Tier 2.</w:t>
            </w:r>
          </w:p>
        </w:tc>
      </w:tr>
      <w:tr w:rsidR="000A55AA" w:rsidRPr="008B3312" w:rsidTr="00950116">
        <w:trPr>
          <w:trHeight w:val="735"/>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R0410/C0050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Dated subordinated liabilities– tier 2 of which counted under transitionals</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amount of dated subordinated liabilities that meet the criteria for Tier 2 that are counted under the transitional provisions.  </w:t>
            </w:r>
          </w:p>
        </w:tc>
      </w:tr>
      <w:tr w:rsidR="000A55AA" w:rsidRPr="008B3312" w:rsidTr="00950116">
        <w:trPr>
          <w:trHeight w:val="735"/>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R0410/C0060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Dated subordinated liabilities– tier 3</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This is the amount of dated subordinated liabilities that meet the criteria for Tier 3.</w:t>
            </w:r>
          </w:p>
        </w:tc>
      </w:tr>
      <w:tr w:rsidR="000A55AA" w:rsidRPr="008B3312" w:rsidTr="00950116">
        <w:trPr>
          <w:trHeight w:val="735"/>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R0420/C0010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Undated subordinated liabilities with a contractual opportunity to redeem</w:t>
            </w:r>
            <w:r w:rsidRPr="008B3312" w:rsidDel="002161F0">
              <w:rPr>
                <w:rFonts w:ascii="Times New Roman" w:hAnsi="Times New Roman" w:cs="Times New Roman"/>
                <w:sz w:val="20"/>
                <w:szCs w:val="20"/>
              </w:rP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total</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This is the total of undated subordinated liabilities that have a contractual opportunity to redeem.</w:t>
            </w:r>
            <w:r w:rsidRPr="008B3312">
              <w:rPr>
                <w:rFonts w:ascii="Times New Roman" w:hAnsi="Times New Roman" w:cs="Times New Roman"/>
                <w:sz w:val="20"/>
                <w:szCs w:val="20"/>
              </w:rPr>
              <w:br/>
            </w:r>
          </w:p>
        </w:tc>
      </w:tr>
      <w:tr w:rsidR="000A55AA" w:rsidRPr="008B3312" w:rsidTr="00950116">
        <w:trPr>
          <w:trHeight w:val="735"/>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R0420/C0020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Undated subordinated liabilities with a contractual opportunity to redeem</w:t>
            </w:r>
            <w:r w:rsidRPr="008B3312" w:rsidDel="002161F0">
              <w:rPr>
                <w:rFonts w:ascii="Times New Roman" w:hAnsi="Times New Roman" w:cs="Times New Roman"/>
                <w:sz w:val="20"/>
                <w:szCs w:val="20"/>
              </w:rPr>
              <w:t xml:space="preserve"> </w:t>
            </w:r>
            <w:r w:rsidRPr="008B3312">
              <w:rPr>
                <w:rFonts w:ascii="Times New Roman" w:hAnsi="Times New Roman" w:cs="Times New Roman"/>
                <w:sz w:val="20"/>
                <w:szCs w:val="20"/>
              </w:rPr>
              <w:t xml:space="preserve">– tier 1 </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This is the amount of undated subordinated liabilities with contractual opportunity to redeem that meet the criteria for Tier 1.</w:t>
            </w:r>
          </w:p>
        </w:tc>
      </w:tr>
      <w:tr w:rsidR="000A55AA" w:rsidRPr="008B3312" w:rsidTr="00950116">
        <w:trPr>
          <w:trHeight w:val="1035"/>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R0420/C0030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Undated subordinated liabilities with a contractual opportunity to redeem – tier 1 of which counted under transitionals</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amount of undated subordinated liabilities with a contractual opportunity to redeem that meet the criteria for Tier 1 that are counted under the transitional provisions.  </w:t>
            </w:r>
          </w:p>
        </w:tc>
      </w:tr>
      <w:tr w:rsidR="000A55AA" w:rsidRPr="008B3312" w:rsidTr="00950116">
        <w:trPr>
          <w:trHeight w:val="735"/>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R0420/C0040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Undated subordinated liabilities with a contractual opportunity to redeem – tier 2</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This is the amount of undated subordinated liabilities with a contractual opportunity to redeem that meet the criteria for Tier 2.</w:t>
            </w:r>
          </w:p>
        </w:tc>
      </w:tr>
      <w:tr w:rsidR="000A55AA" w:rsidRPr="008B3312" w:rsidTr="00950116">
        <w:trPr>
          <w:trHeight w:val="990"/>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R0420/C0050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Undated subordinated liabilities with a contractual opportunity to redeem – tier 2 of which counted under transitionals</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amount of undated subordinated liabilities with contractual opportunity to redeem that meet the criteria for Tier 2 that are counted under the transitional provisions.  </w:t>
            </w:r>
          </w:p>
        </w:tc>
      </w:tr>
      <w:tr w:rsidR="000A55AA" w:rsidRPr="008B3312" w:rsidTr="00950116">
        <w:trPr>
          <w:trHeight w:val="735"/>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R0420/C0060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Undated subordinated liabilities with a contractual opportunity to redeem – tier 3</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This is the amount of undated subordinated liabilities with contractual opportunity to redeem</w:t>
            </w:r>
            <w:r w:rsidRPr="008B3312" w:rsidDel="002161F0">
              <w:rPr>
                <w:rFonts w:ascii="Times New Roman" w:hAnsi="Times New Roman" w:cs="Times New Roman"/>
                <w:sz w:val="20"/>
                <w:szCs w:val="20"/>
              </w:rPr>
              <w:t xml:space="preserve"> </w:t>
            </w:r>
            <w:r w:rsidRPr="008B3312">
              <w:rPr>
                <w:rFonts w:ascii="Times New Roman" w:hAnsi="Times New Roman" w:cs="Times New Roman"/>
                <w:sz w:val="20"/>
                <w:szCs w:val="20"/>
              </w:rPr>
              <w:t>that meet the criteria for Tier 3.</w:t>
            </w:r>
          </w:p>
        </w:tc>
      </w:tr>
      <w:tr w:rsidR="000A55AA" w:rsidRPr="008B3312" w:rsidTr="00950116">
        <w:trPr>
          <w:trHeight w:val="1080"/>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R0430/C0010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Undated subordinated liabilities with no contractual opportunity to redeem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total</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This is the total of undated subordinated liabilities with no contractual opportunity to redeem.</w:t>
            </w:r>
            <w:r w:rsidRPr="008B3312">
              <w:rPr>
                <w:rFonts w:ascii="Times New Roman" w:hAnsi="Times New Roman" w:cs="Times New Roman"/>
                <w:sz w:val="20"/>
                <w:szCs w:val="20"/>
              </w:rPr>
              <w:br/>
            </w:r>
          </w:p>
        </w:tc>
      </w:tr>
      <w:tr w:rsidR="000A55AA" w:rsidRPr="008B3312" w:rsidTr="00950116">
        <w:trPr>
          <w:trHeight w:val="1005"/>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R0430/C0020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Undated subordinated liabilities with no contractual opportunity to redeem – tier 1</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This is the amount of undated subordinated liabilities with no contractual opportunity to redeem that meet the criteria for Tier 1.</w:t>
            </w:r>
          </w:p>
        </w:tc>
      </w:tr>
      <w:tr w:rsidR="000A55AA" w:rsidRPr="008B3312" w:rsidTr="00950116">
        <w:trPr>
          <w:trHeight w:val="1230"/>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R0430/C0030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Undated subordinated liabilities with no contractual opportunity to redeem – tier 1 of which counted under transitionals</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amount of undated subordinated liabilities with no contractual opportunity to redeem that meet the criteria for Tier 1 that are counted under the transitional provisions.  </w:t>
            </w:r>
          </w:p>
        </w:tc>
      </w:tr>
      <w:tr w:rsidR="000A55AA" w:rsidRPr="008B3312" w:rsidTr="00950116">
        <w:trPr>
          <w:trHeight w:val="990"/>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R0430/C0040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Undated subordinated liabilities with no contractual opportunity to redeem – tier 2</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This is the amount of undated subordinated liabilities with no contractual opportunity to redeem that meet the criteria for Tier 2.</w:t>
            </w:r>
          </w:p>
        </w:tc>
      </w:tr>
      <w:tr w:rsidR="000A55AA" w:rsidRPr="008B3312" w:rsidTr="00950116">
        <w:trPr>
          <w:trHeight w:val="1399"/>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R0430/C0050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Undated subordinated liabilities with no contractual opportunity to redeem – tier 2 of which counted under transitionals</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amount of undated subordinated liabilities with no contractual opportunity to redeem that meet the criteria for Tier 2 that are counted under the transitional provisions.  </w:t>
            </w:r>
          </w:p>
        </w:tc>
      </w:tr>
      <w:tr w:rsidR="000A55AA" w:rsidRPr="008B3312" w:rsidTr="00950116">
        <w:trPr>
          <w:trHeight w:val="960"/>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R0430/C0060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Undated subordinated liabilities with no contractual opportunity to redeem – tier 3</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amount of undated subordinated liabilities with no contractual opportunity to redeem that meet the criteria for Tier 3. </w:t>
            </w:r>
          </w:p>
        </w:tc>
      </w:tr>
      <w:tr w:rsidR="000A55AA" w:rsidRPr="008B3312" w:rsidTr="00950116">
        <w:trPr>
          <w:trHeight w:val="735"/>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R0500/C0010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Total subordinated liabilities – total</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This is the total of subordinated liabilities.</w:t>
            </w:r>
            <w:r w:rsidRPr="008B3312">
              <w:rPr>
                <w:rFonts w:ascii="Times New Roman" w:hAnsi="Times New Roman" w:cs="Times New Roman"/>
                <w:sz w:val="20"/>
                <w:szCs w:val="20"/>
              </w:rPr>
              <w:br/>
            </w:r>
          </w:p>
        </w:tc>
      </w:tr>
      <w:tr w:rsidR="000A55AA" w:rsidRPr="008B3312" w:rsidTr="00950116">
        <w:trPr>
          <w:trHeight w:val="735"/>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R0500/C0020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Total subordinated liabilities – tier 1</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This is the total of subordinated liabilities that meet the criteria for Tier 1.</w:t>
            </w:r>
          </w:p>
          <w:p w:rsidR="000A55AA" w:rsidRPr="008B3312" w:rsidRDefault="000A55AA" w:rsidP="00950116">
            <w:pPr>
              <w:spacing w:after="0"/>
              <w:rPr>
                <w:rFonts w:ascii="Times New Roman" w:hAnsi="Times New Roman" w:cs="Times New Roman"/>
                <w:sz w:val="20"/>
                <w:szCs w:val="20"/>
              </w:rPr>
            </w:pPr>
          </w:p>
        </w:tc>
      </w:tr>
      <w:tr w:rsidR="000A55AA" w:rsidRPr="008B3312" w:rsidTr="00950116">
        <w:trPr>
          <w:trHeight w:val="949"/>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R0500/C0030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Total subordinated liabilities – tier 1 of which counted under transitionals</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This is the total of subordinated liabilities that meet the criteria for Tier 1 that are counted under the transitional provisions.</w:t>
            </w:r>
            <w:r w:rsidRPr="008B3312">
              <w:rPr>
                <w:rFonts w:ascii="Times New Roman" w:hAnsi="Times New Roman" w:cs="Times New Roman"/>
                <w:sz w:val="20"/>
                <w:szCs w:val="20"/>
              </w:rPr>
              <w:br/>
            </w:r>
          </w:p>
        </w:tc>
      </w:tr>
      <w:tr w:rsidR="000A55AA" w:rsidRPr="008B3312" w:rsidTr="00950116">
        <w:trPr>
          <w:trHeight w:val="735"/>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R0500/C0040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Total subordinated liabilities – tier 2</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This is the amount of subordinated liabilities that meet the criteria for Tier 2.</w:t>
            </w:r>
            <w:r w:rsidRPr="008B3312">
              <w:rPr>
                <w:rFonts w:ascii="Times New Roman" w:hAnsi="Times New Roman" w:cs="Times New Roman"/>
                <w:sz w:val="20"/>
                <w:szCs w:val="20"/>
              </w:rPr>
              <w:br/>
            </w:r>
          </w:p>
        </w:tc>
      </w:tr>
      <w:tr w:rsidR="000A55AA" w:rsidRPr="008B3312" w:rsidTr="00950116">
        <w:trPr>
          <w:trHeight w:val="1080"/>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R0500/C0050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Total subordinated liabilities – tier 2 of which counted under transitionals</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amount of subordinated liabilities that meet the criteria for Tier 2 that are counted under the transitional provisions. </w:t>
            </w:r>
            <w:r w:rsidRPr="008B3312">
              <w:rPr>
                <w:rFonts w:ascii="Times New Roman" w:hAnsi="Times New Roman" w:cs="Times New Roman"/>
                <w:sz w:val="20"/>
                <w:szCs w:val="20"/>
              </w:rPr>
              <w:br/>
            </w:r>
          </w:p>
        </w:tc>
      </w:tr>
      <w:tr w:rsidR="000A55AA" w:rsidRPr="008B3312" w:rsidTr="00950116">
        <w:trPr>
          <w:trHeight w:val="735"/>
        </w:trPr>
        <w:tc>
          <w:tcPr>
            <w:tcW w:w="1618" w:type="dxa"/>
            <w:noWrap/>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R0500/C0060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Total subordinated liabilities – tier 3</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This is the amount of subordinated liabilities that meet the criteria for Tier 3.</w:t>
            </w:r>
            <w:r w:rsidRPr="008B3312">
              <w:rPr>
                <w:rFonts w:ascii="Times New Roman" w:hAnsi="Times New Roman" w:cs="Times New Roman"/>
                <w:sz w:val="20"/>
                <w:szCs w:val="20"/>
              </w:rPr>
              <w:br/>
            </w:r>
          </w:p>
        </w:tc>
      </w:tr>
      <w:tr w:rsidR="000A55AA" w:rsidRPr="008B3312" w:rsidTr="00950116">
        <w:trPr>
          <w:trHeight w:val="735"/>
        </w:trPr>
        <w:tc>
          <w:tcPr>
            <w:tcW w:w="161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R0510/C0070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Ancillary </w:t>
            </w:r>
            <w:r w:rsidR="003C09CC">
              <w:rPr>
                <w:rFonts w:ascii="Times New Roman" w:hAnsi="Times New Roman" w:cs="Times New Roman"/>
                <w:sz w:val="20"/>
                <w:szCs w:val="20"/>
              </w:rPr>
              <w:t>own fund items</w:t>
            </w:r>
            <w:r w:rsidRPr="008B3312">
              <w:rPr>
                <w:rFonts w:ascii="Times New Roman" w:hAnsi="Times New Roman" w:cs="Times New Roman"/>
                <w:sz w:val="20"/>
                <w:szCs w:val="20"/>
              </w:rPr>
              <w:t xml:space="preserve"> for which an amount was approved – tier 2 initial amounts approved</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This the initial amount approved for ancillary own funds for which an amount was approved under Tier 2.</w:t>
            </w:r>
          </w:p>
        </w:tc>
      </w:tr>
      <w:tr w:rsidR="000A55AA" w:rsidRPr="008B3312" w:rsidTr="00950116">
        <w:trPr>
          <w:trHeight w:val="735"/>
        </w:trPr>
        <w:tc>
          <w:tcPr>
            <w:tcW w:w="161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R0510/C0080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Ancillary </w:t>
            </w:r>
            <w:r w:rsidR="003C09CC">
              <w:rPr>
                <w:rFonts w:ascii="Times New Roman" w:hAnsi="Times New Roman" w:cs="Times New Roman"/>
                <w:sz w:val="20"/>
                <w:szCs w:val="20"/>
              </w:rPr>
              <w:t>own fund items</w:t>
            </w:r>
            <w:r w:rsidRPr="008B3312">
              <w:rPr>
                <w:rFonts w:ascii="Times New Roman" w:hAnsi="Times New Roman" w:cs="Times New Roman"/>
                <w:sz w:val="20"/>
                <w:szCs w:val="20"/>
              </w:rPr>
              <w:t xml:space="preserve"> for which an amount was approved – tier 2 current amounts </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This is the current amount for ancillary own funds for which an amount was approved under Tier 2.</w:t>
            </w:r>
          </w:p>
        </w:tc>
      </w:tr>
      <w:tr w:rsidR="000A55AA" w:rsidRPr="008B3312" w:rsidTr="00950116">
        <w:trPr>
          <w:trHeight w:val="735"/>
        </w:trPr>
        <w:tc>
          <w:tcPr>
            <w:tcW w:w="161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R0510/C0090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Ancillary </w:t>
            </w:r>
            <w:r w:rsidR="003C09CC">
              <w:rPr>
                <w:rFonts w:ascii="Times New Roman" w:hAnsi="Times New Roman" w:cs="Times New Roman"/>
                <w:sz w:val="20"/>
                <w:szCs w:val="20"/>
              </w:rPr>
              <w:t>own fund items</w:t>
            </w:r>
            <w:r w:rsidRPr="008B3312">
              <w:rPr>
                <w:rFonts w:ascii="Times New Roman" w:hAnsi="Times New Roman" w:cs="Times New Roman"/>
                <w:sz w:val="20"/>
                <w:szCs w:val="20"/>
              </w:rPr>
              <w:t xml:space="preserve"> for which an amount was approved – tier 3 initial amounts approved</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This the initial amount approved for ancillary own funds for which an amount was approved under Tier 3.</w:t>
            </w:r>
          </w:p>
        </w:tc>
      </w:tr>
      <w:tr w:rsidR="000A55AA" w:rsidRPr="008B3312" w:rsidTr="00950116">
        <w:trPr>
          <w:trHeight w:val="735"/>
        </w:trPr>
        <w:tc>
          <w:tcPr>
            <w:tcW w:w="161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R0510/C0100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Ancillary </w:t>
            </w:r>
            <w:r w:rsidR="003C09CC">
              <w:rPr>
                <w:rFonts w:ascii="Times New Roman" w:hAnsi="Times New Roman" w:cs="Times New Roman"/>
                <w:sz w:val="20"/>
                <w:szCs w:val="20"/>
              </w:rPr>
              <w:t>own fund items</w:t>
            </w:r>
            <w:r w:rsidRPr="008B3312">
              <w:rPr>
                <w:rFonts w:ascii="Times New Roman" w:hAnsi="Times New Roman" w:cs="Times New Roman"/>
                <w:sz w:val="20"/>
                <w:szCs w:val="20"/>
              </w:rPr>
              <w:t xml:space="preserve"> for which an amount was approved – tier 3 current amounts </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This is the current amount for ancillary own funds for which an amount was approved under Tier 3.</w:t>
            </w:r>
          </w:p>
        </w:tc>
      </w:tr>
      <w:tr w:rsidR="000A55AA" w:rsidRPr="008B3312" w:rsidTr="00950116">
        <w:trPr>
          <w:trHeight w:val="735"/>
        </w:trPr>
        <w:tc>
          <w:tcPr>
            <w:tcW w:w="161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R0520/C0080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Ancillary </w:t>
            </w:r>
            <w:r w:rsidR="003C09CC">
              <w:rPr>
                <w:rFonts w:ascii="Times New Roman" w:hAnsi="Times New Roman" w:cs="Times New Roman"/>
                <w:sz w:val="20"/>
                <w:szCs w:val="20"/>
              </w:rPr>
              <w:t>own fund items</w:t>
            </w:r>
            <w:r w:rsidRPr="008B3312">
              <w:rPr>
                <w:rFonts w:ascii="Times New Roman" w:hAnsi="Times New Roman" w:cs="Times New Roman"/>
                <w:sz w:val="20"/>
                <w:szCs w:val="20"/>
              </w:rPr>
              <w:t xml:space="preserve"> for which a method was approved – tier 2 current amounts </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This is the current amount for ancillary own funds for which a method was approved under Tier 2.</w:t>
            </w:r>
          </w:p>
        </w:tc>
      </w:tr>
      <w:tr w:rsidR="000A55AA" w:rsidRPr="008B3312" w:rsidTr="00950116">
        <w:trPr>
          <w:trHeight w:val="735"/>
        </w:trPr>
        <w:tc>
          <w:tcPr>
            <w:tcW w:w="161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R0520/C0100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Ancillary </w:t>
            </w:r>
            <w:r w:rsidR="003C09CC">
              <w:rPr>
                <w:rFonts w:ascii="Times New Roman" w:hAnsi="Times New Roman" w:cs="Times New Roman"/>
                <w:sz w:val="20"/>
                <w:szCs w:val="20"/>
              </w:rPr>
              <w:t>own fund items</w:t>
            </w:r>
            <w:r w:rsidRPr="008B3312">
              <w:rPr>
                <w:rFonts w:ascii="Times New Roman" w:hAnsi="Times New Roman" w:cs="Times New Roman"/>
                <w:sz w:val="20"/>
                <w:szCs w:val="20"/>
              </w:rPr>
              <w:t xml:space="preserve"> for which a method was approved – tier 3 current amounts</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This is the current amount for ancillary own funds for which a method was approved under Tier 3.</w:t>
            </w:r>
          </w:p>
        </w:tc>
      </w:tr>
      <w:tr w:rsidR="000A55AA" w:rsidRPr="008B3312" w:rsidTr="00950116">
        <w:trPr>
          <w:trHeight w:val="735"/>
        </w:trPr>
        <w:tc>
          <w:tcPr>
            <w:tcW w:w="161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R0600/C0110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Excess of assets over liabilities – attribution of valuation differences </w:t>
            </w:r>
            <w:r w:rsidR="0072092D">
              <w:rPr>
                <w:rFonts w:ascii="Times New Roman" w:hAnsi="Times New Roman" w:cs="Times New Roman"/>
                <w:sz w:val="20"/>
                <w:szCs w:val="20"/>
              </w:rPr>
              <w:t>–</w:t>
            </w:r>
            <w:r w:rsidRPr="008B3312">
              <w:rPr>
                <w:rFonts w:ascii="Times New Roman" w:hAnsi="Times New Roman" w:cs="Times New Roman"/>
                <w:sz w:val="20"/>
                <w:szCs w:val="20"/>
              </w:rPr>
              <w:t>Difference in the valuation of assets</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This is the difference in the valuation of assets.</w:t>
            </w:r>
          </w:p>
          <w:p w:rsidR="000A55AA" w:rsidRPr="008B3312" w:rsidRDefault="000A55AA" w:rsidP="00950116">
            <w:pPr>
              <w:spacing w:after="0"/>
              <w:rPr>
                <w:rFonts w:ascii="Times New Roman" w:hAnsi="Times New Roman" w:cs="Times New Roman"/>
                <w:sz w:val="20"/>
                <w:szCs w:val="20"/>
              </w:rPr>
            </w:pPr>
          </w:p>
        </w:tc>
      </w:tr>
      <w:tr w:rsidR="000A55AA" w:rsidRPr="008B3312" w:rsidTr="00950116">
        <w:trPr>
          <w:trHeight w:val="1005"/>
        </w:trPr>
        <w:tc>
          <w:tcPr>
            <w:tcW w:w="161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R0610/C0110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Excess of assets over liabilities – attribution of valuation differences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Difference in the valuation of technical provisions</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This is the difference in the valuation of technical provisions.</w:t>
            </w:r>
          </w:p>
          <w:p w:rsidR="000A55AA" w:rsidRPr="008B3312" w:rsidRDefault="000A55AA" w:rsidP="00950116">
            <w:pPr>
              <w:spacing w:after="0"/>
              <w:rPr>
                <w:rFonts w:ascii="Times New Roman" w:hAnsi="Times New Roman" w:cs="Times New Roman"/>
                <w:sz w:val="20"/>
                <w:szCs w:val="20"/>
              </w:rPr>
            </w:pPr>
          </w:p>
        </w:tc>
      </w:tr>
      <w:tr w:rsidR="000A55AA" w:rsidRPr="008B3312" w:rsidTr="00950116">
        <w:trPr>
          <w:trHeight w:val="735"/>
        </w:trPr>
        <w:tc>
          <w:tcPr>
            <w:tcW w:w="161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R0620/C0110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Excess of assets over liabilities – attribution of valuation differences </w:t>
            </w:r>
            <w:r w:rsidR="0072092D">
              <w:rPr>
                <w:rFonts w:ascii="Times New Roman" w:hAnsi="Times New Roman" w:cs="Times New Roman"/>
                <w:sz w:val="20"/>
                <w:szCs w:val="20"/>
              </w:rPr>
              <w:t>–</w:t>
            </w:r>
            <w:r w:rsidRPr="008B3312">
              <w:rPr>
                <w:rFonts w:ascii="Times New Roman" w:hAnsi="Times New Roman" w:cs="Times New Roman"/>
                <w:sz w:val="20"/>
                <w:szCs w:val="20"/>
              </w:rPr>
              <w:t>Difference in the valuation of other liabilities</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This is the difference in the valuation of other liabilities.</w:t>
            </w:r>
          </w:p>
          <w:p w:rsidR="000A55AA" w:rsidRPr="008B3312" w:rsidRDefault="000A55AA" w:rsidP="00950116">
            <w:pPr>
              <w:spacing w:after="0"/>
              <w:rPr>
                <w:rFonts w:ascii="Times New Roman" w:hAnsi="Times New Roman" w:cs="Times New Roman"/>
                <w:sz w:val="20"/>
                <w:szCs w:val="20"/>
              </w:rPr>
            </w:pPr>
          </w:p>
        </w:tc>
      </w:tr>
      <w:tr w:rsidR="000A55AA" w:rsidRPr="008B3312" w:rsidTr="00950116">
        <w:trPr>
          <w:trHeight w:val="735"/>
        </w:trPr>
        <w:tc>
          <w:tcPr>
            <w:tcW w:w="161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R0630/C0110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Total of reserves and retained earnings from financial statements</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total reserves and retained earnings taken from the financial statements. </w:t>
            </w:r>
          </w:p>
        </w:tc>
      </w:tr>
      <w:tr w:rsidR="000A55AA" w:rsidRPr="008B3312" w:rsidTr="00950116">
        <w:trPr>
          <w:trHeight w:val="735"/>
        </w:trPr>
        <w:tc>
          <w:tcPr>
            <w:tcW w:w="161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R0640/C0110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Other, please explain why you need to use this line.</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This is the amount of any other items not already identified. When reporting a value in R0640/C0110, the value in R0640/C0120 shall provide an explanation and details of such items.</w:t>
            </w:r>
          </w:p>
          <w:p w:rsidR="000A55AA" w:rsidRPr="008B3312" w:rsidRDefault="000A55AA" w:rsidP="00950116">
            <w:pPr>
              <w:spacing w:after="0"/>
              <w:rPr>
                <w:rFonts w:ascii="Times New Roman" w:hAnsi="Times New Roman" w:cs="Times New Roman"/>
                <w:sz w:val="20"/>
                <w:szCs w:val="20"/>
              </w:rPr>
            </w:pPr>
          </w:p>
        </w:tc>
      </w:tr>
      <w:tr w:rsidR="000A55AA" w:rsidRPr="008B3312" w:rsidTr="00950116">
        <w:trPr>
          <w:trHeight w:val="735"/>
        </w:trPr>
        <w:tc>
          <w:tcPr>
            <w:tcW w:w="1618" w:type="dxa"/>
          </w:tcPr>
          <w:p w:rsidR="000A55AA" w:rsidRPr="008B3312" w:rsidDel="00A52B96"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R0640/C0120</w:t>
            </w:r>
          </w:p>
        </w:tc>
        <w:tc>
          <w:tcPr>
            <w:tcW w:w="3026" w:type="dxa"/>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Other, please explain why you need to use this line</w:t>
            </w:r>
          </w:p>
        </w:tc>
        <w:tc>
          <w:tcPr>
            <w:tcW w:w="4598" w:type="dxa"/>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This is the explanation of other items reported in R0640/C0110.</w:t>
            </w:r>
          </w:p>
        </w:tc>
      </w:tr>
      <w:tr w:rsidR="000A55AA" w:rsidRPr="008B3312" w:rsidTr="00950116">
        <w:trPr>
          <w:trHeight w:val="1020"/>
        </w:trPr>
        <w:tc>
          <w:tcPr>
            <w:tcW w:w="161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R0650/C0110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Reserves from financial statements adjusted for Solvency II valuation differences</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This is the total of reserves from the financial statements after adjustment for valuation differences. This item should include values from financial statement such as retained earnings, reserve capital, net profit, profits from previous years, revaluation capital (fund), other reserve capital.</w:t>
            </w:r>
          </w:p>
          <w:p w:rsidR="000A55AA" w:rsidRPr="008B3312" w:rsidRDefault="000A55AA" w:rsidP="00950116">
            <w:pPr>
              <w:spacing w:after="0"/>
              <w:rPr>
                <w:rFonts w:ascii="Times New Roman" w:hAnsi="Times New Roman" w:cs="Times New Roman"/>
                <w:sz w:val="20"/>
                <w:szCs w:val="20"/>
              </w:rPr>
            </w:pPr>
          </w:p>
        </w:tc>
      </w:tr>
      <w:tr w:rsidR="000A55AA" w:rsidRPr="008B3312" w:rsidTr="00950116">
        <w:trPr>
          <w:trHeight w:val="1020"/>
        </w:trPr>
        <w:tc>
          <w:tcPr>
            <w:tcW w:w="161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R0660/C0110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Excess of assets over liabilities attributable to basic own fund items (excluding the reconciliation reserve)</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excess of assets over liabilities attributable to basic own funds, excluding reconciliation reserve. </w:t>
            </w:r>
          </w:p>
          <w:p w:rsidR="000A55AA" w:rsidRPr="008B3312" w:rsidRDefault="000A55AA" w:rsidP="00950116">
            <w:pPr>
              <w:spacing w:after="0"/>
              <w:rPr>
                <w:rFonts w:ascii="Times New Roman" w:hAnsi="Times New Roman" w:cs="Times New Roman"/>
                <w:sz w:val="20"/>
                <w:szCs w:val="20"/>
              </w:rPr>
            </w:pPr>
          </w:p>
          <w:p w:rsidR="000A55AA" w:rsidRPr="008B3312" w:rsidRDefault="000A55AA" w:rsidP="00950116">
            <w:pPr>
              <w:spacing w:after="0"/>
              <w:rPr>
                <w:rFonts w:ascii="Times New Roman" w:hAnsi="Times New Roman" w:cs="Times New Roman"/>
                <w:sz w:val="20"/>
                <w:szCs w:val="20"/>
              </w:rPr>
            </w:pPr>
          </w:p>
        </w:tc>
      </w:tr>
      <w:tr w:rsidR="000A55AA" w:rsidRPr="008B3312" w:rsidTr="00950116">
        <w:trPr>
          <w:trHeight w:val="735"/>
        </w:trPr>
        <w:tc>
          <w:tcPr>
            <w:tcW w:w="161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R0700/C0110</w:t>
            </w:r>
          </w:p>
        </w:tc>
        <w:tc>
          <w:tcPr>
            <w:tcW w:w="3026"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Excess of assets over liabilities</w:t>
            </w:r>
          </w:p>
        </w:tc>
        <w:tc>
          <w:tcPr>
            <w:tcW w:w="4598" w:type="dxa"/>
            <w:hideMark/>
          </w:tcPr>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This is the amount of excess of assets over liabilities.  </w:t>
            </w:r>
          </w:p>
          <w:p w:rsidR="000A55AA" w:rsidRPr="008B3312" w:rsidRDefault="000A55AA" w:rsidP="00950116">
            <w:pPr>
              <w:spacing w:after="0"/>
              <w:rPr>
                <w:rFonts w:ascii="Times New Roman" w:hAnsi="Times New Roman" w:cs="Times New Roman"/>
                <w:sz w:val="20"/>
                <w:szCs w:val="20"/>
              </w:rPr>
            </w:pPr>
          </w:p>
        </w:tc>
      </w:tr>
    </w:tbl>
    <w:p w:rsidR="000A55AA" w:rsidRPr="008B3312" w:rsidRDefault="000A55AA">
      <w:pPr>
        <w:rPr>
          <w:rFonts w:ascii="Times New Roman" w:hAnsi="Times New Roman" w:cs="Times New Roman"/>
          <w:sz w:val="20"/>
          <w:szCs w:val="20"/>
        </w:rPr>
      </w:pPr>
    </w:p>
    <w:p w:rsidR="000A55AA" w:rsidRPr="008B3312" w:rsidRDefault="000A55AA" w:rsidP="00950116">
      <w:pPr>
        <w:spacing w:after="0" w:line="240" w:lineRule="auto"/>
        <w:rPr>
          <w:rFonts w:ascii="Times New Roman" w:hAnsi="Times New Roman" w:cs="Times New Roman"/>
          <w:b/>
          <w:sz w:val="20"/>
          <w:szCs w:val="20"/>
        </w:rPr>
      </w:pPr>
      <w:r w:rsidRPr="008B3312">
        <w:rPr>
          <w:rFonts w:ascii="Times New Roman" w:hAnsi="Times New Roman" w:cs="Times New Roman"/>
          <w:b/>
          <w:sz w:val="20"/>
          <w:szCs w:val="20"/>
        </w:rPr>
        <w:t xml:space="preserve">S.23.03 </w:t>
      </w:r>
      <w:r w:rsidR="0072092D">
        <w:rPr>
          <w:rFonts w:ascii="Times New Roman" w:hAnsi="Times New Roman" w:cs="Times New Roman"/>
          <w:b/>
          <w:sz w:val="20"/>
          <w:szCs w:val="20"/>
        </w:rPr>
        <w:t>–</w:t>
      </w:r>
      <w:r w:rsidRPr="008B3312">
        <w:rPr>
          <w:rFonts w:ascii="Times New Roman" w:hAnsi="Times New Roman" w:cs="Times New Roman"/>
          <w:b/>
          <w:sz w:val="20"/>
          <w:szCs w:val="20"/>
        </w:rPr>
        <w:t xml:space="preserve"> Annual movements on own funds </w:t>
      </w:r>
    </w:p>
    <w:p w:rsidR="000A55AA" w:rsidRPr="008B3312" w:rsidRDefault="000A55AA" w:rsidP="00950116">
      <w:pPr>
        <w:spacing w:after="0" w:line="240" w:lineRule="auto"/>
        <w:rPr>
          <w:rFonts w:ascii="Times New Roman" w:hAnsi="Times New Roman" w:cs="Times New Roman"/>
          <w:b/>
          <w:sz w:val="20"/>
          <w:szCs w:val="20"/>
        </w:rPr>
      </w:pPr>
    </w:p>
    <w:p w:rsidR="000A55AA" w:rsidRPr="008B3312" w:rsidRDefault="000A55AA" w:rsidP="00950116">
      <w:pPr>
        <w:spacing w:after="0" w:line="240" w:lineRule="auto"/>
        <w:rPr>
          <w:rFonts w:ascii="Times New Roman" w:hAnsi="Times New Roman" w:cs="Times New Roman"/>
          <w:b/>
          <w:sz w:val="20"/>
          <w:szCs w:val="20"/>
        </w:rPr>
      </w:pPr>
      <w:r w:rsidRPr="008B3312">
        <w:rPr>
          <w:rFonts w:ascii="Times New Roman" w:hAnsi="Times New Roman" w:cs="Times New Roman"/>
          <w:b/>
          <w:sz w:val="20"/>
          <w:szCs w:val="20"/>
        </w:rPr>
        <w:t xml:space="preserve">General comments: </w:t>
      </w:r>
    </w:p>
    <w:p w:rsidR="000A55AA" w:rsidRPr="008B3312" w:rsidRDefault="000A55AA" w:rsidP="00950116">
      <w:pPr>
        <w:spacing w:after="0" w:line="240" w:lineRule="auto"/>
        <w:rPr>
          <w:rFonts w:ascii="Times New Roman" w:hAnsi="Times New Roman" w:cs="Times New Roman"/>
          <w:sz w:val="20"/>
          <w:szCs w:val="20"/>
        </w:rPr>
      </w:pPr>
    </w:p>
    <w:p w:rsidR="000A55AA" w:rsidRPr="00166F34" w:rsidRDefault="000D2E4C" w:rsidP="00950116">
      <w:pPr>
        <w:rPr>
          <w:rFonts w:ascii="Times New Roman" w:hAnsi="Times New Roman"/>
        </w:rPr>
      </w:pPr>
      <w:r>
        <w:rPr>
          <w:rFonts w:ascii="Times New Roman" w:hAnsi="Times New Roman" w:cs="Times New Roman"/>
          <w:sz w:val="20"/>
          <w:szCs w:val="20"/>
        </w:rPr>
        <w:t xml:space="preserve">This </w:t>
      </w:r>
      <w:r w:rsidR="001062B8">
        <w:rPr>
          <w:rFonts w:ascii="Times New Roman" w:hAnsi="Times New Roman" w:cs="Times New Roman"/>
          <w:sz w:val="20"/>
          <w:szCs w:val="20"/>
        </w:rPr>
        <w:t>section</w:t>
      </w:r>
      <w:r w:rsidR="000A55AA" w:rsidRPr="008B3312">
        <w:rPr>
          <w:rFonts w:ascii="Times New Roman" w:hAnsi="Times New Roman" w:cs="Times New Roman"/>
          <w:sz w:val="20"/>
          <w:szCs w:val="20"/>
        </w:rPr>
        <w:t xml:space="preserve"> relates to annual submission for individual entities.</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560"/>
        <w:gridCol w:w="3402"/>
        <w:gridCol w:w="4394"/>
      </w:tblGrid>
      <w:tr w:rsidR="000A55AA" w:rsidRPr="008B3312" w:rsidTr="00950116">
        <w:tc>
          <w:tcPr>
            <w:tcW w:w="1560" w:type="dxa"/>
            <w:tcBorders>
              <w:bottom w:val="single" w:sz="4" w:space="0" w:color="auto"/>
            </w:tcBorders>
          </w:tcPr>
          <w:p w:rsidR="000A55AA" w:rsidRPr="008B3312" w:rsidRDefault="000A55AA" w:rsidP="00950116">
            <w:pPr>
              <w:spacing w:after="0" w:line="240" w:lineRule="auto"/>
              <w:jc w:val="center"/>
              <w:rPr>
                <w:rFonts w:ascii="Times New Roman" w:hAnsi="Times New Roman" w:cs="Times New Roman"/>
                <w:b/>
                <w:sz w:val="20"/>
                <w:szCs w:val="20"/>
              </w:rPr>
            </w:pPr>
          </w:p>
        </w:tc>
        <w:tc>
          <w:tcPr>
            <w:tcW w:w="3402" w:type="dxa"/>
            <w:tcBorders>
              <w:bottom w:val="single" w:sz="4" w:space="0" w:color="auto"/>
            </w:tcBorders>
            <w:shd w:val="clear" w:color="auto" w:fill="auto"/>
          </w:tcPr>
          <w:p w:rsidR="000A55AA" w:rsidRPr="008B3312" w:rsidRDefault="000A55AA" w:rsidP="00950116">
            <w:pPr>
              <w:spacing w:after="0" w:line="240" w:lineRule="auto"/>
              <w:jc w:val="center"/>
              <w:rPr>
                <w:rFonts w:ascii="Times New Roman" w:hAnsi="Times New Roman" w:cs="Times New Roman"/>
                <w:b/>
                <w:sz w:val="20"/>
                <w:szCs w:val="20"/>
              </w:rPr>
            </w:pPr>
            <w:r w:rsidRPr="008B3312">
              <w:rPr>
                <w:rFonts w:ascii="Times New Roman" w:hAnsi="Times New Roman" w:cs="Times New Roman"/>
                <w:b/>
                <w:sz w:val="20"/>
                <w:szCs w:val="20"/>
              </w:rPr>
              <w:t>ITEM</w:t>
            </w:r>
          </w:p>
        </w:tc>
        <w:tc>
          <w:tcPr>
            <w:tcW w:w="4394" w:type="dxa"/>
            <w:tcBorders>
              <w:bottom w:val="single" w:sz="4" w:space="0" w:color="auto"/>
            </w:tcBorders>
            <w:shd w:val="clear" w:color="auto" w:fill="auto"/>
            <w:vAlign w:val="center"/>
          </w:tcPr>
          <w:p w:rsidR="000A55AA" w:rsidRPr="008B3312" w:rsidRDefault="000A55AA" w:rsidP="00950116">
            <w:pPr>
              <w:spacing w:after="0" w:line="240" w:lineRule="auto"/>
              <w:jc w:val="center"/>
              <w:rPr>
                <w:rFonts w:ascii="Times New Roman" w:hAnsi="Times New Roman" w:cs="Times New Roman"/>
                <w:b/>
                <w:sz w:val="20"/>
                <w:szCs w:val="20"/>
              </w:rPr>
            </w:pPr>
            <w:r w:rsidRPr="008B3312">
              <w:rPr>
                <w:rFonts w:ascii="Times New Roman" w:hAnsi="Times New Roman" w:cs="Times New Roman"/>
                <w:b/>
                <w:sz w:val="20"/>
                <w:szCs w:val="20"/>
              </w:rPr>
              <w:t>INSTRUCTIONS</w:t>
            </w:r>
          </w:p>
          <w:p w:rsidR="000A55AA" w:rsidRPr="008B3312" w:rsidRDefault="000A55AA" w:rsidP="00950116">
            <w:pPr>
              <w:spacing w:after="0" w:line="240" w:lineRule="auto"/>
              <w:jc w:val="center"/>
              <w:rPr>
                <w:rFonts w:ascii="Times New Roman" w:hAnsi="Times New Roman" w:cs="Times New Roman"/>
                <w:b/>
                <w:sz w:val="20"/>
                <w:szCs w:val="20"/>
              </w:rPr>
            </w:pPr>
          </w:p>
        </w:tc>
      </w:tr>
      <w:tr w:rsidR="000A55AA" w:rsidRPr="008B3312" w:rsidTr="00950116">
        <w:tc>
          <w:tcPr>
            <w:tcW w:w="9356" w:type="dxa"/>
            <w:gridSpan w:val="3"/>
            <w:tcBorders>
              <w:top w:val="single" w:sz="4" w:space="0" w:color="auto"/>
              <w:left w:val="nil"/>
              <w:bottom w:val="single" w:sz="4" w:space="0" w:color="auto"/>
              <w:right w:val="nil"/>
            </w:tcBorders>
          </w:tcPr>
          <w:p w:rsidR="000A55AA" w:rsidRPr="008B3312" w:rsidRDefault="000A55AA" w:rsidP="00950116">
            <w:pPr>
              <w:spacing w:before="120" w:after="120" w:line="240" w:lineRule="auto"/>
              <w:rPr>
                <w:rFonts w:ascii="Times New Roman" w:hAnsi="Times New Roman" w:cs="Times New Roman"/>
                <w:sz w:val="20"/>
                <w:szCs w:val="20"/>
              </w:rPr>
            </w:pPr>
            <w:r w:rsidRPr="008B3312">
              <w:rPr>
                <w:rFonts w:ascii="Times New Roman" w:hAnsi="Times New Roman" w:cs="Times New Roman"/>
                <w:b/>
                <w:sz w:val="20"/>
                <w:szCs w:val="20"/>
              </w:rPr>
              <w:t xml:space="preserve">Ordinary share capital </w:t>
            </w:r>
            <w:r w:rsidR="0072092D">
              <w:rPr>
                <w:rFonts w:ascii="Times New Roman" w:hAnsi="Times New Roman" w:cs="Times New Roman"/>
                <w:b/>
                <w:sz w:val="20"/>
                <w:szCs w:val="20"/>
              </w:rPr>
              <w:t>–</w:t>
            </w:r>
            <w:r w:rsidRPr="008B3312">
              <w:rPr>
                <w:rFonts w:ascii="Times New Roman" w:hAnsi="Times New Roman" w:cs="Times New Roman"/>
                <w:b/>
                <w:sz w:val="20"/>
                <w:szCs w:val="20"/>
              </w:rPr>
              <w:t xml:space="preserve"> movements in the reporting period</w:t>
            </w:r>
          </w:p>
        </w:tc>
      </w:tr>
      <w:tr w:rsidR="000A55AA" w:rsidRPr="008B3312" w:rsidTr="00950116">
        <w:tc>
          <w:tcPr>
            <w:tcW w:w="1560" w:type="dxa"/>
            <w:tcBorders>
              <w:top w:val="single" w:sz="4" w:space="0" w:color="auto"/>
            </w:tcBorders>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R0010/C0010</w:t>
            </w:r>
          </w:p>
        </w:tc>
        <w:tc>
          <w:tcPr>
            <w:tcW w:w="3402" w:type="dxa"/>
            <w:tcBorders>
              <w:top w:val="single" w:sz="4" w:space="0" w:color="auto"/>
            </w:tcBorders>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Ordinary share capital </w:t>
            </w:r>
            <w:r w:rsidR="0072092D">
              <w:rPr>
                <w:rFonts w:ascii="Times New Roman" w:hAnsi="Times New Roman" w:cs="Times New Roman"/>
                <w:sz w:val="20"/>
                <w:szCs w:val="20"/>
              </w:rPr>
              <w:t>–</w:t>
            </w:r>
            <w:r w:rsidRPr="008B3312">
              <w:rPr>
                <w:rFonts w:ascii="Times New Roman" w:hAnsi="Times New Roman" w:cs="Times New Roman"/>
                <w:sz w:val="20"/>
                <w:szCs w:val="20"/>
              </w:rPr>
              <w:t>Paid in – balance brought forward</w:t>
            </w:r>
          </w:p>
        </w:tc>
        <w:tc>
          <w:tcPr>
            <w:tcW w:w="4394" w:type="dxa"/>
            <w:tcBorders>
              <w:top w:val="single" w:sz="4" w:space="0" w:color="auto"/>
            </w:tcBorders>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balance of paid in ordinary share capital brought forward from the previous reporting period. </w:t>
            </w:r>
          </w:p>
          <w:p w:rsidR="000A55AA" w:rsidRPr="008B3312" w:rsidRDefault="000A55AA">
            <w:pPr>
              <w:spacing w:after="0" w:line="240" w:lineRule="auto"/>
              <w:rPr>
                <w:rFonts w:ascii="Times New Roman" w:hAnsi="Times New Roman" w:cs="Times New Roman"/>
                <w:sz w:val="20"/>
                <w:szCs w:val="20"/>
              </w:rPr>
            </w:pP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R0010/C0020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Ordinary share capital  </w:t>
            </w:r>
            <w:r w:rsidR="0072092D">
              <w:rPr>
                <w:rFonts w:ascii="Times New Roman" w:hAnsi="Times New Roman" w:cs="Times New Roman"/>
                <w:sz w:val="20"/>
                <w:szCs w:val="20"/>
              </w:rPr>
              <w:t>–</w:t>
            </w:r>
            <w:r w:rsidRPr="008B3312">
              <w:rPr>
                <w:rFonts w:ascii="Times New Roman" w:hAnsi="Times New Roman" w:cs="Times New Roman"/>
                <w:sz w:val="20"/>
                <w:szCs w:val="20"/>
              </w:rPr>
              <w:t>Paid in – increase</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increase in paid in ordinary share capital over the reporting period.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R0010/C0030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Ordinary share capital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Paid in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reduction</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This is the reduction in paid in ordinary share capital over the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R0010/C0060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Ordinary share capital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Paid in – balance carried forward </w:t>
            </w:r>
          </w:p>
        </w:tc>
        <w:tc>
          <w:tcPr>
            <w:tcW w:w="4394" w:type="dxa"/>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is the balance of paid in ordinary share capital carried forward to the next reporting period.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R0020/C0010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Ordinary share capital  </w:t>
            </w:r>
            <w:r w:rsidR="0072092D">
              <w:rPr>
                <w:rFonts w:ascii="Times New Roman" w:hAnsi="Times New Roman" w:cs="Times New Roman"/>
                <w:sz w:val="20"/>
                <w:szCs w:val="20"/>
              </w:rPr>
              <w:t>–</w:t>
            </w:r>
            <w:r w:rsidRPr="008B3312">
              <w:rPr>
                <w:rFonts w:ascii="Times New Roman" w:hAnsi="Times New Roman" w:cs="Times New Roman"/>
                <w:sz w:val="20"/>
                <w:szCs w:val="20"/>
              </w:rPr>
              <w:t>Called up but not yet paid in – balance brought forward</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This is the balance of called up but not yet paid in ordinary share capital brought forward from the previous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R0020/C0020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Ordinary share capital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Called up but not yet paid in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increase</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This is the increase in called up but not yet paid in ordinary share capital over the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R0020/C0030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Ordinary share capital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Called up but not yet paid in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reduction</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This is the reduction in called up but not yet paid in ordinary share capital over the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R0020/C0060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Ordinary share capital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Called up but not yet paid in – balance carried forward </w:t>
            </w:r>
          </w:p>
        </w:tc>
        <w:tc>
          <w:tcPr>
            <w:tcW w:w="4394"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This is the balance of called up but not yet paid in ordinary share capital carried forward to the next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R0030/C0010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Own shares held – balance brought forward </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This is the balance of own shares held</w:t>
            </w:r>
            <w:r w:rsidR="002B48D4">
              <w:rPr>
                <w:rFonts w:ascii="Times New Roman" w:hAnsi="Times New Roman" w:cs="Times New Roman"/>
                <w:sz w:val="20"/>
                <w:szCs w:val="20"/>
              </w:rPr>
              <w:t>,</w:t>
            </w:r>
            <w:r w:rsidRPr="008B3312">
              <w:rPr>
                <w:rFonts w:ascii="Times New Roman" w:hAnsi="Times New Roman" w:cs="Times New Roman"/>
                <w:sz w:val="20"/>
                <w:szCs w:val="20"/>
              </w:rPr>
              <w:t xml:space="preserve"> brought forward from the previous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R0030/C0020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Own shares held – increase</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This is the increase in own shares held</w:t>
            </w:r>
            <w:r w:rsidR="002B48D4">
              <w:rPr>
                <w:rFonts w:ascii="Times New Roman" w:hAnsi="Times New Roman" w:cs="Times New Roman"/>
                <w:sz w:val="20"/>
                <w:szCs w:val="20"/>
              </w:rPr>
              <w:t>,</w:t>
            </w:r>
            <w:r w:rsidRPr="008B3312">
              <w:rPr>
                <w:rFonts w:ascii="Times New Roman" w:hAnsi="Times New Roman" w:cs="Times New Roman"/>
                <w:sz w:val="20"/>
                <w:szCs w:val="20"/>
              </w:rPr>
              <w:t xml:space="preserve"> brought over the reporting period.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R0030/C0030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Own shares held – reduction</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This is the reduction in own shares held</w:t>
            </w:r>
            <w:r w:rsidR="002B48D4">
              <w:rPr>
                <w:rFonts w:ascii="Times New Roman" w:hAnsi="Times New Roman" w:cs="Times New Roman"/>
                <w:sz w:val="20"/>
                <w:szCs w:val="20"/>
              </w:rPr>
              <w:t>,</w:t>
            </w:r>
            <w:r w:rsidRPr="008B3312">
              <w:rPr>
                <w:rFonts w:ascii="Times New Roman" w:hAnsi="Times New Roman" w:cs="Times New Roman"/>
                <w:sz w:val="20"/>
                <w:szCs w:val="20"/>
              </w:rPr>
              <w:t xml:space="preserve"> brought over the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R0030/C0060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Own shares held – balance brought forward </w:t>
            </w:r>
          </w:p>
        </w:tc>
        <w:tc>
          <w:tcPr>
            <w:tcW w:w="4394" w:type="dxa"/>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balance of own shares held carried forward to the next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R0100/C0010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Total ordinary share capital – balance brought forward</w:t>
            </w:r>
          </w:p>
        </w:tc>
        <w:tc>
          <w:tcPr>
            <w:tcW w:w="4394" w:type="dxa"/>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balance of total ordinary share capital brought forward from the previous reporting period. R0100/C0010 includes own shares held.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R0100/C0020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Total ordinary share capital – increase</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This is the increase in total ordinary share capital over the reporting period.</w:t>
            </w:r>
          </w:p>
          <w:p w:rsidR="000A55AA" w:rsidRPr="008B3312" w:rsidRDefault="000A55AA">
            <w:pPr>
              <w:spacing w:after="0" w:line="240" w:lineRule="auto"/>
              <w:rPr>
                <w:rFonts w:ascii="Times New Roman" w:hAnsi="Times New Roman" w:cs="Times New Roman"/>
                <w:sz w:val="20"/>
                <w:szCs w:val="20"/>
              </w:rPr>
            </w:pPr>
          </w:p>
        </w:tc>
      </w:tr>
      <w:tr w:rsidR="000A55AA" w:rsidRPr="008B3312" w:rsidTr="00950116">
        <w:tc>
          <w:tcPr>
            <w:tcW w:w="1560" w:type="dxa"/>
            <w:tcBorders>
              <w:bottom w:val="single" w:sz="4" w:space="0" w:color="auto"/>
            </w:tcBorders>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R0100/C0030</w:t>
            </w:r>
          </w:p>
        </w:tc>
        <w:tc>
          <w:tcPr>
            <w:tcW w:w="3402" w:type="dxa"/>
            <w:tcBorders>
              <w:bottom w:val="single" w:sz="4" w:space="0" w:color="auto"/>
            </w:tcBorders>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Total ordinary share capital – reduction</w:t>
            </w:r>
          </w:p>
        </w:tc>
        <w:tc>
          <w:tcPr>
            <w:tcW w:w="4394" w:type="dxa"/>
            <w:tcBorders>
              <w:bottom w:val="single" w:sz="4" w:space="0" w:color="auto"/>
            </w:tcBorders>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This is the reduction in total ordinary share capital over the reporting period.</w:t>
            </w:r>
          </w:p>
          <w:p w:rsidR="000A55AA" w:rsidRPr="008B3312" w:rsidRDefault="000A55AA" w:rsidP="00950116">
            <w:pPr>
              <w:rPr>
                <w:rFonts w:ascii="Times New Roman" w:hAnsi="Times New Roman" w:cs="Times New Roman"/>
                <w:sz w:val="20"/>
                <w:szCs w:val="20"/>
              </w:rPr>
            </w:pPr>
          </w:p>
        </w:tc>
      </w:tr>
      <w:tr w:rsidR="000A55AA" w:rsidRPr="008B3312" w:rsidTr="00950116">
        <w:tc>
          <w:tcPr>
            <w:tcW w:w="1560" w:type="dxa"/>
            <w:tcBorders>
              <w:bottom w:val="single" w:sz="4" w:space="0" w:color="auto"/>
            </w:tcBorders>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R0100/C0060</w:t>
            </w:r>
          </w:p>
        </w:tc>
        <w:tc>
          <w:tcPr>
            <w:tcW w:w="3402" w:type="dxa"/>
            <w:tcBorders>
              <w:bottom w:val="single" w:sz="4" w:space="0" w:color="auto"/>
            </w:tcBorders>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Total ordinary share capital – balance carried forward</w:t>
            </w:r>
          </w:p>
        </w:tc>
        <w:tc>
          <w:tcPr>
            <w:tcW w:w="4394" w:type="dxa"/>
            <w:tcBorders>
              <w:bottom w:val="single" w:sz="4" w:space="0" w:color="auto"/>
            </w:tcBorders>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This is the balance of total ordinary share capital carried forward to the next reporting period.</w:t>
            </w:r>
          </w:p>
          <w:p w:rsidR="000A55AA" w:rsidRPr="008B3312" w:rsidRDefault="000A55AA" w:rsidP="00950116">
            <w:pPr>
              <w:rPr>
                <w:rFonts w:ascii="Times New Roman" w:hAnsi="Times New Roman" w:cs="Times New Roman"/>
                <w:sz w:val="20"/>
                <w:szCs w:val="20"/>
              </w:rPr>
            </w:pPr>
          </w:p>
        </w:tc>
      </w:tr>
      <w:tr w:rsidR="000A55AA" w:rsidRPr="008B3312" w:rsidTr="00950116">
        <w:tc>
          <w:tcPr>
            <w:tcW w:w="9356" w:type="dxa"/>
            <w:gridSpan w:val="3"/>
            <w:tcBorders>
              <w:top w:val="single" w:sz="4" w:space="0" w:color="auto"/>
              <w:left w:val="nil"/>
              <w:bottom w:val="single" w:sz="4" w:space="0" w:color="auto"/>
              <w:right w:val="nil"/>
            </w:tcBorders>
          </w:tcPr>
          <w:p w:rsidR="000A55AA" w:rsidRPr="008B3312" w:rsidRDefault="000A55AA" w:rsidP="00950116">
            <w:pPr>
              <w:spacing w:before="120" w:after="120"/>
              <w:rPr>
                <w:rFonts w:ascii="Times New Roman" w:hAnsi="Times New Roman" w:cs="Times New Roman"/>
                <w:sz w:val="20"/>
                <w:szCs w:val="20"/>
              </w:rPr>
            </w:pPr>
            <w:r w:rsidRPr="008B3312">
              <w:rPr>
                <w:rFonts w:ascii="Times New Roman" w:hAnsi="Times New Roman" w:cs="Times New Roman"/>
                <w:b/>
                <w:sz w:val="20"/>
                <w:szCs w:val="20"/>
              </w:rPr>
              <w:t xml:space="preserve">Share premium account related to ordinary share capital </w:t>
            </w:r>
            <w:r w:rsidR="0072092D">
              <w:rPr>
                <w:rFonts w:ascii="Times New Roman" w:hAnsi="Times New Roman" w:cs="Times New Roman"/>
                <w:b/>
                <w:sz w:val="20"/>
                <w:szCs w:val="20"/>
              </w:rPr>
              <w:t>–</w:t>
            </w:r>
            <w:r w:rsidRPr="008B3312">
              <w:rPr>
                <w:rFonts w:ascii="Times New Roman" w:hAnsi="Times New Roman" w:cs="Times New Roman"/>
                <w:b/>
                <w:sz w:val="20"/>
                <w:szCs w:val="20"/>
              </w:rPr>
              <w:t xml:space="preserve"> movements in the reporting period </w:t>
            </w:r>
          </w:p>
        </w:tc>
      </w:tr>
      <w:tr w:rsidR="000A55AA" w:rsidRPr="008B3312" w:rsidTr="00950116">
        <w:tc>
          <w:tcPr>
            <w:tcW w:w="1560" w:type="dxa"/>
            <w:tcBorders>
              <w:top w:val="single" w:sz="4" w:space="0" w:color="auto"/>
            </w:tcBorders>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R0110/C0010</w:t>
            </w:r>
          </w:p>
        </w:tc>
        <w:tc>
          <w:tcPr>
            <w:tcW w:w="3402" w:type="dxa"/>
            <w:tcBorders>
              <w:top w:val="single" w:sz="4" w:space="0" w:color="auto"/>
            </w:tcBorders>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Share premium account related to ordinary share capital </w:t>
            </w:r>
            <w:r w:rsidR="0072092D">
              <w:rPr>
                <w:rFonts w:ascii="Times New Roman" w:hAnsi="Times New Roman" w:cs="Times New Roman"/>
                <w:sz w:val="20"/>
                <w:szCs w:val="20"/>
              </w:rPr>
              <w:t>–</w:t>
            </w:r>
            <w:r w:rsidRPr="008B3312">
              <w:rPr>
                <w:rFonts w:ascii="Times New Roman" w:hAnsi="Times New Roman" w:cs="Times New Roman"/>
                <w:sz w:val="20"/>
                <w:szCs w:val="20"/>
              </w:rPr>
              <w:t>Tier 1 – balance brought forward</w:t>
            </w:r>
          </w:p>
        </w:tc>
        <w:tc>
          <w:tcPr>
            <w:tcW w:w="4394" w:type="dxa"/>
            <w:tcBorders>
              <w:top w:val="single" w:sz="4" w:space="0" w:color="auto"/>
            </w:tcBorders>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This is the balance of the share premium account related to ordinary share capital that is tier 1 brought forward from the previous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R0110/C0020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Share premium account related to ordinary share capital </w:t>
            </w:r>
            <w:r w:rsidR="0072092D">
              <w:rPr>
                <w:rFonts w:ascii="Times New Roman" w:hAnsi="Times New Roman" w:cs="Times New Roman"/>
                <w:sz w:val="20"/>
                <w:szCs w:val="20"/>
              </w:rPr>
              <w:t>–</w:t>
            </w:r>
            <w:r w:rsidRPr="008B3312">
              <w:rPr>
                <w:rFonts w:ascii="Times New Roman" w:hAnsi="Times New Roman" w:cs="Times New Roman"/>
                <w:sz w:val="20"/>
                <w:szCs w:val="20"/>
              </w:rPr>
              <w:t>Tier 1 – increase</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increase in the share premium account related to ordinary share capital that is tier 1 over the reporting period.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R0110/C0030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Share premium account related to ordinary share capital </w:t>
            </w:r>
            <w:r w:rsidR="0072092D">
              <w:rPr>
                <w:rFonts w:ascii="Times New Roman" w:hAnsi="Times New Roman" w:cs="Times New Roman"/>
                <w:sz w:val="20"/>
                <w:szCs w:val="20"/>
              </w:rPr>
              <w:t>–</w:t>
            </w:r>
            <w:r w:rsidRPr="008B3312">
              <w:rPr>
                <w:rFonts w:ascii="Times New Roman" w:hAnsi="Times New Roman" w:cs="Times New Roman"/>
                <w:sz w:val="20"/>
                <w:szCs w:val="20"/>
              </w:rPr>
              <w:t>Tier 1 – reduction</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This is the reduction in the share premium account related to ordinary share capital that is tier 1 over the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R0110/C0060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Share premium account related to ordinary share capital </w:t>
            </w:r>
            <w:r w:rsidR="0072092D">
              <w:rPr>
                <w:rFonts w:ascii="Times New Roman" w:hAnsi="Times New Roman" w:cs="Times New Roman"/>
                <w:sz w:val="20"/>
                <w:szCs w:val="20"/>
              </w:rPr>
              <w:t>–</w:t>
            </w:r>
            <w:r w:rsidRPr="008B3312">
              <w:rPr>
                <w:rFonts w:ascii="Times New Roman" w:hAnsi="Times New Roman" w:cs="Times New Roman"/>
                <w:sz w:val="20"/>
                <w:szCs w:val="20"/>
              </w:rPr>
              <w:t>Tier 1 – balance carried forward</w:t>
            </w:r>
          </w:p>
        </w:tc>
        <w:tc>
          <w:tcPr>
            <w:tcW w:w="4394" w:type="dxa"/>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balance of the share premium account related to ordinary share capital that is tier 1 carried forward to the next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R0120/C0010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Share premium account related to ordinary share capital </w:t>
            </w:r>
            <w:r w:rsidR="0072092D">
              <w:rPr>
                <w:rFonts w:ascii="Times New Roman" w:hAnsi="Times New Roman" w:cs="Times New Roman"/>
                <w:sz w:val="20"/>
                <w:szCs w:val="20"/>
              </w:rPr>
              <w:t>–</w:t>
            </w:r>
            <w:r w:rsidRPr="008B3312">
              <w:rPr>
                <w:rFonts w:ascii="Times New Roman" w:hAnsi="Times New Roman" w:cs="Times New Roman"/>
                <w:sz w:val="20"/>
                <w:szCs w:val="20"/>
              </w:rPr>
              <w:t>Tier 2 – balance brought forward</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This is the balance of the share premium account related to ordinary share capital that is tier 2 brought forward from the previous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R0120/C0020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Share premium account related to ordinary share capital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increase</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This is the increase in the share premium account related to ordinary share capital that is tier 2 over the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R0120/C0030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Share premium account related to ordinary share capital </w:t>
            </w:r>
            <w:r w:rsidR="0072092D">
              <w:rPr>
                <w:rFonts w:ascii="Times New Roman" w:hAnsi="Times New Roman" w:cs="Times New Roman"/>
                <w:sz w:val="20"/>
                <w:szCs w:val="20"/>
              </w:rPr>
              <w:t>–</w:t>
            </w:r>
            <w:r w:rsidRPr="008B3312">
              <w:rPr>
                <w:rFonts w:ascii="Times New Roman" w:hAnsi="Times New Roman" w:cs="Times New Roman"/>
                <w:sz w:val="20"/>
                <w:szCs w:val="20"/>
              </w:rPr>
              <w:t>Tier 2 – reduction</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This is the reduction in the share premium account related to ordinary share capital that is tier 2 over the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R0120/C0060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Share premium account related to ordinary share capital </w:t>
            </w:r>
            <w:r w:rsidR="0072092D">
              <w:rPr>
                <w:rFonts w:ascii="Times New Roman" w:hAnsi="Times New Roman" w:cs="Times New Roman"/>
                <w:sz w:val="20"/>
                <w:szCs w:val="20"/>
              </w:rPr>
              <w:t>–</w:t>
            </w:r>
            <w:r w:rsidRPr="008B3312">
              <w:rPr>
                <w:rFonts w:ascii="Times New Roman" w:hAnsi="Times New Roman" w:cs="Times New Roman"/>
                <w:sz w:val="20"/>
                <w:szCs w:val="20"/>
              </w:rPr>
              <w:t>Tier 2 – balance carried forward</w:t>
            </w:r>
          </w:p>
        </w:tc>
        <w:tc>
          <w:tcPr>
            <w:tcW w:w="4394" w:type="dxa"/>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balance of the share premium account related to ordinary share capital that is tier 2 carried forward to the next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R0200/C0010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Share premium account related to ordinary share capital </w:t>
            </w:r>
            <w:r w:rsidR="0072092D">
              <w:rPr>
                <w:rFonts w:ascii="Times New Roman" w:hAnsi="Times New Roman" w:cs="Times New Roman"/>
                <w:sz w:val="20"/>
                <w:szCs w:val="20"/>
              </w:rPr>
              <w:t>–</w:t>
            </w:r>
            <w:r w:rsidRPr="008B3312">
              <w:rPr>
                <w:rFonts w:ascii="Times New Roman" w:hAnsi="Times New Roman" w:cs="Times New Roman"/>
                <w:sz w:val="20"/>
                <w:szCs w:val="20"/>
              </w:rPr>
              <w:t>Total – balance brought forward</w:t>
            </w:r>
          </w:p>
        </w:tc>
        <w:tc>
          <w:tcPr>
            <w:tcW w:w="4394" w:type="dxa"/>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total balance of the share premium account related to ordinary share capital brought forward from the previous reporting period.</w:t>
            </w:r>
          </w:p>
        </w:tc>
      </w:tr>
      <w:tr w:rsidR="000A55AA" w:rsidRPr="008B3312" w:rsidTr="00950116">
        <w:trPr>
          <w:trHeight w:val="64"/>
        </w:trPr>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R0200/C0020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Share premium account related to ordinary share capital </w:t>
            </w:r>
            <w:r w:rsidR="0072092D">
              <w:rPr>
                <w:rFonts w:ascii="Times New Roman" w:hAnsi="Times New Roman" w:cs="Times New Roman"/>
                <w:sz w:val="20"/>
                <w:szCs w:val="20"/>
              </w:rPr>
              <w:t>–</w:t>
            </w:r>
            <w:r w:rsidRPr="008B3312">
              <w:rPr>
                <w:rFonts w:ascii="Times New Roman" w:hAnsi="Times New Roman" w:cs="Times New Roman"/>
                <w:sz w:val="20"/>
                <w:szCs w:val="20"/>
              </w:rPr>
              <w:t>Total – increase</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This is the increase in the total share premium account related to ordinary share capital over the reporting period.</w:t>
            </w:r>
          </w:p>
          <w:p w:rsidR="000A55AA" w:rsidRPr="008B3312" w:rsidRDefault="000A55AA">
            <w:pPr>
              <w:spacing w:after="0" w:line="240" w:lineRule="auto"/>
              <w:rPr>
                <w:rFonts w:ascii="Times New Roman" w:hAnsi="Times New Roman" w:cs="Times New Roman"/>
                <w:sz w:val="20"/>
                <w:szCs w:val="20"/>
              </w:rPr>
            </w:pPr>
          </w:p>
        </w:tc>
      </w:tr>
      <w:tr w:rsidR="000A55AA" w:rsidRPr="008B3312" w:rsidTr="00950116">
        <w:tc>
          <w:tcPr>
            <w:tcW w:w="1560" w:type="dxa"/>
            <w:tcBorders>
              <w:bottom w:val="single" w:sz="4" w:space="0" w:color="auto"/>
            </w:tcBorders>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R0200/C0030</w:t>
            </w:r>
          </w:p>
        </w:tc>
        <w:tc>
          <w:tcPr>
            <w:tcW w:w="3402" w:type="dxa"/>
            <w:tcBorders>
              <w:bottom w:val="single" w:sz="4" w:space="0" w:color="auto"/>
            </w:tcBorders>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Share premium account related to ordinary share capital </w:t>
            </w:r>
            <w:r w:rsidR="0072092D">
              <w:rPr>
                <w:rFonts w:ascii="Times New Roman" w:hAnsi="Times New Roman" w:cs="Times New Roman"/>
                <w:sz w:val="20"/>
                <w:szCs w:val="20"/>
              </w:rPr>
              <w:t>–</w:t>
            </w:r>
            <w:r w:rsidRPr="008B3312">
              <w:rPr>
                <w:rFonts w:ascii="Times New Roman" w:hAnsi="Times New Roman" w:cs="Times New Roman"/>
                <w:sz w:val="20"/>
                <w:szCs w:val="20"/>
              </w:rPr>
              <w:t>Total – reduction</w:t>
            </w:r>
          </w:p>
        </w:tc>
        <w:tc>
          <w:tcPr>
            <w:tcW w:w="4394" w:type="dxa"/>
            <w:tcBorders>
              <w:bottom w:val="single" w:sz="4" w:space="0" w:color="auto"/>
            </w:tcBorders>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reduction in the total share premium account related to ordinary share capital over the reporting period. </w:t>
            </w:r>
          </w:p>
        </w:tc>
      </w:tr>
      <w:tr w:rsidR="000A55AA" w:rsidRPr="008B3312" w:rsidTr="00950116">
        <w:tc>
          <w:tcPr>
            <w:tcW w:w="1560" w:type="dxa"/>
            <w:tcBorders>
              <w:bottom w:val="single" w:sz="4" w:space="0" w:color="auto"/>
            </w:tcBorders>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R0200/C0060</w:t>
            </w:r>
          </w:p>
        </w:tc>
        <w:tc>
          <w:tcPr>
            <w:tcW w:w="3402" w:type="dxa"/>
            <w:tcBorders>
              <w:bottom w:val="single" w:sz="4" w:space="0" w:color="auto"/>
            </w:tcBorders>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Share premium account related to ordinary share capital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Total – balance carried forward </w:t>
            </w:r>
          </w:p>
        </w:tc>
        <w:tc>
          <w:tcPr>
            <w:tcW w:w="4394" w:type="dxa"/>
            <w:tcBorders>
              <w:bottom w:val="single" w:sz="4" w:space="0" w:color="auto"/>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is the balance of the share premium account related to ordinary share capital carried forward to the next reporting period. </w:t>
            </w:r>
          </w:p>
        </w:tc>
      </w:tr>
      <w:tr w:rsidR="000A55AA" w:rsidRPr="008B3312" w:rsidTr="00950116">
        <w:tc>
          <w:tcPr>
            <w:tcW w:w="9356" w:type="dxa"/>
            <w:gridSpan w:val="3"/>
            <w:tcBorders>
              <w:top w:val="single" w:sz="4" w:space="0" w:color="auto"/>
              <w:left w:val="nil"/>
              <w:bottom w:val="single" w:sz="4" w:space="0" w:color="auto"/>
              <w:right w:val="nil"/>
            </w:tcBorders>
          </w:tcPr>
          <w:p w:rsidR="000A55AA" w:rsidRPr="008B3312" w:rsidRDefault="000A55AA" w:rsidP="00950116">
            <w:pPr>
              <w:spacing w:before="120" w:after="120"/>
              <w:rPr>
                <w:rFonts w:ascii="Times New Roman" w:hAnsi="Times New Roman" w:cs="Times New Roman"/>
                <w:sz w:val="20"/>
                <w:szCs w:val="20"/>
              </w:rPr>
            </w:pPr>
            <w:r w:rsidRPr="008B3312">
              <w:rPr>
                <w:rFonts w:ascii="Times New Roman" w:hAnsi="Times New Roman" w:cs="Times New Roman"/>
                <w:b/>
                <w:sz w:val="20"/>
                <w:szCs w:val="20"/>
              </w:rPr>
              <w:t xml:space="preserve">Initial funds, members' contributions or the equivalent basic own fund item for mutual and mutual  type undertakings  </w:t>
            </w:r>
            <w:r w:rsidR="0072092D">
              <w:rPr>
                <w:rFonts w:ascii="Times New Roman" w:hAnsi="Times New Roman" w:cs="Times New Roman"/>
                <w:b/>
                <w:sz w:val="20"/>
                <w:szCs w:val="20"/>
              </w:rPr>
              <w:t>–</w:t>
            </w:r>
            <w:r w:rsidRPr="008B3312">
              <w:rPr>
                <w:rFonts w:ascii="Times New Roman" w:hAnsi="Times New Roman" w:cs="Times New Roman"/>
                <w:b/>
                <w:sz w:val="20"/>
                <w:szCs w:val="20"/>
              </w:rPr>
              <w:t xml:space="preserve"> movements in the reporting period </w:t>
            </w:r>
          </w:p>
        </w:tc>
      </w:tr>
      <w:tr w:rsidR="000A55AA" w:rsidRPr="008B3312" w:rsidTr="00950116">
        <w:tc>
          <w:tcPr>
            <w:tcW w:w="1560" w:type="dxa"/>
            <w:tcBorders>
              <w:top w:val="single" w:sz="4" w:space="0" w:color="auto"/>
            </w:tcBorders>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R0210/C0010</w:t>
            </w:r>
          </w:p>
        </w:tc>
        <w:tc>
          <w:tcPr>
            <w:tcW w:w="3402" w:type="dxa"/>
            <w:tcBorders>
              <w:top w:val="single" w:sz="4" w:space="0" w:color="auto"/>
            </w:tcBorders>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Initial funds, members' contributions or the equivalent basic own fund item for mutual and mutual  type undertakings </w:t>
            </w:r>
            <w:r w:rsidR="0072092D">
              <w:rPr>
                <w:rFonts w:ascii="Times New Roman" w:hAnsi="Times New Roman" w:cs="Times New Roman"/>
                <w:sz w:val="20"/>
                <w:szCs w:val="20"/>
              </w:rPr>
              <w:t>––</w:t>
            </w:r>
            <w:r w:rsidRPr="008B3312">
              <w:rPr>
                <w:rFonts w:ascii="Times New Roman" w:hAnsi="Times New Roman" w:cs="Times New Roman"/>
                <w:sz w:val="20"/>
                <w:szCs w:val="20"/>
              </w:rPr>
              <w:t>Paid in – balance brought forward</w:t>
            </w:r>
          </w:p>
        </w:tc>
        <w:tc>
          <w:tcPr>
            <w:tcW w:w="4394" w:type="dxa"/>
            <w:tcBorders>
              <w:top w:val="single" w:sz="4" w:space="0" w:color="auto"/>
            </w:tcBorders>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balance of the paid in initial funds, members' contributions or the equivalent basic own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fund item for mutual and mutual type undertakings brought forward from the previous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R0210/C0020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Initial funds, members' contributions or the equivalent basic own fund item for mutual and mutual  type undertakings </w:t>
            </w:r>
            <w:r w:rsidR="0072092D">
              <w:rPr>
                <w:rFonts w:ascii="Times New Roman" w:hAnsi="Times New Roman" w:cs="Times New Roman"/>
                <w:sz w:val="20"/>
                <w:szCs w:val="20"/>
              </w:rPr>
              <w:t>–</w:t>
            </w:r>
            <w:r w:rsidRPr="008B3312">
              <w:rPr>
                <w:rFonts w:ascii="Times New Roman" w:hAnsi="Times New Roman" w:cs="Times New Roman"/>
                <w:sz w:val="20"/>
                <w:szCs w:val="20"/>
              </w:rPr>
              <w:t>Paid in – increase</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increase in the paid in initial funds, members' contributions or the equivalent basic own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fund item for mutual and mutual type undertakings over the reporting period.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R0210/C0030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Initial funds, members' contributions or the equivalent basic own fund item for mutual and mutual  type undertakings </w:t>
            </w:r>
            <w:r w:rsidR="0072092D">
              <w:rPr>
                <w:rFonts w:ascii="Times New Roman" w:hAnsi="Times New Roman" w:cs="Times New Roman"/>
                <w:sz w:val="20"/>
                <w:szCs w:val="20"/>
              </w:rPr>
              <w:t>–</w:t>
            </w:r>
            <w:r w:rsidRPr="008B3312">
              <w:rPr>
                <w:rFonts w:ascii="Times New Roman" w:hAnsi="Times New Roman" w:cs="Times New Roman"/>
                <w:sz w:val="20"/>
                <w:szCs w:val="20"/>
              </w:rPr>
              <w:t>Paid in – reduction</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reduction in the paid in initial funds, members' contributions or the equivalent basic own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fund item for mutual and mutual type undertakings over the reporting period.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R0210/C0060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Initial funds, members' contributions or the equivalent basic own fund item for mutual and mutual  type undertakings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Paid in – balance carried forward </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balance of the paid in initial funds, members' contributions or the equivalent basic own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fund item for mutual and mutual type undertakings carried forward to the next reporting period. </w:t>
            </w:r>
          </w:p>
          <w:p w:rsidR="000A55AA" w:rsidRPr="008B3312" w:rsidRDefault="000A55AA">
            <w:pPr>
              <w:spacing w:after="0" w:line="240" w:lineRule="auto"/>
              <w:rPr>
                <w:rFonts w:ascii="Times New Roman" w:hAnsi="Times New Roman" w:cs="Times New Roman"/>
                <w:sz w:val="20"/>
                <w:szCs w:val="20"/>
              </w:rPr>
            </w:pP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R0220/C0010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Initial funds, members' contributions or the equivalent basic own fund item for mutual and mutual  type undertakings </w:t>
            </w:r>
            <w:r w:rsidR="0072092D">
              <w:rPr>
                <w:rFonts w:ascii="Times New Roman" w:hAnsi="Times New Roman" w:cs="Times New Roman"/>
                <w:sz w:val="20"/>
                <w:szCs w:val="20"/>
              </w:rPr>
              <w:t>–</w:t>
            </w:r>
            <w:r w:rsidRPr="008B3312">
              <w:rPr>
                <w:rFonts w:ascii="Times New Roman" w:hAnsi="Times New Roman" w:cs="Times New Roman"/>
                <w:sz w:val="20"/>
                <w:szCs w:val="20"/>
              </w:rPr>
              <w:t>Called up but not yet paid in – balance brought forward</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balance of the called up but not yet paid in initial funds, members' contributions or the equivalent basic own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fund item for mutual and mutual type undertakings brought forward from the previous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R0220/C0020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Initial funds, members' contributions or the equivalent basic own fund item for mutual and mutual  type undertakings </w:t>
            </w:r>
            <w:r w:rsidR="0072092D">
              <w:rPr>
                <w:rFonts w:ascii="Times New Roman" w:hAnsi="Times New Roman" w:cs="Times New Roman"/>
                <w:sz w:val="20"/>
                <w:szCs w:val="20"/>
              </w:rPr>
              <w:t>–</w:t>
            </w:r>
            <w:r w:rsidRPr="008B3312">
              <w:rPr>
                <w:rFonts w:ascii="Times New Roman" w:hAnsi="Times New Roman" w:cs="Times New Roman"/>
                <w:sz w:val="20"/>
                <w:szCs w:val="20"/>
              </w:rPr>
              <w:t>Called up but not yet paid in – increase</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increase in the called up but not yet paid in initial funds, members' contributions or the equivalent basic own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fund item for mutual and mutual type undertakings over the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R0220/C0030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Initial funds, members' contributions or the equivalent basic own fund item for mutual and mutual  type undertakings </w:t>
            </w:r>
            <w:r w:rsidR="0072092D">
              <w:rPr>
                <w:rFonts w:ascii="Times New Roman" w:hAnsi="Times New Roman" w:cs="Times New Roman"/>
                <w:sz w:val="20"/>
                <w:szCs w:val="20"/>
              </w:rPr>
              <w:t>–</w:t>
            </w:r>
            <w:r w:rsidRPr="008B3312">
              <w:rPr>
                <w:rFonts w:ascii="Times New Roman" w:hAnsi="Times New Roman" w:cs="Times New Roman"/>
                <w:sz w:val="20"/>
                <w:szCs w:val="20"/>
              </w:rPr>
              <w:t>Called up but not yet paid in – reduction</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reduction in the called up but not yet paid in initial funds, members' contributions or the equivalent basic own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fund item for mutual and mutual type undertakings over the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R0220/C0060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Initial funds, members' contributions or the equivalent basic own fund item for mutual and mutual  type undertakings </w:t>
            </w:r>
            <w:r w:rsidR="0072092D">
              <w:rPr>
                <w:rFonts w:ascii="Times New Roman" w:hAnsi="Times New Roman" w:cs="Times New Roman"/>
                <w:sz w:val="20"/>
                <w:szCs w:val="20"/>
              </w:rPr>
              <w:t>–</w:t>
            </w:r>
            <w:r w:rsidRPr="008B3312">
              <w:rPr>
                <w:rFonts w:ascii="Times New Roman" w:hAnsi="Times New Roman" w:cs="Times New Roman"/>
                <w:sz w:val="20"/>
                <w:szCs w:val="20"/>
              </w:rPr>
              <w:t>Called up but not yet paid in – balance carried forward</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balance of the called up but not yet paid in initial funds, members' contributions or the equivalent basic own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fund item for mutual and mutual type undertakings carried forward to the next reporting period. </w:t>
            </w:r>
          </w:p>
          <w:p w:rsidR="000A55AA" w:rsidRPr="008B3312" w:rsidRDefault="000A55AA">
            <w:pPr>
              <w:spacing w:after="0" w:line="240" w:lineRule="auto"/>
              <w:rPr>
                <w:rFonts w:ascii="Times New Roman" w:hAnsi="Times New Roman" w:cs="Times New Roman"/>
                <w:sz w:val="20"/>
                <w:szCs w:val="20"/>
              </w:rPr>
            </w:pP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R0300/C0010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Total initial funds, members' contributions or the equivalent basic own fund item for mutual and mutual type undertakings – balance brought forward</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balance of the total initial funds, members' contributions or the equivalent basic own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fund item for mutual and mutual type undertakings brought forward from the previous reporting period.</w:t>
            </w:r>
          </w:p>
          <w:p w:rsidR="000A55AA" w:rsidRPr="008B3312" w:rsidRDefault="000A55AA">
            <w:pPr>
              <w:spacing w:after="0" w:line="240" w:lineRule="auto"/>
              <w:rPr>
                <w:rFonts w:ascii="Times New Roman" w:hAnsi="Times New Roman" w:cs="Times New Roman"/>
                <w:sz w:val="20"/>
                <w:szCs w:val="20"/>
              </w:rPr>
            </w:pP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R0300/C0020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Total initial funds, members' contributions or the equivalent basic own fund item for mutual and mutual type undertakings – increase</w:t>
            </w:r>
          </w:p>
        </w:tc>
        <w:tc>
          <w:tcPr>
            <w:tcW w:w="4394" w:type="dxa"/>
            <w:shd w:val="clear" w:color="auto" w:fill="auto"/>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increase in the total initial funds, members' contributions or the equivalent basic own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fund item for mutual and mutual type undertakings over the reporting period.</w:t>
            </w:r>
          </w:p>
        </w:tc>
      </w:tr>
      <w:tr w:rsidR="000A55AA" w:rsidRPr="008B3312" w:rsidTr="00950116">
        <w:tc>
          <w:tcPr>
            <w:tcW w:w="1560" w:type="dxa"/>
            <w:tcBorders>
              <w:bottom w:val="single" w:sz="4" w:space="0" w:color="auto"/>
            </w:tcBorders>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R0300/C0030</w:t>
            </w:r>
          </w:p>
        </w:tc>
        <w:tc>
          <w:tcPr>
            <w:tcW w:w="3402" w:type="dxa"/>
            <w:tcBorders>
              <w:bottom w:val="single" w:sz="4" w:space="0" w:color="auto"/>
            </w:tcBorders>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Total initial funds, members' contributions or the equivalent basic own fund item for mutual and mutual type undertakings – reduction</w:t>
            </w:r>
          </w:p>
        </w:tc>
        <w:tc>
          <w:tcPr>
            <w:tcW w:w="4394" w:type="dxa"/>
            <w:tcBorders>
              <w:bottom w:val="single" w:sz="4" w:space="0" w:color="auto"/>
            </w:tcBorders>
            <w:shd w:val="clear" w:color="auto" w:fill="auto"/>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decrease in the total initial funds, members' contributions or the equivalent basic own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fund item for mutual and mutual type undertakings over the reporting period.</w:t>
            </w:r>
          </w:p>
          <w:p w:rsidR="000A55AA" w:rsidRPr="008B3312" w:rsidRDefault="000A55AA">
            <w:pPr>
              <w:spacing w:after="0" w:line="240" w:lineRule="auto"/>
              <w:rPr>
                <w:rFonts w:ascii="Times New Roman" w:hAnsi="Times New Roman" w:cs="Times New Roman"/>
                <w:sz w:val="20"/>
                <w:szCs w:val="20"/>
              </w:rPr>
            </w:pPr>
          </w:p>
        </w:tc>
      </w:tr>
      <w:tr w:rsidR="000A55AA" w:rsidRPr="008B3312" w:rsidTr="00950116">
        <w:tc>
          <w:tcPr>
            <w:tcW w:w="1560" w:type="dxa"/>
            <w:tcBorders>
              <w:bottom w:val="single" w:sz="4" w:space="0" w:color="auto"/>
            </w:tcBorders>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R0300/C0060</w:t>
            </w:r>
          </w:p>
        </w:tc>
        <w:tc>
          <w:tcPr>
            <w:tcW w:w="3402" w:type="dxa"/>
            <w:tcBorders>
              <w:bottom w:val="single" w:sz="4" w:space="0" w:color="auto"/>
            </w:tcBorders>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Total initial funds, members' contributions or the equivalent basic own fund item for mutual and mutual type undertakings  – balance carried forward </w:t>
            </w:r>
          </w:p>
        </w:tc>
        <w:tc>
          <w:tcPr>
            <w:tcW w:w="4394" w:type="dxa"/>
            <w:tcBorders>
              <w:bottom w:val="single" w:sz="4" w:space="0" w:color="auto"/>
            </w:tcBorders>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balance of the total initial funds, members' contributions or the equivalent basic own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fund item for mutual and mutual type undertakings carried forward to the next reporting period. </w:t>
            </w:r>
          </w:p>
        </w:tc>
      </w:tr>
      <w:tr w:rsidR="000A55AA" w:rsidRPr="008B3312" w:rsidTr="00950116">
        <w:tc>
          <w:tcPr>
            <w:tcW w:w="9356" w:type="dxa"/>
            <w:gridSpan w:val="3"/>
            <w:tcBorders>
              <w:top w:val="single" w:sz="4" w:space="0" w:color="auto"/>
              <w:left w:val="nil"/>
              <w:bottom w:val="single" w:sz="4" w:space="0" w:color="auto"/>
              <w:right w:val="nil"/>
            </w:tcBorders>
          </w:tcPr>
          <w:p w:rsidR="000A55AA" w:rsidRPr="008B3312" w:rsidRDefault="000A55AA" w:rsidP="00950116">
            <w:pPr>
              <w:spacing w:before="120" w:after="120"/>
              <w:rPr>
                <w:rFonts w:ascii="Times New Roman" w:hAnsi="Times New Roman" w:cs="Times New Roman"/>
                <w:b/>
                <w:sz w:val="20"/>
                <w:szCs w:val="20"/>
              </w:rPr>
            </w:pPr>
            <w:r w:rsidRPr="008B3312">
              <w:rPr>
                <w:rFonts w:ascii="Times New Roman" w:hAnsi="Times New Roman" w:cs="Times New Roman"/>
                <w:b/>
                <w:sz w:val="20"/>
                <w:szCs w:val="20"/>
              </w:rPr>
              <w:t xml:space="preserve">Subordinated </w:t>
            </w:r>
            <w:r w:rsidR="008B5B64">
              <w:rPr>
                <w:rFonts w:ascii="Times New Roman" w:hAnsi="Times New Roman" w:cs="Times New Roman"/>
                <w:b/>
                <w:sz w:val="20"/>
                <w:szCs w:val="20"/>
              </w:rPr>
              <w:t>mutual member</w:t>
            </w:r>
            <w:r w:rsidRPr="008B3312">
              <w:rPr>
                <w:rFonts w:ascii="Times New Roman" w:hAnsi="Times New Roman" w:cs="Times New Roman"/>
                <w:b/>
                <w:sz w:val="20"/>
                <w:szCs w:val="20"/>
              </w:rPr>
              <w:t xml:space="preserve"> accounts </w:t>
            </w:r>
            <w:r w:rsidR="0072092D">
              <w:rPr>
                <w:rFonts w:ascii="Times New Roman" w:hAnsi="Times New Roman" w:cs="Times New Roman"/>
                <w:b/>
                <w:sz w:val="20"/>
                <w:szCs w:val="20"/>
              </w:rPr>
              <w:t>–</w:t>
            </w:r>
            <w:r w:rsidRPr="008B3312">
              <w:rPr>
                <w:rFonts w:ascii="Times New Roman" w:hAnsi="Times New Roman" w:cs="Times New Roman"/>
                <w:b/>
                <w:sz w:val="20"/>
                <w:szCs w:val="20"/>
              </w:rPr>
              <w:t xml:space="preserve"> movements in the reporting period</w:t>
            </w:r>
          </w:p>
        </w:tc>
      </w:tr>
      <w:tr w:rsidR="000A55AA" w:rsidRPr="008B3312" w:rsidTr="00950116">
        <w:tc>
          <w:tcPr>
            <w:tcW w:w="1560" w:type="dxa"/>
            <w:tcBorders>
              <w:top w:val="single" w:sz="4" w:space="0" w:color="auto"/>
            </w:tcBorders>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R0310/C0010</w:t>
            </w:r>
          </w:p>
        </w:tc>
        <w:tc>
          <w:tcPr>
            <w:tcW w:w="3402" w:type="dxa"/>
            <w:tcBorders>
              <w:top w:val="single" w:sz="4" w:space="0" w:color="auto"/>
            </w:tcBorders>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w:t>
            </w:r>
            <w:r w:rsidRPr="008B3312">
              <w:rPr>
                <w:rFonts w:ascii="Times New Roman" w:hAnsi="Times New Roman" w:cs="Times New Roman"/>
                <w:b/>
                <w:sz w:val="20"/>
                <w:szCs w:val="20"/>
              </w:rPr>
              <w:t xml:space="preserve"> </w:t>
            </w:r>
            <w:r w:rsidR="0072092D">
              <w:rPr>
                <w:rFonts w:ascii="Times New Roman" w:hAnsi="Times New Roman" w:cs="Times New Roman"/>
                <w:b/>
                <w:sz w:val="20"/>
                <w:szCs w:val="20"/>
              </w:rPr>
              <w:t>–</w:t>
            </w:r>
            <w:r w:rsidRPr="008B3312">
              <w:rPr>
                <w:rFonts w:ascii="Times New Roman" w:hAnsi="Times New Roman" w:cs="Times New Roman"/>
                <w:b/>
                <w:sz w:val="20"/>
                <w:szCs w:val="20"/>
              </w:rPr>
              <w:t xml:space="preserve"> </w:t>
            </w:r>
            <w:r w:rsidRPr="008B3312">
              <w:rPr>
                <w:rFonts w:ascii="Times New Roman" w:hAnsi="Times New Roman" w:cs="Times New Roman"/>
                <w:sz w:val="20"/>
                <w:szCs w:val="20"/>
              </w:rPr>
              <w:t>Tier 1 – balance brought forward</w:t>
            </w:r>
          </w:p>
        </w:tc>
        <w:tc>
          <w:tcPr>
            <w:tcW w:w="4394" w:type="dxa"/>
            <w:tcBorders>
              <w:top w:val="single" w:sz="4" w:space="0" w:color="auto"/>
            </w:tcBorders>
            <w:shd w:val="clear" w:color="auto" w:fill="auto"/>
          </w:tcPr>
          <w:p w:rsidR="000A55AA" w:rsidRPr="008B3312" w:rsidRDefault="000A55AA" w:rsidP="000F1290">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balance of tier 1 </w:t>
            </w:r>
            <w:r w:rsidR="000F1290">
              <w:rPr>
                <w:rFonts w:ascii="Times New Roman" w:hAnsi="Times New Roman" w:cs="Times New Roman"/>
                <w:sz w:val="20"/>
                <w:szCs w:val="20"/>
              </w:rPr>
              <w:t>s</w:t>
            </w:r>
            <w:r w:rsidR="008A74F5">
              <w:rPr>
                <w:rFonts w:ascii="Times New Roman" w:hAnsi="Times New Roman" w:cs="Times New Roman"/>
                <w:sz w:val="20"/>
                <w:szCs w:val="20"/>
              </w:rPr>
              <w:t>ubordinated mutual member accounts</w:t>
            </w:r>
            <w:r w:rsidRPr="008B3312">
              <w:rPr>
                <w:rFonts w:ascii="Times New Roman" w:hAnsi="Times New Roman" w:cs="Times New Roman"/>
                <w:sz w:val="20"/>
                <w:szCs w:val="20"/>
              </w:rPr>
              <w:t xml:space="preserve"> brought forward from the previous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R0310/C0070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w:t>
            </w:r>
            <w:r w:rsidRPr="008B3312">
              <w:rPr>
                <w:rFonts w:ascii="Times New Roman" w:hAnsi="Times New Roman" w:cs="Times New Roman"/>
                <w:b/>
                <w:sz w:val="20"/>
                <w:szCs w:val="20"/>
              </w:rPr>
              <w:t xml:space="preserve"> </w:t>
            </w:r>
            <w:r w:rsidR="0072092D">
              <w:rPr>
                <w:rFonts w:ascii="Times New Roman" w:hAnsi="Times New Roman" w:cs="Times New Roman"/>
                <w:b/>
                <w:sz w:val="20"/>
                <w:szCs w:val="20"/>
              </w:rPr>
              <w:t>–</w:t>
            </w:r>
            <w:r w:rsidRPr="008B3312">
              <w:rPr>
                <w:rFonts w:ascii="Times New Roman" w:hAnsi="Times New Roman" w:cs="Times New Roman"/>
                <w:sz w:val="20"/>
                <w:szCs w:val="20"/>
              </w:rPr>
              <w:t>Tier 1 – issued</w:t>
            </w:r>
          </w:p>
        </w:tc>
        <w:tc>
          <w:tcPr>
            <w:tcW w:w="4394" w:type="dxa"/>
            <w:shd w:val="clear" w:color="auto" w:fill="auto"/>
          </w:tcPr>
          <w:p w:rsidR="000A55AA" w:rsidRPr="008B3312" w:rsidRDefault="000A55AA" w:rsidP="000F1290">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amount of tier 1 </w:t>
            </w:r>
            <w:r w:rsidR="000F1290">
              <w:rPr>
                <w:rFonts w:ascii="Times New Roman" w:hAnsi="Times New Roman" w:cs="Times New Roman"/>
                <w:sz w:val="20"/>
                <w:szCs w:val="20"/>
              </w:rPr>
              <w:t>s</w:t>
            </w:r>
            <w:r w:rsidR="008A74F5">
              <w:rPr>
                <w:rFonts w:ascii="Times New Roman" w:hAnsi="Times New Roman" w:cs="Times New Roman"/>
                <w:sz w:val="20"/>
                <w:szCs w:val="20"/>
              </w:rPr>
              <w:t>ubordinated mutual member accounts</w:t>
            </w:r>
            <w:r w:rsidRPr="008B3312">
              <w:rPr>
                <w:rFonts w:ascii="Times New Roman" w:hAnsi="Times New Roman" w:cs="Times New Roman"/>
                <w:sz w:val="20"/>
                <w:szCs w:val="20"/>
              </w:rPr>
              <w:t xml:space="preserve"> issued over the reporting period.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R0310/C0080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w:t>
            </w:r>
            <w:r w:rsidRPr="008B3312">
              <w:rPr>
                <w:rFonts w:ascii="Times New Roman" w:hAnsi="Times New Roman" w:cs="Times New Roman"/>
                <w:b/>
                <w:sz w:val="20"/>
                <w:szCs w:val="20"/>
              </w:rPr>
              <w:t xml:space="preserve"> </w:t>
            </w:r>
            <w:r w:rsidR="0072092D">
              <w:rPr>
                <w:rFonts w:ascii="Times New Roman" w:hAnsi="Times New Roman" w:cs="Times New Roman"/>
                <w:b/>
                <w:sz w:val="20"/>
                <w:szCs w:val="20"/>
              </w:rPr>
              <w:t>–</w:t>
            </w:r>
            <w:r w:rsidRPr="008B3312">
              <w:rPr>
                <w:rFonts w:ascii="Times New Roman" w:hAnsi="Times New Roman" w:cs="Times New Roman"/>
                <w:sz w:val="20"/>
                <w:szCs w:val="20"/>
              </w:rPr>
              <w:t>Tier 1 – redeemed</w:t>
            </w:r>
          </w:p>
        </w:tc>
        <w:tc>
          <w:tcPr>
            <w:tcW w:w="4394" w:type="dxa"/>
            <w:shd w:val="clear" w:color="auto" w:fill="auto"/>
          </w:tcPr>
          <w:p w:rsidR="000A55AA" w:rsidRPr="008B3312" w:rsidRDefault="000A55AA" w:rsidP="000F1290">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amount of tier 1 </w:t>
            </w:r>
            <w:r w:rsidR="000F1290">
              <w:rPr>
                <w:rFonts w:ascii="Times New Roman" w:hAnsi="Times New Roman" w:cs="Times New Roman"/>
                <w:sz w:val="20"/>
                <w:szCs w:val="20"/>
              </w:rPr>
              <w:t>s</w:t>
            </w:r>
            <w:r w:rsidR="008A74F5">
              <w:rPr>
                <w:rFonts w:ascii="Times New Roman" w:hAnsi="Times New Roman" w:cs="Times New Roman"/>
                <w:sz w:val="20"/>
                <w:szCs w:val="20"/>
              </w:rPr>
              <w:t>ubordinated mutual member accounts</w:t>
            </w:r>
            <w:r w:rsidRPr="008B3312">
              <w:rPr>
                <w:rFonts w:ascii="Times New Roman" w:hAnsi="Times New Roman" w:cs="Times New Roman"/>
                <w:sz w:val="20"/>
                <w:szCs w:val="20"/>
              </w:rPr>
              <w:t xml:space="preserve"> redeemed over the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R0310/C0090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w:t>
            </w:r>
            <w:r w:rsidRPr="008B3312">
              <w:rPr>
                <w:rFonts w:ascii="Times New Roman" w:hAnsi="Times New Roman" w:cs="Times New Roman"/>
                <w:b/>
                <w:sz w:val="20"/>
                <w:szCs w:val="20"/>
              </w:rPr>
              <w:t xml:space="preserve"> </w:t>
            </w:r>
            <w:r w:rsidR="0072092D">
              <w:rPr>
                <w:rFonts w:ascii="Times New Roman" w:hAnsi="Times New Roman" w:cs="Times New Roman"/>
                <w:b/>
                <w:sz w:val="20"/>
                <w:szCs w:val="20"/>
              </w:rPr>
              <w:t>–</w:t>
            </w:r>
            <w:r w:rsidRPr="008B3312">
              <w:rPr>
                <w:rFonts w:ascii="Times New Roman" w:hAnsi="Times New Roman" w:cs="Times New Roman"/>
                <w:sz w:val="20"/>
                <w:szCs w:val="20"/>
              </w:rPr>
              <w:t>Tier 1 – movements in valuation</w:t>
            </w:r>
          </w:p>
        </w:tc>
        <w:tc>
          <w:tcPr>
            <w:tcW w:w="4394" w:type="dxa"/>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is the amount reflecting movement in valuation tier 1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over the reporting period.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R0310/C0100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w:t>
            </w:r>
            <w:r w:rsidRPr="008B3312">
              <w:rPr>
                <w:rFonts w:ascii="Times New Roman" w:hAnsi="Times New Roman" w:cs="Times New Roman"/>
                <w:b/>
                <w:sz w:val="20"/>
                <w:szCs w:val="20"/>
              </w:rPr>
              <w:t xml:space="preserve"> </w:t>
            </w:r>
            <w:r w:rsidR="0072092D">
              <w:rPr>
                <w:rFonts w:ascii="Times New Roman" w:hAnsi="Times New Roman" w:cs="Times New Roman"/>
                <w:b/>
                <w:sz w:val="20"/>
                <w:szCs w:val="20"/>
              </w:rPr>
              <w:t>–</w:t>
            </w:r>
            <w:r w:rsidRPr="008B3312">
              <w:rPr>
                <w:rFonts w:ascii="Times New Roman" w:hAnsi="Times New Roman" w:cs="Times New Roman"/>
                <w:sz w:val="20"/>
                <w:szCs w:val="20"/>
              </w:rPr>
              <w:t>Tier 1 – regulatory action</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amount reflecting an increase/decrease in tier 1 subordinated </w:t>
            </w:r>
            <w:r w:rsidR="00601B14">
              <w:rPr>
                <w:rFonts w:ascii="Times New Roman" w:hAnsi="Times New Roman" w:cs="Times New Roman"/>
                <w:sz w:val="20"/>
                <w:szCs w:val="20"/>
              </w:rPr>
              <w:t>mutual member</w:t>
            </w:r>
            <w:r w:rsidRPr="008B3312">
              <w:rPr>
                <w:rFonts w:ascii="Times New Roman" w:hAnsi="Times New Roman" w:cs="Times New Roman"/>
                <w:sz w:val="20"/>
                <w:szCs w:val="20"/>
              </w:rPr>
              <w:t xml:space="preserve"> </w:t>
            </w:r>
            <w:r w:rsidR="00601B14">
              <w:rPr>
                <w:rFonts w:ascii="Times New Roman" w:hAnsi="Times New Roman" w:cs="Times New Roman"/>
                <w:sz w:val="20"/>
                <w:szCs w:val="20"/>
              </w:rPr>
              <w:t xml:space="preserve">accounts </w:t>
            </w:r>
            <w:r w:rsidRPr="008B3312">
              <w:rPr>
                <w:rFonts w:ascii="Times New Roman" w:hAnsi="Times New Roman" w:cs="Times New Roman"/>
                <w:sz w:val="20"/>
                <w:szCs w:val="20"/>
              </w:rPr>
              <w:t xml:space="preserve">due to regulatory action over the reporting period.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R0310/C0060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w:t>
            </w:r>
            <w:r w:rsidRPr="008B3312">
              <w:rPr>
                <w:rFonts w:ascii="Times New Roman" w:hAnsi="Times New Roman" w:cs="Times New Roman"/>
                <w:b/>
                <w:sz w:val="20"/>
                <w:szCs w:val="20"/>
              </w:rPr>
              <w:t xml:space="preserve"> </w:t>
            </w:r>
            <w:r w:rsidR="0072092D">
              <w:rPr>
                <w:rFonts w:ascii="Times New Roman" w:hAnsi="Times New Roman" w:cs="Times New Roman"/>
                <w:b/>
                <w:sz w:val="20"/>
                <w:szCs w:val="20"/>
              </w:rPr>
              <w:t>–</w:t>
            </w:r>
            <w:r w:rsidRPr="008B3312">
              <w:rPr>
                <w:rFonts w:ascii="Times New Roman" w:hAnsi="Times New Roman" w:cs="Times New Roman"/>
                <w:sz w:val="20"/>
                <w:szCs w:val="20"/>
              </w:rPr>
              <w:t xml:space="preserve">Tier 1 – balance carried forward </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balance of tier 1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carried forward to the next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R0320/C0010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w:t>
            </w:r>
            <w:r w:rsidRPr="008B3312">
              <w:rPr>
                <w:rFonts w:ascii="Times New Roman" w:hAnsi="Times New Roman" w:cs="Times New Roman"/>
                <w:b/>
                <w:sz w:val="20"/>
                <w:szCs w:val="20"/>
              </w:rPr>
              <w:t xml:space="preserve"> </w:t>
            </w:r>
            <w:r w:rsidR="0072092D">
              <w:rPr>
                <w:rFonts w:ascii="Times New Roman" w:hAnsi="Times New Roman" w:cs="Times New Roman"/>
                <w:b/>
                <w:sz w:val="20"/>
                <w:szCs w:val="20"/>
              </w:rPr>
              <w:t>–</w:t>
            </w:r>
            <w:r w:rsidRPr="008B3312">
              <w:rPr>
                <w:rFonts w:ascii="Times New Roman" w:hAnsi="Times New Roman" w:cs="Times New Roman"/>
                <w:sz w:val="20"/>
                <w:szCs w:val="20"/>
              </w:rPr>
              <w:t>Tier 2 – balance brought forward</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balance of tier 2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brought forward from the previous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R0320/C0070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w:t>
            </w:r>
            <w:r w:rsidRPr="008B3312">
              <w:rPr>
                <w:rFonts w:ascii="Times New Roman" w:hAnsi="Times New Roman" w:cs="Times New Roman"/>
                <w:b/>
                <w:sz w:val="20"/>
                <w:szCs w:val="20"/>
              </w:rPr>
              <w:t xml:space="preserve"> </w:t>
            </w:r>
            <w:r w:rsidR="0072092D">
              <w:rPr>
                <w:rFonts w:ascii="Times New Roman" w:hAnsi="Times New Roman" w:cs="Times New Roman"/>
                <w:b/>
                <w:sz w:val="20"/>
                <w:szCs w:val="20"/>
              </w:rPr>
              <w:t>–</w:t>
            </w:r>
            <w:r w:rsidRPr="008B3312">
              <w:rPr>
                <w:rFonts w:ascii="Times New Roman" w:hAnsi="Times New Roman" w:cs="Times New Roman"/>
                <w:sz w:val="20"/>
                <w:szCs w:val="20"/>
              </w:rPr>
              <w:t>Tier 2 – issued</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amount of tier 2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issued over the reporting period. </w:t>
            </w:r>
          </w:p>
          <w:p w:rsidR="000A55AA" w:rsidRPr="008B3312" w:rsidRDefault="000A55AA">
            <w:pPr>
              <w:spacing w:after="0" w:line="240" w:lineRule="auto"/>
              <w:rPr>
                <w:rFonts w:ascii="Times New Roman" w:hAnsi="Times New Roman" w:cs="Times New Roman"/>
                <w:sz w:val="20"/>
                <w:szCs w:val="20"/>
              </w:rPr>
            </w:pP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R0320/C0080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w:t>
            </w:r>
            <w:r w:rsidRPr="008B3312">
              <w:rPr>
                <w:rFonts w:ascii="Times New Roman" w:hAnsi="Times New Roman" w:cs="Times New Roman"/>
                <w:b/>
                <w:sz w:val="20"/>
                <w:szCs w:val="20"/>
              </w:rPr>
              <w:t xml:space="preserve"> </w:t>
            </w:r>
            <w:r w:rsidR="0072092D">
              <w:rPr>
                <w:rFonts w:ascii="Times New Roman" w:hAnsi="Times New Roman" w:cs="Times New Roman"/>
                <w:b/>
                <w:sz w:val="20"/>
                <w:szCs w:val="20"/>
              </w:rPr>
              <w:t>–</w:t>
            </w:r>
            <w:r w:rsidRPr="008B3312">
              <w:rPr>
                <w:rFonts w:ascii="Times New Roman" w:hAnsi="Times New Roman" w:cs="Times New Roman"/>
                <w:sz w:val="20"/>
                <w:szCs w:val="20"/>
              </w:rPr>
              <w:t>Tier 2 – redeemed</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amount of tier 2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redeemed over the reporting period.</w:t>
            </w:r>
          </w:p>
          <w:p w:rsidR="000A55AA" w:rsidRPr="008B3312" w:rsidRDefault="000A55AA">
            <w:pPr>
              <w:spacing w:after="0" w:line="240" w:lineRule="auto"/>
              <w:rPr>
                <w:rFonts w:ascii="Times New Roman" w:hAnsi="Times New Roman" w:cs="Times New Roman"/>
                <w:sz w:val="20"/>
                <w:szCs w:val="20"/>
              </w:rPr>
            </w:pP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R0320/C0090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w:t>
            </w:r>
            <w:r w:rsidRPr="008B3312">
              <w:rPr>
                <w:rFonts w:ascii="Times New Roman" w:hAnsi="Times New Roman" w:cs="Times New Roman"/>
                <w:b/>
                <w:sz w:val="20"/>
                <w:szCs w:val="20"/>
              </w:rPr>
              <w:t xml:space="preserve"> </w:t>
            </w:r>
            <w:r w:rsidR="0072092D">
              <w:rPr>
                <w:rFonts w:ascii="Times New Roman" w:hAnsi="Times New Roman" w:cs="Times New Roman"/>
                <w:b/>
                <w:sz w:val="20"/>
                <w:szCs w:val="20"/>
              </w:rPr>
              <w:t>–</w:t>
            </w:r>
            <w:r w:rsidRPr="008B3312">
              <w:rPr>
                <w:rFonts w:ascii="Times New Roman" w:hAnsi="Times New Roman" w:cs="Times New Roman"/>
                <w:sz w:val="20"/>
                <w:szCs w:val="20"/>
              </w:rPr>
              <w:t xml:space="preserve">Tier 2 – movements in valuation </w:t>
            </w:r>
          </w:p>
        </w:tc>
        <w:tc>
          <w:tcPr>
            <w:tcW w:w="4394" w:type="dxa"/>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is the amount reflecting movement in valuation tier 2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over the reporting period.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R0320/C0100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w:t>
            </w:r>
            <w:r w:rsidRPr="008B3312">
              <w:rPr>
                <w:rFonts w:ascii="Times New Roman" w:hAnsi="Times New Roman" w:cs="Times New Roman"/>
                <w:b/>
                <w:sz w:val="20"/>
                <w:szCs w:val="20"/>
              </w:rPr>
              <w:t xml:space="preserve"> </w:t>
            </w:r>
            <w:r w:rsidR="0072092D">
              <w:rPr>
                <w:rFonts w:ascii="Times New Roman" w:hAnsi="Times New Roman" w:cs="Times New Roman"/>
                <w:b/>
                <w:sz w:val="20"/>
                <w:szCs w:val="20"/>
              </w:rPr>
              <w:t>–</w:t>
            </w:r>
            <w:r w:rsidRPr="008B3312">
              <w:rPr>
                <w:rFonts w:ascii="Times New Roman" w:hAnsi="Times New Roman" w:cs="Times New Roman"/>
                <w:sz w:val="20"/>
                <w:szCs w:val="20"/>
              </w:rPr>
              <w:t>Tier 2 – regulatory action</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amount reflecting an increase/decrease in tier 2 subordinated </w:t>
            </w:r>
            <w:r w:rsidR="00601B14">
              <w:rPr>
                <w:rFonts w:ascii="Times New Roman" w:hAnsi="Times New Roman" w:cs="Times New Roman"/>
                <w:sz w:val="20"/>
                <w:szCs w:val="20"/>
              </w:rPr>
              <w:t>mutual member</w:t>
            </w:r>
            <w:r w:rsidRPr="008B3312">
              <w:rPr>
                <w:rFonts w:ascii="Times New Roman" w:hAnsi="Times New Roman" w:cs="Times New Roman"/>
                <w:sz w:val="20"/>
                <w:szCs w:val="20"/>
              </w:rPr>
              <w:t xml:space="preserve"> </w:t>
            </w:r>
            <w:r w:rsidR="00601B14">
              <w:rPr>
                <w:rFonts w:ascii="Times New Roman" w:hAnsi="Times New Roman" w:cs="Times New Roman"/>
                <w:sz w:val="20"/>
                <w:szCs w:val="20"/>
              </w:rPr>
              <w:t xml:space="preserve">accounts </w:t>
            </w:r>
            <w:r w:rsidRPr="008B3312">
              <w:rPr>
                <w:rFonts w:ascii="Times New Roman" w:hAnsi="Times New Roman" w:cs="Times New Roman"/>
                <w:sz w:val="20"/>
                <w:szCs w:val="20"/>
              </w:rPr>
              <w:t xml:space="preserve">due to regulatory action over the reporting period.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R0320/C0060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w:t>
            </w:r>
            <w:r w:rsidRPr="008B3312">
              <w:rPr>
                <w:rFonts w:ascii="Times New Roman" w:hAnsi="Times New Roman" w:cs="Times New Roman"/>
                <w:b/>
                <w:sz w:val="20"/>
                <w:szCs w:val="20"/>
              </w:rPr>
              <w:t xml:space="preserve"> </w:t>
            </w:r>
            <w:r w:rsidR="0072092D">
              <w:rPr>
                <w:rFonts w:ascii="Times New Roman" w:hAnsi="Times New Roman" w:cs="Times New Roman"/>
                <w:b/>
                <w:sz w:val="20"/>
                <w:szCs w:val="20"/>
              </w:rPr>
              <w:t>–</w:t>
            </w:r>
            <w:r w:rsidRPr="008B3312">
              <w:rPr>
                <w:rFonts w:ascii="Times New Roman" w:hAnsi="Times New Roman" w:cs="Times New Roman"/>
                <w:sz w:val="20"/>
                <w:szCs w:val="20"/>
              </w:rPr>
              <w:t xml:space="preserve">Tier 2 – balance carried forward </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balance of tier 2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carried forward to the next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R0330/C0010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w:t>
            </w:r>
            <w:r w:rsidRPr="008B3312">
              <w:rPr>
                <w:rFonts w:ascii="Times New Roman" w:hAnsi="Times New Roman" w:cs="Times New Roman"/>
                <w:b/>
                <w:sz w:val="20"/>
                <w:szCs w:val="20"/>
              </w:rPr>
              <w:t xml:space="preserve"> </w:t>
            </w:r>
            <w:r w:rsidR="0072092D">
              <w:rPr>
                <w:rFonts w:ascii="Times New Roman" w:hAnsi="Times New Roman" w:cs="Times New Roman"/>
                <w:b/>
                <w:sz w:val="20"/>
                <w:szCs w:val="20"/>
              </w:rPr>
              <w:t>–</w:t>
            </w:r>
            <w:r w:rsidRPr="008B3312">
              <w:rPr>
                <w:rFonts w:ascii="Times New Roman" w:hAnsi="Times New Roman" w:cs="Times New Roman"/>
                <w:sz w:val="20"/>
                <w:szCs w:val="20"/>
              </w:rPr>
              <w:t xml:space="preserve">Tier 3 – balance brought forward </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balance of tier 3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brought forward from the previous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R0330/C0070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w:t>
            </w:r>
            <w:r w:rsidRPr="008B3312">
              <w:rPr>
                <w:rFonts w:ascii="Times New Roman" w:hAnsi="Times New Roman" w:cs="Times New Roman"/>
                <w:b/>
                <w:sz w:val="20"/>
                <w:szCs w:val="20"/>
              </w:rPr>
              <w:t xml:space="preserve"> </w:t>
            </w:r>
            <w:r w:rsidR="0072092D">
              <w:rPr>
                <w:rFonts w:ascii="Times New Roman" w:hAnsi="Times New Roman" w:cs="Times New Roman"/>
                <w:b/>
                <w:sz w:val="20"/>
                <w:szCs w:val="20"/>
              </w:rPr>
              <w:t>–</w:t>
            </w:r>
            <w:r w:rsidRPr="008B3312">
              <w:rPr>
                <w:rFonts w:ascii="Times New Roman" w:hAnsi="Times New Roman" w:cs="Times New Roman"/>
                <w:sz w:val="20"/>
                <w:szCs w:val="20"/>
              </w:rPr>
              <w:t>Tier 3 – issued</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amount of tier 3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issued over the reporting period. </w:t>
            </w:r>
          </w:p>
          <w:p w:rsidR="000A55AA" w:rsidRPr="008B3312" w:rsidRDefault="000A55AA">
            <w:pPr>
              <w:spacing w:after="0" w:line="240" w:lineRule="auto"/>
              <w:rPr>
                <w:rFonts w:ascii="Times New Roman" w:hAnsi="Times New Roman" w:cs="Times New Roman"/>
                <w:sz w:val="20"/>
                <w:szCs w:val="20"/>
              </w:rPr>
            </w:pP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R0330/C0080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w:t>
            </w:r>
            <w:r w:rsidRPr="008B3312">
              <w:rPr>
                <w:rFonts w:ascii="Times New Roman" w:hAnsi="Times New Roman" w:cs="Times New Roman"/>
                <w:b/>
                <w:sz w:val="20"/>
                <w:szCs w:val="20"/>
              </w:rPr>
              <w:t xml:space="preserve"> </w:t>
            </w:r>
            <w:r w:rsidR="0072092D">
              <w:rPr>
                <w:rFonts w:ascii="Times New Roman" w:hAnsi="Times New Roman" w:cs="Times New Roman"/>
                <w:b/>
                <w:sz w:val="20"/>
                <w:szCs w:val="20"/>
              </w:rPr>
              <w:t>–</w:t>
            </w:r>
            <w:r w:rsidRPr="008B3312">
              <w:rPr>
                <w:rFonts w:ascii="Times New Roman" w:hAnsi="Times New Roman" w:cs="Times New Roman"/>
                <w:sz w:val="20"/>
                <w:szCs w:val="20"/>
              </w:rPr>
              <w:t>Tier 3 – redeemed</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amount of tier 3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redeemed over the reporting period.</w:t>
            </w:r>
          </w:p>
          <w:p w:rsidR="000A55AA" w:rsidRPr="008B3312" w:rsidRDefault="000A55AA">
            <w:pPr>
              <w:spacing w:after="0" w:line="240" w:lineRule="auto"/>
              <w:rPr>
                <w:rFonts w:ascii="Times New Roman" w:hAnsi="Times New Roman" w:cs="Times New Roman"/>
                <w:sz w:val="20"/>
                <w:szCs w:val="20"/>
              </w:rPr>
            </w:pP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R0330/C0090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w:t>
            </w:r>
            <w:r w:rsidRPr="008B3312">
              <w:rPr>
                <w:rFonts w:ascii="Times New Roman" w:hAnsi="Times New Roman" w:cs="Times New Roman"/>
                <w:b/>
                <w:sz w:val="20"/>
                <w:szCs w:val="20"/>
              </w:rPr>
              <w:t xml:space="preserve"> </w:t>
            </w:r>
            <w:r w:rsidR="0072092D">
              <w:rPr>
                <w:rFonts w:ascii="Times New Roman" w:hAnsi="Times New Roman" w:cs="Times New Roman"/>
                <w:b/>
                <w:sz w:val="20"/>
                <w:szCs w:val="20"/>
              </w:rPr>
              <w:t>–</w:t>
            </w:r>
            <w:r w:rsidRPr="008B3312">
              <w:rPr>
                <w:rFonts w:ascii="Times New Roman" w:hAnsi="Times New Roman" w:cs="Times New Roman"/>
                <w:sz w:val="20"/>
                <w:szCs w:val="20"/>
              </w:rPr>
              <w:t xml:space="preserve">Tier 3 – movements in valuation </w:t>
            </w:r>
          </w:p>
        </w:tc>
        <w:tc>
          <w:tcPr>
            <w:tcW w:w="4394" w:type="dxa"/>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is the amount reflecting movement in valuation tier 3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over the reporting period.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R0330/C0100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w:t>
            </w:r>
            <w:r w:rsidRPr="008B3312">
              <w:rPr>
                <w:rFonts w:ascii="Times New Roman" w:hAnsi="Times New Roman" w:cs="Times New Roman"/>
                <w:b/>
                <w:sz w:val="20"/>
                <w:szCs w:val="20"/>
              </w:rPr>
              <w:t xml:space="preserve"> </w:t>
            </w:r>
            <w:r w:rsidR="0072092D">
              <w:rPr>
                <w:rFonts w:ascii="Times New Roman" w:hAnsi="Times New Roman" w:cs="Times New Roman"/>
                <w:b/>
                <w:sz w:val="20"/>
                <w:szCs w:val="20"/>
              </w:rPr>
              <w:t>–</w:t>
            </w:r>
            <w:r w:rsidRPr="008B3312">
              <w:rPr>
                <w:rFonts w:ascii="Times New Roman" w:hAnsi="Times New Roman" w:cs="Times New Roman"/>
                <w:sz w:val="20"/>
                <w:szCs w:val="20"/>
              </w:rPr>
              <w:t xml:space="preserve">Tier 3 – regulatory action </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amount reflecting an increase/decrease in tier 3 subordinated </w:t>
            </w:r>
            <w:r w:rsidR="00601B14">
              <w:rPr>
                <w:rFonts w:ascii="Times New Roman" w:hAnsi="Times New Roman" w:cs="Times New Roman"/>
                <w:sz w:val="20"/>
                <w:szCs w:val="20"/>
              </w:rPr>
              <w:t>mutual member</w:t>
            </w:r>
            <w:r w:rsidRPr="008B3312">
              <w:rPr>
                <w:rFonts w:ascii="Times New Roman" w:hAnsi="Times New Roman" w:cs="Times New Roman"/>
                <w:sz w:val="20"/>
                <w:szCs w:val="20"/>
              </w:rPr>
              <w:t xml:space="preserve"> </w:t>
            </w:r>
            <w:r w:rsidR="00601B14">
              <w:rPr>
                <w:rFonts w:ascii="Times New Roman" w:hAnsi="Times New Roman" w:cs="Times New Roman"/>
                <w:sz w:val="20"/>
                <w:szCs w:val="20"/>
              </w:rPr>
              <w:t xml:space="preserve">accounts </w:t>
            </w:r>
            <w:r w:rsidRPr="008B3312">
              <w:rPr>
                <w:rFonts w:ascii="Times New Roman" w:hAnsi="Times New Roman" w:cs="Times New Roman"/>
                <w:sz w:val="20"/>
                <w:szCs w:val="20"/>
              </w:rPr>
              <w:t xml:space="preserve">due to regulatory action over the reporting period. </w:t>
            </w:r>
          </w:p>
        </w:tc>
      </w:tr>
      <w:tr w:rsidR="000A55AA" w:rsidRPr="008B3312" w:rsidTr="00950116">
        <w:trPr>
          <w:trHeight w:val="883"/>
        </w:trPr>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R0330/C0060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w:t>
            </w:r>
            <w:r w:rsidRPr="008B3312">
              <w:rPr>
                <w:rFonts w:ascii="Times New Roman" w:hAnsi="Times New Roman" w:cs="Times New Roman"/>
                <w:b/>
                <w:sz w:val="20"/>
                <w:szCs w:val="20"/>
              </w:rPr>
              <w:t xml:space="preserve"> </w:t>
            </w:r>
            <w:r w:rsidR="0072092D">
              <w:rPr>
                <w:rFonts w:ascii="Times New Roman" w:hAnsi="Times New Roman" w:cs="Times New Roman"/>
                <w:b/>
                <w:sz w:val="20"/>
                <w:szCs w:val="20"/>
              </w:rPr>
              <w:t>–</w:t>
            </w:r>
            <w:r w:rsidRPr="008B3312">
              <w:rPr>
                <w:rFonts w:ascii="Times New Roman" w:hAnsi="Times New Roman" w:cs="Times New Roman"/>
                <w:sz w:val="20"/>
                <w:szCs w:val="20"/>
              </w:rPr>
              <w:t xml:space="preserve">Tier 3 – balance carried forward </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balance of tier 3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carried forward to the next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R0400/C0010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Total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w:t>
            </w:r>
            <w:r w:rsidRPr="008B3312">
              <w:rPr>
                <w:rFonts w:ascii="Times New Roman" w:hAnsi="Times New Roman" w:cs="Times New Roman"/>
                <w:b/>
                <w:sz w:val="20"/>
                <w:szCs w:val="20"/>
              </w:rPr>
              <w:t xml:space="preserve"> </w:t>
            </w:r>
            <w:r w:rsidR="0072092D">
              <w:rPr>
                <w:rFonts w:ascii="Times New Roman" w:hAnsi="Times New Roman" w:cs="Times New Roman"/>
                <w:b/>
                <w:sz w:val="20"/>
                <w:szCs w:val="20"/>
              </w:rPr>
              <w:t>–</w:t>
            </w:r>
            <w:r w:rsidRPr="008B3312">
              <w:rPr>
                <w:rFonts w:ascii="Times New Roman" w:hAnsi="Times New Roman" w:cs="Times New Roman"/>
                <w:sz w:val="20"/>
                <w:szCs w:val="20"/>
              </w:rPr>
              <w:t>– balance brought forward</w:t>
            </w:r>
          </w:p>
        </w:tc>
        <w:tc>
          <w:tcPr>
            <w:tcW w:w="4394" w:type="dxa"/>
            <w:shd w:val="clear" w:color="auto" w:fill="auto"/>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total balance of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brought forward from the previous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R0400/C0070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Total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w:t>
            </w:r>
            <w:r w:rsidRPr="008B3312">
              <w:rPr>
                <w:rFonts w:ascii="Times New Roman" w:hAnsi="Times New Roman" w:cs="Times New Roman"/>
                <w:b/>
                <w:sz w:val="20"/>
                <w:szCs w:val="20"/>
              </w:rPr>
              <w:t xml:space="preserve"> </w:t>
            </w:r>
            <w:r w:rsidR="0072092D">
              <w:rPr>
                <w:rFonts w:ascii="Times New Roman" w:hAnsi="Times New Roman" w:cs="Times New Roman"/>
                <w:b/>
                <w:sz w:val="20"/>
                <w:szCs w:val="20"/>
              </w:rPr>
              <w:t>–</w:t>
            </w:r>
            <w:r w:rsidRPr="008B3312">
              <w:rPr>
                <w:rFonts w:ascii="Times New Roman" w:hAnsi="Times New Roman" w:cs="Times New Roman"/>
                <w:sz w:val="20"/>
                <w:szCs w:val="20"/>
              </w:rPr>
              <w:t xml:space="preserve"> issued</w:t>
            </w:r>
          </w:p>
        </w:tc>
        <w:tc>
          <w:tcPr>
            <w:tcW w:w="4394" w:type="dxa"/>
            <w:shd w:val="clear" w:color="auto" w:fill="auto"/>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total amount of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issued over the reporting period. </w:t>
            </w:r>
          </w:p>
        </w:tc>
      </w:tr>
      <w:tr w:rsidR="000A55AA" w:rsidRPr="008B3312" w:rsidTr="00950116">
        <w:tc>
          <w:tcPr>
            <w:tcW w:w="1560" w:type="dxa"/>
            <w:tcBorders>
              <w:bottom w:val="single" w:sz="4" w:space="0" w:color="auto"/>
            </w:tcBorders>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R0400/C0080</w:t>
            </w:r>
          </w:p>
        </w:tc>
        <w:tc>
          <w:tcPr>
            <w:tcW w:w="3402" w:type="dxa"/>
            <w:tcBorders>
              <w:bottom w:val="single" w:sz="4" w:space="0" w:color="auto"/>
            </w:tcBorders>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Total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w:t>
            </w:r>
            <w:r w:rsidRPr="008B3312">
              <w:rPr>
                <w:rFonts w:ascii="Times New Roman" w:hAnsi="Times New Roman" w:cs="Times New Roman"/>
                <w:b/>
                <w:sz w:val="20"/>
                <w:szCs w:val="20"/>
              </w:rPr>
              <w:t xml:space="preserve"> </w:t>
            </w:r>
            <w:r w:rsidR="0072092D">
              <w:rPr>
                <w:rFonts w:ascii="Times New Roman" w:hAnsi="Times New Roman" w:cs="Times New Roman"/>
                <w:b/>
                <w:sz w:val="20"/>
                <w:szCs w:val="20"/>
              </w:rPr>
              <w:t>–</w:t>
            </w:r>
            <w:r w:rsidRPr="008B3312">
              <w:rPr>
                <w:rFonts w:ascii="Times New Roman" w:hAnsi="Times New Roman" w:cs="Times New Roman"/>
                <w:sz w:val="20"/>
                <w:szCs w:val="20"/>
              </w:rPr>
              <w:t xml:space="preserve"> redeemed</w:t>
            </w:r>
          </w:p>
        </w:tc>
        <w:tc>
          <w:tcPr>
            <w:tcW w:w="4394" w:type="dxa"/>
            <w:tcBorders>
              <w:bottom w:val="single" w:sz="4" w:space="0" w:color="auto"/>
            </w:tcBorders>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This is the total amount of subordinated mutual member accounts redeemed over the reporting period.</w:t>
            </w:r>
            <w:r w:rsidRPr="008B3312" w:rsidDel="00973938">
              <w:rPr>
                <w:rFonts w:ascii="Times New Roman" w:hAnsi="Times New Roman" w:cs="Times New Roman"/>
                <w:sz w:val="20"/>
                <w:szCs w:val="20"/>
              </w:rPr>
              <w:t xml:space="preserve"> </w:t>
            </w:r>
          </w:p>
        </w:tc>
      </w:tr>
      <w:tr w:rsidR="000A55AA" w:rsidRPr="008B3312" w:rsidTr="00950116">
        <w:tc>
          <w:tcPr>
            <w:tcW w:w="1560" w:type="dxa"/>
            <w:tcBorders>
              <w:top w:val="single" w:sz="4" w:space="0" w:color="auto"/>
              <w:left w:val="single" w:sz="4" w:space="0" w:color="auto"/>
              <w:bottom w:val="single" w:sz="4" w:space="0" w:color="auto"/>
              <w:right w:val="single" w:sz="4" w:space="0" w:color="auto"/>
            </w:tcBorders>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R0400/C0090</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Total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movements in valuation </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amount reflecting the total movement in valuation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over the reporting period. </w:t>
            </w:r>
          </w:p>
        </w:tc>
      </w:tr>
      <w:tr w:rsidR="000A55AA" w:rsidRPr="008B3312" w:rsidTr="00950116">
        <w:tc>
          <w:tcPr>
            <w:tcW w:w="1560" w:type="dxa"/>
            <w:tcBorders>
              <w:top w:val="single" w:sz="4" w:space="0" w:color="auto"/>
              <w:bottom w:val="single" w:sz="4" w:space="0" w:color="auto"/>
            </w:tcBorders>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R0400/C0100</w:t>
            </w:r>
          </w:p>
        </w:tc>
        <w:tc>
          <w:tcPr>
            <w:tcW w:w="3402" w:type="dxa"/>
            <w:tcBorders>
              <w:top w:val="single" w:sz="4" w:space="0" w:color="auto"/>
              <w:bottom w:val="single" w:sz="4" w:space="0" w:color="auto"/>
            </w:tcBorders>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Total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w:t>
            </w:r>
            <w:r w:rsidRPr="008B3312">
              <w:rPr>
                <w:rFonts w:ascii="Times New Roman" w:hAnsi="Times New Roman" w:cs="Times New Roman"/>
                <w:b/>
                <w:sz w:val="20"/>
                <w:szCs w:val="20"/>
              </w:rPr>
              <w:t xml:space="preserve"> </w:t>
            </w:r>
            <w:r w:rsidR="0072092D">
              <w:rPr>
                <w:rFonts w:ascii="Times New Roman" w:hAnsi="Times New Roman" w:cs="Times New Roman"/>
                <w:b/>
                <w:sz w:val="20"/>
                <w:szCs w:val="20"/>
              </w:rPr>
              <w:t>–</w:t>
            </w:r>
            <w:r w:rsidRPr="008B3312">
              <w:rPr>
                <w:rFonts w:ascii="Times New Roman" w:hAnsi="Times New Roman" w:cs="Times New Roman"/>
                <w:sz w:val="20"/>
                <w:szCs w:val="20"/>
              </w:rPr>
              <w:t xml:space="preserve"> regulatory action</w:t>
            </w:r>
          </w:p>
        </w:tc>
        <w:tc>
          <w:tcPr>
            <w:tcW w:w="4394" w:type="dxa"/>
            <w:tcBorders>
              <w:top w:val="single" w:sz="4" w:space="0" w:color="auto"/>
              <w:bottom w:val="single" w:sz="4" w:space="0" w:color="auto"/>
            </w:tcBorders>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amount reflecting the total increase/decrease in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due to regulatory action over the reporting period.</w:t>
            </w:r>
          </w:p>
        </w:tc>
      </w:tr>
      <w:tr w:rsidR="000A55AA" w:rsidRPr="008B3312" w:rsidTr="00950116">
        <w:tc>
          <w:tcPr>
            <w:tcW w:w="1560" w:type="dxa"/>
            <w:tcBorders>
              <w:top w:val="single" w:sz="4" w:space="0" w:color="auto"/>
              <w:left w:val="single" w:sz="4" w:space="0" w:color="auto"/>
              <w:bottom w:val="single" w:sz="4" w:space="0" w:color="auto"/>
              <w:right w:val="single" w:sz="4" w:space="0" w:color="auto"/>
            </w:tcBorders>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R0400/C0060</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Total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w:t>
            </w:r>
            <w:r w:rsidRPr="008B3312">
              <w:rPr>
                <w:rFonts w:ascii="Times New Roman" w:hAnsi="Times New Roman" w:cs="Times New Roman"/>
                <w:b/>
                <w:sz w:val="20"/>
                <w:szCs w:val="20"/>
              </w:rPr>
              <w:t xml:space="preserve"> </w:t>
            </w:r>
            <w:r w:rsidR="0072092D">
              <w:rPr>
                <w:rFonts w:ascii="Times New Roman" w:hAnsi="Times New Roman" w:cs="Times New Roman"/>
                <w:b/>
                <w:sz w:val="20"/>
                <w:szCs w:val="20"/>
              </w:rPr>
              <w:t>–</w:t>
            </w:r>
            <w:r w:rsidRPr="008B3312">
              <w:rPr>
                <w:rFonts w:ascii="Times New Roman" w:hAnsi="Times New Roman" w:cs="Times New Roman"/>
                <w:sz w:val="20"/>
                <w:szCs w:val="20"/>
              </w:rPr>
              <w:t xml:space="preserve"> balance carried forward </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total balance of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carried forward to the next reporting period.</w:t>
            </w:r>
          </w:p>
        </w:tc>
      </w:tr>
      <w:tr w:rsidR="000A55AA" w:rsidRPr="008B3312" w:rsidTr="00950116">
        <w:tc>
          <w:tcPr>
            <w:tcW w:w="1560" w:type="dxa"/>
            <w:tcBorders>
              <w:top w:val="single" w:sz="4" w:space="0" w:color="auto"/>
              <w:left w:val="nil"/>
              <w:bottom w:val="single" w:sz="4" w:space="0" w:color="auto"/>
              <w:right w:val="nil"/>
            </w:tcBorders>
          </w:tcPr>
          <w:p w:rsidR="000A55AA" w:rsidRPr="008B3312" w:rsidRDefault="000A55AA" w:rsidP="00950116">
            <w:pPr>
              <w:spacing w:before="120" w:after="120"/>
              <w:rPr>
                <w:rFonts w:ascii="Times New Roman" w:hAnsi="Times New Roman" w:cs="Times New Roman"/>
                <w:b/>
                <w:sz w:val="20"/>
                <w:szCs w:val="20"/>
              </w:rPr>
            </w:pPr>
            <w:r w:rsidRPr="008B3312">
              <w:rPr>
                <w:rFonts w:ascii="Times New Roman" w:hAnsi="Times New Roman" w:cs="Times New Roman"/>
                <w:b/>
                <w:sz w:val="20"/>
                <w:szCs w:val="20"/>
              </w:rPr>
              <w:t>Surplus funds</w:t>
            </w:r>
          </w:p>
        </w:tc>
        <w:tc>
          <w:tcPr>
            <w:tcW w:w="7796" w:type="dxa"/>
            <w:gridSpan w:val="2"/>
            <w:tcBorders>
              <w:top w:val="single" w:sz="4" w:space="0" w:color="auto"/>
              <w:left w:val="nil"/>
              <w:bottom w:val="single" w:sz="4" w:space="0" w:color="auto"/>
              <w:right w:val="nil"/>
            </w:tcBorders>
            <w:shd w:val="clear" w:color="auto" w:fill="auto"/>
          </w:tcPr>
          <w:p w:rsidR="000A55AA" w:rsidRPr="008B3312" w:rsidRDefault="000A55AA" w:rsidP="00950116">
            <w:pPr>
              <w:spacing w:before="120" w:after="120" w:line="240" w:lineRule="auto"/>
              <w:rPr>
                <w:rFonts w:ascii="Times New Roman" w:hAnsi="Times New Roman" w:cs="Times New Roman"/>
                <w:sz w:val="20"/>
                <w:szCs w:val="20"/>
              </w:rPr>
            </w:pPr>
          </w:p>
        </w:tc>
      </w:tr>
      <w:tr w:rsidR="000A55AA" w:rsidRPr="008B3312" w:rsidTr="00950116">
        <w:tc>
          <w:tcPr>
            <w:tcW w:w="1560" w:type="dxa"/>
            <w:tcBorders>
              <w:top w:val="single" w:sz="4" w:space="0" w:color="auto"/>
              <w:bottom w:val="single" w:sz="4" w:space="0" w:color="auto"/>
            </w:tcBorders>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R0500/C0010</w:t>
            </w:r>
          </w:p>
        </w:tc>
        <w:tc>
          <w:tcPr>
            <w:tcW w:w="3402" w:type="dxa"/>
            <w:tcBorders>
              <w:top w:val="single" w:sz="4" w:space="0" w:color="auto"/>
              <w:bottom w:val="single" w:sz="4" w:space="0" w:color="auto"/>
            </w:tcBorders>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Surplus funds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Balance brought forward </w:t>
            </w:r>
          </w:p>
        </w:tc>
        <w:tc>
          <w:tcPr>
            <w:tcW w:w="4394" w:type="dxa"/>
            <w:tcBorders>
              <w:top w:val="single" w:sz="4" w:space="0" w:color="auto"/>
              <w:bottom w:val="single" w:sz="4" w:space="0" w:color="auto"/>
            </w:tcBorders>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This is the balance of surplus funds brought forward from the previous reporting period.</w:t>
            </w:r>
          </w:p>
        </w:tc>
      </w:tr>
      <w:tr w:rsidR="000A55AA" w:rsidRPr="008B3312" w:rsidTr="00950116">
        <w:tc>
          <w:tcPr>
            <w:tcW w:w="1560" w:type="dxa"/>
            <w:tcBorders>
              <w:bottom w:val="single" w:sz="4" w:space="0" w:color="auto"/>
            </w:tcBorders>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R0500/C0060</w:t>
            </w:r>
          </w:p>
        </w:tc>
        <w:tc>
          <w:tcPr>
            <w:tcW w:w="3402" w:type="dxa"/>
            <w:tcBorders>
              <w:bottom w:val="single" w:sz="4" w:space="0" w:color="auto"/>
            </w:tcBorders>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Surplus funds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Balance carried forward </w:t>
            </w:r>
          </w:p>
        </w:tc>
        <w:tc>
          <w:tcPr>
            <w:tcW w:w="4394" w:type="dxa"/>
            <w:tcBorders>
              <w:bottom w:val="single" w:sz="4" w:space="0" w:color="auto"/>
            </w:tcBorders>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balance of surplus funds carried forward to the next reporting period. </w:t>
            </w:r>
          </w:p>
        </w:tc>
      </w:tr>
      <w:tr w:rsidR="000A55AA" w:rsidRPr="008B3312" w:rsidTr="00950116">
        <w:tc>
          <w:tcPr>
            <w:tcW w:w="9356" w:type="dxa"/>
            <w:gridSpan w:val="3"/>
            <w:tcBorders>
              <w:top w:val="single" w:sz="4" w:space="0" w:color="auto"/>
              <w:left w:val="nil"/>
              <w:bottom w:val="single" w:sz="4" w:space="0" w:color="auto"/>
              <w:right w:val="nil"/>
            </w:tcBorders>
          </w:tcPr>
          <w:p w:rsidR="000A55AA" w:rsidRPr="008B3312" w:rsidRDefault="000A55AA" w:rsidP="00950116">
            <w:pPr>
              <w:spacing w:before="120" w:after="120" w:line="240" w:lineRule="auto"/>
              <w:rPr>
                <w:rFonts w:ascii="Times New Roman" w:hAnsi="Times New Roman" w:cs="Times New Roman"/>
                <w:sz w:val="20"/>
                <w:szCs w:val="20"/>
              </w:rPr>
            </w:pPr>
            <w:r w:rsidRPr="008B3312">
              <w:rPr>
                <w:rFonts w:ascii="Times New Roman" w:hAnsi="Times New Roman" w:cs="Times New Roman"/>
                <w:b/>
                <w:sz w:val="20"/>
                <w:szCs w:val="20"/>
              </w:rPr>
              <w:t xml:space="preserve">Preference shares </w:t>
            </w:r>
            <w:r w:rsidR="0072092D">
              <w:rPr>
                <w:rFonts w:ascii="Times New Roman" w:hAnsi="Times New Roman" w:cs="Times New Roman"/>
                <w:b/>
                <w:sz w:val="20"/>
                <w:szCs w:val="20"/>
              </w:rPr>
              <w:t>–</w:t>
            </w:r>
            <w:r w:rsidRPr="008B3312">
              <w:rPr>
                <w:rFonts w:ascii="Times New Roman" w:hAnsi="Times New Roman" w:cs="Times New Roman"/>
                <w:b/>
                <w:sz w:val="20"/>
                <w:szCs w:val="20"/>
              </w:rPr>
              <w:t xml:space="preserve"> movements in the reporting period </w:t>
            </w:r>
          </w:p>
        </w:tc>
      </w:tr>
      <w:tr w:rsidR="000A55AA" w:rsidRPr="008B3312" w:rsidTr="00950116">
        <w:tc>
          <w:tcPr>
            <w:tcW w:w="1560" w:type="dxa"/>
            <w:tcBorders>
              <w:top w:val="single" w:sz="4" w:space="0" w:color="auto"/>
            </w:tcBorders>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R0510/C0010</w:t>
            </w:r>
          </w:p>
        </w:tc>
        <w:tc>
          <w:tcPr>
            <w:tcW w:w="3402" w:type="dxa"/>
            <w:tcBorders>
              <w:top w:val="single" w:sz="4" w:space="0" w:color="auto"/>
            </w:tcBorders>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Preference shares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1 – balance brought forward </w:t>
            </w:r>
          </w:p>
        </w:tc>
        <w:tc>
          <w:tcPr>
            <w:tcW w:w="4394" w:type="dxa"/>
            <w:tcBorders>
              <w:top w:val="single" w:sz="4" w:space="0" w:color="auto"/>
            </w:tcBorders>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This is the balance of Tier 1 preference shares brought forward from the previous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R0510/C0020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Preference shares </w:t>
            </w:r>
            <w:r w:rsidR="0072092D">
              <w:rPr>
                <w:rFonts w:ascii="Times New Roman" w:hAnsi="Times New Roman" w:cs="Times New Roman"/>
                <w:sz w:val="20"/>
                <w:szCs w:val="20"/>
              </w:rPr>
              <w:t>–</w:t>
            </w:r>
            <w:r w:rsidRPr="008B3312">
              <w:rPr>
                <w:rFonts w:ascii="Times New Roman" w:hAnsi="Times New Roman" w:cs="Times New Roman"/>
                <w:sz w:val="20"/>
                <w:szCs w:val="20"/>
              </w:rPr>
              <w:t>Tier 1 – increase</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increase in Tier 1 preference shares over the reporting period.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R0510/C0030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Preference shares </w:t>
            </w:r>
            <w:r w:rsidR="0072092D">
              <w:rPr>
                <w:rFonts w:ascii="Times New Roman" w:hAnsi="Times New Roman" w:cs="Times New Roman"/>
                <w:sz w:val="20"/>
                <w:szCs w:val="20"/>
              </w:rPr>
              <w:t>–</w:t>
            </w:r>
            <w:r w:rsidRPr="008B3312">
              <w:rPr>
                <w:rFonts w:ascii="Times New Roman" w:hAnsi="Times New Roman" w:cs="Times New Roman"/>
                <w:sz w:val="20"/>
                <w:szCs w:val="20"/>
              </w:rPr>
              <w:t>Tier 1 – reduction</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This is the reduction in Tier 1 preference shares over the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R0510/C0060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Preference shares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1 – balance carried forward </w:t>
            </w:r>
          </w:p>
        </w:tc>
        <w:tc>
          <w:tcPr>
            <w:tcW w:w="4394"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This is the balance of Tier 1 preference shares carried forward to the next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R0520/C0010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Preference shares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2 – balance brought forward </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This is the balance of Tier 2 preference shares brought forward from the previous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R0520/C0020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Preference shares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2 – increase </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increase in Tier 2 preference shares over the reporting period.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R0520/C0030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Preference shares </w:t>
            </w:r>
            <w:r w:rsidR="0072092D">
              <w:rPr>
                <w:rFonts w:ascii="Times New Roman" w:hAnsi="Times New Roman" w:cs="Times New Roman"/>
                <w:sz w:val="20"/>
                <w:szCs w:val="20"/>
              </w:rPr>
              <w:t>–</w:t>
            </w:r>
            <w:r w:rsidRPr="008B3312">
              <w:rPr>
                <w:rFonts w:ascii="Times New Roman" w:hAnsi="Times New Roman" w:cs="Times New Roman"/>
                <w:sz w:val="20"/>
                <w:szCs w:val="20"/>
              </w:rPr>
              <w:t>Tier 2 – reduction</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This is the reduction in Tier 2 preference shares over the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R0520/C0060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Preference shares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2 – balance carried forward </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This is the balance of Tier 2 preference shares carried forward to the next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R0530/C0010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Preference shares </w:t>
            </w:r>
            <w:r w:rsidR="0072092D">
              <w:rPr>
                <w:rFonts w:ascii="Times New Roman" w:hAnsi="Times New Roman" w:cs="Times New Roman"/>
                <w:sz w:val="20"/>
                <w:szCs w:val="20"/>
              </w:rPr>
              <w:t>–</w:t>
            </w:r>
            <w:r w:rsidRPr="008B3312">
              <w:rPr>
                <w:rFonts w:ascii="Times New Roman" w:hAnsi="Times New Roman" w:cs="Times New Roman"/>
                <w:sz w:val="20"/>
                <w:szCs w:val="20"/>
              </w:rPr>
              <w:t>Tier 3 – balance brought forward</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This is the balance of Tier 3 preference shares brought forward from the previous reporting period.</w:t>
            </w:r>
          </w:p>
        </w:tc>
      </w:tr>
      <w:tr w:rsidR="000A55AA" w:rsidRPr="008B3312" w:rsidTr="00950116">
        <w:trPr>
          <w:trHeight w:val="559"/>
        </w:trPr>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R0530/C0020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Preference shares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increase</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increase in Tier 3 preference shares over the reporting period. </w:t>
            </w:r>
          </w:p>
        </w:tc>
      </w:tr>
      <w:tr w:rsidR="000A55AA" w:rsidRPr="008B3312" w:rsidTr="00950116">
        <w:trPr>
          <w:trHeight w:val="553"/>
        </w:trPr>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R0530/C0030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Preference shares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3 – reduction </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This is the reduction in Tier 3 preference shares over the reporting period.</w:t>
            </w:r>
          </w:p>
        </w:tc>
      </w:tr>
      <w:tr w:rsidR="000A55AA" w:rsidRPr="008B3312" w:rsidTr="00950116">
        <w:trPr>
          <w:trHeight w:val="561"/>
        </w:trPr>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R0530/C0060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Preference shares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3 – balance carried forward </w:t>
            </w:r>
          </w:p>
        </w:tc>
        <w:tc>
          <w:tcPr>
            <w:tcW w:w="4394" w:type="dxa"/>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balance of Tier 3 preference shares carried forward to the next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R0600/C0010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Total preference shares – balance brought forward</w:t>
            </w:r>
          </w:p>
        </w:tc>
        <w:tc>
          <w:tcPr>
            <w:tcW w:w="4394" w:type="dxa"/>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balance of total preference shares brought forward from the previous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R0600/C0020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Total preference shares – increase </w:t>
            </w:r>
          </w:p>
        </w:tc>
        <w:tc>
          <w:tcPr>
            <w:tcW w:w="4394" w:type="dxa"/>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is the increase in total preference shares over the reporting period. </w:t>
            </w:r>
          </w:p>
        </w:tc>
      </w:tr>
      <w:tr w:rsidR="000A55AA" w:rsidRPr="008B3312" w:rsidTr="00950116">
        <w:tc>
          <w:tcPr>
            <w:tcW w:w="1560" w:type="dxa"/>
            <w:tcBorders>
              <w:bottom w:val="single" w:sz="4" w:space="0" w:color="auto"/>
            </w:tcBorders>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R0600/C0030</w:t>
            </w:r>
          </w:p>
        </w:tc>
        <w:tc>
          <w:tcPr>
            <w:tcW w:w="3402" w:type="dxa"/>
            <w:tcBorders>
              <w:bottom w:val="single" w:sz="4" w:space="0" w:color="auto"/>
            </w:tcBorders>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Total preference shares – reduction </w:t>
            </w:r>
          </w:p>
        </w:tc>
        <w:tc>
          <w:tcPr>
            <w:tcW w:w="4394" w:type="dxa"/>
            <w:tcBorders>
              <w:bottom w:val="single" w:sz="4" w:space="0" w:color="auto"/>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is the reduction in total preference shares over the reporting period. </w:t>
            </w:r>
          </w:p>
        </w:tc>
      </w:tr>
      <w:tr w:rsidR="000A55AA" w:rsidRPr="008B3312" w:rsidTr="00950116">
        <w:tc>
          <w:tcPr>
            <w:tcW w:w="1560" w:type="dxa"/>
            <w:tcBorders>
              <w:bottom w:val="single" w:sz="4" w:space="0" w:color="auto"/>
            </w:tcBorders>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R0600/C0060</w:t>
            </w:r>
          </w:p>
        </w:tc>
        <w:tc>
          <w:tcPr>
            <w:tcW w:w="3402" w:type="dxa"/>
            <w:tcBorders>
              <w:bottom w:val="single" w:sz="4" w:space="0" w:color="auto"/>
            </w:tcBorders>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Total preference shares – balance carried forward </w:t>
            </w:r>
          </w:p>
        </w:tc>
        <w:tc>
          <w:tcPr>
            <w:tcW w:w="4394" w:type="dxa"/>
            <w:tcBorders>
              <w:bottom w:val="single" w:sz="4" w:space="0" w:color="auto"/>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balance of total preference shares carried forward to the next reporting period.</w:t>
            </w:r>
          </w:p>
        </w:tc>
      </w:tr>
      <w:tr w:rsidR="000A55AA" w:rsidRPr="008B3312" w:rsidTr="00950116">
        <w:tc>
          <w:tcPr>
            <w:tcW w:w="9356" w:type="dxa"/>
            <w:gridSpan w:val="3"/>
            <w:tcBorders>
              <w:top w:val="single" w:sz="4" w:space="0" w:color="auto"/>
              <w:left w:val="nil"/>
              <w:bottom w:val="single" w:sz="4" w:space="0" w:color="auto"/>
              <w:right w:val="nil"/>
            </w:tcBorders>
          </w:tcPr>
          <w:p w:rsidR="000A55AA" w:rsidRPr="008B3312" w:rsidRDefault="000A55AA" w:rsidP="00950116">
            <w:pPr>
              <w:spacing w:before="120" w:after="120"/>
              <w:rPr>
                <w:rFonts w:ascii="Times New Roman" w:hAnsi="Times New Roman" w:cs="Times New Roman"/>
                <w:sz w:val="20"/>
                <w:szCs w:val="20"/>
              </w:rPr>
            </w:pPr>
            <w:r w:rsidRPr="008B3312">
              <w:rPr>
                <w:rFonts w:ascii="Times New Roman" w:hAnsi="Times New Roman" w:cs="Times New Roman"/>
                <w:b/>
                <w:sz w:val="20"/>
                <w:szCs w:val="20"/>
              </w:rPr>
              <w:t>Share premium relating to preference shares</w:t>
            </w:r>
          </w:p>
        </w:tc>
      </w:tr>
      <w:tr w:rsidR="000A55AA" w:rsidRPr="008B3312" w:rsidTr="00950116">
        <w:tc>
          <w:tcPr>
            <w:tcW w:w="1560" w:type="dxa"/>
            <w:tcBorders>
              <w:top w:val="single" w:sz="4" w:space="0" w:color="auto"/>
            </w:tcBorders>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R0610/C0010</w:t>
            </w:r>
          </w:p>
        </w:tc>
        <w:tc>
          <w:tcPr>
            <w:tcW w:w="3402" w:type="dxa"/>
            <w:tcBorders>
              <w:top w:val="single" w:sz="4" w:space="0" w:color="auto"/>
            </w:tcBorders>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Share premium relating to preference shares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1 – balance brought forward </w:t>
            </w:r>
          </w:p>
        </w:tc>
        <w:tc>
          <w:tcPr>
            <w:tcW w:w="4394" w:type="dxa"/>
            <w:tcBorders>
              <w:top w:val="single" w:sz="4" w:space="0" w:color="auto"/>
            </w:tcBorders>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This is the balance of the share premium account relating to preference shares that is tier 1 brought forward from the previous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R0610/C0020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Share premium relating to preference shares </w:t>
            </w:r>
            <w:r w:rsidR="0072092D">
              <w:rPr>
                <w:rFonts w:ascii="Times New Roman" w:hAnsi="Times New Roman" w:cs="Times New Roman"/>
                <w:sz w:val="20"/>
                <w:szCs w:val="20"/>
              </w:rPr>
              <w:t>–</w:t>
            </w:r>
            <w:r w:rsidRPr="008B3312">
              <w:rPr>
                <w:rFonts w:ascii="Times New Roman" w:hAnsi="Times New Roman" w:cs="Times New Roman"/>
                <w:sz w:val="20"/>
                <w:szCs w:val="20"/>
              </w:rPr>
              <w:t>Tier 1 – increase</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increase in the share premium account relating to preference shares that is tier 1 over the reporting period. </w:t>
            </w:r>
          </w:p>
          <w:p w:rsidR="000A55AA" w:rsidRPr="008B3312" w:rsidRDefault="000A55AA">
            <w:pPr>
              <w:spacing w:after="0" w:line="240" w:lineRule="auto"/>
              <w:rPr>
                <w:rFonts w:ascii="Times New Roman" w:hAnsi="Times New Roman" w:cs="Times New Roman"/>
                <w:sz w:val="20"/>
                <w:szCs w:val="20"/>
              </w:rPr>
            </w:pP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R0610/C0030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Share premium relating to preference shares </w:t>
            </w:r>
            <w:r w:rsidR="0072092D">
              <w:rPr>
                <w:rFonts w:ascii="Times New Roman" w:hAnsi="Times New Roman" w:cs="Times New Roman"/>
                <w:sz w:val="20"/>
                <w:szCs w:val="20"/>
              </w:rPr>
              <w:t>–</w:t>
            </w:r>
            <w:r w:rsidRPr="008B3312">
              <w:rPr>
                <w:rFonts w:ascii="Times New Roman" w:hAnsi="Times New Roman" w:cs="Times New Roman"/>
                <w:sz w:val="20"/>
                <w:szCs w:val="20"/>
              </w:rPr>
              <w:t>Tier 1 – reduction</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This is the reduction in the share premium account relating to preference shares that is tier 1 over the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R0610/C0060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Share premium relating to preference shares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1 – balance carried forward </w:t>
            </w:r>
          </w:p>
        </w:tc>
        <w:tc>
          <w:tcPr>
            <w:tcW w:w="4394" w:type="dxa"/>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is the balance of the share premium account relating to preference shares that is tier 1 carried forward to the next reporting period.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R0620/C0010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Share premium relating to preference shares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2 – balance brought forward </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This is the balance of the share premium account relating to preference shares that is tier 2 brought forward from the previous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R0620/C0020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Share premium relating to preference shares </w:t>
            </w:r>
            <w:r w:rsidR="0072092D">
              <w:rPr>
                <w:rFonts w:ascii="Times New Roman" w:hAnsi="Times New Roman" w:cs="Times New Roman"/>
                <w:sz w:val="20"/>
                <w:szCs w:val="20"/>
              </w:rPr>
              <w:t>–</w:t>
            </w:r>
            <w:r w:rsidRPr="008B3312">
              <w:rPr>
                <w:rFonts w:ascii="Times New Roman" w:hAnsi="Times New Roman" w:cs="Times New Roman"/>
                <w:sz w:val="20"/>
                <w:szCs w:val="20"/>
              </w:rPr>
              <w:t>Tier 2</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increase</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increase in the share premium account relating to preference shares that is tier 2 over the reporting period. </w:t>
            </w:r>
          </w:p>
          <w:p w:rsidR="000A55AA" w:rsidRPr="008B3312" w:rsidRDefault="000A55AA">
            <w:pPr>
              <w:spacing w:after="0" w:line="240" w:lineRule="auto"/>
              <w:rPr>
                <w:rFonts w:ascii="Times New Roman" w:hAnsi="Times New Roman" w:cs="Times New Roman"/>
                <w:sz w:val="20"/>
                <w:szCs w:val="20"/>
              </w:rPr>
            </w:pP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R0620/C0030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Share premium relating to preference shares </w:t>
            </w:r>
            <w:r w:rsidR="0072092D">
              <w:rPr>
                <w:rFonts w:ascii="Times New Roman" w:hAnsi="Times New Roman" w:cs="Times New Roman"/>
                <w:sz w:val="20"/>
                <w:szCs w:val="20"/>
              </w:rPr>
              <w:t>–</w:t>
            </w:r>
            <w:r w:rsidRPr="008B3312">
              <w:rPr>
                <w:rFonts w:ascii="Times New Roman" w:hAnsi="Times New Roman" w:cs="Times New Roman"/>
                <w:sz w:val="20"/>
                <w:szCs w:val="20"/>
              </w:rPr>
              <w:t>Tier 2 – reduction</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This is the reduction in the share premium account relating to preference shares that is tier 2 over the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R0620/C0060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Share premium relating to preference shares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2 – balance carried forward </w:t>
            </w:r>
          </w:p>
        </w:tc>
        <w:tc>
          <w:tcPr>
            <w:tcW w:w="4394" w:type="dxa"/>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is the balance of the share premium account relating to preference shares that is tier 2 carried forward to the next reporting period.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R0630/C0010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Share premium relating to preference shares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3 – balance brought forward </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This is the balance of the share premium account relating to preference shares that is tier 3 brought forward from the previous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R0630/C0020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Share premium relating to preference shares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increase</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increase in the share premium account relating to preference shares that is tier 3 over the reporting period.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R0630/C0030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Share premium relating to preference shares </w:t>
            </w:r>
            <w:r w:rsidR="0072092D">
              <w:rPr>
                <w:rFonts w:ascii="Times New Roman" w:hAnsi="Times New Roman" w:cs="Times New Roman"/>
                <w:sz w:val="20"/>
                <w:szCs w:val="20"/>
              </w:rPr>
              <w:t>–</w:t>
            </w:r>
            <w:r w:rsidRPr="008B3312">
              <w:rPr>
                <w:rFonts w:ascii="Times New Roman" w:hAnsi="Times New Roman" w:cs="Times New Roman"/>
                <w:sz w:val="20"/>
                <w:szCs w:val="20"/>
              </w:rPr>
              <w:t>Tier 3 – reduction</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This is the reduction in the share premium account relating to preference shares that is tier 3 over the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R0630/C0060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Share premium relating to preference shares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3 – balance carried forward </w:t>
            </w:r>
          </w:p>
        </w:tc>
        <w:tc>
          <w:tcPr>
            <w:tcW w:w="4394" w:type="dxa"/>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is the balance of the share premium account relating to preference shares that is tier 3 carried forward to the next reporting period.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R0700/C0010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Share premium relating to preference shares </w:t>
            </w:r>
            <w:r w:rsidR="0072092D">
              <w:rPr>
                <w:rFonts w:ascii="Times New Roman" w:hAnsi="Times New Roman" w:cs="Times New Roman"/>
                <w:sz w:val="20"/>
                <w:szCs w:val="20"/>
              </w:rPr>
              <w:t>–</w:t>
            </w:r>
            <w:r w:rsidRPr="008B3312">
              <w:rPr>
                <w:rFonts w:ascii="Times New Roman" w:hAnsi="Times New Roman" w:cs="Times New Roman"/>
                <w:sz w:val="20"/>
                <w:szCs w:val="20"/>
              </w:rPr>
              <w:t>Total – balance brought forward</w:t>
            </w:r>
          </w:p>
        </w:tc>
        <w:tc>
          <w:tcPr>
            <w:tcW w:w="4394" w:type="dxa"/>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is the balance of the total share premium account relating to preference shares that is brought forward from the previous reporting period. </w:t>
            </w:r>
          </w:p>
        </w:tc>
      </w:tr>
      <w:tr w:rsidR="000A55AA" w:rsidRPr="008B3312" w:rsidTr="00950116">
        <w:tc>
          <w:tcPr>
            <w:tcW w:w="1560"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R0700/C0020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Share premium relating to preference shares </w:t>
            </w:r>
            <w:r w:rsidR="0072092D">
              <w:rPr>
                <w:rFonts w:ascii="Times New Roman" w:hAnsi="Times New Roman" w:cs="Times New Roman"/>
                <w:sz w:val="20"/>
                <w:szCs w:val="20"/>
              </w:rPr>
              <w:t>–</w:t>
            </w:r>
            <w:r w:rsidRPr="008B3312">
              <w:rPr>
                <w:rFonts w:ascii="Times New Roman" w:hAnsi="Times New Roman" w:cs="Times New Roman"/>
                <w:sz w:val="20"/>
                <w:szCs w:val="20"/>
              </w:rPr>
              <w:t>Total – increase</w:t>
            </w:r>
          </w:p>
        </w:tc>
        <w:tc>
          <w:tcPr>
            <w:tcW w:w="4394"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This is the increase in the total share premium account relating to preference shares over the reporting period. </w:t>
            </w:r>
          </w:p>
        </w:tc>
      </w:tr>
      <w:tr w:rsidR="000A55AA" w:rsidRPr="008B3312" w:rsidTr="00950116">
        <w:tc>
          <w:tcPr>
            <w:tcW w:w="1560" w:type="dxa"/>
            <w:tcBorders>
              <w:bottom w:val="single" w:sz="4" w:space="0" w:color="auto"/>
            </w:tcBorders>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R0700/C0030</w:t>
            </w:r>
          </w:p>
        </w:tc>
        <w:tc>
          <w:tcPr>
            <w:tcW w:w="3402" w:type="dxa"/>
            <w:tcBorders>
              <w:bottom w:val="single" w:sz="4" w:space="0" w:color="auto"/>
            </w:tcBorders>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Share premium relating to preference shares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Total – reduction </w:t>
            </w:r>
          </w:p>
        </w:tc>
        <w:tc>
          <w:tcPr>
            <w:tcW w:w="4394" w:type="dxa"/>
            <w:tcBorders>
              <w:bottom w:val="single" w:sz="4" w:space="0" w:color="auto"/>
            </w:tcBorders>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This is the reduction in the total share premium account relating to preference shares over the reporting period. </w:t>
            </w:r>
          </w:p>
        </w:tc>
      </w:tr>
      <w:tr w:rsidR="000A55AA" w:rsidRPr="008B3312" w:rsidTr="00950116">
        <w:tc>
          <w:tcPr>
            <w:tcW w:w="1560" w:type="dxa"/>
            <w:tcBorders>
              <w:bottom w:val="single" w:sz="4" w:space="0" w:color="auto"/>
            </w:tcBorders>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R0700/C0060</w:t>
            </w:r>
          </w:p>
        </w:tc>
        <w:tc>
          <w:tcPr>
            <w:tcW w:w="3402" w:type="dxa"/>
            <w:tcBorders>
              <w:bottom w:val="single" w:sz="4" w:space="0" w:color="auto"/>
            </w:tcBorders>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Share premium relating to preference shares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Total – balance carried forward </w:t>
            </w:r>
          </w:p>
        </w:tc>
        <w:tc>
          <w:tcPr>
            <w:tcW w:w="4394" w:type="dxa"/>
            <w:tcBorders>
              <w:bottom w:val="single" w:sz="4" w:space="0" w:color="auto"/>
            </w:tcBorders>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This is the balance of the total share premium account relating to preference shares that is carried forward to the next reporting period.</w:t>
            </w:r>
          </w:p>
        </w:tc>
      </w:tr>
      <w:tr w:rsidR="000A55AA" w:rsidRPr="008B3312" w:rsidTr="00950116">
        <w:tc>
          <w:tcPr>
            <w:tcW w:w="9356" w:type="dxa"/>
            <w:gridSpan w:val="3"/>
            <w:tcBorders>
              <w:top w:val="single" w:sz="4" w:space="0" w:color="auto"/>
              <w:left w:val="nil"/>
              <w:bottom w:val="single" w:sz="4" w:space="0" w:color="auto"/>
              <w:right w:val="nil"/>
            </w:tcBorders>
          </w:tcPr>
          <w:p w:rsidR="000A55AA" w:rsidRPr="008B3312" w:rsidRDefault="000A55AA" w:rsidP="00950116">
            <w:pPr>
              <w:spacing w:before="120" w:after="120"/>
              <w:rPr>
                <w:rFonts w:ascii="Times New Roman" w:hAnsi="Times New Roman" w:cs="Times New Roman"/>
                <w:sz w:val="20"/>
                <w:szCs w:val="20"/>
              </w:rPr>
            </w:pPr>
            <w:r w:rsidRPr="008B3312">
              <w:rPr>
                <w:rFonts w:ascii="Times New Roman" w:hAnsi="Times New Roman" w:cs="Times New Roman"/>
                <w:b/>
                <w:sz w:val="20"/>
                <w:szCs w:val="20"/>
              </w:rPr>
              <w:t xml:space="preserve">Subordinated liabilities </w:t>
            </w:r>
            <w:r w:rsidR="0072092D">
              <w:rPr>
                <w:rFonts w:ascii="Times New Roman" w:hAnsi="Times New Roman" w:cs="Times New Roman"/>
                <w:b/>
                <w:sz w:val="20"/>
                <w:szCs w:val="20"/>
              </w:rPr>
              <w:t>–</w:t>
            </w:r>
            <w:r w:rsidRPr="008B3312">
              <w:rPr>
                <w:rFonts w:ascii="Times New Roman" w:hAnsi="Times New Roman" w:cs="Times New Roman"/>
                <w:b/>
                <w:sz w:val="20"/>
                <w:szCs w:val="20"/>
              </w:rPr>
              <w:t xml:space="preserve"> movements in the reporting period</w:t>
            </w:r>
          </w:p>
        </w:tc>
      </w:tr>
      <w:tr w:rsidR="000A55AA" w:rsidRPr="008B3312" w:rsidTr="00950116">
        <w:tc>
          <w:tcPr>
            <w:tcW w:w="1560" w:type="dxa"/>
            <w:tcBorders>
              <w:top w:val="single" w:sz="4" w:space="0" w:color="auto"/>
            </w:tcBorders>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R0710/C0010</w:t>
            </w:r>
          </w:p>
        </w:tc>
        <w:tc>
          <w:tcPr>
            <w:tcW w:w="3402" w:type="dxa"/>
            <w:tcBorders>
              <w:top w:val="single" w:sz="4" w:space="0" w:color="auto"/>
            </w:tcBorders>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Subordinated liabilities </w:t>
            </w:r>
            <w:r w:rsidR="0072092D">
              <w:rPr>
                <w:rFonts w:ascii="Times New Roman" w:hAnsi="Times New Roman" w:cs="Times New Roman"/>
                <w:sz w:val="20"/>
                <w:szCs w:val="20"/>
              </w:rPr>
              <w:t>–</w:t>
            </w:r>
            <w:r w:rsidRPr="008B3312">
              <w:rPr>
                <w:rFonts w:ascii="Times New Roman" w:hAnsi="Times New Roman" w:cs="Times New Roman"/>
                <w:sz w:val="20"/>
                <w:szCs w:val="20"/>
              </w:rPr>
              <w:t>Tier 1 – balance brought forward</w:t>
            </w:r>
          </w:p>
        </w:tc>
        <w:tc>
          <w:tcPr>
            <w:tcW w:w="4394" w:type="dxa"/>
            <w:tcBorders>
              <w:top w:val="single" w:sz="4" w:space="0" w:color="auto"/>
            </w:tcBorders>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balance of Tier 1 subordinated liabilities brought forward from the previous reporting period.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R0710/C0070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Subordinated liabilities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issued</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amount of Tier 1 subordinated liabilities issued over the reporting period.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R0710/C0080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Subordinated liabilities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redeemed</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This is the amount of Tier 1 subordinated liabilities redeemed over the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R0710/C0090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Subordinated liabilities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1 – movements in valuation </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an amount reflecting the movements in valuation of Tier 1 subordinated liabilities over the reporting period.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R0710/C0100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Subordinated liabilities </w:t>
            </w:r>
            <w:r w:rsidR="0072092D">
              <w:rPr>
                <w:rFonts w:ascii="Times New Roman" w:hAnsi="Times New Roman" w:cs="Times New Roman"/>
                <w:sz w:val="20"/>
                <w:szCs w:val="20"/>
              </w:rPr>
              <w:t>–</w:t>
            </w:r>
            <w:r w:rsidRPr="008B3312">
              <w:rPr>
                <w:rFonts w:ascii="Times New Roman" w:hAnsi="Times New Roman" w:cs="Times New Roman"/>
                <w:sz w:val="20"/>
                <w:szCs w:val="20"/>
              </w:rPr>
              <w:t>Tier 1 – regulatory action</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an amount reflecting change to Tier 1 subordinated liabilities due to regulatory action.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R0710/C0060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Subordinated liabilities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1 – balance carried forward </w:t>
            </w:r>
          </w:p>
        </w:tc>
        <w:tc>
          <w:tcPr>
            <w:tcW w:w="4394" w:type="dxa"/>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is the balance of Tier 1 subordinated liabilities carried forward to the next reporting period.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R0720/C0010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Subordinated liabilities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2 – balance brought forward </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balance of Tier 2 subordinated liabilities brought forward from the previous reporting period.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R0720/C0070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Subordinated liabilities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2 – issued </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amount of Tier 2 subordinated liabilities issued over the reporting period.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R0720/C0080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Subordinated liabilities </w:t>
            </w:r>
            <w:r w:rsidR="0072092D">
              <w:rPr>
                <w:rFonts w:ascii="Times New Roman" w:hAnsi="Times New Roman" w:cs="Times New Roman"/>
                <w:sz w:val="20"/>
                <w:szCs w:val="20"/>
              </w:rPr>
              <w:t>–</w:t>
            </w:r>
            <w:r w:rsidRPr="008B3312">
              <w:rPr>
                <w:rFonts w:ascii="Times New Roman" w:hAnsi="Times New Roman" w:cs="Times New Roman"/>
                <w:sz w:val="20"/>
                <w:szCs w:val="20"/>
              </w:rPr>
              <w:t>Tier 2 – redeemed</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This is the amount of Tier 2 subordinated liabilities redeemed over the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R0720/C0090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Subordinated liabilities </w:t>
            </w:r>
            <w:r w:rsidR="0072092D">
              <w:rPr>
                <w:rFonts w:ascii="Times New Roman" w:hAnsi="Times New Roman" w:cs="Times New Roman"/>
                <w:sz w:val="20"/>
                <w:szCs w:val="20"/>
              </w:rPr>
              <w:t>–</w:t>
            </w:r>
            <w:r w:rsidRPr="008B3312">
              <w:rPr>
                <w:rFonts w:ascii="Times New Roman" w:hAnsi="Times New Roman" w:cs="Times New Roman"/>
                <w:sz w:val="20"/>
                <w:szCs w:val="20"/>
              </w:rPr>
              <w:t>Tier 2 – movements in valuation</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an amount reflecting the movements in valuation of Tier 2 subordinated liabilities over the reporting period.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R0720/C0100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Subordinated liabilities </w:t>
            </w:r>
            <w:r w:rsidR="0072092D">
              <w:rPr>
                <w:rFonts w:ascii="Times New Roman" w:hAnsi="Times New Roman" w:cs="Times New Roman"/>
                <w:sz w:val="20"/>
                <w:szCs w:val="20"/>
              </w:rPr>
              <w:t>–</w:t>
            </w:r>
            <w:r w:rsidRPr="008B3312">
              <w:rPr>
                <w:rFonts w:ascii="Times New Roman" w:hAnsi="Times New Roman" w:cs="Times New Roman"/>
                <w:sz w:val="20"/>
                <w:szCs w:val="20"/>
              </w:rPr>
              <w:t>Tier 2 – regulatory action</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This is an amount reflecting change to Tier 2 subordinated liabilities due to regulatory action.</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R0720/C0060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Subordinated liabilities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2 –  balance carried forward </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balance of Tier 2 subordinated liabilities carried forward to the next reporting period.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R0730/C0010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Subordinated liabilities </w:t>
            </w:r>
            <w:r w:rsidR="0072092D">
              <w:rPr>
                <w:rFonts w:ascii="Times New Roman" w:hAnsi="Times New Roman" w:cs="Times New Roman"/>
                <w:sz w:val="20"/>
                <w:szCs w:val="20"/>
              </w:rPr>
              <w:t>–</w:t>
            </w:r>
            <w:r w:rsidRPr="008B3312">
              <w:rPr>
                <w:rFonts w:ascii="Times New Roman" w:hAnsi="Times New Roman" w:cs="Times New Roman"/>
                <w:sz w:val="20"/>
                <w:szCs w:val="20"/>
              </w:rPr>
              <w:t>Tier 3</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balance brought forward</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This is the balance of Tier 3 subordinated liabilities brought forward from the previous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R0730/C0070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Subordinated liabilities </w:t>
            </w:r>
            <w:r w:rsidR="0072092D">
              <w:rPr>
                <w:rFonts w:ascii="Times New Roman" w:hAnsi="Times New Roman" w:cs="Times New Roman"/>
                <w:sz w:val="20"/>
                <w:szCs w:val="20"/>
              </w:rPr>
              <w:t>–</w:t>
            </w:r>
            <w:r w:rsidRPr="008B3312">
              <w:rPr>
                <w:rFonts w:ascii="Times New Roman" w:hAnsi="Times New Roman" w:cs="Times New Roman"/>
                <w:sz w:val="20"/>
                <w:szCs w:val="20"/>
              </w:rPr>
              <w:t>Tier 3 – issued</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amount of Tier 3 subordinated liabilities issued over the reporting period.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R0730/C0080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Subordinated liabilities </w:t>
            </w:r>
            <w:r w:rsidR="0072092D">
              <w:rPr>
                <w:rFonts w:ascii="Times New Roman" w:hAnsi="Times New Roman" w:cs="Times New Roman"/>
                <w:sz w:val="20"/>
                <w:szCs w:val="20"/>
              </w:rPr>
              <w:t>–</w:t>
            </w:r>
            <w:r w:rsidRPr="008B3312">
              <w:rPr>
                <w:rFonts w:ascii="Times New Roman" w:hAnsi="Times New Roman" w:cs="Times New Roman"/>
                <w:sz w:val="20"/>
                <w:szCs w:val="20"/>
              </w:rPr>
              <w:t>Tier 3 – redeemed</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This is the amount of Tier 3 subordinated liabilities redeemed over the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R0730/C0090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Subordinated liabilities </w:t>
            </w:r>
            <w:r w:rsidR="0072092D">
              <w:rPr>
                <w:rFonts w:ascii="Times New Roman" w:hAnsi="Times New Roman" w:cs="Times New Roman"/>
                <w:sz w:val="20"/>
                <w:szCs w:val="20"/>
              </w:rPr>
              <w:t>–</w:t>
            </w:r>
            <w:r w:rsidRPr="008B3312">
              <w:rPr>
                <w:rFonts w:ascii="Times New Roman" w:hAnsi="Times New Roman" w:cs="Times New Roman"/>
                <w:sz w:val="20"/>
                <w:szCs w:val="20"/>
              </w:rPr>
              <w:t>Tier 3 – movements in valuation</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an amount reflecting the movements in valuation of Tier 3 subordinated liabilities over the reporting period.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R0730/C0100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Subordinated liabilities </w:t>
            </w:r>
            <w:r w:rsidR="0072092D">
              <w:rPr>
                <w:rFonts w:ascii="Times New Roman" w:hAnsi="Times New Roman" w:cs="Times New Roman"/>
                <w:sz w:val="20"/>
                <w:szCs w:val="20"/>
              </w:rPr>
              <w:t>–</w:t>
            </w:r>
            <w:r w:rsidRPr="008B3312">
              <w:rPr>
                <w:rFonts w:ascii="Times New Roman" w:hAnsi="Times New Roman" w:cs="Times New Roman"/>
                <w:sz w:val="20"/>
                <w:szCs w:val="20"/>
              </w:rPr>
              <w:t>Tier 3 – regulatory action</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This is an amount reflecting change to Tier 3 subordinated liabilities due to regulatory action.</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R0730/C0060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Subordinated liabilities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3 – balance carried forward </w:t>
            </w:r>
          </w:p>
        </w:tc>
        <w:tc>
          <w:tcPr>
            <w:tcW w:w="4394" w:type="dxa"/>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is the balance of Tier 3 subordinated liabilities carried forward to the next reporting period.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R0800/C0010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Total subordinated liabilities – balance brought forward</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This is the balance of total subordinated liabilities brought forward from the previous reporting period.</w:t>
            </w:r>
          </w:p>
          <w:p w:rsidR="000A55AA" w:rsidRPr="008B3312" w:rsidRDefault="000A55AA">
            <w:pPr>
              <w:spacing w:after="0" w:line="240" w:lineRule="auto"/>
              <w:rPr>
                <w:rFonts w:ascii="Times New Roman" w:hAnsi="Times New Roman" w:cs="Times New Roman"/>
                <w:sz w:val="20"/>
                <w:szCs w:val="20"/>
              </w:rPr>
            </w:pP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R0800/C0070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Total subordinated liabilities –  issued</w:t>
            </w:r>
          </w:p>
        </w:tc>
        <w:tc>
          <w:tcPr>
            <w:tcW w:w="4394" w:type="dxa"/>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is the amount of total subordinated liabilities issued over the reporting period.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R0800/C0080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Total subordinated liabilities – redeemed</w:t>
            </w:r>
          </w:p>
        </w:tc>
        <w:tc>
          <w:tcPr>
            <w:tcW w:w="4394" w:type="dxa"/>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is the amount of total subordinated liabilities redeemed over the reporting period.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R0800/C0090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Total subordinated liabilities – movements in valuation</w:t>
            </w:r>
          </w:p>
        </w:tc>
        <w:tc>
          <w:tcPr>
            <w:tcW w:w="4394" w:type="dxa"/>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is an amount reflecting the movements in valuation of total subordinated liabilities over the reporting period. </w:t>
            </w:r>
          </w:p>
        </w:tc>
      </w:tr>
      <w:tr w:rsidR="000A55AA" w:rsidRPr="008B3312" w:rsidTr="00950116">
        <w:tc>
          <w:tcPr>
            <w:tcW w:w="1560" w:type="dxa"/>
            <w:tcBorders>
              <w:bottom w:val="single" w:sz="4" w:space="0" w:color="auto"/>
            </w:tcBorders>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R0800/C0100</w:t>
            </w:r>
          </w:p>
        </w:tc>
        <w:tc>
          <w:tcPr>
            <w:tcW w:w="3402" w:type="dxa"/>
            <w:tcBorders>
              <w:bottom w:val="single" w:sz="4" w:space="0" w:color="auto"/>
            </w:tcBorders>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Total subordinated liabilities – regulatory action</w:t>
            </w:r>
          </w:p>
        </w:tc>
        <w:tc>
          <w:tcPr>
            <w:tcW w:w="4394" w:type="dxa"/>
            <w:tcBorders>
              <w:bottom w:val="single" w:sz="4" w:space="0" w:color="auto"/>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an amount reflecting change to total subordinated liabilities due to regulatory action.</w:t>
            </w:r>
          </w:p>
        </w:tc>
      </w:tr>
      <w:tr w:rsidR="000A55AA" w:rsidRPr="008B3312" w:rsidTr="00950116">
        <w:tc>
          <w:tcPr>
            <w:tcW w:w="1560" w:type="dxa"/>
            <w:tcBorders>
              <w:bottom w:val="single" w:sz="4" w:space="0" w:color="auto"/>
            </w:tcBorders>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R0800/C0060</w:t>
            </w:r>
          </w:p>
        </w:tc>
        <w:tc>
          <w:tcPr>
            <w:tcW w:w="3402" w:type="dxa"/>
            <w:tcBorders>
              <w:bottom w:val="single" w:sz="4" w:space="0" w:color="auto"/>
            </w:tcBorders>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Total subordinated liabilities – balance carried forward</w:t>
            </w:r>
          </w:p>
        </w:tc>
        <w:tc>
          <w:tcPr>
            <w:tcW w:w="4394" w:type="dxa"/>
            <w:tcBorders>
              <w:bottom w:val="single" w:sz="4" w:space="0" w:color="auto"/>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is the balance of total subordinated liabilities carried forward to the next reporting period. </w:t>
            </w:r>
          </w:p>
        </w:tc>
      </w:tr>
      <w:tr w:rsidR="000A55AA" w:rsidRPr="008B3312" w:rsidTr="00950116">
        <w:tc>
          <w:tcPr>
            <w:tcW w:w="9356" w:type="dxa"/>
            <w:gridSpan w:val="3"/>
            <w:tcBorders>
              <w:top w:val="single" w:sz="4" w:space="0" w:color="auto"/>
              <w:left w:val="nil"/>
              <w:bottom w:val="single" w:sz="4" w:space="0" w:color="auto"/>
              <w:right w:val="nil"/>
            </w:tcBorders>
          </w:tcPr>
          <w:p w:rsidR="000A55AA" w:rsidRPr="008B3312" w:rsidRDefault="000A55AA" w:rsidP="00950116">
            <w:pPr>
              <w:spacing w:before="120" w:after="120" w:line="240" w:lineRule="auto"/>
              <w:rPr>
                <w:rFonts w:ascii="Times New Roman" w:hAnsi="Times New Roman" w:cs="Times New Roman"/>
                <w:sz w:val="20"/>
                <w:szCs w:val="20"/>
              </w:rPr>
            </w:pPr>
            <w:r w:rsidRPr="008B3312">
              <w:rPr>
                <w:rFonts w:ascii="Times New Roman" w:hAnsi="Times New Roman" w:cs="Times New Roman"/>
                <w:b/>
                <w:sz w:val="20"/>
                <w:szCs w:val="20"/>
              </w:rPr>
              <w:t xml:space="preserve">An amount equal to the value of deferred tax assets </w:t>
            </w:r>
          </w:p>
        </w:tc>
      </w:tr>
      <w:tr w:rsidR="000A55AA" w:rsidRPr="008B3312" w:rsidTr="00950116">
        <w:tc>
          <w:tcPr>
            <w:tcW w:w="1560" w:type="dxa"/>
            <w:tcBorders>
              <w:top w:val="single" w:sz="4" w:space="0" w:color="auto"/>
              <w:bottom w:val="single" w:sz="4" w:space="0" w:color="auto"/>
            </w:tcBorders>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R0900/C0010</w:t>
            </w:r>
          </w:p>
        </w:tc>
        <w:tc>
          <w:tcPr>
            <w:tcW w:w="3402" w:type="dxa"/>
            <w:tcBorders>
              <w:top w:val="single" w:sz="4" w:space="0" w:color="auto"/>
              <w:bottom w:val="single" w:sz="4" w:space="0" w:color="auto"/>
            </w:tcBorders>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An amount equal to the value of net deferred tax assets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Balance brought forward </w:t>
            </w:r>
          </w:p>
        </w:tc>
        <w:tc>
          <w:tcPr>
            <w:tcW w:w="4394" w:type="dxa"/>
            <w:tcBorders>
              <w:top w:val="single" w:sz="4" w:space="0" w:color="auto"/>
              <w:bottom w:val="single" w:sz="4" w:space="0" w:color="auto"/>
            </w:tcBorders>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balance of an amount equal to the value of deferred tax assets brought forward from the previous reporting period. </w:t>
            </w:r>
          </w:p>
        </w:tc>
      </w:tr>
      <w:tr w:rsidR="000A55AA" w:rsidRPr="008B3312" w:rsidTr="00950116">
        <w:tc>
          <w:tcPr>
            <w:tcW w:w="1560" w:type="dxa"/>
            <w:tcBorders>
              <w:bottom w:val="single" w:sz="4" w:space="0" w:color="auto"/>
            </w:tcBorders>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R0900/C0060</w:t>
            </w:r>
          </w:p>
        </w:tc>
        <w:tc>
          <w:tcPr>
            <w:tcW w:w="3402" w:type="dxa"/>
            <w:tcBorders>
              <w:bottom w:val="single" w:sz="4" w:space="0" w:color="auto"/>
            </w:tcBorders>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An amount equal to the value of net deferred tax assets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Balance carried forward </w:t>
            </w:r>
          </w:p>
        </w:tc>
        <w:tc>
          <w:tcPr>
            <w:tcW w:w="4394" w:type="dxa"/>
            <w:tcBorders>
              <w:bottom w:val="single" w:sz="4" w:space="0" w:color="auto"/>
            </w:tcBorders>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balance of an amount equal to the value of deferred tax assets carried forward to the next reporting period. </w:t>
            </w:r>
          </w:p>
        </w:tc>
      </w:tr>
      <w:tr w:rsidR="000A55AA" w:rsidRPr="008B3312" w:rsidTr="00950116">
        <w:tc>
          <w:tcPr>
            <w:tcW w:w="9356" w:type="dxa"/>
            <w:gridSpan w:val="3"/>
            <w:tcBorders>
              <w:top w:val="single" w:sz="4" w:space="0" w:color="auto"/>
              <w:left w:val="nil"/>
              <w:bottom w:val="single" w:sz="4" w:space="0" w:color="auto"/>
              <w:right w:val="nil"/>
            </w:tcBorders>
          </w:tcPr>
          <w:p w:rsidR="000A55AA" w:rsidRPr="008B3312" w:rsidRDefault="000A55AA" w:rsidP="00950116">
            <w:pPr>
              <w:spacing w:before="120" w:after="120"/>
              <w:rPr>
                <w:rFonts w:ascii="Times New Roman" w:hAnsi="Times New Roman" w:cs="Times New Roman"/>
                <w:sz w:val="20"/>
                <w:szCs w:val="20"/>
              </w:rPr>
            </w:pPr>
            <w:r w:rsidRPr="008B3312">
              <w:rPr>
                <w:rFonts w:ascii="Times New Roman" w:hAnsi="Times New Roman" w:cs="Times New Roman"/>
                <w:b/>
                <w:sz w:val="20"/>
                <w:szCs w:val="20"/>
              </w:rPr>
              <w:t xml:space="preserve">Other items approved by supervisory authority as basic own funds not specified above </w:t>
            </w:r>
            <w:r w:rsidR="0072092D">
              <w:rPr>
                <w:rFonts w:ascii="Times New Roman" w:hAnsi="Times New Roman" w:cs="Times New Roman"/>
                <w:b/>
                <w:sz w:val="20"/>
                <w:szCs w:val="20"/>
              </w:rPr>
              <w:t>–</w:t>
            </w:r>
            <w:r w:rsidRPr="008B3312">
              <w:rPr>
                <w:rFonts w:ascii="Times New Roman" w:hAnsi="Times New Roman" w:cs="Times New Roman"/>
                <w:b/>
                <w:sz w:val="20"/>
                <w:szCs w:val="20"/>
              </w:rPr>
              <w:t xml:space="preserve"> movements in the reporting period  </w:t>
            </w:r>
          </w:p>
        </w:tc>
      </w:tr>
      <w:tr w:rsidR="000A55AA" w:rsidRPr="008B3312" w:rsidTr="00950116">
        <w:tc>
          <w:tcPr>
            <w:tcW w:w="1560" w:type="dxa"/>
            <w:tcBorders>
              <w:top w:val="single" w:sz="4" w:space="0" w:color="auto"/>
            </w:tcBorders>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R1000/C0010</w:t>
            </w:r>
          </w:p>
        </w:tc>
        <w:tc>
          <w:tcPr>
            <w:tcW w:w="3402" w:type="dxa"/>
            <w:tcBorders>
              <w:top w:val="single" w:sz="4" w:space="0" w:color="auto"/>
            </w:tcBorders>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Other items approved by supervisory authority as basic own funds not specified above </w:t>
            </w:r>
            <w:r w:rsidR="0072092D">
              <w:rPr>
                <w:rFonts w:ascii="Times New Roman" w:hAnsi="Times New Roman" w:cs="Times New Roman"/>
                <w:sz w:val="20"/>
                <w:szCs w:val="20"/>
              </w:rPr>
              <w:t>–</w:t>
            </w:r>
            <w:r w:rsidRPr="008B3312">
              <w:rPr>
                <w:rFonts w:ascii="Times New Roman" w:hAnsi="Times New Roman" w:cs="Times New Roman"/>
                <w:sz w:val="20"/>
                <w:szCs w:val="20"/>
              </w:rPr>
              <w:t>Tier 1 unrestricted  items – balance brought forward</w:t>
            </w:r>
          </w:p>
        </w:tc>
        <w:tc>
          <w:tcPr>
            <w:tcW w:w="4394" w:type="dxa"/>
            <w:tcBorders>
              <w:top w:val="single" w:sz="4" w:space="0" w:color="auto"/>
            </w:tcBorders>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balance of other items approved by supervisory authority as basic own funds not specified above that are Tier 1 to be treated as unrestricted  items brought forward from the previous reporting period. </w:t>
            </w:r>
          </w:p>
          <w:p w:rsidR="000A55AA" w:rsidRPr="008B3312" w:rsidRDefault="000A55AA">
            <w:pPr>
              <w:spacing w:after="0" w:line="240" w:lineRule="auto"/>
              <w:rPr>
                <w:rFonts w:ascii="Times New Roman" w:hAnsi="Times New Roman" w:cs="Times New Roman"/>
                <w:sz w:val="20"/>
                <w:szCs w:val="20"/>
              </w:rPr>
            </w:pP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R1000/C0070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Other items approved by supervisory authority as basic own funds not specified above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1 to be treated as unrestricted  items – issued </w:t>
            </w:r>
          </w:p>
        </w:tc>
        <w:tc>
          <w:tcPr>
            <w:tcW w:w="4394" w:type="dxa"/>
            <w:shd w:val="clear" w:color="auto" w:fill="auto"/>
          </w:tcPr>
          <w:p w:rsidR="000A55AA" w:rsidRPr="008B3312" w:rsidRDefault="000A55AA">
            <w:pPr>
              <w:spacing w:after="0" w:line="240" w:lineRule="auto"/>
              <w:rPr>
                <w:rFonts w:ascii="Times New Roman" w:hAnsi="Times New Roman" w:cs="Times New Roman"/>
                <w:b/>
                <w:sz w:val="20"/>
                <w:szCs w:val="20"/>
              </w:rPr>
            </w:pPr>
            <w:r w:rsidRPr="008B3312">
              <w:rPr>
                <w:rFonts w:ascii="Times New Roman" w:hAnsi="Times New Roman" w:cs="Times New Roman"/>
                <w:sz w:val="20"/>
                <w:szCs w:val="20"/>
              </w:rPr>
              <w:t>This is the amount of other items approved by supervisory authority as basic own funds not specified above that are Tier 1 to be treated as unrestricted  items issued over the reporting period.</w:t>
            </w:r>
            <w:r w:rsidRPr="008B3312">
              <w:rPr>
                <w:rFonts w:ascii="Times New Roman" w:hAnsi="Times New Roman" w:cs="Times New Roman"/>
                <w:b/>
                <w:sz w:val="20"/>
                <w:szCs w:val="20"/>
              </w:rPr>
              <w:t xml:space="preserve"> </w:t>
            </w:r>
          </w:p>
          <w:p w:rsidR="000A55AA" w:rsidRPr="008B3312" w:rsidRDefault="000A55AA">
            <w:pPr>
              <w:spacing w:after="0" w:line="240" w:lineRule="auto"/>
              <w:rPr>
                <w:rFonts w:ascii="Times New Roman" w:hAnsi="Times New Roman" w:cs="Times New Roman"/>
                <w:sz w:val="20"/>
                <w:szCs w:val="20"/>
              </w:rPr>
            </w:pP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R1000/C0080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Other items approved by supervisory authority as basic own funds not specified above </w:t>
            </w:r>
            <w:r w:rsidR="0072092D">
              <w:rPr>
                <w:rFonts w:ascii="Times New Roman" w:hAnsi="Times New Roman" w:cs="Times New Roman"/>
                <w:sz w:val="20"/>
                <w:szCs w:val="20"/>
              </w:rPr>
              <w:t>–</w:t>
            </w:r>
            <w:r w:rsidRPr="008B3312">
              <w:rPr>
                <w:rFonts w:ascii="Times New Roman" w:hAnsi="Times New Roman" w:cs="Times New Roman"/>
                <w:sz w:val="20"/>
                <w:szCs w:val="20"/>
              </w:rPr>
              <w:t>Tier 1 to be treated as unrestricted  items – redeemed</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This is the amount of other items approved by supervisory authority as basic own funds not specified above that are Tier 1 to be treated as unrestricted  items redeemed over the reporting period</w:t>
            </w:r>
          </w:p>
        </w:tc>
      </w:tr>
      <w:tr w:rsidR="000A55AA" w:rsidRPr="008B3312" w:rsidTr="00950116">
        <w:tc>
          <w:tcPr>
            <w:tcW w:w="1560"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R1000/C0090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Other items approved by supervisory authority as basic own funds not specified above </w:t>
            </w:r>
            <w:r w:rsidR="0072092D">
              <w:rPr>
                <w:rFonts w:ascii="Times New Roman" w:hAnsi="Times New Roman" w:cs="Times New Roman"/>
                <w:sz w:val="20"/>
                <w:szCs w:val="20"/>
              </w:rPr>
              <w:t>–</w:t>
            </w:r>
            <w:r w:rsidRPr="008B3312">
              <w:rPr>
                <w:rFonts w:ascii="Times New Roman" w:hAnsi="Times New Roman" w:cs="Times New Roman"/>
                <w:sz w:val="20"/>
                <w:szCs w:val="20"/>
              </w:rPr>
              <w:t>Tier 1 to be treated as unrestricted  items – movements in valuation</w:t>
            </w:r>
          </w:p>
        </w:tc>
        <w:tc>
          <w:tcPr>
            <w:tcW w:w="4394" w:type="dxa"/>
            <w:shd w:val="clear" w:color="auto" w:fill="auto"/>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an amount reflecting movements in valuation of other items approved by supervisory authority as basic own funds not specified above that are Tier 1 to be treated as unrestricted items.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R1000/C0060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Other items approved by supervisory authority as basic own funds not specified above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1 to be treated as unrestricted  items – balance carried forward </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balance of other items approved by supervisory authority as basic own funds not specified above that are Tier 1 to be treated as unrestricted  items carried forward to the next reporting period.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R1010/C0010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Other items approved by supervisory authority as basic own funds not specified above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1 to be treated as restricted  items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balance brought forward</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balance of other items approved by supervisory authority as basic own funds not specified above that are Tier 1 to be treated as restricted items brought forward from the previous reporting period.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R1010/C0070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Other items approved by supervisory authority as basic own funds not specified above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1 to be treated as restricted items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issued</w:t>
            </w:r>
          </w:p>
        </w:tc>
        <w:tc>
          <w:tcPr>
            <w:tcW w:w="4394" w:type="dxa"/>
            <w:shd w:val="clear" w:color="auto" w:fill="auto"/>
          </w:tcPr>
          <w:p w:rsidR="000A55AA" w:rsidRPr="008B3312" w:rsidRDefault="000A55AA">
            <w:pPr>
              <w:spacing w:after="0" w:line="240" w:lineRule="auto"/>
              <w:rPr>
                <w:rFonts w:ascii="Times New Roman" w:hAnsi="Times New Roman" w:cs="Times New Roman"/>
                <w:b/>
                <w:sz w:val="20"/>
                <w:szCs w:val="20"/>
              </w:rPr>
            </w:pPr>
            <w:r w:rsidRPr="008B3312">
              <w:rPr>
                <w:rFonts w:ascii="Times New Roman" w:hAnsi="Times New Roman" w:cs="Times New Roman"/>
                <w:sz w:val="20"/>
                <w:szCs w:val="20"/>
              </w:rPr>
              <w:t>This is the amount of other items approved by supervisory authority as basic own funds not specified above that are Tier 1 to be treated as restricted items issued over the reporting period.</w:t>
            </w:r>
            <w:r w:rsidRPr="008B3312">
              <w:rPr>
                <w:rFonts w:ascii="Times New Roman" w:hAnsi="Times New Roman" w:cs="Times New Roman"/>
                <w:b/>
                <w:sz w:val="20"/>
                <w:szCs w:val="20"/>
              </w:rPr>
              <w:t xml:space="preserve"> </w:t>
            </w:r>
          </w:p>
          <w:p w:rsidR="000A55AA" w:rsidRPr="008B3312" w:rsidRDefault="000A55AA">
            <w:pPr>
              <w:spacing w:after="0" w:line="240" w:lineRule="auto"/>
              <w:rPr>
                <w:rFonts w:ascii="Times New Roman" w:hAnsi="Times New Roman" w:cs="Times New Roman"/>
                <w:sz w:val="20"/>
                <w:szCs w:val="20"/>
              </w:rPr>
            </w:pP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R1010/C0080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Other items approved by supervisory authority as basic own funds not specified above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1 to be treated as restricted items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redeemed</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This is the amount of other items approved by supervisory authority as basic own funds not specified above that are Tier 1 to be treated as restricted items redeemed over the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R1010/C0090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Other items approved by supervisory authority as basic own funds not specified above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1 to be treated as restricted items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movements in valuation</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an amount reflecting movements in valuation of other items approved by supervisory authority as basic own funds not specified above that are Tier 1 to be treated as restricted items.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R1010/C0060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Other items approved by supervisory authority as basic own funds not specified above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1 to be treated as restricted items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balance carried forward</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balance of other items approved by supervisory authority as basic own funds not specified above that are Tier 1 to be treated as restricted items carried forward to the next reporting period.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R1020/C0010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Other items approved by supervisory authority as basic own funds not specified above </w:t>
            </w:r>
            <w:r w:rsidR="0072092D">
              <w:rPr>
                <w:rFonts w:ascii="Times New Roman" w:hAnsi="Times New Roman" w:cs="Times New Roman"/>
                <w:sz w:val="20"/>
                <w:szCs w:val="20"/>
              </w:rPr>
              <w:t>–</w:t>
            </w:r>
            <w:r w:rsidRPr="008B3312">
              <w:rPr>
                <w:rFonts w:ascii="Times New Roman" w:hAnsi="Times New Roman" w:cs="Times New Roman"/>
                <w:sz w:val="20"/>
                <w:szCs w:val="20"/>
              </w:rPr>
              <w:t>Tier 2 – balance brought forward</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balance of other items approved by supervisory authority as basic own funds not specified above that are Tier 2 brought forward from the previous reporting period. </w:t>
            </w:r>
          </w:p>
        </w:tc>
      </w:tr>
      <w:tr w:rsidR="000A55AA" w:rsidRPr="008B3312" w:rsidTr="00950116">
        <w:trPr>
          <w:trHeight w:val="916"/>
        </w:trPr>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R1020/C0070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Other items approved by supervisory authority as basic own funds not specified above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2 – issued </w:t>
            </w:r>
          </w:p>
        </w:tc>
        <w:tc>
          <w:tcPr>
            <w:tcW w:w="4394" w:type="dxa"/>
            <w:shd w:val="clear" w:color="auto" w:fill="auto"/>
          </w:tcPr>
          <w:p w:rsidR="000A55AA" w:rsidRPr="008B3312" w:rsidRDefault="000A55AA">
            <w:pPr>
              <w:spacing w:after="0" w:line="240" w:lineRule="auto"/>
              <w:rPr>
                <w:rFonts w:ascii="Times New Roman" w:hAnsi="Times New Roman" w:cs="Times New Roman"/>
                <w:b/>
                <w:sz w:val="20"/>
                <w:szCs w:val="20"/>
              </w:rPr>
            </w:pPr>
            <w:r w:rsidRPr="008B3312">
              <w:rPr>
                <w:rFonts w:ascii="Times New Roman" w:hAnsi="Times New Roman" w:cs="Times New Roman"/>
                <w:sz w:val="20"/>
                <w:szCs w:val="20"/>
              </w:rPr>
              <w:t>This is the amount of other items approved by supervisory authority as basic own funds not specified above that are Tier 2 issued over the reporting period.</w:t>
            </w:r>
            <w:r w:rsidRPr="008B3312">
              <w:rPr>
                <w:rFonts w:ascii="Times New Roman" w:hAnsi="Times New Roman" w:cs="Times New Roman"/>
                <w:b/>
                <w:sz w:val="20"/>
                <w:szCs w:val="20"/>
              </w:rPr>
              <w:t xml:space="preserve"> </w:t>
            </w:r>
          </w:p>
          <w:p w:rsidR="000A55AA" w:rsidRPr="008B3312" w:rsidRDefault="000A55AA">
            <w:pPr>
              <w:spacing w:after="0" w:line="240" w:lineRule="auto"/>
              <w:rPr>
                <w:rFonts w:ascii="Times New Roman" w:hAnsi="Times New Roman" w:cs="Times New Roman"/>
                <w:sz w:val="20"/>
                <w:szCs w:val="20"/>
              </w:rPr>
            </w:pP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R1020/C0080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Other items approved by supervisory authority as basic own funds not specified above </w:t>
            </w:r>
            <w:r w:rsidR="0072092D">
              <w:rPr>
                <w:rFonts w:ascii="Times New Roman" w:hAnsi="Times New Roman" w:cs="Times New Roman"/>
                <w:sz w:val="20"/>
                <w:szCs w:val="20"/>
              </w:rPr>
              <w:t>–</w:t>
            </w:r>
            <w:r w:rsidRPr="008B3312">
              <w:rPr>
                <w:rFonts w:ascii="Times New Roman" w:hAnsi="Times New Roman" w:cs="Times New Roman"/>
                <w:sz w:val="20"/>
                <w:szCs w:val="20"/>
              </w:rPr>
              <w:t>Tier 2 – redeemed</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This is the amount of other items approved by supervisory authority as basic own funds not specified above that are Tier 2 redeemed over the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R1020/C0090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Other items approved by supervisory authority as basic own funds not specified above </w:t>
            </w:r>
            <w:r w:rsidR="0072092D">
              <w:rPr>
                <w:rFonts w:ascii="Times New Roman" w:hAnsi="Times New Roman" w:cs="Times New Roman"/>
                <w:sz w:val="20"/>
                <w:szCs w:val="20"/>
              </w:rPr>
              <w:t>–</w:t>
            </w:r>
            <w:r w:rsidRPr="008B3312">
              <w:rPr>
                <w:rFonts w:ascii="Times New Roman" w:hAnsi="Times New Roman" w:cs="Times New Roman"/>
                <w:sz w:val="20"/>
                <w:szCs w:val="20"/>
              </w:rPr>
              <w:t>Tier 2 – movements in valuation</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an amount reflecting movements in valuation of other items approved by supervisory authority as basic own funds not specified above that are Tier 2.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R1020/C0060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Other items approved by supervisory authority as basic own funds not specified above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2– balance carried forward </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balance of other items approved by supervisory authority as basic own funds not specified above that are Tier 2  carried forward to the next reporting period.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R1030/C0010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Other items approved by supervisory authority as basic own funds not specified above </w:t>
            </w:r>
            <w:r w:rsidR="0072092D">
              <w:rPr>
                <w:rFonts w:ascii="Times New Roman" w:hAnsi="Times New Roman" w:cs="Times New Roman"/>
                <w:sz w:val="20"/>
                <w:szCs w:val="20"/>
              </w:rPr>
              <w:t>–</w:t>
            </w:r>
            <w:r w:rsidRPr="008B3312">
              <w:rPr>
                <w:rFonts w:ascii="Times New Roman" w:hAnsi="Times New Roman" w:cs="Times New Roman"/>
                <w:sz w:val="20"/>
                <w:szCs w:val="20"/>
              </w:rPr>
              <w:t>Tier 3 – balance brought forward</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balance of other items approved by supervisory authority as basic own funds not specified above that are Tier 3 brought forward from the previous reporting period.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R1030/C0070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Other items approved by supervisory authority as basic own funds not specified above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3 – issued </w:t>
            </w:r>
          </w:p>
        </w:tc>
        <w:tc>
          <w:tcPr>
            <w:tcW w:w="4394" w:type="dxa"/>
            <w:shd w:val="clear" w:color="auto" w:fill="auto"/>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This is the amount of other items approved by supervisory authority as basic own funds not specified above that are Tier 3 issued over the reporting period.</w:t>
            </w:r>
            <w:r w:rsidRPr="008B3312">
              <w:rPr>
                <w:rFonts w:ascii="Times New Roman" w:hAnsi="Times New Roman" w:cs="Times New Roman"/>
                <w:b/>
                <w:sz w:val="20"/>
                <w:szCs w:val="20"/>
              </w:rPr>
              <w:t xml:space="preserve"> </w:t>
            </w:r>
          </w:p>
        </w:tc>
      </w:tr>
      <w:tr w:rsidR="000A55AA" w:rsidRPr="008B3312" w:rsidTr="00950116">
        <w:trPr>
          <w:trHeight w:val="1156"/>
        </w:trPr>
        <w:tc>
          <w:tcPr>
            <w:tcW w:w="1560"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R1030/C0080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Other items approved by supervisory authority as basic own funds not specified above </w:t>
            </w:r>
            <w:r w:rsidR="0072092D">
              <w:rPr>
                <w:rFonts w:ascii="Times New Roman" w:hAnsi="Times New Roman" w:cs="Times New Roman"/>
                <w:sz w:val="20"/>
                <w:szCs w:val="20"/>
              </w:rPr>
              <w:t>–</w:t>
            </w:r>
            <w:r w:rsidRPr="008B3312">
              <w:rPr>
                <w:rFonts w:ascii="Times New Roman" w:hAnsi="Times New Roman" w:cs="Times New Roman"/>
                <w:sz w:val="20"/>
                <w:szCs w:val="20"/>
              </w:rPr>
              <w:t>Tier 3 – redeemed</w:t>
            </w:r>
          </w:p>
        </w:tc>
        <w:tc>
          <w:tcPr>
            <w:tcW w:w="4394" w:type="dxa"/>
            <w:shd w:val="clear" w:color="auto" w:fill="auto"/>
          </w:tcPr>
          <w:p w:rsidR="000A55AA" w:rsidRPr="008B3312" w:rsidRDefault="000A55AA" w:rsidP="00A261B3">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This is the amount of other items approved by supervisory authority as basic own funds not specified above that are Tier 3 redeemed over the reporting period.</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R1030/C0090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Other items approved by supervisory authority as basic own funds not specified above </w:t>
            </w:r>
            <w:r w:rsidR="0072092D">
              <w:rPr>
                <w:rFonts w:ascii="Times New Roman" w:hAnsi="Times New Roman" w:cs="Times New Roman"/>
                <w:sz w:val="20"/>
                <w:szCs w:val="20"/>
              </w:rPr>
              <w:t>–</w:t>
            </w:r>
            <w:r w:rsidRPr="008B3312">
              <w:rPr>
                <w:rFonts w:ascii="Times New Roman" w:hAnsi="Times New Roman" w:cs="Times New Roman"/>
                <w:sz w:val="20"/>
                <w:szCs w:val="20"/>
              </w:rPr>
              <w:t>Tier 3 – movements in valuation</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an amount reflecting movements in valuation of other items approved by supervisory authority as basic own funds not specified above that are Tier 3.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R1030/C0060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Other items approved by supervisory authority as basic own funds not specified above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balance carried forward </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balance of other items approved by supervisory authority as basic own funds not specified above that are Tier 3  carried forward to the next reporting period.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R1100/C0010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Total of other items approved by supervisory authority as basic </w:t>
            </w:r>
            <w:r w:rsidR="003C09CC">
              <w:rPr>
                <w:rFonts w:ascii="Times New Roman" w:hAnsi="Times New Roman" w:cs="Times New Roman"/>
                <w:sz w:val="20"/>
                <w:szCs w:val="20"/>
              </w:rPr>
              <w:t>own fund items</w:t>
            </w:r>
            <w:r w:rsidRPr="008B3312">
              <w:rPr>
                <w:rFonts w:ascii="Times New Roman" w:hAnsi="Times New Roman" w:cs="Times New Roman"/>
                <w:sz w:val="20"/>
                <w:szCs w:val="20"/>
              </w:rPr>
              <w:t xml:space="preserve"> not specified above – balance brought forward</w:t>
            </w:r>
          </w:p>
        </w:tc>
        <w:tc>
          <w:tcPr>
            <w:tcW w:w="4394" w:type="dxa"/>
            <w:shd w:val="clear" w:color="auto" w:fill="auto"/>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balance of total other items approved by supervisory authority as basic own funds not specified above brought forward from the previous reporting period.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R1100/C0070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Total of other items approved by supervisory authority as basic </w:t>
            </w:r>
            <w:r w:rsidR="003C09CC">
              <w:rPr>
                <w:rFonts w:ascii="Times New Roman" w:hAnsi="Times New Roman" w:cs="Times New Roman"/>
                <w:sz w:val="20"/>
                <w:szCs w:val="20"/>
              </w:rPr>
              <w:t>own fund items</w:t>
            </w:r>
            <w:r w:rsidRPr="008B3312">
              <w:rPr>
                <w:rFonts w:ascii="Times New Roman" w:hAnsi="Times New Roman" w:cs="Times New Roman"/>
                <w:sz w:val="20"/>
                <w:szCs w:val="20"/>
              </w:rPr>
              <w:t xml:space="preserve"> not specified above – issued</w:t>
            </w:r>
          </w:p>
        </w:tc>
        <w:tc>
          <w:tcPr>
            <w:tcW w:w="4394" w:type="dxa"/>
            <w:shd w:val="clear" w:color="auto" w:fill="auto"/>
          </w:tcPr>
          <w:p w:rsidR="000A55AA" w:rsidRPr="008B3312" w:rsidRDefault="000A55AA">
            <w:pPr>
              <w:spacing w:after="0" w:line="240" w:lineRule="auto"/>
              <w:rPr>
                <w:rFonts w:ascii="Times New Roman" w:hAnsi="Times New Roman" w:cs="Times New Roman"/>
                <w:b/>
                <w:sz w:val="20"/>
                <w:szCs w:val="20"/>
              </w:rPr>
            </w:pPr>
            <w:r w:rsidRPr="008B3312">
              <w:rPr>
                <w:rFonts w:ascii="Times New Roman" w:hAnsi="Times New Roman" w:cs="Times New Roman"/>
                <w:sz w:val="20"/>
                <w:szCs w:val="20"/>
              </w:rPr>
              <w:t>This is the amount of total other items approved by supervisory authority as basic own funds not specified above issued over the reporting period.</w:t>
            </w:r>
          </w:p>
          <w:p w:rsidR="000A55AA" w:rsidRPr="008B3312" w:rsidRDefault="000A55AA">
            <w:pPr>
              <w:spacing w:after="0" w:line="240" w:lineRule="auto"/>
              <w:rPr>
                <w:rFonts w:ascii="Times New Roman" w:hAnsi="Times New Roman" w:cs="Times New Roman"/>
                <w:sz w:val="20"/>
                <w:szCs w:val="20"/>
              </w:rPr>
            </w:pP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R1100/C0080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Total of other items approved by supervisory authority as basic </w:t>
            </w:r>
            <w:r w:rsidR="003C09CC">
              <w:rPr>
                <w:rFonts w:ascii="Times New Roman" w:hAnsi="Times New Roman" w:cs="Times New Roman"/>
                <w:sz w:val="20"/>
                <w:szCs w:val="20"/>
              </w:rPr>
              <w:t>own fund items</w:t>
            </w:r>
            <w:r w:rsidRPr="008B3312">
              <w:rPr>
                <w:rFonts w:ascii="Times New Roman" w:hAnsi="Times New Roman" w:cs="Times New Roman"/>
                <w:sz w:val="20"/>
                <w:szCs w:val="20"/>
              </w:rPr>
              <w:t xml:space="preserve"> not specified above –redeemed</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This is the amount of total other items approved by supervisory authority as basic own funds not specified above that are redeemed over the reporting period.</w:t>
            </w:r>
          </w:p>
        </w:tc>
      </w:tr>
      <w:tr w:rsidR="000A55AA" w:rsidRPr="008B3312" w:rsidTr="00950116">
        <w:tc>
          <w:tcPr>
            <w:tcW w:w="1560" w:type="dxa"/>
            <w:tcBorders>
              <w:bottom w:val="single" w:sz="4" w:space="0" w:color="auto"/>
            </w:tcBorders>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R1100/C0090</w:t>
            </w:r>
          </w:p>
        </w:tc>
        <w:tc>
          <w:tcPr>
            <w:tcW w:w="3402" w:type="dxa"/>
            <w:tcBorders>
              <w:bottom w:val="single" w:sz="4" w:space="0" w:color="auto"/>
            </w:tcBorders>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Total of other items approved by supervisory authority as basic </w:t>
            </w:r>
            <w:r w:rsidR="003C09CC">
              <w:rPr>
                <w:rFonts w:ascii="Times New Roman" w:hAnsi="Times New Roman" w:cs="Times New Roman"/>
                <w:sz w:val="20"/>
                <w:szCs w:val="20"/>
              </w:rPr>
              <w:t>own fund items</w:t>
            </w:r>
            <w:r w:rsidRPr="008B3312">
              <w:rPr>
                <w:rFonts w:ascii="Times New Roman" w:hAnsi="Times New Roman" w:cs="Times New Roman"/>
                <w:sz w:val="20"/>
                <w:szCs w:val="20"/>
              </w:rPr>
              <w:t xml:space="preserve"> not specified above – movements in valuation </w:t>
            </w:r>
          </w:p>
        </w:tc>
        <w:tc>
          <w:tcPr>
            <w:tcW w:w="4394" w:type="dxa"/>
            <w:tcBorders>
              <w:bottom w:val="single" w:sz="4" w:space="0" w:color="auto"/>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is an amount reflecting movements in valuation of total other items approved by supervisory authority as basic own funds not specified above. </w:t>
            </w:r>
          </w:p>
        </w:tc>
      </w:tr>
      <w:tr w:rsidR="000A55AA" w:rsidRPr="008B3312" w:rsidTr="00950116">
        <w:tc>
          <w:tcPr>
            <w:tcW w:w="1560" w:type="dxa"/>
            <w:tcBorders>
              <w:top w:val="single" w:sz="4" w:space="0" w:color="auto"/>
              <w:left w:val="single" w:sz="4" w:space="0" w:color="auto"/>
              <w:bottom w:val="single" w:sz="4" w:space="0" w:color="auto"/>
              <w:right w:val="single" w:sz="4" w:space="0" w:color="auto"/>
            </w:tcBorders>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R1100/C0060</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Total of other items approved by supervisory authority as basic </w:t>
            </w:r>
            <w:r w:rsidR="003C09CC">
              <w:rPr>
                <w:rFonts w:ascii="Times New Roman" w:hAnsi="Times New Roman" w:cs="Times New Roman"/>
                <w:sz w:val="20"/>
                <w:szCs w:val="20"/>
              </w:rPr>
              <w:t>own fund items</w:t>
            </w:r>
            <w:r w:rsidRPr="008B3312">
              <w:rPr>
                <w:rFonts w:ascii="Times New Roman" w:hAnsi="Times New Roman" w:cs="Times New Roman"/>
                <w:sz w:val="20"/>
                <w:szCs w:val="20"/>
              </w:rPr>
              <w:t xml:space="preserve"> not specified above – balance carried forward</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balance of total other items approved by supervisory authority as basic own funds not specified above carried forward to the next reporting period. </w:t>
            </w:r>
          </w:p>
        </w:tc>
      </w:tr>
      <w:tr w:rsidR="000A55AA" w:rsidRPr="008B3312" w:rsidTr="00950116">
        <w:tc>
          <w:tcPr>
            <w:tcW w:w="9356" w:type="dxa"/>
            <w:gridSpan w:val="3"/>
            <w:tcBorders>
              <w:top w:val="single" w:sz="4" w:space="0" w:color="auto"/>
              <w:left w:val="nil"/>
              <w:bottom w:val="single" w:sz="4" w:space="0" w:color="auto"/>
              <w:right w:val="nil"/>
            </w:tcBorders>
          </w:tcPr>
          <w:p w:rsidR="000A55AA" w:rsidRPr="008B3312" w:rsidRDefault="000A55AA" w:rsidP="00950116">
            <w:pPr>
              <w:spacing w:before="120" w:after="120"/>
              <w:rPr>
                <w:rFonts w:ascii="Times New Roman" w:hAnsi="Times New Roman" w:cs="Times New Roman"/>
                <w:sz w:val="20"/>
                <w:szCs w:val="20"/>
              </w:rPr>
            </w:pPr>
            <w:r w:rsidRPr="008B3312">
              <w:rPr>
                <w:rFonts w:ascii="Times New Roman" w:hAnsi="Times New Roman" w:cs="Times New Roman"/>
                <w:b/>
                <w:sz w:val="20"/>
                <w:szCs w:val="20"/>
              </w:rPr>
              <w:t xml:space="preserve">Ancillary own funds </w:t>
            </w:r>
            <w:r w:rsidR="0072092D">
              <w:rPr>
                <w:rFonts w:ascii="Times New Roman" w:hAnsi="Times New Roman" w:cs="Times New Roman"/>
                <w:b/>
                <w:sz w:val="20"/>
                <w:szCs w:val="20"/>
              </w:rPr>
              <w:t>–</w:t>
            </w:r>
            <w:r w:rsidRPr="008B3312">
              <w:rPr>
                <w:rFonts w:ascii="Times New Roman" w:hAnsi="Times New Roman" w:cs="Times New Roman"/>
                <w:b/>
                <w:sz w:val="20"/>
                <w:szCs w:val="20"/>
              </w:rPr>
              <w:t xml:space="preserve"> movements in the reporting period</w:t>
            </w:r>
          </w:p>
        </w:tc>
      </w:tr>
      <w:tr w:rsidR="000A55AA" w:rsidRPr="008B3312" w:rsidTr="00950116">
        <w:tc>
          <w:tcPr>
            <w:tcW w:w="1560" w:type="dxa"/>
            <w:tcBorders>
              <w:top w:val="single" w:sz="4" w:space="0" w:color="auto"/>
            </w:tcBorders>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R1110/C0010</w:t>
            </w:r>
          </w:p>
        </w:tc>
        <w:tc>
          <w:tcPr>
            <w:tcW w:w="3402" w:type="dxa"/>
            <w:tcBorders>
              <w:top w:val="single" w:sz="4" w:space="0" w:color="auto"/>
            </w:tcBorders>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Ancillary own funds </w:t>
            </w:r>
            <w:r w:rsidR="0072092D">
              <w:rPr>
                <w:rFonts w:ascii="Times New Roman" w:hAnsi="Times New Roman" w:cs="Times New Roman"/>
                <w:sz w:val="20"/>
                <w:szCs w:val="20"/>
              </w:rPr>
              <w:t>–</w:t>
            </w:r>
            <w:r w:rsidRPr="008B3312">
              <w:rPr>
                <w:rFonts w:ascii="Times New Roman" w:hAnsi="Times New Roman" w:cs="Times New Roman"/>
                <w:sz w:val="20"/>
                <w:szCs w:val="20"/>
              </w:rPr>
              <w:t>Tier 2 – balance brought forward</w:t>
            </w:r>
          </w:p>
        </w:tc>
        <w:tc>
          <w:tcPr>
            <w:tcW w:w="4394" w:type="dxa"/>
            <w:tcBorders>
              <w:top w:val="single" w:sz="4" w:space="0" w:color="auto"/>
            </w:tcBorders>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balance of Tier 2 ancillary own funds brought forward from the previous reporting period.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R1110/C0110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Ancillary own funds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new amount made available </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new amount of Tier 2 ancillary own funds to be made available over the reporting period.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R1110/C0120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Ancillary own funds </w:t>
            </w:r>
            <w:r w:rsidR="0072092D">
              <w:rPr>
                <w:rFonts w:ascii="Times New Roman" w:hAnsi="Times New Roman" w:cs="Times New Roman"/>
                <w:sz w:val="20"/>
                <w:szCs w:val="20"/>
              </w:rPr>
              <w:t>–</w:t>
            </w:r>
            <w:r w:rsidRPr="008B3312">
              <w:rPr>
                <w:rFonts w:ascii="Times New Roman" w:hAnsi="Times New Roman" w:cs="Times New Roman"/>
                <w:sz w:val="20"/>
                <w:szCs w:val="20"/>
              </w:rPr>
              <w:t>Tier 2 – reduction to amount available</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reduction to the amount available Tier 2 ancillary own funds over the reporting period.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R1110/C0130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Ancillary own funds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2 – called up to basic own fund </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amount of Tier 2 ancillary own funds that are called up to a basic own fund item over the reporting period.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R1110/C0060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Ancillary own funds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2 – balance carried forward </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balance of Tier 2 ancillary own funds carried forward to the next reporting period.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R1120/C0010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Ancillary own funds </w:t>
            </w:r>
            <w:r w:rsidR="0072092D">
              <w:rPr>
                <w:rFonts w:ascii="Times New Roman" w:hAnsi="Times New Roman" w:cs="Times New Roman"/>
                <w:sz w:val="20"/>
                <w:szCs w:val="20"/>
              </w:rPr>
              <w:t>–</w:t>
            </w:r>
            <w:r w:rsidRPr="008B3312">
              <w:rPr>
                <w:rFonts w:ascii="Times New Roman" w:hAnsi="Times New Roman" w:cs="Times New Roman"/>
                <w:sz w:val="20"/>
                <w:szCs w:val="20"/>
              </w:rPr>
              <w:t>Tier 3 – balance brought forward</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balance of Tier 3 ancillary own funds brought forward from the previous reporting period.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R1120/C0110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Ancillary own funds </w:t>
            </w:r>
            <w:r w:rsidR="0072092D">
              <w:rPr>
                <w:rFonts w:ascii="Times New Roman" w:hAnsi="Times New Roman" w:cs="Times New Roman"/>
                <w:sz w:val="20"/>
                <w:szCs w:val="20"/>
              </w:rPr>
              <w:t>–</w:t>
            </w:r>
            <w:r w:rsidRPr="008B3312">
              <w:rPr>
                <w:rFonts w:ascii="Times New Roman" w:hAnsi="Times New Roman" w:cs="Times New Roman"/>
                <w:sz w:val="20"/>
                <w:szCs w:val="20"/>
              </w:rPr>
              <w:t>Tier 3</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new amount made available </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new amount of Tier 3 ancillary own funds to be made available over the reporting period. </w:t>
            </w:r>
          </w:p>
        </w:tc>
      </w:tr>
      <w:tr w:rsidR="000A55AA" w:rsidRPr="008B3312" w:rsidTr="00950116">
        <w:trPr>
          <w:trHeight w:val="703"/>
        </w:trPr>
        <w:tc>
          <w:tcPr>
            <w:tcW w:w="1560"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R1120/C0120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Ancillary own funds </w:t>
            </w:r>
            <w:r w:rsidR="0072092D">
              <w:rPr>
                <w:rFonts w:ascii="Times New Roman" w:hAnsi="Times New Roman" w:cs="Times New Roman"/>
                <w:sz w:val="20"/>
                <w:szCs w:val="20"/>
              </w:rPr>
              <w:t>–</w:t>
            </w:r>
            <w:r w:rsidRPr="008B3312">
              <w:rPr>
                <w:rFonts w:ascii="Times New Roman" w:hAnsi="Times New Roman" w:cs="Times New Roman"/>
                <w:sz w:val="20"/>
                <w:szCs w:val="20"/>
              </w:rPr>
              <w:t>Tier 3 – reduction to amount available</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reduction to the amount available Tier 3 ancillary own funds over the reporting period.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R1120/C0130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Ancillary own funds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3 – called up to basic own fund </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amount of Tier 3 ancillary own funds that are called up to a basic own fund item over the reporting period.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R1120/C0060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Ancillary own funds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Tier 3– balance carried forward </w:t>
            </w:r>
          </w:p>
        </w:tc>
        <w:tc>
          <w:tcPr>
            <w:tcW w:w="4394" w:type="dxa"/>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balance of Tier 3 ancillary own funds carried forward to the next reporting period. </w:t>
            </w:r>
          </w:p>
        </w:tc>
      </w:tr>
      <w:tr w:rsidR="000A55AA" w:rsidRPr="008B3312" w:rsidTr="00950116">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R1200/C0010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Total ancillary own funds – balance brought forward</w:t>
            </w:r>
          </w:p>
        </w:tc>
        <w:tc>
          <w:tcPr>
            <w:tcW w:w="4394" w:type="dxa"/>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balance of total ancillary own funds brought forward from the previous reporting period.</w:t>
            </w:r>
          </w:p>
        </w:tc>
      </w:tr>
      <w:tr w:rsidR="000A55AA" w:rsidRPr="008B3312" w:rsidTr="00950116">
        <w:trPr>
          <w:trHeight w:val="872"/>
        </w:trPr>
        <w:tc>
          <w:tcPr>
            <w:tcW w:w="1560" w:type="dxa"/>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R1200/C0110</w:t>
            </w:r>
          </w:p>
        </w:tc>
        <w:tc>
          <w:tcPr>
            <w:tcW w:w="3402" w:type="dxa"/>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Tier 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new amount made available </w:t>
            </w:r>
          </w:p>
        </w:tc>
        <w:tc>
          <w:tcPr>
            <w:tcW w:w="4394" w:type="dxa"/>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new amount of Tier 2 ancillary own funds to be made available over the reporting period.</w:t>
            </w:r>
          </w:p>
        </w:tc>
      </w:tr>
      <w:tr w:rsidR="000A55AA" w:rsidRPr="008B3312" w:rsidTr="00950116">
        <w:tc>
          <w:tcPr>
            <w:tcW w:w="1560" w:type="dxa"/>
            <w:tcBorders>
              <w:bottom w:val="single" w:sz="4" w:space="0" w:color="auto"/>
            </w:tcBorders>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R1200/C0120</w:t>
            </w:r>
          </w:p>
        </w:tc>
        <w:tc>
          <w:tcPr>
            <w:tcW w:w="3402" w:type="dxa"/>
            <w:tcBorders>
              <w:bottom w:val="single" w:sz="4" w:space="0" w:color="auto"/>
            </w:tcBorders>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Total ancillary own funds – reduction to amount available</w:t>
            </w:r>
          </w:p>
        </w:tc>
        <w:tc>
          <w:tcPr>
            <w:tcW w:w="4394" w:type="dxa"/>
            <w:tcBorders>
              <w:bottom w:val="single" w:sz="4" w:space="0" w:color="auto"/>
            </w:tcBorders>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reduction to the amount available total ancillary own funds over the reporting period. </w:t>
            </w:r>
          </w:p>
        </w:tc>
      </w:tr>
      <w:tr w:rsidR="000A55AA" w:rsidRPr="008B3312" w:rsidTr="00950116">
        <w:tc>
          <w:tcPr>
            <w:tcW w:w="1560" w:type="dxa"/>
            <w:tcBorders>
              <w:top w:val="single" w:sz="4" w:space="0" w:color="auto"/>
              <w:left w:val="single" w:sz="4" w:space="0" w:color="auto"/>
              <w:bottom w:val="single" w:sz="4" w:space="0" w:color="auto"/>
              <w:right w:val="single" w:sz="4" w:space="0" w:color="auto"/>
            </w:tcBorders>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R1200/C0130</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Total ancillary own funds – called up to basic own fund </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This is the amount of total ancillary own funds that are called up to a basic own fund item over the reporting period. </w:t>
            </w:r>
          </w:p>
        </w:tc>
      </w:tr>
      <w:tr w:rsidR="000A55AA" w:rsidRPr="008B3312" w:rsidTr="00950116">
        <w:tc>
          <w:tcPr>
            <w:tcW w:w="1560" w:type="dxa"/>
            <w:tcBorders>
              <w:top w:val="single" w:sz="4" w:space="0" w:color="auto"/>
            </w:tcBorders>
          </w:tcPr>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R1200/C0060</w:t>
            </w:r>
          </w:p>
        </w:tc>
        <w:tc>
          <w:tcPr>
            <w:tcW w:w="3402" w:type="dxa"/>
            <w:tcBorders>
              <w:top w:val="single" w:sz="4" w:space="0" w:color="auto"/>
            </w:tcBorders>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Total ancillary own funds  – balance carried forward </w:t>
            </w:r>
          </w:p>
        </w:tc>
        <w:tc>
          <w:tcPr>
            <w:tcW w:w="4394" w:type="dxa"/>
            <w:tcBorders>
              <w:top w:val="single" w:sz="4" w:space="0" w:color="auto"/>
            </w:tcBorders>
            <w:shd w:val="clear" w:color="auto" w:fill="auto"/>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This is the balance of total ancillary own funds carried forward to the next reporting period. </w:t>
            </w:r>
          </w:p>
        </w:tc>
      </w:tr>
    </w:tbl>
    <w:p w:rsidR="000A55AA" w:rsidRPr="008B3312" w:rsidRDefault="000A55AA">
      <w:pPr>
        <w:rPr>
          <w:rFonts w:ascii="Times New Roman" w:hAnsi="Times New Roman" w:cs="Times New Roman"/>
          <w:sz w:val="20"/>
          <w:szCs w:val="20"/>
        </w:rPr>
      </w:pPr>
    </w:p>
    <w:p w:rsidR="000A55AA" w:rsidRPr="008B3312" w:rsidRDefault="000A55AA" w:rsidP="00950116">
      <w:pPr>
        <w:rPr>
          <w:rFonts w:ascii="Times New Roman" w:hAnsi="Times New Roman" w:cs="Times New Roman"/>
          <w:b/>
          <w:bCs/>
          <w:sz w:val="20"/>
          <w:szCs w:val="20"/>
        </w:rPr>
      </w:pPr>
      <w:r w:rsidRPr="008B3312">
        <w:rPr>
          <w:rFonts w:ascii="Times New Roman" w:hAnsi="Times New Roman" w:cs="Times New Roman"/>
          <w:b/>
          <w:bCs/>
          <w:sz w:val="20"/>
          <w:szCs w:val="20"/>
        </w:rPr>
        <w:t xml:space="preserve">S.23.04 </w:t>
      </w:r>
      <w:r w:rsidR="0072092D">
        <w:rPr>
          <w:rFonts w:ascii="Times New Roman" w:hAnsi="Times New Roman" w:cs="Times New Roman"/>
          <w:b/>
          <w:bCs/>
          <w:sz w:val="20"/>
          <w:szCs w:val="20"/>
        </w:rPr>
        <w:t>–</w:t>
      </w:r>
      <w:r w:rsidRPr="008B3312">
        <w:rPr>
          <w:rFonts w:ascii="Times New Roman" w:hAnsi="Times New Roman" w:cs="Times New Roman"/>
          <w:b/>
          <w:bCs/>
          <w:sz w:val="20"/>
          <w:szCs w:val="20"/>
        </w:rPr>
        <w:t xml:space="preserve"> </w:t>
      </w:r>
      <w:r w:rsidRPr="008B3312">
        <w:rPr>
          <w:rFonts w:ascii="Times New Roman" w:hAnsi="Times New Roman" w:cs="Times New Roman"/>
          <w:b/>
          <w:sz w:val="20"/>
          <w:szCs w:val="20"/>
        </w:rPr>
        <w:t>List of items on own funds</w:t>
      </w:r>
    </w:p>
    <w:p w:rsidR="000A55AA" w:rsidRPr="008B3312" w:rsidRDefault="000A55AA" w:rsidP="00950116">
      <w:pPr>
        <w:rPr>
          <w:rFonts w:ascii="Times New Roman" w:hAnsi="Times New Roman" w:cs="Times New Roman"/>
          <w:b/>
          <w:sz w:val="20"/>
          <w:szCs w:val="20"/>
        </w:rPr>
      </w:pPr>
      <w:r w:rsidRPr="008B3312">
        <w:rPr>
          <w:rFonts w:ascii="Times New Roman" w:hAnsi="Times New Roman" w:cs="Times New Roman"/>
          <w:b/>
          <w:sz w:val="20"/>
          <w:szCs w:val="20"/>
        </w:rPr>
        <w:t xml:space="preserve">General comments: </w:t>
      </w:r>
    </w:p>
    <w:p w:rsidR="000A55AA" w:rsidRPr="008B3312" w:rsidRDefault="000D2E4C" w:rsidP="00950116">
      <w:pPr>
        <w:rPr>
          <w:rFonts w:ascii="Times New Roman" w:hAnsi="Times New Roman" w:cs="Times New Roman"/>
          <w:sz w:val="20"/>
          <w:szCs w:val="20"/>
        </w:rPr>
      </w:pPr>
      <w:r>
        <w:rPr>
          <w:rFonts w:ascii="Times New Roman" w:hAnsi="Times New Roman" w:cs="Times New Roman"/>
          <w:sz w:val="20"/>
          <w:szCs w:val="20"/>
        </w:rPr>
        <w:t xml:space="preserve">This </w:t>
      </w:r>
      <w:r w:rsidR="001062B8">
        <w:rPr>
          <w:rFonts w:ascii="Times New Roman" w:hAnsi="Times New Roman" w:cs="Times New Roman"/>
          <w:sz w:val="20"/>
          <w:szCs w:val="20"/>
        </w:rPr>
        <w:t>section</w:t>
      </w:r>
      <w:r w:rsidR="000A55AA" w:rsidRPr="008B3312">
        <w:rPr>
          <w:rFonts w:ascii="Times New Roman" w:hAnsi="Times New Roman" w:cs="Times New Roman"/>
          <w:sz w:val="20"/>
          <w:szCs w:val="20"/>
        </w:rPr>
        <w:t xml:space="preserve"> relates to annual submission for individual entities.</w:t>
      </w:r>
    </w:p>
    <w:tbl>
      <w:tblPr>
        <w:tblStyle w:val="TableGrid"/>
        <w:tblW w:w="9039" w:type="dxa"/>
        <w:tblLayout w:type="fixed"/>
        <w:tblLook w:val="04A0" w:firstRow="1" w:lastRow="0" w:firstColumn="1" w:lastColumn="0" w:noHBand="0" w:noVBand="1"/>
      </w:tblPr>
      <w:tblGrid>
        <w:gridCol w:w="1668"/>
        <w:gridCol w:w="2835"/>
        <w:gridCol w:w="4536"/>
      </w:tblGrid>
      <w:tr w:rsidR="000A55AA" w:rsidRPr="008B3312" w:rsidTr="00950116">
        <w:tc>
          <w:tcPr>
            <w:tcW w:w="1668" w:type="dxa"/>
          </w:tcPr>
          <w:p w:rsidR="000A55AA" w:rsidRPr="008B3312" w:rsidRDefault="000A55AA" w:rsidP="00950116">
            <w:pPr>
              <w:jc w:val="center"/>
              <w:rPr>
                <w:rFonts w:ascii="Times New Roman" w:hAnsi="Times New Roman" w:cs="Times New Roman"/>
                <w:sz w:val="20"/>
                <w:szCs w:val="20"/>
              </w:rPr>
            </w:pPr>
          </w:p>
        </w:tc>
        <w:tc>
          <w:tcPr>
            <w:tcW w:w="2835" w:type="dxa"/>
          </w:tcPr>
          <w:p w:rsidR="000A55AA" w:rsidRPr="008B3312" w:rsidRDefault="000A55AA" w:rsidP="00950116">
            <w:pPr>
              <w:jc w:val="center"/>
              <w:rPr>
                <w:rFonts w:ascii="Times New Roman" w:hAnsi="Times New Roman" w:cs="Times New Roman"/>
                <w:b/>
                <w:bCs/>
                <w:sz w:val="20"/>
                <w:szCs w:val="20"/>
              </w:rPr>
            </w:pPr>
            <w:r w:rsidRPr="008B3312">
              <w:rPr>
                <w:rFonts w:ascii="Times New Roman" w:hAnsi="Times New Roman" w:cs="Times New Roman"/>
                <w:b/>
                <w:bCs/>
                <w:sz w:val="20"/>
                <w:szCs w:val="20"/>
              </w:rPr>
              <w:t>ITEM</w:t>
            </w:r>
          </w:p>
        </w:tc>
        <w:tc>
          <w:tcPr>
            <w:tcW w:w="4536" w:type="dxa"/>
          </w:tcPr>
          <w:p w:rsidR="000A55AA" w:rsidRPr="008B3312" w:rsidRDefault="000A55AA" w:rsidP="00950116">
            <w:pPr>
              <w:jc w:val="center"/>
              <w:rPr>
                <w:rFonts w:ascii="Times New Roman" w:hAnsi="Times New Roman" w:cs="Times New Roman"/>
                <w:b/>
                <w:bCs/>
                <w:sz w:val="20"/>
                <w:szCs w:val="20"/>
              </w:rPr>
            </w:pPr>
            <w:r w:rsidRPr="008B3312">
              <w:rPr>
                <w:rFonts w:ascii="Times New Roman" w:hAnsi="Times New Roman" w:cs="Times New Roman"/>
                <w:b/>
                <w:bCs/>
                <w:sz w:val="20"/>
                <w:szCs w:val="20"/>
              </w:rPr>
              <w:t>INSTRUCTIONS</w:t>
            </w:r>
          </w:p>
          <w:p w:rsidR="000A55AA" w:rsidRPr="008B3312" w:rsidRDefault="000A55AA" w:rsidP="00950116">
            <w:pPr>
              <w:jc w:val="center"/>
              <w:rPr>
                <w:rFonts w:ascii="Times New Roman" w:hAnsi="Times New Roman" w:cs="Times New Roman"/>
                <w:b/>
                <w:bCs/>
                <w:sz w:val="20"/>
                <w:szCs w:val="20"/>
              </w:rPr>
            </w:pP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C0010</w:t>
            </w:r>
          </w:p>
        </w:tc>
        <w:tc>
          <w:tcPr>
            <w:tcW w:w="283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Description of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w:t>
            </w:r>
            <w:r w:rsidRPr="008B3312" w:rsidDel="00CC1EA6">
              <w:rPr>
                <w:rFonts w:ascii="Times New Roman" w:hAnsi="Times New Roman" w:cs="Times New Roman"/>
                <w:sz w:val="20"/>
                <w:szCs w:val="20"/>
              </w:rPr>
              <w:t xml:space="preserve"> </w:t>
            </w:r>
          </w:p>
        </w:tc>
        <w:tc>
          <w:tcPr>
            <w:tcW w:w="453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shall list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for an individual undertaking.</w:t>
            </w: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C0020</w:t>
            </w:r>
          </w:p>
        </w:tc>
        <w:tc>
          <w:tcPr>
            <w:tcW w:w="283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Amount (in reporting currency)</w:t>
            </w:r>
          </w:p>
        </w:tc>
        <w:tc>
          <w:tcPr>
            <w:tcW w:w="4536"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This is the amount of individual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w:t>
            </w: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C0030</w:t>
            </w:r>
          </w:p>
        </w:tc>
        <w:tc>
          <w:tcPr>
            <w:tcW w:w="283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 Tier</w:t>
            </w:r>
          </w:p>
        </w:tc>
        <w:tc>
          <w:tcPr>
            <w:tcW w:w="453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shall indicate the tier of the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w:t>
            </w:r>
          </w:p>
          <w:p w:rsidR="000A55AA" w:rsidRPr="008B3312" w:rsidRDefault="000A55AA" w:rsidP="00950116">
            <w:pPr>
              <w:rPr>
                <w:rFonts w:ascii="Times New Roman" w:hAnsi="Times New Roman" w:cs="Times New Roman"/>
                <w:sz w:val="20"/>
                <w:szCs w:val="20"/>
              </w:rPr>
            </w:pP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Tier 1</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Tier 1 – unrestricted</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Tier 1 – restricted</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Tier 2</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Tier 3</w:t>
            </w:r>
          </w:p>
          <w:p w:rsidR="000A55AA" w:rsidRPr="008B3312" w:rsidRDefault="000A55AA" w:rsidP="00950116">
            <w:pPr>
              <w:rPr>
                <w:rFonts w:ascii="Times New Roman" w:hAnsi="Times New Roman" w:cs="Times New Roman"/>
                <w:sz w:val="20"/>
                <w:szCs w:val="20"/>
              </w:rPr>
            </w:pP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C0040</w:t>
            </w:r>
          </w:p>
        </w:tc>
        <w:tc>
          <w:tcPr>
            <w:tcW w:w="283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Currency Code </w:t>
            </w:r>
          </w:p>
        </w:tc>
        <w:tc>
          <w:tcPr>
            <w:tcW w:w="453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Identify the ISO 4217 alphabetic code of the currency. This is the original currency. </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 </w:t>
            </w: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C0070</w:t>
            </w:r>
          </w:p>
        </w:tc>
        <w:tc>
          <w:tcPr>
            <w:tcW w:w="283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Counted under transitionals?</w:t>
            </w:r>
          </w:p>
        </w:tc>
        <w:tc>
          <w:tcPr>
            <w:tcW w:w="453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shall indicate whether the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w:t>
            </w:r>
            <w:r w:rsidR="0082485F">
              <w:rPr>
                <w:rFonts w:ascii="Times New Roman" w:hAnsi="Times New Roman" w:cs="Times New Roman"/>
                <w:sz w:val="20"/>
                <w:szCs w:val="20"/>
              </w:rPr>
              <w:t>are</w:t>
            </w:r>
            <w:r w:rsidRPr="008B3312">
              <w:rPr>
                <w:rFonts w:ascii="Times New Roman" w:hAnsi="Times New Roman" w:cs="Times New Roman"/>
                <w:sz w:val="20"/>
                <w:szCs w:val="20"/>
              </w:rPr>
              <w:t xml:space="preserve"> counted under the transitional provisions.</w:t>
            </w:r>
          </w:p>
          <w:p w:rsidR="000A55AA" w:rsidRPr="008B3312" w:rsidRDefault="000A55AA" w:rsidP="00950116">
            <w:pPr>
              <w:rPr>
                <w:rFonts w:ascii="Times New Roman" w:hAnsi="Times New Roman" w:cs="Times New Roman"/>
                <w:sz w:val="20"/>
                <w:szCs w:val="20"/>
              </w:rPr>
            </w:pP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1</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Counted under transitionals</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2</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counted under transitionals</w:t>
            </w:r>
          </w:p>
          <w:p w:rsidR="000A55AA" w:rsidRPr="008B3312" w:rsidRDefault="000A55AA" w:rsidP="00950116">
            <w:pPr>
              <w:rPr>
                <w:rFonts w:ascii="Times New Roman" w:hAnsi="Times New Roman" w:cs="Times New Roman"/>
                <w:sz w:val="20"/>
                <w:szCs w:val="20"/>
              </w:rPr>
            </w:pP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C0080</w:t>
            </w:r>
          </w:p>
        </w:tc>
        <w:tc>
          <w:tcPr>
            <w:tcW w:w="283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Counterparty (if specific)</w:t>
            </w:r>
          </w:p>
        </w:tc>
        <w:tc>
          <w:tcPr>
            <w:tcW w:w="453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shall list the counterparty of the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w:t>
            </w: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C0090</w:t>
            </w:r>
          </w:p>
        </w:tc>
        <w:tc>
          <w:tcPr>
            <w:tcW w:w="2835"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Issue date</w:t>
            </w:r>
          </w:p>
        </w:tc>
        <w:tc>
          <w:tcPr>
            <w:tcW w:w="453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is the issue date of the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This shall be in ISO 8601 format (yyyy</w:t>
            </w:r>
            <w:r w:rsidR="0072092D">
              <w:rPr>
                <w:rFonts w:ascii="Times New Roman" w:hAnsi="Times New Roman" w:cs="Times New Roman"/>
                <w:sz w:val="20"/>
                <w:szCs w:val="20"/>
              </w:rPr>
              <w:t>–</w:t>
            </w:r>
            <w:r w:rsidRPr="008B3312">
              <w:rPr>
                <w:rFonts w:ascii="Times New Roman" w:hAnsi="Times New Roman" w:cs="Times New Roman"/>
                <w:sz w:val="20"/>
                <w:szCs w:val="20"/>
              </w:rPr>
              <w:t>mm</w:t>
            </w:r>
            <w:r w:rsidR="0072092D">
              <w:rPr>
                <w:rFonts w:ascii="Times New Roman" w:hAnsi="Times New Roman" w:cs="Times New Roman"/>
                <w:sz w:val="20"/>
                <w:szCs w:val="20"/>
              </w:rPr>
              <w:t>–</w:t>
            </w:r>
            <w:r w:rsidRPr="008B3312">
              <w:rPr>
                <w:rFonts w:ascii="Times New Roman" w:hAnsi="Times New Roman" w:cs="Times New Roman"/>
                <w:sz w:val="20"/>
                <w:szCs w:val="20"/>
              </w:rPr>
              <w:t>dd).</w:t>
            </w: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C0100</w:t>
            </w:r>
          </w:p>
        </w:tc>
        <w:tc>
          <w:tcPr>
            <w:tcW w:w="283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Maturity date</w:t>
            </w:r>
          </w:p>
        </w:tc>
        <w:tc>
          <w:tcPr>
            <w:tcW w:w="453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is the maturity date of the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This shall be in ISO 8601 format (yyyy</w:t>
            </w:r>
            <w:r w:rsidR="0072092D">
              <w:rPr>
                <w:rFonts w:ascii="Times New Roman" w:hAnsi="Times New Roman" w:cs="Times New Roman"/>
                <w:sz w:val="20"/>
                <w:szCs w:val="20"/>
              </w:rPr>
              <w:t>–</w:t>
            </w:r>
            <w:r w:rsidRPr="008B3312">
              <w:rPr>
                <w:rFonts w:ascii="Times New Roman" w:hAnsi="Times New Roman" w:cs="Times New Roman"/>
                <w:sz w:val="20"/>
                <w:szCs w:val="20"/>
              </w:rPr>
              <w:t>mm</w:t>
            </w:r>
            <w:r w:rsidR="0072092D">
              <w:rPr>
                <w:rFonts w:ascii="Times New Roman" w:hAnsi="Times New Roman" w:cs="Times New Roman"/>
                <w:sz w:val="20"/>
                <w:szCs w:val="20"/>
              </w:rPr>
              <w:t>–</w:t>
            </w:r>
            <w:r w:rsidRPr="008B3312">
              <w:rPr>
                <w:rFonts w:ascii="Times New Roman" w:hAnsi="Times New Roman" w:cs="Times New Roman"/>
                <w:sz w:val="20"/>
                <w:szCs w:val="20"/>
              </w:rPr>
              <w:t>dd).</w:t>
            </w: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C0110</w:t>
            </w:r>
          </w:p>
        </w:tc>
        <w:tc>
          <w:tcPr>
            <w:tcW w:w="2835"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First call date</w:t>
            </w:r>
          </w:p>
        </w:tc>
        <w:tc>
          <w:tcPr>
            <w:tcW w:w="453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is the first call date of the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This shall be in ISO 8601 format (yyyy</w:t>
            </w:r>
            <w:r w:rsidR="0072092D">
              <w:rPr>
                <w:rFonts w:ascii="Times New Roman" w:hAnsi="Times New Roman" w:cs="Times New Roman"/>
                <w:sz w:val="20"/>
                <w:szCs w:val="20"/>
              </w:rPr>
              <w:t>–</w:t>
            </w:r>
            <w:r w:rsidRPr="008B3312">
              <w:rPr>
                <w:rFonts w:ascii="Times New Roman" w:hAnsi="Times New Roman" w:cs="Times New Roman"/>
                <w:sz w:val="20"/>
                <w:szCs w:val="20"/>
              </w:rPr>
              <w:t>mm</w:t>
            </w:r>
            <w:r w:rsidR="0072092D">
              <w:rPr>
                <w:rFonts w:ascii="Times New Roman" w:hAnsi="Times New Roman" w:cs="Times New Roman"/>
                <w:sz w:val="20"/>
                <w:szCs w:val="20"/>
              </w:rPr>
              <w:t>–</w:t>
            </w:r>
            <w:r w:rsidRPr="008B3312">
              <w:rPr>
                <w:rFonts w:ascii="Times New Roman" w:hAnsi="Times New Roman" w:cs="Times New Roman"/>
                <w:sz w:val="20"/>
                <w:szCs w:val="20"/>
              </w:rPr>
              <w:t>dd).</w:t>
            </w: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C0120</w:t>
            </w:r>
          </w:p>
        </w:tc>
        <w:tc>
          <w:tcPr>
            <w:tcW w:w="2835"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Details of further call dates</w:t>
            </w:r>
          </w:p>
        </w:tc>
        <w:tc>
          <w:tcPr>
            <w:tcW w:w="453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These are the further call dates of the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w:t>
            </w:r>
            <w:r w:rsidRPr="008B3312">
              <w:rPr>
                <w:rFonts w:ascii="Times New Roman" w:hAnsi="Times New Roman" w:cs="Times New Roman"/>
                <w:sz w:val="20"/>
                <w:szCs w:val="20"/>
              </w:rPr>
              <w:tab/>
            </w: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C0130</w:t>
            </w:r>
          </w:p>
        </w:tc>
        <w:tc>
          <w:tcPr>
            <w:tcW w:w="2835"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Details of incentives to redeem</w:t>
            </w:r>
          </w:p>
        </w:tc>
        <w:tc>
          <w:tcPr>
            <w:tcW w:w="453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These are the incentives to redeem the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w:t>
            </w: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C0140</w:t>
            </w:r>
          </w:p>
        </w:tc>
        <w:tc>
          <w:tcPr>
            <w:tcW w:w="283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 Notice period</w:t>
            </w:r>
          </w:p>
        </w:tc>
        <w:tc>
          <w:tcPr>
            <w:tcW w:w="453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is the notice of the 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accounts. The date shall be entered here, using ISO 8601 format (yyyy</w:t>
            </w:r>
            <w:r w:rsidR="0072092D">
              <w:rPr>
                <w:rFonts w:ascii="Times New Roman" w:hAnsi="Times New Roman" w:cs="Times New Roman"/>
                <w:sz w:val="20"/>
                <w:szCs w:val="20"/>
              </w:rPr>
              <w:t>–</w:t>
            </w:r>
            <w:r w:rsidRPr="008B3312">
              <w:rPr>
                <w:rFonts w:ascii="Times New Roman" w:hAnsi="Times New Roman" w:cs="Times New Roman"/>
                <w:sz w:val="20"/>
                <w:szCs w:val="20"/>
              </w:rPr>
              <w:t>mm</w:t>
            </w:r>
            <w:r w:rsidR="0072092D">
              <w:rPr>
                <w:rFonts w:ascii="Times New Roman" w:hAnsi="Times New Roman" w:cs="Times New Roman"/>
                <w:sz w:val="20"/>
                <w:szCs w:val="20"/>
              </w:rPr>
              <w:t>–</w:t>
            </w:r>
            <w:r w:rsidRPr="008B3312">
              <w:rPr>
                <w:rFonts w:ascii="Times New Roman" w:hAnsi="Times New Roman" w:cs="Times New Roman"/>
                <w:sz w:val="20"/>
                <w:szCs w:val="20"/>
              </w:rPr>
              <w:t>dd).</w:t>
            </w: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C0160</w:t>
            </w:r>
          </w:p>
        </w:tc>
        <w:tc>
          <w:tcPr>
            <w:tcW w:w="283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Subordinated </w:t>
            </w:r>
            <w:r w:rsidR="008B5B64">
              <w:rPr>
                <w:rFonts w:ascii="Times New Roman" w:hAnsi="Times New Roman" w:cs="Times New Roman"/>
                <w:sz w:val="20"/>
                <w:szCs w:val="20"/>
              </w:rPr>
              <w:t>mutual member</w:t>
            </w:r>
            <w:r w:rsidRPr="008B3312">
              <w:rPr>
                <w:rFonts w:ascii="Times New Roman" w:hAnsi="Times New Roman" w:cs="Times New Roman"/>
                <w:sz w:val="20"/>
                <w:szCs w:val="20"/>
              </w:rPr>
              <w:t xml:space="preserve"> account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Buy back during the year</w:t>
            </w:r>
          </w:p>
        </w:tc>
        <w:tc>
          <w:tcPr>
            <w:tcW w:w="453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Explanation if the item has been bought back during the year.</w:t>
            </w: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C0190</w:t>
            </w:r>
          </w:p>
        </w:tc>
        <w:tc>
          <w:tcPr>
            <w:tcW w:w="283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Description of preference shares</w:t>
            </w:r>
          </w:p>
        </w:tc>
        <w:tc>
          <w:tcPr>
            <w:tcW w:w="453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shall list individual preference shares</w:t>
            </w: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C0200</w:t>
            </w:r>
          </w:p>
        </w:tc>
        <w:tc>
          <w:tcPr>
            <w:tcW w:w="283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Preference shares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Amount</w:t>
            </w:r>
          </w:p>
        </w:tc>
        <w:tc>
          <w:tcPr>
            <w:tcW w:w="453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amount of the preference share</w:t>
            </w:r>
            <w:r w:rsidR="0082485F">
              <w:rPr>
                <w:rFonts w:ascii="Times New Roman" w:hAnsi="Times New Roman" w:cs="Times New Roman"/>
                <w:sz w:val="20"/>
                <w:szCs w:val="20"/>
              </w:rPr>
              <w:t>s</w:t>
            </w:r>
            <w:r w:rsidRPr="008B3312">
              <w:rPr>
                <w:rFonts w:ascii="Times New Roman" w:hAnsi="Times New Roman" w:cs="Times New Roman"/>
                <w:sz w:val="20"/>
                <w:szCs w:val="20"/>
              </w:rPr>
              <w:t xml:space="preserve">. </w:t>
            </w: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C0210</w:t>
            </w:r>
          </w:p>
        </w:tc>
        <w:tc>
          <w:tcPr>
            <w:tcW w:w="2835"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Preference shares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Counted under transitionals?</w:t>
            </w:r>
          </w:p>
        </w:tc>
        <w:tc>
          <w:tcPr>
            <w:tcW w:w="453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shall indicate whether the preference share</w:t>
            </w:r>
            <w:r w:rsidR="009F41F3">
              <w:rPr>
                <w:rFonts w:ascii="Times New Roman" w:hAnsi="Times New Roman" w:cs="Times New Roman"/>
                <w:sz w:val="20"/>
                <w:szCs w:val="20"/>
              </w:rPr>
              <w:t>s</w:t>
            </w:r>
            <w:r w:rsidRPr="008B3312">
              <w:rPr>
                <w:rFonts w:ascii="Times New Roman" w:hAnsi="Times New Roman" w:cs="Times New Roman"/>
                <w:sz w:val="20"/>
                <w:szCs w:val="20"/>
              </w:rPr>
              <w:t xml:space="preserve"> </w:t>
            </w:r>
            <w:r w:rsidR="009F41F3">
              <w:rPr>
                <w:rFonts w:ascii="Times New Roman" w:hAnsi="Times New Roman" w:cs="Times New Roman"/>
                <w:sz w:val="20"/>
                <w:szCs w:val="20"/>
              </w:rPr>
              <w:t>are</w:t>
            </w:r>
            <w:r w:rsidRPr="008B3312">
              <w:rPr>
                <w:rFonts w:ascii="Times New Roman" w:hAnsi="Times New Roman" w:cs="Times New Roman"/>
                <w:sz w:val="20"/>
                <w:szCs w:val="20"/>
              </w:rPr>
              <w:t xml:space="preserve"> counted under the transitional provisions.  </w:t>
            </w:r>
          </w:p>
          <w:p w:rsidR="000A55AA" w:rsidRPr="008B3312" w:rsidRDefault="000A55AA" w:rsidP="00950116">
            <w:pPr>
              <w:rPr>
                <w:rFonts w:ascii="Times New Roman" w:hAnsi="Times New Roman" w:cs="Times New Roman"/>
                <w:sz w:val="20"/>
                <w:szCs w:val="20"/>
              </w:rPr>
            </w:pP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1</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Counted under transitionals</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2</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counted under transitionals</w:t>
            </w: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C0220</w:t>
            </w:r>
          </w:p>
        </w:tc>
        <w:tc>
          <w:tcPr>
            <w:tcW w:w="283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Preference shares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Counterparty (if specific)</w:t>
            </w:r>
          </w:p>
        </w:tc>
        <w:tc>
          <w:tcPr>
            <w:tcW w:w="453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shall list the holder of the preference shares if limited to a single party. If the shares are broadly issued, no data is required. </w:t>
            </w: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C0230</w:t>
            </w:r>
          </w:p>
        </w:tc>
        <w:tc>
          <w:tcPr>
            <w:tcW w:w="283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Preference shares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Issue date</w:t>
            </w:r>
          </w:p>
        </w:tc>
        <w:tc>
          <w:tcPr>
            <w:tcW w:w="453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issue date of the preference share. This shall be in ISO 8601 format (yyyy</w:t>
            </w:r>
            <w:r w:rsidR="0072092D">
              <w:rPr>
                <w:rFonts w:ascii="Times New Roman" w:hAnsi="Times New Roman" w:cs="Times New Roman"/>
                <w:sz w:val="20"/>
                <w:szCs w:val="20"/>
              </w:rPr>
              <w:t>–</w:t>
            </w:r>
            <w:r w:rsidRPr="008B3312">
              <w:rPr>
                <w:rFonts w:ascii="Times New Roman" w:hAnsi="Times New Roman" w:cs="Times New Roman"/>
                <w:sz w:val="20"/>
                <w:szCs w:val="20"/>
              </w:rPr>
              <w:t>mm</w:t>
            </w:r>
            <w:r w:rsidR="0072092D">
              <w:rPr>
                <w:rFonts w:ascii="Times New Roman" w:hAnsi="Times New Roman" w:cs="Times New Roman"/>
                <w:sz w:val="20"/>
                <w:szCs w:val="20"/>
              </w:rPr>
              <w:t>–</w:t>
            </w:r>
            <w:r w:rsidRPr="008B3312">
              <w:rPr>
                <w:rFonts w:ascii="Times New Roman" w:hAnsi="Times New Roman" w:cs="Times New Roman"/>
                <w:sz w:val="20"/>
                <w:szCs w:val="20"/>
              </w:rPr>
              <w:t>dd).</w:t>
            </w: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C0240</w:t>
            </w:r>
          </w:p>
        </w:tc>
        <w:tc>
          <w:tcPr>
            <w:tcW w:w="283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Preference shares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First call date</w:t>
            </w:r>
          </w:p>
        </w:tc>
        <w:tc>
          <w:tcPr>
            <w:tcW w:w="453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first call date of the preference share. This shall be in ISO 8601 format (yyyy</w:t>
            </w:r>
            <w:r w:rsidR="0072092D">
              <w:rPr>
                <w:rFonts w:ascii="Times New Roman" w:hAnsi="Times New Roman" w:cs="Times New Roman"/>
                <w:sz w:val="20"/>
                <w:szCs w:val="20"/>
              </w:rPr>
              <w:t>–</w:t>
            </w:r>
            <w:r w:rsidRPr="008B3312">
              <w:rPr>
                <w:rFonts w:ascii="Times New Roman" w:hAnsi="Times New Roman" w:cs="Times New Roman"/>
                <w:sz w:val="20"/>
                <w:szCs w:val="20"/>
              </w:rPr>
              <w:t>mm</w:t>
            </w:r>
            <w:r w:rsidR="0072092D">
              <w:rPr>
                <w:rFonts w:ascii="Times New Roman" w:hAnsi="Times New Roman" w:cs="Times New Roman"/>
                <w:sz w:val="20"/>
                <w:szCs w:val="20"/>
              </w:rPr>
              <w:t>–</w:t>
            </w:r>
            <w:r w:rsidRPr="008B3312">
              <w:rPr>
                <w:rFonts w:ascii="Times New Roman" w:hAnsi="Times New Roman" w:cs="Times New Roman"/>
                <w:sz w:val="20"/>
                <w:szCs w:val="20"/>
              </w:rPr>
              <w:t>dd).</w:t>
            </w: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C0250</w:t>
            </w:r>
          </w:p>
        </w:tc>
        <w:tc>
          <w:tcPr>
            <w:tcW w:w="283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Preference shares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Details of further call dates</w:t>
            </w:r>
          </w:p>
        </w:tc>
        <w:tc>
          <w:tcPr>
            <w:tcW w:w="453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These are the further call dates of the preference share</w:t>
            </w:r>
            <w:r w:rsidR="0082485F">
              <w:rPr>
                <w:rFonts w:ascii="Times New Roman" w:hAnsi="Times New Roman" w:cs="Times New Roman"/>
                <w:sz w:val="20"/>
                <w:szCs w:val="20"/>
              </w:rPr>
              <w:t>s</w:t>
            </w:r>
            <w:r w:rsidRPr="008B3312">
              <w:rPr>
                <w:rFonts w:ascii="Times New Roman" w:hAnsi="Times New Roman" w:cs="Times New Roman"/>
                <w:sz w:val="20"/>
                <w:szCs w:val="20"/>
              </w:rPr>
              <w:t>.</w:t>
            </w: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C0260</w:t>
            </w:r>
          </w:p>
        </w:tc>
        <w:tc>
          <w:tcPr>
            <w:tcW w:w="283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Preference shares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Details of incentives to redeem </w:t>
            </w:r>
          </w:p>
        </w:tc>
        <w:tc>
          <w:tcPr>
            <w:tcW w:w="453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These are the incentives to redeem the preference share. </w:t>
            </w: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C0270</w:t>
            </w:r>
          </w:p>
        </w:tc>
        <w:tc>
          <w:tcPr>
            <w:tcW w:w="283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Description of subordinated liabilities </w:t>
            </w:r>
          </w:p>
        </w:tc>
        <w:tc>
          <w:tcPr>
            <w:tcW w:w="453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shall list the individual subordinated liabilities for an individual undertaking. </w:t>
            </w: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C0280</w:t>
            </w:r>
          </w:p>
        </w:tc>
        <w:tc>
          <w:tcPr>
            <w:tcW w:w="283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Subordinated liabilities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Amount </w:t>
            </w:r>
          </w:p>
          <w:p w:rsidR="000A55AA" w:rsidRPr="008B3312" w:rsidRDefault="000A55AA" w:rsidP="00950116">
            <w:pPr>
              <w:rPr>
                <w:rFonts w:ascii="Times New Roman" w:hAnsi="Times New Roman" w:cs="Times New Roman"/>
                <w:sz w:val="20"/>
                <w:szCs w:val="20"/>
              </w:rPr>
            </w:pPr>
          </w:p>
        </w:tc>
        <w:tc>
          <w:tcPr>
            <w:tcW w:w="453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amount of individual subordinated liabilities.</w:t>
            </w: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C0290</w:t>
            </w:r>
          </w:p>
        </w:tc>
        <w:tc>
          <w:tcPr>
            <w:tcW w:w="283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Subordinated liabilities </w:t>
            </w:r>
            <w:r w:rsidR="0072092D">
              <w:rPr>
                <w:rFonts w:ascii="Times New Roman" w:hAnsi="Times New Roman" w:cs="Times New Roman"/>
                <w:sz w:val="20"/>
                <w:szCs w:val="20"/>
              </w:rPr>
              <w:t>–</w:t>
            </w:r>
            <w:r w:rsidRPr="008B3312">
              <w:rPr>
                <w:rFonts w:ascii="Times New Roman" w:hAnsi="Times New Roman" w:cs="Times New Roman"/>
                <w:sz w:val="20"/>
                <w:szCs w:val="20"/>
              </w:rPr>
              <w:t>Tier</w:t>
            </w:r>
          </w:p>
          <w:p w:rsidR="000A55AA" w:rsidRPr="008B3312" w:rsidRDefault="000A55AA" w:rsidP="00950116">
            <w:pPr>
              <w:rPr>
                <w:rFonts w:ascii="Times New Roman" w:hAnsi="Times New Roman" w:cs="Times New Roman"/>
                <w:sz w:val="20"/>
                <w:szCs w:val="20"/>
              </w:rPr>
            </w:pPr>
          </w:p>
        </w:tc>
        <w:tc>
          <w:tcPr>
            <w:tcW w:w="453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shall indicate the tier of the subordinated liabilities. </w:t>
            </w: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C0300</w:t>
            </w:r>
          </w:p>
        </w:tc>
        <w:tc>
          <w:tcPr>
            <w:tcW w:w="283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Subordinated liabilities Currency Code </w:t>
            </w:r>
          </w:p>
          <w:p w:rsidR="000A55AA" w:rsidRPr="008B3312" w:rsidRDefault="000A55AA" w:rsidP="00950116">
            <w:pPr>
              <w:rPr>
                <w:rFonts w:ascii="Times New Roman" w:hAnsi="Times New Roman" w:cs="Times New Roman"/>
                <w:sz w:val="20"/>
                <w:szCs w:val="20"/>
              </w:rPr>
            </w:pPr>
          </w:p>
        </w:tc>
        <w:tc>
          <w:tcPr>
            <w:tcW w:w="453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Identify the ISO 4217 alphabetic code of the currency.</w:t>
            </w: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C0320</w:t>
            </w:r>
          </w:p>
        </w:tc>
        <w:tc>
          <w:tcPr>
            <w:tcW w:w="283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Subordinated liabilities – Lender (if specific)</w:t>
            </w:r>
          </w:p>
        </w:tc>
        <w:tc>
          <w:tcPr>
            <w:tcW w:w="453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shall list the lender of the subordinated liabilities if specific. If not specific this item shall not be reported. </w:t>
            </w: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C0330</w:t>
            </w:r>
          </w:p>
        </w:tc>
        <w:tc>
          <w:tcPr>
            <w:tcW w:w="283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Subordinated liabilities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Counted under transitionals?</w:t>
            </w:r>
          </w:p>
        </w:tc>
        <w:tc>
          <w:tcPr>
            <w:tcW w:w="453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shall indicate whether the subordinated liability is counted under the transitional provisions.</w:t>
            </w:r>
          </w:p>
          <w:p w:rsidR="000A55AA" w:rsidRPr="008B3312" w:rsidRDefault="000A55AA" w:rsidP="00950116">
            <w:pPr>
              <w:rPr>
                <w:rFonts w:ascii="Times New Roman" w:hAnsi="Times New Roman" w:cs="Times New Roman"/>
                <w:sz w:val="20"/>
                <w:szCs w:val="20"/>
              </w:rPr>
            </w:pP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1</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Counted under transitionals</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2</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counted under transitionals</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 </w:t>
            </w: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C0350</w:t>
            </w:r>
          </w:p>
        </w:tc>
        <w:tc>
          <w:tcPr>
            <w:tcW w:w="283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Subordinated liabilities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Issue date</w:t>
            </w:r>
          </w:p>
        </w:tc>
        <w:tc>
          <w:tcPr>
            <w:tcW w:w="453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issue date of the subordinated liabilities. This shall be in ISO 8601 format (yyyy</w:t>
            </w:r>
            <w:r w:rsidR="0072092D">
              <w:rPr>
                <w:rFonts w:ascii="Times New Roman" w:hAnsi="Times New Roman" w:cs="Times New Roman"/>
                <w:sz w:val="20"/>
                <w:szCs w:val="20"/>
              </w:rPr>
              <w:t>–</w:t>
            </w:r>
            <w:r w:rsidRPr="008B3312">
              <w:rPr>
                <w:rFonts w:ascii="Times New Roman" w:hAnsi="Times New Roman" w:cs="Times New Roman"/>
                <w:sz w:val="20"/>
                <w:szCs w:val="20"/>
              </w:rPr>
              <w:t>mm</w:t>
            </w:r>
            <w:r w:rsidR="0072092D">
              <w:rPr>
                <w:rFonts w:ascii="Times New Roman" w:hAnsi="Times New Roman" w:cs="Times New Roman"/>
                <w:sz w:val="20"/>
                <w:szCs w:val="20"/>
              </w:rPr>
              <w:t>–</w:t>
            </w:r>
            <w:r w:rsidRPr="008B3312">
              <w:rPr>
                <w:rFonts w:ascii="Times New Roman" w:hAnsi="Times New Roman" w:cs="Times New Roman"/>
                <w:sz w:val="20"/>
                <w:szCs w:val="20"/>
              </w:rPr>
              <w:t>dd).</w:t>
            </w: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C0360</w:t>
            </w:r>
          </w:p>
        </w:tc>
        <w:tc>
          <w:tcPr>
            <w:tcW w:w="283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Subordinated liabilities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Maturity date</w:t>
            </w:r>
          </w:p>
        </w:tc>
        <w:tc>
          <w:tcPr>
            <w:tcW w:w="453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maturity date of the subordinated liabilities. This shall be in ISO 8601 format (yyyy</w:t>
            </w:r>
            <w:r w:rsidR="0072092D">
              <w:rPr>
                <w:rFonts w:ascii="Times New Roman" w:hAnsi="Times New Roman" w:cs="Times New Roman"/>
                <w:sz w:val="20"/>
                <w:szCs w:val="20"/>
              </w:rPr>
              <w:t>–</w:t>
            </w:r>
            <w:r w:rsidRPr="008B3312">
              <w:rPr>
                <w:rFonts w:ascii="Times New Roman" w:hAnsi="Times New Roman" w:cs="Times New Roman"/>
                <w:sz w:val="20"/>
                <w:szCs w:val="20"/>
              </w:rPr>
              <w:t>mm</w:t>
            </w:r>
            <w:r w:rsidR="0072092D">
              <w:rPr>
                <w:rFonts w:ascii="Times New Roman" w:hAnsi="Times New Roman" w:cs="Times New Roman"/>
                <w:sz w:val="20"/>
                <w:szCs w:val="20"/>
              </w:rPr>
              <w:t>–</w:t>
            </w:r>
            <w:r w:rsidRPr="008B3312">
              <w:rPr>
                <w:rFonts w:ascii="Times New Roman" w:hAnsi="Times New Roman" w:cs="Times New Roman"/>
                <w:sz w:val="20"/>
                <w:szCs w:val="20"/>
              </w:rPr>
              <w:t>dd).</w:t>
            </w: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C0370</w:t>
            </w:r>
          </w:p>
        </w:tc>
        <w:tc>
          <w:tcPr>
            <w:tcW w:w="283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Subordinated liabilities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First call date</w:t>
            </w:r>
          </w:p>
        </w:tc>
        <w:tc>
          <w:tcPr>
            <w:tcW w:w="453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first call date of the subordinated liabilities. This shall be in ISO 8601 format (yyyy</w:t>
            </w:r>
            <w:r w:rsidR="0072092D">
              <w:rPr>
                <w:rFonts w:ascii="Times New Roman" w:hAnsi="Times New Roman" w:cs="Times New Roman"/>
                <w:sz w:val="20"/>
                <w:szCs w:val="20"/>
              </w:rPr>
              <w:t>–</w:t>
            </w:r>
            <w:r w:rsidRPr="008B3312">
              <w:rPr>
                <w:rFonts w:ascii="Times New Roman" w:hAnsi="Times New Roman" w:cs="Times New Roman"/>
                <w:sz w:val="20"/>
                <w:szCs w:val="20"/>
              </w:rPr>
              <w:t>mm</w:t>
            </w:r>
            <w:r w:rsidR="0072092D">
              <w:rPr>
                <w:rFonts w:ascii="Times New Roman" w:hAnsi="Times New Roman" w:cs="Times New Roman"/>
                <w:sz w:val="20"/>
                <w:szCs w:val="20"/>
              </w:rPr>
              <w:t>–</w:t>
            </w:r>
            <w:r w:rsidRPr="008B3312">
              <w:rPr>
                <w:rFonts w:ascii="Times New Roman" w:hAnsi="Times New Roman" w:cs="Times New Roman"/>
                <w:sz w:val="20"/>
                <w:szCs w:val="20"/>
              </w:rPr>
              <w:t>dd).</w:t>
            </w: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C0380</w:t>
            </w:r>
          </w:p>
        </w:tc>
        <w:tc>
          <w:tcPr>
            <w:tcW w:w="283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Subordinated liabilities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Further call dates</w:t>
            </w:r>
          </w:p>
        </w:tc>
        <w:tc>
          <w:tcPr>
            <w:tcW w:w="453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These are the further call dates of the subordinated liabilities.</w:t>
            </w: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C0390</w:t>
            </w:r>
          </w:p>
        </w:tc>
        <w:tc>
          <w:tcPr>
            <w:tcW w:w="283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Subordinated liabilities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Details of incentives to redeem</w:t>
            </w:r>
          </w:p>
        </w:tc>
        <w:tc>
          <w:tcPr>
            <w:tcW w:w="453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These are the details about the incentives to redeem the subordinated liabilities. </w:t>
            </w: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C0400</w:t>
            </w:r>
          </w:p>
        </w:tc>
        <w:tc>
          <w:tcPr>
            <w:tcW w:w="283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Subordinated liabilities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Notice period</w:t>
            </w:r>
          </w:p>
        </w:tc>
        <w:tc>
          <w:tcPr>
            <w:tcW w:w="453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notice of the subordinated liabilities. The date shall be entered here, using ISO 8601 format (yyyy</w:t>
            </w:r>
            <w:r w:rsidR="0072092D">
              <w:rPr>
                <w:rFonts w:ascii="Times New Roman" w:hAnsi="Times New Roman" w:cs="Times New Roman"/>
                <w:sz w:val="20"/>
                <w:szCs w:val="20"/>
              </w:rPr>
              <w:t>–</w:t>
            </w:r>
            <w:r w:rsidRPr="008B3312">
              <w:rPr>
                <w:rFonts w:ascii="Times New Roman" w:hAnsi="Times New Roman" w:cs="Times New Roman"/>
                <w:sz w:val="20"/>
                <w:szCs w:val="20"/>
              </w:rPr>
              <w:t>mm</w:t>
            </w:r>
            <w:r w:rsidR="0072092D">
              <w:rPr>
                <w:rFonts w:ascii="Times New Roman" w:hAnsi="Times New Roman" w:cs="Times New Roman"/>
                <w:sz w:val="20"/>
                <w:szCs w:val="20"/>
              </w:rPr>
              <w:t>–</w:t>
            </w:r>
            <w:r w:rsidRPr="008B3312">
              <w:rPr>
                <w:rFonts w:ascii="Times New Roman" w:hAnsi="Times New Roman" w:cs="Times New Roman"/>
                <w:sz w:val="20"/>
                <w:szCs w:val="20"/>
              </w:rPr>
              <w:t>dd).</w:t>
            </w: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C0450</w:t>
            </w:r>
          </w:p>
        </w:tc>
        <w:tc>
          <w:tcPr>
            <w:tcW w:w="2835" w:type="dxa"/>
          </w:tcPr>
          <w:p w:rsidR="000A55AA" w:rsidRPr="008B3312" w:rsidRDefault="000A55AA" w:rsidP="00950116">
            <w:pPr>
              <w:rPr>
                <w:rFonts w:ascii="Times New Roman" w:hAnsi="Times New Roman" w:cs="Times New Roman"/>
                <w:b/>
                <w:sz w:val="20"/>
                <w:szCs w:val="20"/>
              </w:rPr>
            </w:pPr>
            <w:r w:rsidRPr="008B3312">
              <w:rPr>
                <w:rFonts w:ascii="Times New Roman" w:hAnsi="Times New Roman" w:cs="Times New Roman"/>
                <w:sz w:val="20"/>
                <w:szCs w:val="20"/>
              </w:rPr>
              <w:t xml:space="preserve">Other items approved by supervisory authority as basic own funds not specified above  </w:t>
            </w:r>
          </w:p>
        </w:tc>
        <w:tc>
          <w:tcPr>
            <w:tcW w:w="453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shall list the other individual items approved by the supervisory authority for an individual undertaking. </w:t>
            </w: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C0460</w:t>
            </w:r>
          </w:p>
        </w:tc>
        <w:tc>
          <w:tcPr>
            <w:tcW w:w="283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Other items approved by supervisory authority as basic own funds not specified above  </w:t>
            </w:r>
            <w:r w:rsidR="0072092D">
              <w:rPr>
                <w:rFonts w:ascii="Times New Roman" w:hAnsi="Times New Roman" w:cs="Times New Roman"/>
                <w:sz w:val="20"/>
                <w:szCs w:val="20"/>
              </w:rPr>
              <w:t>–</w:t>
            </w:r>
            <w:r w:rsidRPr="008B3312">
              <w:rPr>
                <w:rFonts w:ascii="Times New Roman" w:hAnsi="Times New Roman" w:cs="Times New Roman"/>
                <w:sz w:val="20"/>
                <w:szCs w:val="20"/>
              </w:rPr>
              <w:t>Amount</w:t>
            </w:r>
          </w:p>
        </w:tc>
        <w:tc>
          <w:tcPr>
            <w:tcW w:w="453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amount of other individual items approved by the supervisory authority.</w:t>
            </w: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C0470</w:t>
            </w:r>
          </w:p>
        </w:tc>
        <w:tc>
          <w:tcPr>
            <w:tcW w:w="283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Other items approved by supervisory authority as basic own funds not specified above  </w:t>
            </w:r>
            <w:r w:rsidR="0072092D">
              <w:rPr>
                <w:rFonts w:ascii="Times New Roman" w:hAnsi="Times New Roman" w:cs="Times New Roman"/>
                <w:sz w:val="20"/>
                <w:szCs w:val="20"/>
              </w:rPr>
              <w:t>–</w:t>
            </w:r>
            <w:r w:rsidRPr="008B3312">
              <w:rPr>
                <w:rFonts w:ascii="Times New Roman" w:hAnsi="Times New Roman" w:cs="Times New Roman"/>
                <w:sz w:val="20"/>
                <w:szCs w:val="20"/>
              </w:rPr>
              <w:t>Currency code</w:t>
            </w:r>
          </w:p>
        </w:tc>
        <w:tc>
          <w:tcPr>
            <w:tcW w:w="453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Identify the ISO 4217 alphabetic code of the currency.</w:t>
            </w: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C0480</w:t>
            </w:r>
          </w:p>
        </w:tc>
        <w:tc>
          <w:tcPr>
            <w:tcW w:w="283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Other items approved by supervisory authority as basic own funds not specified above  </w:t>
            </w:r>
            <w:r w:rsidR="0072092D">
              <w:rPr>
                <w:rFonts w:ascii="Times New Roman" w:hAnsi="Times New Roman" w:cs="Times New Roman"/>
                <w:sz w:val="20"/>
                <w:szCs w:val="20"/>
              </w:rPr>
              <w:t>–</w:t>
            </w:r>
            <w:r w:rsidRPr="008B3312">
              <w:rPr>
                <w:rFonts w:ascii="Times New Roman" w:hAnsi="Times New Roman" w:cs="Times New Roman"/>
                <w:sz w:val="20"/>
                <w:szCs w:val="20"/>
              </w:rPr>
              <w:t>Tier 1</w:t>
            </w:r>
          </w:p>
        </w:tc>
        <w:tc>
          <w:tcPr>
            <w:tcW w:w="453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is the amount of other individual items approved by the supervisory authority that meet the criteria for Tier 1. </w:t>
            </w:r>
          </w:p>
          <w:p w:rsidR="000A55AA" w:rsidRPr="008B3312" w:rsidRDefault="000A55AA" w:rsidP="00950116">
            <w:pPr>
              <w:rPr>
                <w:rFonts w:ascii="Times New Roman" w:hAnsi="Times New Roman" w:cs="Times New Roman"/>
                <w:sz w:val="20"/>
                <w:szCs w:val="20"/>
              </w:rPr>
            </w:pP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C0490</w:t>
            </w:r>
          </w:p>
        </w:tc>
        <w:tc>
          <w:tcPr>
            <w:tcW w:w="283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Other items approved by supervisory authority as basic own funds not specified above  </w:t>
            </w:r>
            <w:r w:rsidR="0072092D">
              <w:rPr>
                <w:rFonts w:ascii="Times New Roman" w:hAnsi="Times New Roman" w:cs="Times New Roman"/>
                <w:sz w:val="20"/>
                <w:szCs w:val="20"/>
              </w:rPr>
              <w:t>–</w:t>
            </w:r>
            <w:r w:rsidRPr="008B3312">
              <w:rPr>
                <w:rFonts w:ascii="Times New Roman" w:hAnsi="Times New Roman" w:cs="Times New Roman"/>
                <w:sz w:val="20"/>
                <w:szCs w:val="20"/>
              </w:rPr>
              <w:t>Tier 2</w:t>
            </w:r>
          </w:p>
        </w:tc>
        <w:tc>
          <w:tcPr>
            <w:tcW w:w="453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is the amount of other individual items approved by the supervisory authority that meet the criteria for Tier 2. </w:t>
            </w: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C0500</w:t>
            </w:r>
          </w:p>
        </w:tc>
        <w:tc>
          <w:tcPr>
            <w:tcW w:w="283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Other items approved by supervisory authority as basic own funds not specified above  </w:t>
            </w:r>
            <w:r w:rsidR="0072092D">
              <w:rPr>
                <w:rFonts w:ascii="Times New Roman" w:hAnsi="Times New Roman" w:cs="Times New Roman"/>
                <w:sz w:val="20"/>
                <w:szCs w:val="20"/>
              </w:rPr>
              <w:t>–</w:t>
            </w:r>
            <w:r w:rsidRPr="008B3312">
              <w:rPr>
                <w:rFonts w:ascii="Times New Roman" w:hAnsi="Times New Roman" w:cs="Times New Roman"/>
                <w:sz w:val="20"/>
                <w:szCs w:val="20"/>
              </w:rPr>
              <w:t>Tier 3</w:t>
            </w:r>
          </w:p>
        </w:tc>
        <w:tc>
          <w:tcPr>
            <w:tcW w:w="453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This is the amount of other individual items approved by the supervisory authority that meet the criteria for Tier 3. </w:t>
            </w: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C0510</w:t>
            </w:r>
          </w:p>
        </w:tc>
        <w:tc>
          <w:tcPr>
            <w:tcW w:w="283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Other items approved by supervisory authority as basic own funds not specified above  </w:t>
            </w:r>
            <w:r w:rsidR="0072092D">
              <w:rPr>
                <w:rFonts w:ascii="Times New Roman" w:hAnsi="Times New Roman" w:cs="Times New Roman"/>
                <w:sz w:val="20"/>
                <w:szCs w:val="20"/>
              </w:rPr>
              <w:t>–</w:t>
            </w:r>
            <w:r w:rsidRPr="008B3312">
              <w:rPr>
                <w:rFonts w:ascii="Times New Roman" w:hAnsi="Times New Roman" w:cs="Times New Roman"/>
                <w:sz w:val="20"/>
                <w:szCs w:val="20"/>
              </w:rPr>
              <w:t>Date of authorisation</w:t>
            </w:r>
          </w:p>
        </w:tc>
        <w:tc>
          <w:tcPr>
            <w:tcW w:w="453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date of authorisation of other individual items approved by the supervisory authority. It shall be in ISO 8601 format (yyyy</w:t>
            </w:r>
            <w:r w:rsidR="0072092D">
              <w:rPr>
                <w:rFonts w:ascii="Times New Roman" w:hAnsi="Times New Roman" w:cs="Times New Roman"/>
                <w:sz w:val="20"/>
                <w:szCs w:val="20"/>
              </w:rPr>
              <w:t>–</w:t>
            </w:r>
            <w:r w:rsidRPr="008B3312">
              <w:rPr>
                <w:rFonts w:ascii="Times New Roman" w:hAnsi="Times New Roman" w:cs="Times New Roman"/>
                <w:sz w:val="20"/>
                <w:szCs w:val="20"/>
              </w:rPr>
              <w:t>mm</w:t>
            </w:r>
            <w:r w:rsidR="0072092D">
              <w:rPr>
                <w:rFonts w:ascii="Times New Roman" w:hAnsi="Times New Roman" w:cs="Times New Roman"/>
                <w:sz w:val="20"/>
                <w:szCs w:val="20"/>
              </w:rPr>
              <w:t>–</w:t>
            </w:r>
            <w:r w:rsidRPr="008B3312">
              <w:rPr>
                <w:rFonts w:ascii="Times New Roman" w:hAnsi="Times New Roman" w:cs="Times New Roman"/>
                <w:sz w:val="20"/>
                <w:szCs w:val="20"/>
              </w:rPr>
              <w:t>dd).</w:t>
            </w: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highlight w:val="yellow"/>
              </w:rPr>
            </w:pPr>
            <w:r w:rsidRPr="008B3312">
              <w:rPr>
                <w:rFonts w:ascii="Times New Roman" w:hAnsi="Times New Roman" w:cs="Times New Roman"/>
                <w:sz w:val="20"/>
                <w:szCs w:val="20"/>
              </w:rPr>
              <w:t>C0570</w:t>
            </w:r>
          </w:p>
        </w:tc>
        <w:tc>
          <w:tcPr>
            <w:tcW w:w="283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Own funds</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from the financial statements that shall not be represented by the reconciliation reserve and do not meet the criteria to be classified as Solvency II own funds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Description</w:t>
            </w:r>
          </w:p>
        </w:tc>
        <w:tc>
          <w:tcPr>
            <w:tcW w:w="4536" w:type="dxa"/>
          </w:tcPr>
          <w:p w:rsidR="000A55AA" w:rsidRPr="008B3312" w:rsidRDefault="000A55AA" w:rsidP="00950116">
            <w:pPr>
              <w:rPr>
                <w:rFonts w:ascii="Times New Roman" w:hAnsi="Times New Roman" w:cs="Times New Roman"/>
                <w:sz w:val="20"/>
                <w:szCs w:val="20"/>
                <w:highlight w:val="yellow"/>
              </w:rPr>
            </w:pPr>
            <w:r w:rsidRPr="008B3312">
              <w:rPr>
                <w:rFonts w:ascii="Times New Roman" w:hAnsi="Times New Roman" w:cs="Times New Roman"/>
                <w:sz w:val="20"/>
                <w:szCs w:val="20"/>
              </w:rPr>
              <w:t>This cell shall contain a description of the own fund item from the financial statements that shall not be represented by the reconciliation reserve and do not meet the criteria to be classified as Solvency II own funds.</w:t>
            </w: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C0580</w:t>
            </w:r>
          </w:p>
        </w:tc>
        <w:tc>
          <w:tcPr>
            <w:tcW w:w="283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Own funds from the financial statements that shall not be represented by the reconciliation reserve and do not meet the criteria to be classified as Solvency II own funds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Total amount</w:t>
            </w:r>
          </w:p>
        </w:tc>
        <w:tc>
          <w:tcPr>
            <w:tcW w:w="4536" w:type="dxa"/>
          </w:tcPr>
          <w:p w:rsidR="000A55AA" w:rsidRPr="008B3312" w:rsidRDefault="000A55AA" w:rsidP="00950116">
            <w:pPr>
              <w:rPr>
                <w:rFonts w:ascii="Times New Roman" w:hAnsi="Times New Roman" w:cs="Times New Roman"/>
                <w:sz w:val="20"/>
                <w:szCs w:val="20"/>
                <w:highlight w:val="yellow"/>
              </w:rPr>
            </w:pPr>
            <w:r w:rsidRPr="008B3312">
              <w:rPr>
                <w:rFonts w:ascii="Times New Roman" w:hAnsi="Times New Roman" w:cs="Times New Roman"/>
                <w:sz w:val="20"/>
                <w:szCs w:val="20"/>
              </w:rPr>
              <w:t xml:space="preserve">This is the total amount of the own fun item from the financial statements that shall not be represented by the reconciliation reserve and do not meet the criteria to be classified as Solvency II own funds. </w:t>
            </w: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C0590</w:t>
            </w:r>
          </w:p>
        </w:tc>
        <w:tc>
          <w:tcPr>
            <w:tcW w:w="2835"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bCs/>
                <w:sz w:val="20"/>
                <w:szCs w:val="20"/>
              </w:rPr>
              <w:t xml:space="preserve">Ancillary own funds </w:t>
            </w:r>
            <w:r w:rsidR="0072092D">
              <w:rPr>
                <w:rFonts w:ascii="Times New Roman" w:hAnsi="Times New Roman" w:cs="Times New Roman"/>
                <w:bCs/>
                <w:sz w:val="20"/>
                <w:szCs w:val="20"/>
              </w:rPr>
              <w:t>–</w:t>
            </w:r>
            <w:r w:rsidRPr="008B3312">
              <w:rPr>
                <w:rFonts w:ascii="Times New Roman" w:hAnsi="Times New Roman" w:cs="Times New Roman"/>
                <w:bCs/>
                <w:sz w:val="20"/>
                <w:szCs w:val="20"/>
              </w:rPr>
              <w:t>Description</w:t>
            </w:r>
          </w:p>
        </w:tc>
        <w:tc>
          <w:tcPr>
            <w:tcW w:w="4536"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This is details of each ancillary own fund for an individual undertaking. </w:t>
            </w: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C0600</w:t>
            </w:r>
          </w:p>
        </w:tc>
        <w:tc>
          <w:tcPr>
            <w:tcW w:w="283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Ancillary own funds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Amount</w:t>
            </w:r>
          </w:p>
        </w:tc>
        <w:tc>
          <w:tcPr>
            <w:tcW w:w="453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amount for each ancillary own fund.</w:t>
            </w: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C0610</w:t>
            </w:r>
          </w:p>
        </w:tc>
        <w:tc>
          <w:tcPr>
            <w:tcW w:w="283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Ancillary own funds – Counterpart</w:t>
            </w:r>
          </w:p>
        </w:tc>
        <w:tc>
          <w:tcPr>
            <w:tcW w:w="453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counterpart of each ancillary own fund.</w:t>
            </w:r>
          </w:p>
        </w:tc>
      </w:tr>
      <w:tr w:rsidR="000A55AA" w:rsidRPr="008B3312" w:rsidTr="00950116">
        <w:tc>
          <w:tcPr>
            <w:tcW w:w="1668" w:type="dxa"/>
            <w:tcBorders>
              <w:bottom w:val="single" w:sz="4" w:space="0" w:color="auto"/>
            </w:tcBorders>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C0620</w:t>
            </w:r>
          </w:p>
        </w:tc>
        <w:tc>
          <w:tcPr>
            <w:tcW w:w="2835" w:type="dxa"/>
            <w:tcBorders>
              <w:bottom w:val="single" w:sz="4" w:space="0" w:color="auto"/>
            </w:tcBorders>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Ancillary own funds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Issue date</w:t>
            </w:r>
          </w:p>
        </w:tc>
        <w:tc>
          <w:tcPr>
            <w:tcW w:w="4536" w:type="dxa"/>
            <w:tcBorders>
              <w:bottom w:val="single" w:sz="4" w:space="0" w:color="auto"/>
            </w:tcBorders>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issue date of each ancillary own fund. This shall be in ISO 8601 format (yyyy</w:t>
            </w:r>
            <w:r w:rsidR="0072092D">
              <w:rPr>
                <w:rFonts w:ascii="Times New Roman" w:hAnsi="Times New Roman" w:cs="Times New Roman"/>
                <w:sz w:val="20"/>
                <w:szCs w:val="20"/>
              </w:rPr>
              <w:t>–</w:t>
            </w:r>
            <w:r w:rsidRPr="008B3312">
              <w:rPr>
                <w:rFonts w:ascii="Times New Roman" w:hAnsi="Times New Roman" w:cs="Times New Roman"/>
                <w:sz w:val="20"/>
                <w:szCs w:val="20"/>
              </w:rPr>
              <w:t>mm</w:t>
            </w:r>
            <w:r w:rsidR="0072092D">
              <w:rPr>
                <w:rFonts w:ascii="Times New Roman" w:hAnsi="Times New Roman" w:cs="Times New Roman"/>
                <w:sz w:val="20"/>
                <w:szCs w:val="20"/>
              </w:rPr>
              <w:t>–</w:t>
            </w:r>
            <w:r w:rsidRPr="008B3312">
              <w:rPr>
                <w:rFonts w:ascii="Times New Roman" w:hAnsi="Times New Roman" w:cs="Times New Roman"/>
                <w:sz w:val="20"/>
                <w:szCs w:val="20"/>
              </w:rPr>
              <w:t>dd).</w:t>
            </w:r>
          </w:p>
        </w:tc>
      </w:tr>
      <w:tr w:rsidR="000A55AA" w:rsidRPr="008B3312" w:rsidTr="00950116">
        <w:tc>
          <w:tcPr>
            <w:tcW w:w="1668" w:type="dxa"/>
            <w:tcBorders>
              <w:bottom w:val="single" w:sz="4" w:space="0" w:color="auto"/>
            </w:tcBorders>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C0630</w:t>
            </w:r>
          </w:p>
        </w:tc>
        <w:tc>
          <w:tcPr>
            <w:tcW w:w="2835" w:type="dxa"/>
            <w:tcBorders>
              <w:bottom w:val="single" w:sz="4" w:space="0" w:color="auto"/>
            </w:tcBorders>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Ancillary own fund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Date of authorisation</w:t>
            </w:r>
          </w:p>
        </w:tc>
        <w:tc>
          <w:tcPr>
            <w:tcW w:w="4536" w:type="dxa"/>
            <w:tcBorders>
              <w:bottom w:val="single" w:sz="4" w:space="0" w:color="auto"/>
            </w:tcBorders>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date of authorisation of each ancillary own fund. This shall be in 1SO 8601 format (yyyy</w:t>
            </w:r>
            <w:r w:rsidR="0072092D">
              <w:rPr>
                <w:rFonts w:ascii="Times New Roman" w:hAnsi="Times New Roman" w:cs="Times New Roman"/>
                <w:sz w:val="20"/>
                <w:szCs w:val="20"/>
              </w:rPr>
              <w:t>–</w:t>
            </w:r>
            <w:r w:rsidRPr="008B3312">
              <w:rPr>
                <w:rFonts w:ascii="Times New Roman" w:hAnsi="Times New Roman" w:cs="Times New Roman"/>
                <w:sz w:val="20"/>
                <w:szCs w:val="20"/>
              </w:rPr>
              <w:t>mm</w:t>
            </w:r>
            <w:r w:rsidR="0072092D">
              <w:rPr>
                <w:rFonts w:ascii="Times New Roman" w:hAnsi="Times New Roman" w:cs="Times New Roman"/>
                <w:sz w:val="20"/>
                <w:szCs w:val="20"/>
              </w:rPr>
              <w:t>–</w:t>
            </w:r>
            <w:r w:rsidRPr="008B3312">
              <w:rPr>
                <w:rFonts w:ascii="Times New Roman" w:hAnsi="Times New Roman" w:cs="Times New Roman"/>
                <w:sz w:val="20"/>
                <w:szCs w:val="20"/>
              </w:rPr>
              <w:t>dd).</w:t>
            </w:r>
          </w:p>
        </w:tc>
      </w:tr>
      <w:tr w:rsidR="000A55AA" w:rsidRPr="008B3312" w:rsidTr="00950116">
        <w:tc>
          <w:tcPr>
            <w:tcW w:w="9039" w:type="dxa"/>
            <w:gridSpan w:val="3"/>
            <w:tcBorders>
              <w:top w:val="single" w:sz="4" w:space="0" w:color="auto"/>
              <w:left w:val="nil"/>
              <w:bottom w:val="single" w:sz="4" w:space="0" w:color="auto"/>
              <w:right w:val="nil"/>
            </w:tcBorders>
          </w:tcPr>
          <w:p w:rsidR="000A55AA" w:rsidRPr="008B3312" w:rsidRDefault="000A55AA" w:rsidP="00950116">
            <w:pPr>
              <w:spacing w:before="120" w:after="120"/>
              <w:rPr>
                <w:rFonts w:ascii="Times New Roman" w:hAnsi="Times New Roman" w:cs="Times New Roman"/>
                <w:sz w:val="20"/>
                <w:szCs w:val="20"/>
              </w:rPr>
            </w:pPr>
            <w:r w:rsidRPr="008B3312">
              <w:rPr>
                <w:rFonts w:ascii="Times New Roman" w:hAnsi="Times New Roman" w:cs="Times New Roman"/>
                <w:b/>
                <w:sz w:val="20"/>
                <w:szCs w:val="20"/>
              </w:rPr>
              <w:t>Adjustment for ring fenced funds and matching adjustment portfolios</w:t>
            </w:r>
          </w:p>
        </w:tc>
      </w:tr>
      <w:tr w:rsidR="000A55AA" w:rsidRPr="008B3312" w:rsidTr="00950116">
        <w:tc>
          <w:tcPr>
            <w:tcW w:w="1668" w:type="dxa"/>
            <w:tcBorders>
              <w:top w:val="single" w:sz="4" w:space="0" w:color="auto"/>
            </w:tcBorders>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C0660/R0020</w:t>
            </w:r>
          </w:p>
        </w:tc>
        <w:tc>
          <w:tcPr>
            <w:tcW w:w="2835" w:type="dxa"/>
            <w:tcBorders>
              <w:top w:val="single" w:sz="4" w:space="0" w:color="auto"/>
            </w:tcBorders>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Ring</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fenced fund/ matching adjustment portfolio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Number</w:t>
            </w:r>
          </w:p>
        </w:tc>
        <w:tc>
          <w:tcPr>
            <w:tcW w:w="4536" w:type="dxa"/>
            <w:tcBorders>
              <w:top w:val="single" w:sz="4" w:space="0" w:color="auto"/>
            </w:tcBorders>
          </w:tcPr>
          <w:p w:rsidR="000A55AA" w:rsidRPr="008B3312" w:rsidRDefault="000A55AA" w:rsidP="00950116">
            <w:pPr>
              <w:rPr>
                <w:rFonts w:ascii="Times New Roman" w:hAnsi="Times New Roman" w:cs="Times New Roman"/>
                <w:sz w:val="20"/>
                <w:szCs w:val="20"/>
              </w:rPr>
            </w:pPr>
            <w:r w:rsidRPr="008B3312">
              <w:rPr>
                <w:rFonts w:ascii="Times New Roman" w:eastAsia="Times New Roman" w:hAnsi="Times New Roman" w:cs="Times New Roman"/>
                <w:sz w:val="20"/>
                <w:szCs w:val="20"/>
                <w:lang w:eastAsia="es-ES"/>
              </w:rPr>
              <w:t xml:space="preserve">Identification number for a ring fenced fund or matching adjustment portfolio. This number is attributed by the undertaking and must be consistent over time and with the fund/portfolio number reported in other templates. </w:t>
            </w: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C0670/R0020</w:t>
            </w:r>
          </w:p>
        </w:tc>
        <w:tc>
          <w:tcPr>
            <w:tcW w:w="283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Ring</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fenced fund/ matching adjustment portfolio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Notional SCR </w:t>
            </w:r>
          </w:p>
        </w:tc>
        <w:tc>
          <w:tcPr>
            <w:tcW w:w="453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notional SCR of each ring</w:t>
            </w:r>
            <w:r w:rsidR="0072092D">
              <w:rPr>
                <w:rFonts w:ascii="Times New Roman" w:hAnsi="Times New Roman" w:cs="Times New Roman"/>
                <w:sz w:val="20"/>
                <w:szCs w:val="20"/>
              </w:rPr>
              <w:t>–</w:t>
            </w:r>
            <w:r w:rsidRPr="008B3312">
              <w:rPr>
                <w:rFonts w:ascii="Times New Roman" w:hAnsi="Times New Roman" w:cs="Times New Roman"/>
                <w:sz w:val="20"/>
                <w:szCs w:val="20"/>
              </w:rPr>
              <w:t>fenced fund/each matching adjustment portfolio.</w:t>
            </w: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C0680/R0020</w:t>
            </w:r>
          </w:p>
        </w:tc>
        <w:tc>
          <w:tcPr>
            <w:tcW w:w="283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Ring</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fenced fund/ matching adjustment portfolio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Notional SCR (negative results set to zero)</w:t>
            </w:r>
          </w:p>
        </w:tc>
        <w:tc>
          <w:tcPr>
            <w:tcW w:w="453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notional SCR. When the value is negative zero should be reported.</w:t>
            </w:r>
          </w:p>
          <w:p w:rsidR="000A55AA" w:rsidRPr="008B3312" w:rsidRDefault="000A55AA" w:rsidP="00950116">
            <w:pPr>
              <w:rPr>
                <w:rFonts w:ascii="Times New Roman" w:hAnsi="Times New Roman" w:cs="Times New Roman"/>
                <w:sz w:val="20"/>
                <w:szCs w:val="20"/>
              </w:rPr>
            </w:pPr>
          </w:p>
          <w:p w:rsidR="000A55AA" w:rsidRPr="008B3312" w:rsidRDefault="000A55AA" w:rsidP="00950116">
            <w:pPr>
              <w:rPr>
                <w:rFonts w:ascii="Times New Roman" w:hAnsi="Times New Roman" w:cs="Times New Roman"/>
                <w:sz w:val="20"/>
                <w:szCs w:val="20"/>
              </w:rPr>
            </w:pP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C0690/R0020</w:t>
            </w:r>
          </w:p>
        </w:tc>
        <w:tc>
          <w:tcPr>
            <w:tcW w:w="283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Ring</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fenced fund/ matching adjustment portfolio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Excess of assets over liabilities</w:t>
            </w:r>
          </w:p>
        </w:tc>
        <w:tc>
          <w:tcPr>
            <w:tcW w:w="453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amount of excess of assets over liabilities of each ring</w:t>
            </w:r>
            <w:r w:rsidR="0072092D">
              <w:rPr>
                <w:rFonts w:ascii="Times New Roman" w:hAnsi="Times New Roman" w:cs="Times New Roman"/>
                <w:sz w:val="20"/>
                <w:szCs w:val="20"/>
              </w:rPr>
              <w:t>–</w:t>
            </w:r>
            <w:r w:rsidRPr="008B3312">
              <w:rPr>
                <w:rFonts w:ascii="Times New Roman" w:hAnsi="Times New Roman" w:cs="Times New Roman"/>
                <w:sz w:val="20"/>
                <w:szCs w:val="20"/>
              </w:rPr>
              <w:t>fenced fund/matching adjustment portfolio. This value should reflect any deduction of future transfers attributable to shareholders.</w:t>
            </w: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C0700/R0020</w:t>
            </w:r>
          </w:p>
        </w:tc>
        <w:tc>
          <w:tcPr>
            <w:tcW w:w="283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Ring</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fenced fund/ matching adjustment portfolio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Future transfers attributable to shareholders</w:t>
            </w:r>
          </w:p>
        </w:tc>
        <w:tc>
          <w:tcPr>
            <w:tcW w:w="453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Value of future transfers attributable to shareholders” of each ring</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fenced fund/matching adjustment portfolio according to art 80 (2) of Delegated Regulation (EU) 2015/35. </w:t>
            </w: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C0710/R0010</w:t>
            </w:r>
          </w:p>
        </w:tc>
        <w:tc>
          <w:tcPr>
            <w:tcW w:w="283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Ring fenced funds/matching adjustment portfolio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Adjustment for restricted own fund items in respect of matching adjustment portfolios and ring fenced funds</w:t>
            </w:r>
          </w:p>
        </w:tc>
        <w:tc>
          <w:tcPr>
            <w:tcW w:w="453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total deduction for ring</w:t>
            </w:r>
            <w:r w:rsidR="0072092D">
              <w:rPr>
                <w:rFonts w:ascii="Times New Roman" w:hAnsi="Times New Roman" w:cs="Times New Roman"/>
                <w:sz w:val="20"/>
                <w:szCs w:val="20"/>
              </w:rPr>
              <w:t>–</w:t>
            </w:r>
            <w:r w:rsidRPr="008B3312">
              <w:rPr>
                <w:rFonts w:ascii="Times New Roman" w:hAnsi="Times New Roman" w:cs="Times New Roman"/>
                <w:sz w:val="20"/>
                <w:szCs w:val="20"/>
              </w:rPr>
              <w:t>fenced funds and matching adjustment portfolios.</w:t>
            </w:r>
          </w:p>
        </w:tc>
      </w:tr>
      <w:tr w:rsidR="000A55AA" w:rsidRPr="008B3312" w:rsidTr="00950116">
        <w:tc>
          <w:tcPr>
            <w:tcW w:w="1668"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C0710/R0020</w:t>
            </w:r>
          </w:p>
        </w:tc>
        <w:tc>
          <w:tcPr>
            <w:tcW w:w="283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Ring fenced funds/matching adjustment portfolio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Adjustment for restricted own fund items in respect of matching adjustment portfolios and ring fenced funds</w:t>
            </w:r>
          </w:p>
        </w:tc>
        <w:tc>
          <w:tcPr>
            <w:tcW w:w="4536"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is the deduction for each ring</w:t>
            </w:r>
            <w:r w:rsidR="0072092D">
              <w:rPr>
                <w:rFonts w:ascii="Times New Roman" w:hAnsi="Times New Roman" w:cs="Times New Roman"/>
                <w:sz w:val="20"/>
                <w:szCs w:val="20"/>
              </w:rPr>
              <w:t>–</w:t>
            </w:r>
            <w:r w:rsidRPr="008B3312">
              <w:rPr>
                <w:rFonts w:ascii="Times New Roman" w:hAnsi="Times New Roman" w:cs="Times New Roman"/>
                <w:sz w:val="20"/>
                <w:szCs w:val="20"/>
              </w:rPr>
              <w:t>fenced fund/matching adjustment portfolio.</w:t>
            </w:r>
          </w:p>
        </w:tc>
      </w:tr>
    </w:tbl>
    <w:p w:rsidR="000A55AA" w:rsidRPr="008B3312" w:rsidRDefault="000A55AA">
      <w:pPr>
        <w:rPr>
          <w:rFonts w:ascii="Times New Roman" w:hAnsi="Times New Roman" w:cs="Times New Roman"/>
          <w:sz w:val="20"/>
          <w:szCs w:val="20"/>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1"/>
        <w:gridCol w:w="2693"/>
        <w:gridCol w:w="4678"/>
      </w:tblGrid>
      <w:tr w:rsidR="000A55AA" w:rsidRPr="008B3312" w:rsidTr="00950116">
        <w:tc>
          <w:tcPr>
            <w:tcW w:w="9322" w:type="dxa"/>
            <w:gridSpan w:val="3"/>
            <w:tcBorders>
              <w:top w:val="nil"/>
              <w:left w:val="nil"/>
              <w:bottom w:val="nil"/>
              <w:right w:val="nil"/>
            </w:tcBorders>
          </w:tcPr>
          <w:p w:rsidR="000A55AA" w:rsidRPr="008B3312" w:rsidRDefault="000A55AA" w:rsidP="00950116">
            <w:pPr>
              <w:spacing w:after="0" w:line="240" w:lineRule="auto"/>
              <w:jc w:val="both"/>
              <w:rPr>
                <w:rFonts w:ascii="Times New Roman" w:hAnsi="Times New Roman" w:cs="Times New Roman"/>
                <w:b/>
                <w:sz w:val="20"/>
                <w:szCs w:val="20"/>
              </w:rPr>
            </w:pPr>
            <w:r w:rsidRPr="008B3312">
              <w:rPr>
                <w:rFonts w:ascii="Times New Roman" w:hAnsi="Times New Roman" w:cs="Times New Roman"/>
                <w:b/>
                <w:sz w:val="20"/>
                <w:szCs w:val="20"/>
              </w:rPr>
              <w:t xml:space="preserve">S.24.01 – Participations held </w:t>
            </w:r>
          </w:p>
          <w:p w:rsidR="000A55AA" w:rsidRPr="008B3312" w:rsidRDefault="000A55AA" w:rsidP="00950116">
            <w:pPr>
              <w:spacing w:after="0" w:line="240" w:lineRule="auto"/>
              <w:jc w:val="both"/>
              <w:rPr>
                <w:rFonts w:ascii="Times New Roman" w:hAnsi="Times New Roman" w:cs="Times New Roman"/>
                <w:sz w:val="20"/>
                <w:szCs w:val="20"/>
              </w:rPr>
            </w:pPr>
          </w:p>
          <w:p w:rsidR="000A55AA" w:rsidRPr="008B3312" w:rsidRDefault="000A55AA" w:rsidP="00950116">
            <w:pPr>
              <w:spacing w:after="0" w:line="240" w:lineRule="auto"/>
              <w:jc w:val="both"/>
              <w:rPr>
                <w:rFonts w:ascii="Times New Roman" w:hAnsi="Times New Roman" w:cs="Times New Roman"/>
                <w:b/>
                <w:sz w:val="20"/>
                <w:szCs w:val="20"/>
              </w:rPr>
            </w:pPr>
            <w:r w:rsidRPr="008B3312">
              <w:rPr>
                <w:rFonts w:ascii="Times New Roman" w:hAnsi="Times New Roman" w:cs="Times New Roman"/>
                <w:b/>
                <w:sz w:val="20"/>
                <w:szCs w:val="20"/>
              </w:rPr>
              <w:t>General Comments:</w:t>
            </w:r>
          </w:p>
          <w:p w:rsidR="000A55AA" w:rsidRPr="008B3312" w:rsidRDefault="000A55AA" w:rsidP="00950116">
            <w:pPr>
              <w:autoSpaceDE w:val="0"/>
              <w:autoSpaceDN w:val="0"/>
              <w:adjustRightInd w:val="0"/>
              <w:spacing w:after="0" w:line="240" w:lineRule="auto"/>
              <w:jc w:val="both"/>
              <w:rPr>
                <w:rFonts w:ascii="Times New Roman" w:hAnsi="Times New Roman" w:cs="Times New Roman"/>
                <w:sz w:val="20"/>
                <w:szCs w:val="20"/>
              </w:rPr>
            </w:pPr>
          </w:p>
          <w:p w:rsidR="000A55AA" w:rsidRPr="008B3312" w:rsidRDefault="000D2E4C" w:rsidP="001062B8">
            <w:pPr>
              <w:spacing w:after="0" w:line="240" w:lineRule="auto"/>
              <w:jc w:val="both"/>
              <w:rPr>
                <w:rFonts w:ascii="Times New Roman" w:hAnsi="Times New Roman" w:cs="Times New Roman"/>
                <w:sz w:val="20"/>
                <w:szCs w:val="20"/>
              </w:rPr>
            </w:pPr>
            <w:r>
              <w:rPr>
                <w:rFonts w:ascii="Times New Roman" w:hAnsi="Times New Roman" w:cs="Times New Roman"/>
                <w:bCs/>
                <w:sz w:val="20"/>
                <w:szCs w:val="20"/>
                <w:lang w:val="en-US"/>
              </w:rPr>
              <w:t xml:space="preserve">This </w:t>
            </w:r>
            <w:r w:rsidR="001062B8">
              <w:rPr>
                <w:rFonts w:ascii="Times New Roman" w:hAnsi="Times New Roman"/>
                <w:bCs/>
                <w:sz w:val="20"/>
                <w:szCs w:val="20"/>
                <w:lang w:val="en-US"/>
              </w:rPr>
              <w:t>section</w:t>
            </w:r>
            <w:r w:rsidR="000A55AA" w:rsidRPr="008B3312">
              <w:rPr>
                <w:rFonts w:ascii="Times New Roman" w:hAnsi="Times New Roman" w:cs="Times New Roman"/>
                <w:bCs/>
                <w:sz w:val="20"/>
                <w:szCs w:val="20"/>
                <w:lang w:val="en-US"/>
              </w:rPr>
              <w:t xml:space="preserve"> relates to annual submission of information for individual entities.</w:t>
            </w:r>
          </w:p>
        </w:tc>
      </w:tr>
      <w:tr w:rsidR="000A55AA" w:rsidRPr="008B3312" w:rsidTr="00950116">
        <w:tc>
          <w:tcPr>
            <w:tcW w:w="9322" w:type="dxa"/>
            <w:gridSpan w:val="3"/>
            <w:tcBorders>
              <w:top w:val="nil"/>
              <w:left w:val="nil"/>
              <w:bottom w:val="single" w:sz="4" w:space="0" w:color="auto"/>
              <w:right w:val="nil"/>
            </w:tcBorders>
          </w:tcPr>
          <w:p w:rsidR="000A55AA" w:rsidRPr="008B3312" w:rsidRDefault="000A55AA" w:rsidP="00950116">
            <w:pPr>
              <w:spacing w:after="0" w:line="240" w:lineRule="auto"/>
              <w:jc w:val="both"/>
              <w:rPr>
                <w:rFonts w:ascii="Times New Roman" w:hAnsi="Times New Roman" w:cs="Times New Roman"/>
                <w:b/>
                <w:sz w:val="20"/>
                <w:szCs w:val="20"/>
              </w:rPr>
            </w:pPr>
          </w:p>
        </w:tc>
      </w:tr>
      <w:tr w:rsidR="000A55AA" w:rsidRPr="008B3312" w:rsidTr="00950116">
        <w:tc>
          <w:tcPr>
            <w:tcW w:w="1951" w:type="dxa"/>
            <w:tcBorders>
              <w:top w:val="single" w:sz="4" w:space="0" w:color="auto"/>
              <w:left w:val="single" w:sz="4" w:space="0" w:color="auto"/>
              <w:bottom w:val="single" w:sz="4" w:space="0" w:color="auto"/>
              <w:right w:val="single" w:sz="4" w:space="0" w:color="auto"/>
            </w:tcBorders>
          </w:tcPr>
          <w:p w:rsidR="000A55AA" w:rsidRPr="008B3312" w:rsidRDefault="000A55AA" w:rsidP="00950116">
            <w:pPr>
              <w:spacing w:after="0" w:line="240" w:lineRule="auto"/>
              <w:jc w:val="center"/>
              <w:rPr>
                <w:rFonts w:ascii="Times New Roman" w:hAnsi="Times New Roman" w:cs="Times New Roman"/>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jc w:val="center"/>
              <w:rPr>
                <w:rFonts w:ascii="Times New Roman" w:hAnsi="Times New Roman" w:cs="Times New Roman"/>
                <w:b/>
                <w:sz w:val="20"/>
                <w:szCs w:val="20"/>
              </w:rPr>
            </w:pPr>
            <w:r w:rsidRPr="008B3312">
              <w:rPr>
                <w:rFonts w:ascii="Times New Roman" w:hAnsi="Times New Roman" w:cs="Times New Roman"/>
                <w:b/>
                <w:sz w:val="20"/>
                <w:szCs w:val="20"/>
              </w:rPr>
              <w:t>ITEM</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jc w:val="center"/>
              <w:rPr>
                <w:rFonts w:ascii="Times New Roman" w:hAnsi="Times New Roman" w:cs="Times New Roman"/>
                <w:b/>
                <w:sz w:val="20"/>
                <w:szCs w:val="20"/>
              </w:rPr>
            </w:pPr>
            <w:r w:rsidRPr="008B3312">
              <w:rPr>
                <w:rFonts w:ascii="Times New Roman" w:hAnsi="Times New Roman" w:cs="Times New Roman"/>
                <w:b/>
                <w:sz w:val="20"/>
                <w:szCs w:val="20"/>
              </w:rPr>
              <w:t>INSTRUCTIONS</w:t>
            </w:r>
          </w:p>
        </w:tc>
      </w:tr>
      <w:tr w:rsidR="000A55AA" w:rsidRPr="008B3312" w:rsidTr="00950116">
        <w:tc>
          <w:tcPr>
            <w:tcW w:w="9322" w:type="dxa"/>
            <w:gridSpan w:val="3"/>
            <w:tcBorders>
              <w:top w:val="single" w:sz="4" w:space="0" w:color="auto"/>
              <w:left w:val="nil"/>
              <w:bottom w:val="nil"/>
              <w:right w:val="nil"/>
            </w:tcBorders>
          </w:tcPr>
          <w:p w:rsidR="000A55AA" w:rsidRPr="008B3312" w:rsidRDefault="000A55AA" w:rsidP="00950116">
            <w:pPr>
              <w:spacing w:before="120" w:after="120" w:line="240" w:lineRule="auto"/>
              <w:jc w:val="both"/>
              <w:rPr>
                <w:rFonts w:ascii="Times New Roman" w:hAnsi="Times New Roman" w:cs="Times New Roman"/>
                <w:b/>
                <w:sz w:val="20"/>
                <w:szCs w:val="20"/>
              </w:rPr>
            </w:pPr>
            <w:r w:rsidRPr="008B3312">
              <w:rPr>
                <w:rFonts w:ascii="Times New Roman" w:hAnsi="Times New Roman" w:cs="Times New Roman"/>
                <w:b/>
                <w:sz w:val="20"/>
                <w:szCs w:val="20"/>
              </w:rPr>
              <w:t xml:space="preserve">Table 1 </w:t>
            </w:r>
            <w:r w:rsidR="0072092D">
              <w:rPr>
                <w:rFonts w:ascii="Times New Roman" w:hAnsi="Times New Roman" w:cs="Times New Roman"/>
                <w:b/>
                <w:sz w:val="20"/>
                <w:szCs w:val="20"/>
              </w:rPr>
              <w:t>–</w:t>
            </w:r>
            <w:r w:rsidRPr="008B3312">
              <w:rPr>
                <w:rFonts w:ascii="Times New Roman" w:hAnsi="Times New Roman" w:cs="Times New Roman"/>
                <w:b/>
                <w:sz w:val="20"/>
                <w:szCs w:val="20"/>
              </w:rPr>
              <w:t xml:space="preserve"> Participations in related undertakings that are financial and credit institutions which individually exceed 10% of items included in (a) (i), (ii), (iv) and (vi) of Article 69, not including consolidated strategic participations for the purpose of deductions under Article 68 (1) of the Delegated Regulation (EU) 2015/35</w:t>
            </w:r>
            <w:r w:rsidRPr="008B3312" w:rsidDel="00EF5A0C">
              <w:rPr>
                <w:rFonts w:ascii="Times New Roman" w:hAnsi="Times New Roman" w:cs="Times New Roman"/>
                <w:b/>
                <w:sz w:val="20"/>
                <w:szCs w:val="20"/>
              </w:rPr>
              <w:t xml:space="preserve"> </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C0010</w:t>
            </w:r>
          </w:p>
        </w:tc>
        <w:tc>
          <w:tcPr>
            <w:tcW w:w="2693" w:type="dxa"/>
            <w:tcBorders>
              <w:left w:val="single" w:sz="2" w:space="0" w:color="000000"/>
              <w:right w:val="single" w:sz="2" w:space="0" w:color="000000"/>
            </w:tcBorders>
            <w:shd w:val="clear" w:color="auto" w:fill="auto"/>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Name of related undertaking</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This is the name of the related undertaking in which the participation is held. These are participations in financial and credit institutions which individually exceed 10% of items included in (a) (i), (ii), iv) and (vi), of Article 69 of Delegated Regulation (EU) 2015/35. This does not include consolidated strategic participations.</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color w:val="FF0000"/>
                <w:sz w:val="20"/>
                <w:szCs w:val="20"/>
              </w:rPr>
            </w:pPr>
            <w:r w:rsidRPr="008B3312">
              <w:rPr>
                <w:rFonts w:ascii="Times New Roman" w:hAnsi="Times New Roman" w:cs="Times New Roman"/>
                <w:sz w:val="20"/>
                <w:szCs w:val="20"/>
              </w:rPr>
              <w:t>C0020</w:t>
            </w:r>
          </w:p>
        </w:tc>
        <w:tc>
          <w:tcPr>
            <w:tcW w:w="2693" w:type="dxa"/>
            <w:tcBorders>
              <w:left w:val="single" w:sz="2" w:space="0" w:color="000000"/>
              <w:right w:val="single" w:sz="2" w:space="0" w:color="000000"/>
            </w:tcBorders>
            <w:shd w:val="clear" w:color="auto" w:fill="auto"/>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lang w:val="en-US"/>
              </w:rPr>
              <w:t>Asset ID Code</w:t>
            </w:r>
          </w:p>
        </w:tc>
        <w:tc>
          <w:tcPr>
            <w:tcW w:w="4678" w:type="dxa"/>
            <w:tcBorders>
              <w:left w:val="single" w:sz="2"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lang w:val="en-US"/>
              </w:rPr>
              <w:t xml:space="preserve">Asset ID code using the following priority: </w:t>
            </w:r>
            <w:r w:rsidRPr="008B3312">
              <w:rPr>
                <w:rFonts w:ascii="Times New Roman" w:hAnsi="Times New Roman" w:cs="Times New Roman"/>
                <w:sz w:val="20"/>
                <w:szCs w:val="20"/>
                <w:lang w:val="en-US"/>
              </w:rPr>
              <w:br/>
              <w:t xml:space="preserve">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ISO 6166 code of ISIN when available</w:t>
            </w:r>
            <w:r w:rsidRPr="008B3312">
              <w:rPr>
                <w:rFonts w:ascii="Times New Roman" w:hAnsi="Times New Roman" w:cs="Times New Roman"/>
                <w:sz w:val="20"/>
                <w:szCs w:val="20"/>
                <w:lang w:val="en-US"/>
              </w:rPr>
              <w:br/>
              <w:t xml:space="preserve">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Other recognised codes (e.g.: CUSIP, Bloomberg Ticker, Reuters RIC)</w:t>
            </w:r>
            <w:r w:rsidRPr="008B3312">
              <w:rPr>
                <w:rFonts w:ascii="Times New Roman" w:hAnsi="Times New Roman" w:cs="Times New Roman"/>
                <w:sz w:val="20"/>
                <w:szCs w:val="20"/>
                <w:lang w:val="en-US"/>
              </w:rPr>
              <w:br/>
              <w:t xml:space="preserve">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Code attributed by the undertaking, when the options above are not available. </w:t>
            </w:r>
            <w:r w:rsidRPr="008B3312">
              <w:rPr>
                <w:rFonts w:ascii="Times New Roman" w:hAnsi="Times New Roman" w:cs="Times New Roman"/>
                <w:sz w:val="20"/>
                <w:szCs w:val="20"/>
              </w:rPr>
              <w:t>This code must be unique and kept consistent over time.</w:t>
            </w:r>
          </w:p>
          <w:p w:rsidR="000A55AA" w:rsidRPr="008B3312" w:rsidRDefault="000A55AA"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When the same Asset ID Code needs to be reported for one asset that is issued in 2 or more different currencies, it is necessary to specify the Asset ID code and the ISO 4217 alphabetic code of the currency, as in the following example: “code+EUR”</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C0030</w:t>
            </w:r>
          </w:p>
        </w:tc>
        <w:tc>
          <w:tcPr>
            <w:tcW w:w="2693" w:type="dxa"/>
            <w:tcBorders>
              <w:left w:val="single" w:sz="2" w:space="0" w:color="000000"/>
              <w:right w:val="single" w:sz="2" w:space="0" w:color="000000"/>
            </w:tcBorders>
            <w:shd w:val="clear" w:color="auto" w:fill="auto"/>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Asset ID Code type</w:t>
            </w:r>
          </w:p>
        </w:tc>
        <w:tc>
          <w:tcPr>
            <w:tcW w:w="4678" w:type="dxa"/>
            <w:tcBorders>
              <w:left w:val="single" w:sz="2" w:space="0" w:color="000000"/>
              <w:right w:val="single" w:sz="2" w:space="0" w:color="000000"/>
            </w:tcBorders>
            <w:shd w:val="clear" w:color="auto" w:fill="auto"/>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Type of ID Code used for the “Asset ID Code” item. One of the options in the following closed list shall be used:</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ISO 6166 for ISIN code</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SEDOL (Stock Exchange Daily Official List for the London Stock Exchange)</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WKN (Wertpapier Kenn</w:t>
            </w:r>
            <w:r w:rsidR="0072092D">
              <w:rPr>
                <w:rFonts w:ascii="Times New Roman" w:hAnsi="Times New Roman" w:cs="Times New Roman"/>
                <w:sz w:val="20"/>
                <w:szCs w:val="20"/>
              </w:rPr>
              <w:t>–</w:t>
            </w:r>
            <w:r w:rsidRPr="008B3312">
              <w:rPr>
                <w:rFonts w:ascii="Times New Roman" w:hAnsi="Times New Roman" w:cs="Times New Roman"/>
                <w:sz w:val="20"/>
                <w:szCs w:val="20"/>
              </w:rPr>
              <w:t>Nummer, the alphanumeric German identification number)</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Bloomberg Ticker (Bloomberg letters code that identify a company's securities)</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BBGID (The Bloomberg Global ID)</w:t>
            </w:r>
          </w:p>
          <w:p w:rsidR="000A55AA" w:rsidRPr="00166F34" w:rsidRDefault="000A55AA" w:rsidP="00950116">
            <w:pPr>
              <w:spacing w:after="0"/>
              <w:jc w:val="both"/>
              <w:rPr>
                <w:rFonts w:ascii="Times New Roman" w:hAnsi="Times New Roman"/>
                <w:sz w:val="20"/>
                <w:lang w:val="fr-BE"/>
              </w:rPr>
            </w:pPr>
            <w:r w:rsidRPr="00166F34">
              <w:rPr>
                <w:rFonts w:ascii="Times New Roman" w:hAnsi="Times New Roman"/>
                <w:sz w:val="20"/>
                <w:lang w:val="fr-BE"/>
              </w:rPr>
              <w:t xml:space="preserve">7 </w:t>
            </w:r>
            <w:r w:rsidR="0072092D">
              <w:rPr>
                <w:rFonts w:ascii="Times New Roman" w:hAnsi="Times New Roman"/>
                <w:sz w:val="20"/>
                <w:lang w:val="fr-BE"/>
              </w:rPr>
              <w:t>–</w:t>
            </w:r>
            <w:r w:rsidRPr="00166F34">
              <w:rPr>
                <w:rFonts w:ascii="Times New Roman" w:hAnsi="Times New Roman"/>
                <w:sz w:val="20"/>
                <w:lang w:val="fr-BE"/>
              </w:rPr>
              <w:t xml:space="preserve"> Reuters RIC (Reuters instrument code)</w:t>
            </w:r>
          </w:p>
          <w:p w:rsidR="000A55AA" w:rsidRPr="00166F34" w:rsidRDefault="000A55AA" w:rsidP="00950116">
            <w:pPr>
              <w:spacing w:after="0"/>
              <w:rPr>
                <w:rFonts w:ascii="Times New Roman" w:hAnsi="Times New Roman"/>
                <w:sz w:val="20"/>
                <w:lang w:val="fr-BE"/>
              </w:rPr>
            </w:pPr>
            <w:r w:rsidRPr="00166F34">
              <w:rPr>
                <w:rFonts w:ascii="Times New Roman" w:hAnsi="Times New Roman"/>
                <w:sz w:val="20"/>
                <w:lang w:val="fr-BE"/>
              </w:rPr>
              <w:t>8 – FIGI (Financial Instrument Global Identifier)</w:t>
            </w:r>
          </w:p>
          <w:p w:rsidR="000A55AA" w:rsidRPr="008B3312" w:rsidRDefault="000A55AA" w:rsidP="00950116">
            <w:pPr>
              <w:spacing w:after="0"/>
              <w:jc w:val="both"/>
              <w:rPr>
                <w:rFonts w:ascii="Times New Roman" w:hAnsi="Times New Roman" w:cs="Times New Roman"/>
                <w:sz w:val="20"/>
                <w:szCs w:val="20"/>
              </w:rPr>
            </w:pPr>
            <w:r w:rsidRPr="008B3312">
              <w:rPr>
                <w:rFonts w:ascii="Times New Roman" w:hAnsi="Times New Roman" w:cs="Times New Roman"/>
                <w:sz w:val="20"/>
                <w:szCs w:val="20"/>
                <w:lang w:val="en-US"/>
              </w:rPr>
              <w:t xml:space="preserve">9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Other code by members of the Association of National Numbering Agencies</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 xml:space="preserve">99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Code attributed by the undertaking</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lang w:val="en-US"/>
              </w:rPr>
              <w:t>When the same Asset ID Code needs to be reported for one asset that is issued in 2 or more different currencies and the code in C0020 is defined by Asset ID code and the ISO 4217 alphabetic code of the currency, the Asset ID Code Type shall refer to option 9 and the option of the original Asset ID Code, as in the following example for which the code reported was ISIN code+currency: “9/1”.</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C0040</w:t>
            </w:r>
          </w:p>
        </w:tc>
        <w:tc>
          <w:tcPr>
            <w:tcW w:w="2693" w:type="dxa"/>
            <w:tcBorders>
              <w:left w:val="single" w:sz="2" w:space="0" w:color="000000"/>
              <w:right w:val="single" w:sz="2" w:space="0" w:color="000000"/>
            </w:tcBorders>
            <w:shd w:val="clear" w:color="auto" w:fill="auto"/>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Total</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This is the full total value for all tiers held in each participation</w:t>
            </w:r>
            <w:r w:rsidRPr="008B3312">
              <w:rPr>
                <w:rFonts w:ascii="Times New Roman" w:hAnsi="Times New Roman" w:cs="Times New Roman"/>
                <w:b/>
                <w:sz w:val="20"/>
                <w:szCs w:val="20"/>
                <w:u w:val="single" w:color="FF0000"/>
              </w:rPr>
              <w:t xml:space="preserve"> </w:t>
            </w:r>
            <w:r w:rsidRPr="008B3312">
              <w:rPr>
                <w:rFonts w:ascii="Times New Roman" w:hAnsi="Times New Roman" w:cs="Times New Roman"/>
                <w:sz w:val="20"/>
                <w:szCs w:val="20"/>
              </w:rPr>
              <w:t>in financial and credit institutions which individually exceed 10% of items included in (a) (i), (ii), iv) and (vi) of Article 69. This does not include consolidated strategic participations.</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C0050</w:t>
            </w:r>
          </w:p>
        </w:tc>
        <w:tc>
          <w:tcPr>
            <w:tcW w:w="2693" w:type="dxa"/>
            <w:tcBorders>
              <w:left w:val="single" w:sz="2" w:space="0" w:color="000000"/>
              <w:right w:val="single" w:sz="2" w:space="0" w:color="000000"/>
            </w:tcBorders>
            <w:shd w:val="clear" w:color="auto" w:fill="auto"/>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Common Equity Tier 1</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This is the full value of Common Equity Tier 1 held in each participation in financial and credit institutions which individually exceed 10% of items included in (a) (i), (ii), iv) and (vi), of Article 69). This does not include consolidated strategic participations. Common Equity Tier 1 has the meaning as defined in the relevant sector rules. </w:t>
            </w:r>
          </w:p>
        </w:tc>
      </w:tr>
      <w:tr w:rsidR="000A55AA" w:rsidRPr="008B3312" w:rsidTr="00950116">
        <w:tc>
          <w:tcPr>
            <w:tcW w:w="1951" w:type="dxa"/>
            <w:tcBorders>
              <w:bottom w:val="single" w:sz="4" w:space="0" w:color="auto"/>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C0060</w:t>
            </w:r>
          </w:p>
        </w:tc>
        <w:tc>
          <w:tcPr>
            <w:tcW w:w="2693" w:type="dxa"/>
            <w:tcBorders>
              <w:left w:val="single" w:sz="2" w:space="0" w:color="000000"/>
              <w:bottom w:val="single" w:sz="4" w:space="0" w:color="auto"/>
              <w:right w:val="single" w:sz="2" w:space="0" w:color="000000"/>
            </w:tcBorders>
            <w:shd w:val="clear" w:color="auto" w:fill="auto"/>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Additional Tier 1</w:t>
            </w:r>
          </w:p>
        </w:tc>
        <w:tc>
          <w:tcPr>
            <w:tcW w:w="4678" w:type="dxa"/>
            <w:tcBorders>
              <w:left w:val="single" w:sz="2" w:space="0" w:color="000000"/>
              <w:bottom w:val="single" w:sz="4" w:space="0" w:color="auto"/>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This is the full value of Additional Tier 1 held in each participation in financial and credit institutions which individually exceed 10% of items included in (a) (i), (ii), iv) and (vi), of Article 69). This does not include consolidated strategic participations. Additional Tier 1 has the meaning as defined in the relevant sector rules. </w:t>
            </w:r>
          </w:p>
          <w:p w:rsidR="000A55AA" w:rsidRPr="008B3312" w:rsidRDefault="000A55AA" w:rsidP="00950116">
            <w:pPr>
              <w:spacing w:after="0" w:line="240" w:lineRule="auto"/>
              <w:jc w:val="both"/>
              <w:rPr>
                <w:rFonts w:ascii="Times New Roman" w:hAnsi="Times New Roman" w:cs="Times New Roman"/>
                <w:sz w:val="20"/>
                <w:szCs w:val="20"/>
              </w:rPr>
            </w:pPr>
          </w:p>
        </w:tc>
      </w:tr>
      <w:tr w:rsidR="000A55AA" w:rsidRPr="008B3312" w:rsidTr="00950116">
        <w:tc>
          <w:tcPr>
            <w:tcW w:w="1951" w:type="dxa"/>
            <w:tcBorders>
              <w:top w:val="single" w:sz="4" w:space="0" w:color="auto"/>
              <w:left w:val="single" w:sz="4" w:space="0" w:color="auto"/>
              <w:bottom w:val="single" w:sz="4" w:space="0" w:color="auto"/>
              <w:right w:val="single" w:sz="4" w:space="0" w:color="auto"/>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C0070</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Tier 2</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This is the full value of Tier 2 held in each participation in financial and credit institutions which individually exceed 10% of items included in (a) (i), (ii), iv) and (vi), of Article 69). This does not include consolidated strategic participations. Tier 2 has the meaning as defined in the relevant sector rules. </w:t>
            </w:r>
          </w:p>
          <w:p w:rsidR="000A55AA" w:rsidRPr="008B3312" w:rsidRDefault="000A55AA" w:rsidP="00950116">
            <w:pPr>
              <w:spacing w:after="0" w:line="240" w:lineRule="auto"/>
              <w:jc w:val="both"/>
              <w:rPr>
                <w:rFonts w:ascii="Times New Roman" w:hAnsi="Times New Roman" w:cs="Times New Roman"/>
                <w:sz w:val="20"/>
                <w:szCs w:val="20"/>
              </w:rPr>
            </w:pPr>
          </w:p>
        </w:tc>
      </w:tr>
      <w:tr w:rsidR="000A55AA" w:rsidRPr="008B3312" w:rsidTr="00950116">
        <w:tc>
          <w:tcPr>
            <w:tcW w:w="9322" w:type="dxa"/>
            <w:gridSpan w:val="3"/>
            <w:tcBorders>
              <w:top w:val="single" w:sz="4" w:space="0" w:color="auto"/>
              <w:left w:val="nil"/>
              <w:bottom w:val="nil"/>
              <w:right w:val="nil"/>
            </w:tcBorders>
          </w:tcPr>
          <w:p w:rsidR="000A55AA" w:rsidRPr="008B3312" w:rsidRDefault="000A55AA" w:rsidP="00950116">
            <w:pPr>
              <w:spacing w:before="120" w:after="120" w:line="240" w:lineRule="auto"/>
              <w:jc w:val="both"/>
              <w:rPr>
                <w:rFonts w:ascii="Times New Roman" w:hAnsi="Times New Roman" w:cs="Times New Roman"/>
                <w:b/>
                <w:sz w:val="20"/>
                <w:szCs w:val="20"/>
              </w:rPr>
            </w:pPr>
            <w:r w:rsidRPr="008B3312">
              <w:rPr>
                <w:rFonts w:ascii="Times New Roman" w:hAnsi="Times New Roman" w:cs="Times New Roman"/>
                <w:b/>
                <w:sz w:val="20"/>
                <w:szCs w:val="20"/>
              </w:rPr>
              <w:t xml:space="preserve">Table 2 </w:t>
            </w:r>
            <w:r w:rsidR="0072092D">
              <w:rPr>
                <w:rFonts w:ascii="Times New Roman" w:hAnsi="Times New Roman" w:cs="Times New Roman"/>
                <w:b/>
                <w:sz w:val="20"/>
                <w:szCs w:val="20"/>
              </w:rPr>
              <w:t>–</w:t>
            </w:r>
            <w:r w:rsidRPr="008B3312">
              <w:rPr>
                <w:rFonts w:ascii="Times New Roman" w:hAnsi="Times New Roman" w:cs="Times New Roman"/>
                <w:b/>
                <w:sz w:val="20"/>
                <w:szCs w:val="20"/>
              </w:rPr>
              <w:t xml:space="preserve"> Participations in related undertakings that are financial and credit institutions which when aggregated exceed 10% of items included in (a) (i), (ii), (v) and (vi) of Article 69, not including consolidated strategic participations for the purpose of deductions under Article 68 (2) of the Delegated Regulation (EU) 2015/35</w:t>
            </w:r>
            <w:r w:rsidRPr="008B3312" w:rsidDel="00EF5A0C">
              <w:rPr>
                <w:rFonts w:ascii="Times New Roman" w:hAnsi="Times New Roman" w:cs="Times New Roman"/>
                <w:b/>
                <w:sz w:val="20"/>
                <w:szCs w:val="20"/>
              </w:rPr>
              <w:t xml:space="preserve"> </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C0080</w:t>
            </w:r>
          </w:p>
        </w:tc>
        <w:tc>
          <w:tcPr>
            <w:tcW w:w="2693" w:type="dxa"/>
            <w:tcBorders>
              <w:left w:val="single" w:sz="2"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Name of related undertaking</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This is the name of the related undertaking in which the participation is held. </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These are participations in financial and credit institutions which when aggregated exceed 10% of items included in (a) (i), (ii), (iv) and (vi) of Article 69 of Delegated Regulation (EU) 2015/35, not including consolidated strategic participations.</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C0090</w:t>
            </w:r>
          </w:p>
        </w:tc>
        <w:tc>
          <w:tcPr>
            <w:tcW w:w="2693" w:type="dxa"/>
            <w:tcBorders>
              <w:left w:val="single" w:sz="2" w:space="0" w:color="000000"/>
              <w:right w:val="single" w:sz="2" w:space="0" w:color="000000"/>
            </w:tcBorders>
            <w:shd w:val="clear" w:color="auto" w:fill="auto"/>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Asset ID Code</w:t>
            </w:r>
          </w:p>
        </w:tc>
        <w:tc>
          <w:tcPr>
            <w:tcW w:w="4678" w:type="dxa"/>
            <w:tcBorders>
              <w:left w:val="single" w:sz="2"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lang w:val="en-US"/>
              </w:rPr>
              <w:t xml:space="preserve">Asset ID code using the following priority: </w:t>
            </w:r>
            <w:r w:rsidRPr="008B3312">
              <w:rPr>
                <w:rFonts w:ascii="Times New Roman" w:hAnsi="Times New Roman" w:cs="Times New Roman"/>
                <w:sz w:val="20"/>
                <w:szCs w:val="20"/>
                <w:lang w:val="en-US"/>
              </w:rPr>
              <w:br/>
              <w:t xml:space="preserve">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ISO 6166 code of ISIN when available</w:t>
            </w:r>
            <w:r w:rsidRPr="008B3312">
              <w:rPr>
                <w:rFonts w:ascii="Times New Roman" w:hAnsi="Times New Roman" w:cs="Times New Roman"/>
                <w:sz w:val="20"/>
                <w:szCs w:val="20"/>
                <w:lang w:val="en-US"/>
              </w:rPr>
              <w:br/>
              <w:t xml:space="preserve">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Other recognised codes (e.g.: CUSIP, Bloomberg Ticker, Reuters RIC)</w:t>
            </w:r>
            <w:r w:rsidRPr="008B3312">
              <w:rPr>
                <w:rFonts w:ascii="Times New Roman" w:hAnsi="Times New Roman" w:cs="Times New Roman"/>
                <w:sz w:val="20"/>
                <w:szCs w:val="20"/>
                <w:lang w:val="en-US"/>
              </w:rPr>
              <w:br/>
              <w:t xml:space="preserve">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Code attributed by the undertaking, when the options above are not available. </w:t>
            </w:r>
            <w:r w:rsidRPr="008B3312">
              <w:rPr>
                <w:rFonts w:ascii="Times New Roman" w:hAnsi="Times New Roman" w:cs="Times New Roman"/>
                <w:sz w:val="20"/>
                <w:szCs w:val="20"/>
              </w:rPr>
              <w:t>This code must be unique and kept consistent over time.</w:t>
            </w:r>
          </w:p>
          <w:p w:rsidR="000A55AA" w:rsidRPr="008B3312" w:rsidRDefault="000A55AA"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When the same Asset ID Code needs to be reported for one asset that is issued in 2 or more different currencies, it is necessary to specify the Asset ID code and the ISO 4217 alphabetic code of the currency, as in the following example: “code+EUR”</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C0100</w:t>
            </w:r>
          </w:p>
        </w:tc>
        <w:tc>
          <w:tcPr>
            <w:tcW w:w="2693" w:type="dxa"/>
            <w:tcBorders>
              <w:left w:val="single" w:sz="2" w:space="0" w:color="000000"/>
              <w:right w:val="single" w:sz="2" w:space="0" w:color="000000"/>
            </w:tcBorders>
            <w:shd w:val="clear" w:color="auto" w:fill="auto"/>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Asset ID Code type</w:t>
            </w:r>
          </w:p>
        </w:tc>
        <w:tc>
          <w:tcPr>
            <w:tcW w:w="4678" w:type="dxa"/>
            <w:tcBorders>
              <w:left w:val="single" w:sz="2" w:space="0" w:color="000000"/>
              <w:right w:val="single" w:sz="2" w:space="0" w:color="000000"/>
            </w:tcBorders>
            <w:shd w:val="clear" w:color="auto" w:fill="auto"/>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Type of ID Code used for the “Asset ID Code” item. One of the options in the following closed list shall be used:</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ISO 6166 for ISIN code</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SEDOL (Stock Exchange Daily Official List for the London Stock Exchange)</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WKN (Wertpapier Kenn</w:t>
            </w:r>
            <w:r w:rsidR="0072092D">
              <w:rPr>
                <w:rFonts w:ascii="Times New Roman" w:hAnsi="Times New Roman" w:cs="Times New Roman"/>
                <w:sz w:val="20"/>
                <w:szCs w:val="20"/>
              </w:rPr>
              <w:t>–</w:t>
            </w:r>
            <w:r w:rsidRPr="008B3312">
              <w:rPr>
                <w:rFonts w:ascii="Times New Roman" w:hAnsi="Times New Roman" w:cs="Times New Roman"/>
                <w:sz w:val="20"/>
                <w:szCs w:val="20"/>
              </w:rPr>
              <w:t>Nummer, the alphanumeric German identification number)</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Bloomberg Ticker (Bloomberg letters code that identify a company's securities)</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BBGID (The Bloomberg Global ID)</w:t>
            </w:r>
          </w:p>
          <w:p w:rsidR="000A55AA" w:rsidRPr="00166F34" w:rsidRDefault="000A55AA" w:rsidP="00950116">
            <w:pPr>
              <w:spacing w:after="0"/>
              <w:jc w:val="both"/>
              <w:rPr>
                <w:rFonts w:ascii="Times New Roman" w:hAnsi="Times New Roman"/>
                <w:sz w:val="20"/>
                <w:lang w:val="fr-BE"/>
              </w:rPr>
            </w:pPr>
            <w:r w:rsidRPr="00166F34">
              <w:rPr>
                <w:rFonts w:ascii="Times New Roman" w:hAnsi="Times New Roman"/>
                <w:sz w:val="20"/>
                <w:lang w:val="fr-BE"/>
              </w:rPr>
              <w:t xml:space="preserve">7 </w:t>
            </w:r>
            <w:r w:rsidR="0072092D">
              <w:rPr>
                <w:rFonts w:ascii="Times New Roman" w:hAnsi="Times New Roman"/>
                <w:sz w:val="20"/>
                <w:lang w:val="fr-BE"/>
              </w:rPr>
              <w:t>–</w:t>
            </w:r>
            <w:r w:rsidRPr="00166F34">
              <w:rPr>
                <w:rFonts w:ascii="Times New Roman" w:hAnsi="Times New Roman"/>
                <w:sz w:val="20"/>
                <w:lang w:val="fr-BE"/>
              </w:rPr>
              <w:t xml:space="preserve"> Reuters RIC (Reuters instrument code)</w:t>
            </w:r>
          </w:p>
          <w:p w:rsidR="000A55AA" w:rsidRPr="00166F34" w:rsidRDefault="000A55AA" w:rsidP="00950116">
            <w:pPr>
              <w:spacing w:after="0"/>
              <w:rPr>
                <w:rFonts w:ascii="Times New Roman" w:hAnsi="Times New Roman"/>
                <w:sz w:val="20"/>
                <w:lang w:val="fr-BE"/>
              </w:rPr>
            </w:pPr>
            <w:r w:rsidRPr="00166F34">
              <w:rPr>
                <w:rFonts w:ascii="Times New Roman" w:hAnsi="Times New Roman"/>
                <w:sz w:val="20"/>
                <w:lang w:val="fr-BE"/>
              </w:rPr>
              <w:t>8 – FIGI (Financial Instrument Global Identifier)</w:t>
            </w:r>
          </w:p>
          <w:p w:rsidR="000A55AA" w:rsidRPr="008B3312" w:rsidRDefault="000A55AA" w:rsidP="00950116">
            <w:pPr>
              <w:spacing w:after="0"/>
              <w:jc w:val="both"/>
              <w:rPr>
                <w:rFonts w:ascii="Times New Roman" w:hAnsi="Times New Roman" w:cs="Times New Roman"/>
                <w:sz w:val="20"/>
                <w:szCs w:val="20"/>
              </w:rPr>
            </w:pPr>
            <w:r w:rsidRPr="008B3312">
              <w:rPr>
                <w:rFonts w:ascii="Times New Roman" w:hAnsi="Times New Roman" w:cs="Times New Roman"/>
                <w:sz w:val="20"/>
                <w:szCs w:val="20"/>
                <w:lang w:val="en-US"/>
              </w:rPr>
              <w:t xml:space="preserve">9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Other code by members of the Association of National Numbering Agencies</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 xml:space="preserve">99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Code attributed by the undertaking</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lang w:val="en-US"/>
              </w:rPr>
              <w:t>When the same Asset ID Code needs to be reported for one asset that is issued in 2 or more different currencies and the code in C0090 is defined by Asset ID code and the ISO 4217 alphabetic code of the currency, the Asset ID Code Type shall refer to option 9 and the option of the original Asset ID Code, as in the following example for which the code reported was ISIN code+currency: “9/1”.</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C0110</w:t>
            </w:r>
          </w:p>
        </w:tc>
        <w:tc>
          <w:tcPr>
            <w:tcW w:w="2693" w:type="dxa"/>
            <w:tcBorders>
              <w:left w:val="single" w:sz="2" w:space="0" w:color="000000"/>
              <w:right w:val="single" w:sz="2" w:space="0" w:color="000000"/>
            </w:tcBorders>
            <w:shd w:val="clear" w:color="auto" w:fill="auto"/>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Total</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This is the total value held in the participation (not yet the amount to be deducted).</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These are participations in financial and credit institutions which when aggregated exceed 10% of items included in (a) (i),(ii),(iv) and (vi) of Article 69 of Delegated Regulation (EU) 2015/35, not including consolidated strategic participations.</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C0120</w:t>
            </w:r>
          </w:p>
        </w:tc>
        <w:tc>
          <w:tcPr>
            <w:tcW w:w="2693" w:type="dxa"/>
            <w:tcBorders>
              <w:left w:val="single" w:sz="2" w:space="0" w:color="000000"/>
              <w:right w:val="single" w:sz="2" w:space="0" w:color="000000"/>
            </w:tcBorders>
            <w:shd w:val="clear" w:color="auto" w:fill="auto"/>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Common Equity Tier 1</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This is the value of Common Equity Tier 1 held in the participation (not only the part to be deducted).</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Common Equity Tier 1 has the meaning as defined in the relevant sector rules. </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These are participations in financial and credit institutions which when aggregated exceed 10% of items included in (a) (i), (ii), (iv) and (vi) of Article 69 of Delegated Regulation (EU) 2015/35, not including consolidated strategic participations.</w:t>
            </w:r>
          </w:p>
        </w:tc>
      </w:tr>
      <w:tr w:rsidR="000A55AA" w:rsidRPr="008B3312" w:rsidTr="00950116">
        <w:tc>
          <w:tcPr>
            <w:tcW w:w="1951" w:type="dxa"/>
            <w:tcBorders>
              <w:bottom w:val="single" w:sz="4" w:space="0" w:color="auto"/>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C0130</w:t>
            </w:r>
          </w:p>
        </w:tc>
        <w:tc>
          <w:tcPr>
            <w:tcW w:w="2693" w:type="dxa"/>
            <w:tcBorders>
              <w:left w:val="single" w:sz="2" w:space="0" w:color="000000"/>
              <w:bottom w:val="single" w:sz="4" w:space="0" w:color="auto"/>
              <w:right w:val="single" w:sz="2" w:space="0" w:color="000000"/>
            </w:tcBorders>
            <w:shd w:val="clear" w:color="auto" w:fill="auto"/>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Additional Tier 1</w:t>
            </w:r>
          </w:p>
        </w:tc>
        <w:tc>
          <w:tcPr>
            <w:tcW w:w="4678" w:type="dxa"/>
            <w:tcBorders>
              <w:left w:val="single" w:sz="2" w:space="0" w:color="000000"/>
              <w:bottom w:val="single" w:sz="4" w:space="0" w:color="auto"/>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This is the value of Additional Tier 1 held in the participation (not only the part to be deducted).. </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Additional Tier 1 has the meaning as defined in the relevant sector rules.</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These are participations in financial and credit institutions which when aggregated exceed 10% of items included in (a) (i), (ii), (iv) and (vi) of Article 69 of Delegated Regulation (EU) 2015/35, not including consolidated strategic participations.</w:t>
            </w:r>
          </w:p>
        </w:tc>
      </w:tr>
      <w:tr w:rsidR="000A55AA" w:rsidRPr="008B3312" w:rsidTr="00950116">
        <w:tc>
          <w:tcPr>
            <w:tcW w:w="1951" w:type="dxa"/>
            <w:tcBorders>
              <w:top w:val="single" w:sz="4" w:space="0" w:color="auto"/>
              <w:left w:val="single" w:sz="4" w:space="0" w:color="auto"/>
              <w:bottom w:val="single" w:sz="4" w:space="0" w:color="auto"/>
              <w:right w:val="single" w:sz="4" w:space="0" w:color="auto"/>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C0140</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Tier 2</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This is the value of Tier 2 held in the participation. </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Tier 2 has the meaning as defined in relevant sector rules (not only the part to be deducted).</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These are participations in financial and credit institutions which when aggregated exceed 10% of items included in (a) (i), (ii), (iv) and (vi) of Article 69 of Delegated Regulation (EU) 2015/35, not including consolidated strategic participations</w:t>
            </w:r>
          </w:p>
        </w:tc>
      </w:tr>
      <w:tr w:rsidR="000A55AA" w:rsidRPr="008B3312" w:rsidTr="00950116">
        <w:tc>
          <w:tcPr>
            <w:tcW w:w="9322" w:type="dxa"/>
            <w:gridSpan w:val="3"/>
            <w:tcBorders>
              <w:right w:val="single" w:sz="2" w:space="0" w:color="000000"/>
            </w:tcBorders>
          </w:tcPr>
          <w:p w:rsidR="000A55AA" w:rsidRPr="008B3312" w:rsidRDefault="000A55AA" w:rsidP="00950116">
            <w:pPr>
              <w:spacing w:before="120" w:after="120" w:line="240" w:lineRule="auto"/>
              <w:jc w:val="both"/>
              <w:rPr>
                <w:rFonts w:ascii="Times New Roman" w:hAnsi="Times New Roman" w:cs="Times New Roman"/>
                <w:b/>
                <w:sz w:val="20"/>
                <w:szCs w:val="20"/>
              </w:rPr>
            </w:pPr>
            <w:r w:rsidRPr="008B3312">
              <w:rPr>
                <w:rFonts w:ascii="Times New Roman" w:hAnsi="Times New Roman" w:cs="Times New Roman"/>
                <w:b/>
                <w:sz w:val="20"/>
                <w:szCs w:val="20"/>
              </w:rPr>
              <w:t>Total participations in related undertakings that are financial and credit institutions (for which there is an OF deduction)</w:t>
            </w:r>
          </w:p>
        </w:tc>
      </w:tr>
      <w:tr w:rsidR="000A55AA" w:rsidRPr="008B3312" w:rsidTr="00950116">
        <w:trPr>
          <w:trHeight w:val="809"/>
        </w:trPr>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C0150</w:t>
            </w:r>
          </w:p>
        </w:tc>
        <w:tc>
          <w:tcPr>
            <w:tcW w:w="2693" w:type="dxa"/>
            <w:tcBorders>
              <w:left w:val="single" w:sz="2"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Total participations in financial and credit institutions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Total</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This is the total value of participations in financial and credit institutions. (for which there is an OF deduction)</w:t>
            </w:r>
          </w:p>
        </w:tc>
      </w:tr>
      <w:tr w:rsidR="000A55AA" w:rsidRPr="008B3312" w:rsidTr="00950116">
        <w:trPr>
          <w:trHeight w:val="1079"/>
        </w:trPr>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C0160</w:t>
            </w:r>
          </w:p>
        </w:tc>
        <w:tc>
          <w:tcPr>
            <w:tcW w:w="2693" w:type="dxa"/>
            <w:tcBorders>
              <w:left w:val="single" w:sz="2"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Total participations in financial and credit institutions – Common Equity Tier 1</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This is the total value of Common Equity Tier 1 held in financial and credit institutions. (for which there is an OF deduction)</w:t>
            </w:r>
          </w:p>
        </w:tc>
      </w:tr>
      <w:tr w:rsidR="000A55AA" w:rsidRPr="008B3312" w:rsidTr="00950116">
        <w:trPr>
          <w:trHeight w:val="1082"/>
        </w:trPr>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C0170</w:t>
            </w:r>
          </w:p>
        </w:tc>
        <w:tc>
          <w:tcPr>
            <w:tcW w:w="2693" w:type="dxa"/>
            <w:tcBorders>
              <w:left w:val="single" w:sz="2"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Total participations in financial and credit institutions – Additional Tier 1</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This is the total value of Additional Tier 1 held in financial and credit institutions. (for which there is an OF deduction)</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C0180</w:t>
            </w:r>
          </w:p>
        </w:tc>
        <w:tc>
          <w:tcPr>
            <w:tcW w:w="2693" w:type="dxa"/>
            <w:tcBorders>
              <w:left w:val="single" w:sz="2"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Total participations in financial and credit institutions</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Tier 2</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This is the total value of Tier 2 held in financial and credit institutions. (for which there is an OF deduction)</w:t>
            </w:r>
          </w:p>
          <w:p w:rsidR="000A55AA" w:rsidRPr="008B3312" w:rsidRDefault="000A55AA" w:rsidP="00950116">
            <w:pPr>
              <w:spacing w:after="0" w:line="240" w:lineRule="auto"/>
              <w:jc w:val="both"/>
              <w:rPr>
                <w:rFonts w:ascii="Times New Roman" w:hAnsi="Times New Roman" w:cs="Times New Roman"/>
                <w:sz w:val="20"/>
                <w:szCs w:val="20"/>
              </w:rPr>
            </w:pPr>
          </w:p>
        </w:tc>
      </w:tr>
      <w:tr w:rsidR="000A55AA" w:rsidRPr="008B3312" w:rsidTr="00950116">
        <w:tc>
          <w:tcPr>
            <w:tcW w:w="9322" w:type="dxa"/>
            <w:gridSpan w:val="3"/>
            <w:tcBorders>
              <w:top w:val="single" w:sz="4" w:space="0" w:color="auto"/>
              <w:left w:val="nil"/>
              <w:bottom w:val="single" w:sz="4" w:space="0" w:color="auto"/>
              <w:right w:val="nil"/>
            </w:tcBorders>
          </w:tcPr>
          <w:p w:rsidR="000A55AA" w:rsidRPr="008B3312" w:rsidRDefault="000A55AA" w:rsidP="00950116">
            <w:pPr>
              <w:spacing w:before="120" w:after="120"/>
              <w:jc w:val="both"/>
              <w:rPr>
                <w:rFonts w:ascii="Times New Roman" w:hAnsi="Times New Roman" w:cs="Times New Roman"/>
                <w:sz w:val="20"/>
                <w:szCs w:val="20"/>
              </w:rPr>
            </w:pPr>
            <w:r w:rsidRPr="008B3312">
              <w:rPr>
                <w:rFonts w:ascii="Times New Roman" w:hAnsi="Times New Roman" w:cs="Times New Roman"/>
                <w:b/>
                <w:sz w:val="20"/>
                <w:szCs w:val="20"/>
              </w:rPr>
              <w:t>Own funds deductions</w:t>
            </w:r>
          </w:p>
        </w:tc>
      </w:tr>
      <w:tr w:rsidR="000A55AA" w:rsidRPr="008B3312" w:rsidTr="00950116">
        <w:tc>
          <w:tcPr>
            <w:tcW w:w="1951" w:type="dxa"/>
            <w:tcBorders>
              <w:top w:val="single" w:sz="4" w:space="0" w:color="auto"/>
              <w:left w:val="single" w:sz="4" w:space="0" w:color="auto"/>
              <w:bottom w:val="single" w:sz="4" w:space="0" w:color="auto"/>
              <w:right w:val="single" w:sz="4" w:space="0" w:color="auto"/>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R0010/C0190</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Article 68 (1) deduction – total </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This is the total value of the Article 68 (1) deduction, specified in Delegated Regulation (EU) 2015/35. </w:t>
            </w:r>
          </w:p>
        </w:tc>
      </w:tr>
      <w:tr w:rsidR="000A55AA" w:rsidRPr="008B3312" w:rsidTr="00950116">
        <w:tc>
          <w:tcPr>
            <w:tcW w:w="1951" w:type="dxa"/>
            <w:tcBorders>
              <w:top w:val="single" w:sz="4" w:space="0" w:color="auto"/>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R0010/C0200</w:t>
            </w:r>
          </w:p>
        </w:tc>
        <w:tc>
          <w:tcPr>
            <w:tcW w:w="2693" w:type="dxa"/>
            <w:tcBorders>
              <w:top w:val="single" w:sz="4" w:space="0" w:color="auto"/>
              <w:left w:val="single" w:sz="2"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Article 68 (1) deduction – tier 1 unrestricted </w:t>
            </w:r>
          </w:p>
        </w:tc>
        <w:tc>
          <w:tcPr>
            <w:tcW w:w="4678" w:type="dxa"/>
            <w:tcBorders>
              <w:top w:val="single" w:sz="4" w:space="0" w:color="auto"/>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This is the value of the Article 68(1) deduction which is deducted from tier 1 unrestricted items in accordance with Article 68 (5) of  Delegated Regulation (EU) 2015/35.</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R0010/C0210</w:t>
            </w:r>
          </w:p>
        </w:tc>
        <w:tc>
          <w:tcPr>
            <w:tcW w:w="2693" w:type="dxa"/>
            <w:tcBorders>
              <w:left w:val="single" w:sz="2"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Article 68 (1) deduction – tier 1 restricted</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This is the value of the Article 68(1) deduction which is deducted from tier 1 restricted items in accordance with Article 68 (5) of  Delegated Regulation (EU) 2015/35. </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R0010/C0220</w:t>
            </w:r>
          </w:p>
        </w:tc>
        <w:tc>
          <w:tcPr>
            <w:tcW w:w="2693" w:type="dxa"/>
            <w:tcBorders>
              <w:left w:val="single" w:sz="2"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Article 68 (1) deduction – Tier 2 </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This is the value of the Article 68(1) deduction which is deducted from tier 2 items in accordance with Article 68 (5) of Delegated Regulation (EU) 2015/35.</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R0020/C0190</w:t>
            </w:r>
          </w:p>
        </w:tc>
        <w:tc>
          <w:tcPr>
            <w:tcW w:w="2693" w:type="dxa"/>
            <w:tcBorders>
              <w:left w:val="single" w:sz="2"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Article 68(2) deduction – total </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This is the total value of the Article 68 (2) deduction of Delegated Regulation (EU) 2015/35. </w:t>
            </w:r>
          </w:p>
          <w:p w:rsidR="000A55AA" w:rsidRPr="008B3312" w:rsidRDefault="000A55AA" w:rsidP="00950116">
            <w:pPr>
              <w:spacing w:after="0" w:line="240" w:lineRule="auto"/>
              <w:jc w:val="both"/>
              <w:rPr>
                <w:rFonts w:ascii="Times New Roman" w:hAnsi="Times New Roman" w:cs="Times New Roman"/>
                <w:sz w:val="20"/>
                <w:szCs w:val="20"/>
              </w:rPr>
            </w:pP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R0020/C0200</w:t>
            </w:r>
          </w:p>
        </w:tc>
        <w:tc>
          <w:tcPr>
            <w:tcW w:w="2693" w:type="dxa"/>
            <w:tcBorders>
              <w:left w:val="single" w:sz="2"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Article 68 (2) deduction – tier 1 unrestricted </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This is the value of the Article 68(2) deduction which is deducted from tier 1 unrestricted items in accordance with Article 68 (5) of Delegated Regulation (EU) 2015/35.</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R0020/C0210</w:t>
            </w:r>
          </w:p>
        </w:tc>
        <w:tc>
          <w:tcPr>
            <w:tcW w:w="2693" w:type="dxa"/>
            <w:tcBorders>
              <w:left w:val="single" w:sz="2"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Article 68 (2) deduction – tier 1 restricted </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This is the value of the Article 68 (2) deduction which is deducted from tier 1 restricted items in accordance with Article 68 (5) of Delegated Regulation (EU) 2015/35.</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R0020/C0220</w:t>
            </w:r>
          </w:p>
        </w:tc>
        <w:tc>
          <w:tcPr>
            <w:tcW w:w="2693" w:type="dxa"/>
            <w:tcBorders>
              <w:left w:val="single" w:sz="2"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Article 68 (2) deduction – tier 2 </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This is the value of the Article 68(2) deduction which is deducted from tier 2 items in accordance with Article 68 (5) of Delegated Regulation (EU) 2015/35.</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R0030/C0190</w:t>
            </w:r>
          </w:p>
        </w:tc>
        <w:tc>
          <w:tcPr>
            <w:tcW w:w="2693" w:type="dxa"/>
            <w:tcBorders>
              <w:left w:val="single" w:sz="2"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Total deductions </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The overall total of all deductions for participations under Article 68 (1) and Article 68 (2) of Delegated Regulation (EU) 2015/35. </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R0030/C0200</w:t>
            </w:r>
          </w:p>
        </w:tc>
        <w:tc>
          <w:tcPr>
            <w:tcW w:w="2693" w:type="dxa"/>
            <w:tcBorders>
              <w:left w:val="single" w:sz="2"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Total deductions – tier 1 unrestricted </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The overall total of all deductions for participations for tier 1 unrestricted under Article 68 (1) and Article 68 (2) of Delegated Regulation (EU) 2015/35. </w:t>
            </w:r>
          </w:p>
          <w:p w:rsidR="000A55AA" w:rsidRPr="008B3312" w:rsidRDefault="000A55AA" w:rsidP="00950116">
            <w:pPr>
              <w:spacing w:after="0" w:line="240" w:lineRule="auto"/>
              <w:jc w:val="both"/>
              <w:rPr>
                <w:rFonts w:ascii="Times New Roman" w:hAnsi="Times New Roman" w:cs="Times New Roman"/>
                <w:sz w:val="20"/>
                <w:szCs w:val="20"/>
              </w:rPr>
            </w:pP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R0030/C0210</w:t>
            </w:r>
          </w:p>
        </w:tc>
        <w:tc>
          <w:tcPr>
            <w:tcW w:w="2693" w:type="dxa"/>
            <w:tcBorders>
              <w:left w:val="single" w:sz="2"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Total deductions – tier 1 restricted </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The overall total of all deductions for participations for tier 1 restricted under Article 68 (1) and Article 68 (2) of Delegated Regulation (EU) 2015/35. </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R0030/C0220</w:t>
            </w:r>
          </w:p>
        </w:tc>
        <w:tc>
          <w:tcPr>
            <w:tcW w:w="2693" w:type="dxa"/>
            <w:tcBorders>
              <w:left w:val="single" w:sz="2"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Total deductions – tier 2 </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The overall total of all deductions for participations for tier 2 under Article 68 (1) and Article 68 (2) of Delegated Regulation (EU) 2015/35.</w:t>
            </w:r>
          </w:p>
        </w:tc>
      </w:tr>
      <w:tr w:rsidR="000A55AA" w:rsidRPr="008B3312" w:rsidTr="00950116">
        <w:tc>
          <w:tcPr>
            <w:tcW w:w="9322" w:type="dxa"/>
            <w:gridSpan w:val="3"/>
            <w:tcBorders>
              <w:top w:val="single" w:sz="4" w:space="0" w:color="auto"/>
              <w:left w:val="nil"/>
              <w:bottom w:val="nil"/>
              <w:right w:val="nil"/>
            </w:tcBorders>
          </w:tcPr>
          <w:p w:rsidR="000A55AA" w:rsidRPr="008B3312" w:rsidRDefault="000A55AA" w:rsidP="00950116">
            <w:pPr>
              <w:spacing w:before="120" w:after="120" w:line="240" w:lineRule="auto"/>
              <w:jc w:val="both"/>
              <w:rPr>
                <w:rFonts w:ascii="Times New Roman" w:hAnsi="Times New Roman" w:cs="Times New Roman"/>
                <w:b/>
                <w:sz w:val="20"/>
                <w:szCs w:val="20"/>
              </w:rPr>
            </w:pPr>
            <w:r w:rsidRPr="008B3312">
              <w:rPr>
                <w:rFonts w:ascii="Times New Roman" w:hAnsi="Times New Roman" w:cs="Times New Roman"/>
                <w:b/>
                <w:sz w:val="20"/>
                <w:szCs w:val="20"/>
              </w:rPr>
              <w:t xml:space="preserve">Table 3 </w:t>
            </w:r>
            <w:r w:rsidR="0072092D">
              <w:rPr>
                <w:rFonts w:ascii="Times New Roman" w:hAnsi="Times New Roman" w:cs="Times New Roman"/>
                <w:b/>
                <w:sz w:val="20"/>
                <w:szCs w:val="20"/>
              </w:rPr>
              <w:t>–</w:t>
            </w:r>
            <w:r w:rsidRPr="008B3312">
              <w:rPr>
                <w:rFonts w:ascii="Times New Roman" w:hAnsi="Times New Roman" w:cs="Times New Roman"/>
                <w:b/>
                <w:sz w:val="20"/>
                <w:szCs w:val="20"/>
              </w:rPr>
              <w:t xml:space="preserve"> Participations in related undertakings that are financial and credit institutions which are considered strategic as defined in Article 171 of the Delegated Regulation (EU) 2015/35 and which are included in the calculation of the group solvency on the basis of method 1 (no OF deduction according to art 68(3)). </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C0230</w:t>
            </w:r>
          </w:p>
        </w:tc>
        <w:tc>
          <w:tcPr>
            <w:tcW w:w="2693" w:type="dxa"/>
            <w:tcBorders>
              <w:left w:val="single" w:sz="2"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Name of related undertaking</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This is the name of the related undertaking in which the participation is held. These are participations in financial and credit institutions which are considered strategic as defined in Article 171 of the Delegated Regulation (EU) 2015/35) and which are included in the calculation of the group solvency on the basis of method 1.</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C0240</w:t>
            </w:r>
          </w:p>
        </w:tc>
        <w:tc>
          <w:tcPr>
            <w:tcW w:w="2693" w:type="dxa"/>
            <w:tcBorders>
              <w:left w:val="single" w:sz="2" w:space="0" w:color="000000"/>
              <w:right w:val="single" w:sz="2" w:space="0" w:color="000000"/>
            </w:tcBorders>
            <w:shd w:val="clear" w:color="auto" w:fill="auto"/>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Asset ID Code</w:t>
            </w:r>
          </w:p>
        </w:tc>
        <w:tc>
          <w:tcPr>
            <w:tcW w:w="4678" w:type="dxa"/>
            <w:tcBorders>
              <w:left w:val="single" w:sz="2"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lang w:val="en-US"/>
              </w:rPr>
              <w:t xml:space="preserve">Asset ID code using the following priority: </w:t>
            </w:r>
            <w:r w:rsidRPr="008B3312">
              <w:rPr>
                <w:rFonts w:ascii="Times New Roman" w:hAnsi="Times New Roman" w:cs="Times New Roman"/>
                <w:sz w:val="20"/>
                <w:szCs w:val="20"/>
                <w:lang w:val="en-US"/>
              </w:rPr>
              <w:br/>
              <w:t xml:space="preserve">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ISO 6166 code of ISIN when available</w:t>
            </w:r>
            <w:r w:rsidRPr="008B3312">
              <w:rPr>
                <w:rFonts w:ascii="Times New Roman" w:hAnsi="Times New Roman" w:cs="Times New Roman"/>
                <w:sz w:val="20"/>
                <w:szCs w:val="20"/>
                <w:lang w:val="en-US"/>
              </w:rPr>
              <w:br/>
              <w:t xml:space="preserve">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Other recognised codes (e.g.: CUSIP, Bloomberg Ticker, Reuters RIC)</w:t>
            </w:r>
            <w:r w:rsidRPr="008B3312">
              <w:rPr>
                <w:rFonts w:ascii="Times New Roman" w:hAnsi="Times New Roman" w:cs="Times New Roman"/>
                <w:sz w:val="20"/>
                <w:szCs w:val="20"/>
                <w:lang w:val="en-US"/>
              </w:rPr>
              <w:br/>
              <w:t xml:space="preserve">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Code attributed by the undertaking, when the options above are not available. </w:t>
            </w:r>
            <w:r w:rsidRPr="008B3312">
              <w:rPr>
                <w:rFonts w:ascii="Times New Roman" w:hAnsi="Times New Roman" w:cs="Times New Roman"/>
                <w:sz w:val="20"/>
                <w:szCs w:val="20"/>
              </w:rPr>
              <w:t>This code must be unique and kept consistent over time.</w:t>
            </w:r>
          </w:p>
          <w:p w:rsidR="000A55AA" w:rsidRPr="008B3312" w:rsidRDefault="000A55AA"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When the same Asset ID Code needs to be reported for one asset that is issued in 2 or more different currencies, it is necessary to specify the Asset ID code and the ISO 4217 alphabetic code of the currency, as in the following example: “code+EUR”</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C0250</w:t>
            </w:r>
          </w:p>
        </w:tc>
        <w:tc>
          <w:tcPr>
            <w:tcW w:w="2693" w:type="dxa"/>
            <w:tcBorders>
              <w:left w:val="single" w:sz="2" w:space="0" w:color="000000"/>
              <w:right w:val="single" w:sz="2" w:space="0" w:color="000000"/>
            </w:tcBorders>
            <w:shd w:val="clear" w:color="auto" w:fill="auto"/>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Asset ID Code type</w:t>
            </w:r>
          </w:p>
        </w:tc>
        <w:tc>
          <w:tcPr>
            <w:tcW w:w="4678" w:type="dxa"/>
            <w:tcBorders>
              <w:left w:val="single" w:sz="2" w:space="0" w:color="000000"/>
              <w:right w:val="single" w:sz="2" w:space="0" w:color="000000"/>
            </w:tcBorders>
            <w:shd w:val="clear" w:color="auto" w:fill="auto"/>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Type of ID Code used for the “Asset ID Code” item. One of the options in the following closed list shall be used:</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ISO 6166 for ISIN code</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SEDOL (Stock Exchange Daily Official List for the London Stock Exchange)</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WKN (Wertpapier Kenn</w:t>
            </w:r>
            <w:r w:rsidR="0072092D">
              <w:rPr>
                <w:rFonts w:ascii="Times New Roman" w:hAnsi="Times New Roman" w:cs="Times New Roman"/>
                <w:sz w:val="20"/>
                <w:szCs w:val="20"/>
              </w:rPr>
              <w:t>–</w:t>
            </w:r>
            <w:r w:rsidRPr="008B3312">
              <w:rPr>
                <w:rFonts w:ascii="Times New Roman" w:hAnsi="Times New Roman" w:cs="Times New Roman"/>
                <w:sz w:val="20"/>
                <w:szCs w:val="20"/>
              </w:rPr>
              <w:t>Nummer, the alphanumeric German identification number)</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Bloomberg Ticker (Bloomberg letters code that identify a company's securities)</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BBGID (The Bloomberg Global ID)</w:t>
            </w:r>
          </w:p>
          <w:p w:rsidR="000A55AA" w:rsidRPr="00166F34" w:rsidRDefault="000A55AA" w:rsidP="00950116">
            <w:pPr>
              <w:spacing w:after="0"/>
              <w:jc w:val="both"/>
              <w:rPr>
                <w:rFonts w:ascii="Times New Roman" w:hAnsi="Times New Roman"/>
                <w:sz w:val="20"/>
                <w:lang w:val="fr-BE"/>
              </w:rPr>
            </w:pPr>
            <w:r w:rsidRPr="00166F34">
              <w:rPr>
                <w:rFonts w:ascii="Times New Roman" w:hAnsi="Times New Roman"/>
                <w:sz w:val="20"/>
                <w:lang w:val="fr-BE"/>
              </w:rPr>
              <w:t xml:space="preserve">7 </w:t>
            </w:r>
            <w:r w:rsidR="0072092D">
              <w:rPr>
                <w:rFonts w:ascii="Times New Roman" w:hAnsi="Times New Roman"/>
                <w:sz w:val="20"/>
                <w:lang w:val="fr-BE"/>
              </w:rPr>
              <w:t>–</w:t>
            </w:r>
            <w:r w:rsidRPr="00166F34">
              <w:rPr>
                <w:rFonts w:ascii="Times New Roman" w:hAnsi="Times New Roman"/>
                <w:sz w:val="20"/>
                <w:lang w:val="fr-BE"/>
              </w:rPr>
              <w:t xml:space="preserve"> Reuters RIC (Reuters instrument code)</w:t>
            </w:r>
          </w:p>
          <w:p w:rsidR="000A55AA" w:rsidRPr="00166F34" w:rsidRDefault="000A55AA" w:rsidP="00950116">
            <w:pPr>
              <w:spacing w:after="0"/>
              <w:rPr>
                <w:rFonts w:ascii="Times New Roman" w:hAnsi="Times New Roman"/>
                <w:sz w:val="20"/>
                <w:lang w:val="fr-BE"/>
              </w:rPr>
            </w:pPr>
            <w:r w:rsidRPr="00166F34">
              <w:rPr>
                <w:rFonts w:ascii="Times New Roman" w:hAnsi="Times New Roman"/>
                <w:sz w:val="20"/>
                <w:lang w:val="fr-BE"/>
              </w:rPr>
              <w:t>8 – FIGI (Financial Instrument Global Identifier)</w:t>
            </w:r>
          </w:p>
          <w:p w:rsidR="000A55AA" w:rsidRPr="008B3312" w:rsidRDefault="000A55AA" w:rsidP="00950116">
            <w:pPr>
              <w:spacing w:after="0"/>
              <w:jc w:val="both"/>
              <w:rPr>
                <w:rFonts w:ascii="Times New Roman" w:hAnsi="Times New Roman" w:cs="Times New Roman"/>
                <w:sz w:val="20"/>
                <w:szCs w:val="20"/>
              </w:rPr>
            </w:pPr>
            <w:r w:rsidRPr="008B3312">
              <w:rPr>
                <w:rFonts w:ascii="Times New Roman" w:hAnsi="Times New Roman" w:cs="Times New Roman"/>
                <w:sz w:val="20"/>
                <w:szCs w:val="20"/>
                <w:lang w:val="en-US"/>
              </w:rPr>
              <w:t xml:space="preserve">9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Other code by members of the Association of National Numbering Agencies</w:t>
            </w:r>
          </w:p>
          <w:p w:rsidR="000A55AA" w:rsidRPr="008B3312" w:rsidRDefault="000A55AA" w:rsidP="00950116">
            <w:pPr>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99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Code attributed by the undertaking</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lang w:val="en-US"/>
              </w:rPr>
              <w:t>When the same Asset ID Code needs to be reported for one asset that is issued in 2 or more different currencies and the code in C0240 is defined by Asset ID code and the ISO 4217 alphabetic code of the currency, the Asset ID Code Type shall refer to option 9 and the option of the original Asset ID Code, as in the following example for which the code reported was ISIN code+currency: “9/1”.</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C0260</w:t>
            </w:r>
          </w:p>
        </w:tc>
        <w:tc>
          <w:tcPr>
            <w:tcW w:w="2693" w:type="dxa"/>
            <w:tcBorders>
              <w:left w:val="single" w:sz="2" w:space="0" w:color="000000"/>
              <w:right w:val="single" w:sz="2" w:space="0" w:color="000000"/>
            </w:tcBorders>
            <w:shd w:val="clear" w:color="auto" w:fill="auto"/>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Total</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This is the total value for all tiers held in each participation in financial and credit institutions which are considered strategic as defined in Article 171 of the Delegated Regulation (EU) 2015/35) and which are included in the calculation of the group solvency on the basis of method 1.</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C0270</w:t>
            </w:r>
          </w:p>
        </w:tc>
        <w:tc>
          <w:tcPr>
            <w:tcW w:w="2693" w:type="dxa"/>
            <w:tcBorders>
              <w:left w:val="single" w:sz="2" w:space="0" w:color="000000"/>
              <w:right w:val="single" w:sz="2" w:space="0" w:color="000000"/>
            </w:tcBorders>
            <w:shd w:val="clear" w:color="auto" w:fill="auto"/>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Type 1 Equity</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This is the value of type 1 equity held in each participation in financial and credit institutions which are considered strategic as defined in Article 171 of the Delegated Regulation (EU) 2015/35)</w:t>
            </w:r>
            <w:r w:rsidRPr="008B3312">
              <w:rPr>
                <w:rFonts w:ascii="Times New Roman" w:eastAsia="Times New Roman" w:hAnsi="Times New Roman" w:cs="Times New Roman"/>
                <w:sz w:val="20"/>
                <w:szCs w:val="20"/>
                <w:lang w:eastAsia="es-ES"/>
              </w:rPr>
              <w:t xml:space="preserve"> </w:t>
            </w:r>
            <w:r w:rsidRPr="008B3312">
              <w:rPr>
                <w:rFonts w:ascii="Times New Roman" w:hAnsi="Times New Roman" w:cs="Times New Roman"/>
                <w:sz w:val="20"/>
                <w:szCs w:val="20"/>
              </w:rPr>
              <w:t>and which are included in the calculation of the group solvency on the basis of method 1.</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Type 1 equity has the meaning as defined in Article 168 (2) of the Delegated Regulation (EU) 2015/35). </w:t>
            </w:r>
          </w:p>
        </w:tc>
      </w:tr>
      <w:tr w:rsidR="000A55AA" w:rsidRPr="008B3312" w:rsidTr="00950116">
        <w:tc>
          <w:tcPr>
            <w:tcW w:w="1951" w:type="dxa"/>
            <w:tcBorders>
              <w:bottom w:val="single" w:sz="4" w:space="0" w:color="auto"/>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C0280</w:t>
            </w:r>
          </w:p>
        </w:tc>
        <w:tc>
          <w:tcPr>
            <w:tcW w:w="2693" w:type="dxa"/>
            <w:tcBorders>
              <w:left w:val="single" w:sz="2" w:space="0" w:color="000000"/>
              <w:bottom w:val="single" w:sz="4" w:space="0" w:color="auto"/>
              <w:right w:val="single" w:sz="2" w:space="0" w:color="000000"/>
            </w:tcBorders>
            <w:shd w:val="clear" w:color="auto" w:fill="auto"/>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Type 2 Equity</w:t>
            </w:r>
          </w:p>
        </w:tc>
        <w:tc>
          <w:tcPr>
            <w:tcW w:w="4678" w:type="dxa"/>
            <w:tcBorders>
              <w:left w:val="single" w:sz="2" w:space="0" w:color="000000"/>
              <w:bottom w:val="single" w:sz="4" w:space="0" w:color="auto"/>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This is the value of type 2 equity held in each participation. in financial and credit institutions which are considered strategic as defined in Article 171 of the Delegated Regulation (EU) 2015/35) and which are included in the calculation of the group solvency on the basis of method 1.</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Type 2 equity has the meaning as defined in Article 168(3) of the Delegated Regulation (EU) 2015/35).</w:t>
            </w:r>
          </w:p>
        </w:tc>
      </w:tr>
      <w:tr w:rsidR="000A55AA" w:rsidRPr="008B3312" w:rsidTr="00950116">
        <w:tc>
          <w:tcPr>
            <w:tcW w:w="1951" w:type="dxa"/>
            <w:tcBorders>
              <w:top w:val="single" w:sz="4" w:space="0" w:color="auto"/>
              <w:left w:val="single" w:sz="4" w:space="0" w:color="auto"/>
              <w:bottom w:val="single" w:sz="4" w:space="0" w:color="auto"/>
              <w:right w:val="single" w:sz="4" w:space="0" w:color="auto"/>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C0290</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Subordinated liabilities</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This is the value of subordinated liabilities held in each participations in financial and credit institutions which are considered strategic as defined in Article 171 of the Delegated Regulation (EU) 2015/35) and which are included in the calculation of the group solvency on the basis of method 1. </w:t>
            </w:r>
          </w:p>
        </w:tc>
      </w:tr>
      <w:tr w:rsidR="000A55AA" w:rsidRPr="008B3312" w:rsidTr="00950116">
        <w:tc>
          <w:tcPr>
            <w:tcW w:w="9322" w:type="dxa"/>
            <w:gridSpan w:val="3"/>
            <w:tcBorders>
              <w:top w:val="single" w:sz="4" w:space="0" w:color="auto"/>
              <w:left w:val="single" w:sz="4" w:space="0" w:color="auto"/>
              <w:bottom w:val="single" w:sz="4" w:space="0" w:color="auto"/>
              <w:right w:val="single" w:sz="4" w:space="0" w:color="auto"/>
            </w:tcBorders>
          </w:tcPr>
          <w:p w:rsidR="000A55AA" w:rsidRPr="008B3312" w:rsidRDefault="000A55AA" w:rsidP="00950116">
            <w:pPr>
              <w:spacing w:before="120" w:after="120" w:line="240" w:lineRule="auto"/>
              <w:jc w:val="both"/>
              <w:rPr>
                <w:rFonts w:ascii="Times New Roman" w:hAnsi="Times New Roman" w:cs="Times New Roman"/>
                <w:b/>
                <w:sz w:val="20"/>
                <w:szCs w:val="20"/>
              </w:rPr>
            </w:pPr>
            <w:r w:rsidRPr="008B3312">
              <w:rPr>
                <w:rFonts w:ascii="Times New Roman" w:hAnsi="Times New Roman" w:cs="Times New Roman"/>
                <w:b/>
                <w:sz w:val="20"/>
                <w:szCs w:val="20"/>
              </w:rPr>
              <w:t xml:space="preserve">Table 4 </w:t>
            </w:r>
            <w:r w:rsidR="0072092D">
              <w:rPr>
                <w:rFonts w:ascii="Times New Roman" w:hAnsi="Times New Roman" w:cs="Times New Roman"/>
                <w:b/>
                <w:sz w:val="20"/>
                <w:szCs w:val="20"/>
              </w:rPr>
              <w:t>–</w:t>
            </w:r>
            <w:r w:rsidRPr="008B3312">
              <w:rPr>
                <w:rFonts w:ascii="Times New Roman" w:hAnsi="Times New Roman" w:cs="Times New Roman"/>
                <w:b/>
                <w:sz w:val="20"/>
                <w:szCs w:val="20"/>
              </w:rPr>
              <w:t xml:space="preserve"> Participations in related undertakings that are financial and credit institutions which are strategic (as defined in Article 171 of the Delegated Regulation (EU) 2015/35), not included in the calculation of the group solvency on the basis of method 1 and which are not deducted according to art 68(1) and 68 (2) (It should include the remaining part (the part of participation which was not deducted) following the partial deduction according to Article 68 (2) of the Delegated Regulation (EU) 2015/35)</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C0300</w:t>
            </w:r>
          </w:p>
        </w:tc>
        <w:tc>
          <w:tcPr>
            <w:tcW w:w="2693" w:type="dxa"/>
            <w:tcBorders>
              <w:left w:val="single" w:sz="2"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Name of related undertaking</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This is the name of the related undertaking that is financial or credit institution in which the participation is held. The participations in this related undertakings is strategic (as defined in Article 171 of the Delegated Regulation (EU) 2015/35)), not included in the calculation of the group solvency on the basis of method 1 and not deducted according to art 68(1) and art 68(2).</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C0310</w:t>
            </w:r>
          </w:p>
        </w:tc>
        <w:tc>
          <w:tcPr>
            <w:tcW w:w="2693" w:type="dxa"/>
            <w:tcBorders>
              <w:left w:val="single" w:sz="2" w:space="0" w:color="000000"/>
              <w:right w:val="single" w:sz="2" w:space="0" w:color="000000"/>
            </w:tcBorders>
            <w:shd w:val="clear" w:color="auto" w:fill="auto"/>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Asset ID Code</w:t>
            </w:r>
          </w:p>
        </w:tc>
        <w:tc>
          <w:tcPr>
            <w:tcW w:w="4678" w:type="dxa"/>
            <w:tcBorders>
              <w:left w:val="single" w:sz="2"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lang w:val="en-US"/>
              </w:rPr>
              <w:t xml:space="preserve">Asset ID code using the following priority: </w:t>
            </w:r>
            <w:r w:rsidRPr="008B3312">
              <w:rPr>
                <w:rFonts w:ascii="Times New Roman" w:hAnsi="Times New Roman" w:cs="Times New Roman"/>
                <w:sz w:val="20"/>
                <w:szCs w:val="20"/>
                <w:lang w:val="en-US"/>
              </w:rPr>
              <w:br/>
              <w:t xml:space="preserve">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ISO 6166 code of ISIN when available</w:t>
            </w:r>
            <w:r w:rsidRPr="008B3312">
              <w:rPr>
                <w:rFonts w:ascii="Times New Roman" w:hAnsi="Times New Roman" w:cs="Times New Roman"/>
                <w:sz w:val="20"/>
                <w:szCs w:val="20"/>
                <w:lang w:val="en-US"/>
              </w:rPr>
              <w:br/>
              <w:t xml:space="preserve">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Other recognised codes (e.g.: CUSIP, Bloomberg Ticker, Reuters RIC)</w:t>
            </w:r>
            <w:r w:rsidRPr="008B3312">
              <w:rPr>
                <w:rFonts w:ascii="Times New Roman" w:hAnsi="Times New Roman" w:cs="Times New Roman"/>
                <w:sz w:val="20"/>
                <w:szCs w:val="20"/>
                <w:lang w:val="en-US"/>
              </w:rPr>
              <w:br/>
              <w:t xml:space="preserve">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Code attributed by the undertaking, when the options above are not available. </w:t>
            </w:r>
            <w:r w:rsidRPr="008B3312">
              <w:rPr>
                <w:rFonts w:ascii="Times New Roman" w:hAnsi="Times New Roman" w:cs="Times New Roman"/>
                <w:sz w:val="20"/>
                <w:szCs w:val="20"/>
              </w:rPr>
              <w:t>This code must be unique and kept consistent over time.</w:t>
            </w:r>
          </w:p>
          <w:p w:rsidR="000A55AA" w:rsidRPr="008B3312" w:rsidRDefault="000A55AA"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When the same Asset ID Code needs to be reported for one asset that is issued in 2 or more different currencies, it is necessary to specify the Asset ID code and the ISO 4217 alphabetic code of the currency, as in the following example: “code+EUR”</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C0320</w:t>
            </w:r>
          </w:p>
        </w:tc>
        <w:tc>
          <w:tcPr>
            <w:tcW w:w="2693" w:type="dxa"/>
            <w:tcBorders>
              <w:left w:val="single" w:sz="2" w:space="0" w:color="000000"/>
              <w:right w:val="single" w:sz="2" w:space="0" w:color="000000"/>
            </w:tcBorders>
            <w:shd w:val="clear" w:color="auto" w:fill="auto"/>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Asset ID Code type</w:t>
            </w:r>
          </w:p>
        </w:tc>
        <w:tc>
          <w:tcPr>
            <w:tcW w:w="4678" w:type="dxa"/>
            <w:tcBorders>
              <w:left w:val="single" w:sz="2" w:space="0" w:color="000000"/>
              <w:right w:val="single" w:sz="2" w:space="0" w:color="000000"/>
            </w:tcBorders>
            <w:shd w:val="clear" w:color="auto" w:fill="auto"/>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Type of ID Code used for the “Asset ID Code” item. One of the options in the following closed list shall be used:</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ISO 6166 for ISIN code</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SEDOL (Stock Exchange Daily Official List for the London Stock Exchange)</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WKN (Wertpapier Kenn</w:t>
            </w:r>
            <w:r w:rsidR="0072092D">
              <w:rPr>
                <w:rFonts w:ascii="Times New Roman" w:hAnsi="Times New Roman" w:cs="Times New Roman"/>
                <w:sz w:val="20"/>
                <w:szCs w:val="20"/>
              </w:rPr>
              <w:t>–</w:t>
            </w:r>
            <w:r w:rsidRPr="008B3312">
              <w:rPr>
                <w:rFonts w:ascii="Times New Roman" w:hAnsi="Times New Roman" w:cs="Times New Roman"/>
                <w:sz w:val="20"/>
                <w:szCs w:val="20"/>
              </w:rPr>
              <w:t>Nummer, the alphanumeric German identification number)</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Bloomberg Ticker (Bloomberg letters code that identify a company's securities)</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BBGID (The Bloomberg Global ID)</w:t>
            </w:r>
          </w:p>
          <w:p w:rsidR="000A55AA" w:rsidRPr="00166F34" w:rsidRDefault="000A55AA" w:rsidP="00950116">
            <w:pPr>
              <w:spacing w:after="0"/>
              <w:jc w:val="both"/>
              <w:rPr>
                <w:rFonts w:ascii="Times New Roman" w:hAnsi="Times New Roman"/>
                <w:sz w:val="20"/>
                <w:lang w:val="fr-BE"/>
              </w:rPr>
            </w:pPr>
            <w:r w:rsidRPr="00166F34">
              <w:rPr>
                <w:rFonts w:ascii="Times New Roman" w:hAnsi="Times New Roman"/>
                <w:sz w:val="20"/>
                <w:lang w:val="fr-BE"/>
              </w:rPr>
              <w:t xml:space="preserve">7 </w:t>
            </w:r>
            <w:r w:rsidR="0072092D">
              <w:rPr>
                <w:rFonts w:ascii="Times New Roman" w:hAnsi="Times New Roman"/>
                <w:sz w:val="20"/>
                <w:lang w:val="fr-BE"/>
              </w:rPr>
              <w:t>–</w:t>
            </w:r>
            <w:r w:rsidRPr="00166F34">
              <w:rPr>
                <w:rFonts w:ascii="Times New Roman" w:hAnsi="Times New Roman"/>
                <w:sz w:val="20"/>
                <w:lang w:val="fr-BE"/>
              </w:rPr>
              <w:t xml:space="preserve"> Reuters RIC (Reuters instrument code)</w:t>
            </w:r>
          </w:p>
          <w:p w:rsidR="000A55AA" w:rsidRPr="00166F34" w:rsidRDefault="000A55AA" w:rsidP="00950116">
            <w:pPr>
              <w:spacing w:after="0"/>
              <w:rPr>
                <w:rFonts w:ascii="Times New Roman" w:hAnsi="Times New Roman"/>
                <w:sz w:val="20"/>
                <w:lang w:val="fr-BE"/>
              </w:rPr>
            </w:pPr>
            <w:r w:rsidRPr="00166F34">
              <w:rPr>
                <w:rFonts w:ascii="Times New Roman" w:hAnsi="Times New Roman"/>
                <w:sz w:val="20"/>
                <w:lang w:val="fr-BE"/>
              </w:rPr>
              <w:t>8 – FIGI (Financial Instrument Global Identifier)</w:t>
            </w:r>
          </w:p>
          <w:p w:rsidR="000A55AA" w:rsidRPr="008B3312" w:rsidRDefault="000A55AA" w:rsidP="00950116">
            <w:pPr>
              <w:spacing w:after="0"/>
              <w:jc w:val="both"/>
              <w:rPr>
                <w:rFonts w:ascii="Times New Roman" w:hAnsi="Times New Roman" w:cs="Times New Roman"/>
                <w:sz w:val="20"/>
                <w:szCs w:val="20"/>
              </w:rPr>
            </w:pPr>
            <w:r w:rsidRPr="008B3312">
              <w:rPr>
                <w:rFonts w:ascii="Times New Roman" w:hAnsi="Times New Roman" w:cs="Times New Roman"/>
                <w:sz w:val="20"/>
                <w:szCs w:val="20"/>
                <w:lang w:val="en-US"/>
              </w:rPr>
              <w:t xml:space="preserve">9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Other code by members of the Association of National Numbering Agencies</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 xml:space="preserve">99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Code attributed by the undertaking</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lang w:val="en-US"/>
              </w:rPr>
              <w:t>When the same Asset ID Code needs to be reported for one asset that is issued in 2 or more different currencies and the code in C0310 is defined by Asset ID code and the ISO 4217 alphabetic code of the currency, the Asset ID Code Type shall refer to option 9 and the option of the original Asset ID Code, as in the following example for which the code reported was ISIN code+currency: “9/1”.</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C0330</w:t>
            </w:r>
          </w:p>
        </w:tc>
        <w:tc>
          <w:tcPr>
            <w:tcW w:w="2693" w:type="dxa"/>
            <w:tcBorders>
              <w:left w:val="single" w:sz="2" w:space="0" w:color="000000"/>
              <w:right w:val="single" w:sz="2" w:space="0" w:color="000000"/>
            </w:tcBorders>
            <w:shd w:val="clear" w:color="auto" w:fill="auto"/>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Total</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This is the total value for all tiers of each participation in related undertakings that are financial and credit institutions which are strategic, not included in the calculation of the group solvency on the basis of method 1 and which are not deducted according to </w:t>
            </w:r>
            <w:r w:rsidR="00DB7C64">
              <w:rPr>
                <w:rFonts w:ascii="Times New Roman" w:hAnsi="Times New Roman" w:cs="Times New Roman"/>
                <w:sz w:val="20"/>
                <w:szCs w:val="20"/>
              </w:rPr>
              <w:t>A</w:t>
            </w:r>
            <w:r w:rsidRPr="008B3312">
              <w:rPr>
                <w:rFonts w:ascii="Times New Roman" w:hAnsi="Times New Roman" w:cs="Times New Roman"/>
                <w:sz w:val="20"/>
                <w:szCs w:val="20"/>
              </w:rPr>
              <w:t xml:space="preserve">rticle 68(1) and </w:t>
            </w:r>
            <w:r w:rsidR="00DB7C64">
              <w:rPr>
                <w:rFonts w:ascii="Times New Roman" w:hAnsi="Times New Roman" w:cs="Times New Roman"/>
                <w:sz w:val="20"/>
                <w:szCs w:val="20"/>
              </w:rPr>
              <w:t>A</w:t>
            </w:r>
            <w:r w:rsidRPr="008B3312">
              <w:rPr>
                <w:rFonts w:ascii="Times New Roman" w:hAnsi="Times New Roman" w:cs="Times New Roman"/>
                <w:sz w:val="20"/>
                <w:szCs w:val="20"/>
              </w:rPr>
              <w:t>rticle 68(2) of Delegated Regulation (EU) 2015/35, meaning the sum of:.</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1) the value of strategic participations in financial and credit institutions which are not deducted according to both Article 68(1) and 68(2) of Delegated Regulation (EU) 2015/35, because</w:t>
            </w:r>
            <w:r w:rsidRPr="008B3312">
              <w:rPr>
                <w:rFonts w:ascii="Times New Roman" w:hAnsi="Times New Roman" w:cs="Times New Roman"/>
                <w:sz w:val="20"/>
                <w:szCs w:val="20"/>
                <w:lang w:val="en-US"/>
              </w:rPr>
              <w:t xml:space="preserve"> </w:t>
            </w:r>
            <w:r w:rsidRPr="008B3312">
              <w:rPr>
                <w:rFonts w:ascii="Times New Roman" w:hAnsi="Times New Roman" w:cs="Times New Roman"/>
                <w:sz w:val="20"/>
                <w:szCs w:val="20"/>
              </w:rPr>
              <w:t xml:space="preserve">the sum of participations in financial and credit institutions is less than 10%, </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2) the remainder of the strategic participations which are deducted following the Article 68(2) of Delegated Regulation (EU) 2015/35.</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C0340</w:t>
            </w:r>
          </w:p>
        </w:tc>
        <w:tc>
          <w:tcPr>
            <w:tcW w:w="2693" w:type="dxa"/>
            <w:tcBorders>
              <w:left w:val="single" w:sz="2" w:space="0" w:color="000000"/>
              <w:right w:val="single" w:sz="2" w:space="0" w:color="000000"/>
            </w:tcBorders>
            <w:shd w:val="clear" w:color="auto" w:fill="auto"/>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Type 1 Equity</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This is the value of each participation in related undertakings that are financial and credit institutions which are strategic, not included in the calculation of the group solvency on the basis of method 1, not deducted according to </w:t>
            </w:r>
            <w:r w:rsidR="00DB7C64">
              <w:rPr>
                <w:rFonts w:ascii="Times New Roman" w:hAnsi="Times New Roman" w:cs="Times New Roman"/>
                <w:sz w:val="20"/>
                <w:szCs w:val="20"/>
              </w:rPr>
              <w:t>A</w:t>
            </w:r>
            <w:r w:rsidRPr="008B3312">
              <w:rPr>
                <w:rFonts w:ascii="Times New Roman" w:hAnsi="Times New Roman" w:cs="Times New Roman"/>
                <w:sz w:val="20"/>
                <w:szCs w:val="20"/>
              </w:rPr>
              <w:t>rt</w:t>
            </w:r>
            <w:r w:rsidR="00DB7C64">
              <w:rPr>
                <w:rFonts w:ascii="Times New Roman" w:hAnsi="Times New Roman" w:cs="Times New Roman"/>
                <w:sz w:val="20"/>
                <w:szCs w:val="20"/>
              </w:rPr>
              <w:t>icle</w:t>
            </w:r>
            <w:r w:rsidRPr="008B3312">
              <w:rPr>
                <w:rFonts w:ascii="Times New Roman" w:hAnsi="Times New Roman" w:cs="Times New Roman"/>
                <w:sz w:val="20"/>
                <w:szCs w:val="20"/>
              </w:rPr>
              <w:t xml:space="preserve"> 68(1) and </w:t>
            </w:r>
            <w:r w:rsidR="00DB7C64">
              <w:rPr>
                <w:rFonts w:ascii="Times New Roman" w:hAnsi="Times New Roman" w:cs="Times New Roman"/>
                <w:sz w:val="20"/>
                <w:szCs w:val="20"/>
              </w:rPr>
              <w:t>A</w:t>
            </w:r>
            <w:r w:rsidRPr="008B3312">
              <w:rPr>
                <w:rFonts w:ascii="Times New Roman" w:hAnsi="Times New Roman" w:cs="Times New Roman"/>
                <w:sz w:val="20"/>
                <w:szCs w:val="20"/>
              </w:rPr>
              <w:t>rticle 68(2) of Delegated Regulation (EU) 2015/35and held in Type 1 equities, meaning the sum of:.</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1) the value of strategic participations in financial and credit institutions which are not deducted according to both Article 68(1) and 68(2) of Delegated Regulation (EU) 2015/35, because</w:t>
            </w:r>
            <w:r w:rsidRPr="008B3312">
              <w:rPr>
                <w:rFonts w:ascii="Times New Roman" w:hAnsi="Times New Roman" w:cs="Times New Roman"/>
                <w:sz w:val="20"/>
                <w:szCs w:val="20"/>
                <w:lang w:val="en-US"/>
              </w:rPr>
              <w:t xml:space="preserve"> </w:t>
            </w:r>
            <w:r w:rsidRPr="008B3312">
              <w:rPr>
                <w:rFonts w:ascii="Times New Roman" w:hAnsi="Times New Roman" w:cs="Times New Roman"/>
                <w:sz w:val="20"/>
                <w:szCs w:val="20"/>
              </w:rPr>
              <w:t xml:space="preserve">the sum of participations in financial and credit institutions is less than 10%, </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2) the remainder of the strategic participations which are deducted following the Article 68(2) of Delegated Regulation (EU) 2015/35.</w:t>
            </w:r>
          </w:p>
          <w:p w:rsidR="000A55AA" w:rsidRPr="008B3312" w:rsidRDefault="000A55AA" w:rsidP="00950116">
            <w:pPr>
              <w:spacing w:after="0" w:line="240" w:lineRule="auto"/>
              <w:jc w:val="both"/>
              <w:rPr>
                <w:rFonts w:ascii="Times New Roman" w:hAnsi="Times New Roman" w:cs="Times New Roman"/>
                <w:sz w:val="20"/>
                <w:szCs w:val="20"/>
              </w:rPr>
            </w:pP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Type 1 equity has the meaning as defined in Article 168 (2) of the Delegated Regulation (EU) 2015/35.</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C0350</w:t>
            </w:r>
          </w:p>
        </w:tc>
        <w:tc>
          <w:tcPr>
            <w:tcW w:w="2693" w:type="dxa"/>
            <w:tcBorders>
              <w:left w:val="single" w:sz="2" w:space="0" w:color="000000"/>
              <w:right w:val="single" w:sz="2" w:space="0" w:color="000000"/>
            </w:tcBorders>
            <w:shd w:val="clear" w:color="auto" w:fill="auto"/>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Type 2 Equity</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This is the value of each participation in related undertakings that are financial and credit institutions which are strategic, not included in the calculation of the group solvency on the basis of method 1, not deducted according to </w:t>
            </w:r>
            <w:r w:rsidR="00DB7C64">
              <w:rPr>
                <w:rFonts w:ascii="Times New Roman" w:hAnsi="Times New Roman" w:cs="Times New Roman"/>
                <w:sz w:val="20"/>
                <w:szCs w:val="20"/>
              </w:rPr>
              <w:t>A</w:t>
            </w:r>
            <w:r w:rsidRPr="008B3312">
              <w:rPr>
                <w:rFonts w:ascii="Times New Roman" w:hAnsi="Times New Roman" w:cs="Times New Roman"/>
                <w:sz w:val="20"/>
                <w:szCs w:val="20"/>
              </w:rPr>
              <w:t>rt</w:t>
            </w:r>
            <w:r w:rsidR="00DB7C64">
              <w:rPr>
                <w:rFonts w:ascii="Times New Roman" w:hAnsi="Times New Roman" w:cs="Times New Roman"/>
                <w:sz w:val="20"/>
                <w:szCs w:val="20"/>
              </w:rPr>
              <w:t>icle</w:t>
            </w:r>
            <w:r w:rsidRPr="008B3312">
              <w:rPr>
                <w:rFonts w:ascii="Times New Roman" w:hAnsi="Times New Roman" w:cs="Times New Roman"/>
                <w:sz w:val="20"/>
                <w:szCs w:val="20"/>
              </w:rPr>
              <w:t xml:space="preserve"> 68(1) and </w:t>
            </w:r>
            <w:r w:rsidR="00DB7C64">
              <w:rPr>
                <w:rFonts w:ascii="Times New Roman" w:hAnsi="Times New Roman" w:cs="Times New Roman"/>
                <w:sz w:val="20"/>
                <w:szCs w:val="20"/>
              </w:rPr>
              <w:t>A</w:t>
            </w:r>
            <w:r w:rsidRPr="008B3312">
              <w:rPr>
                <w:rFonts w:ascii="Times New Roman" w:hAnsi="Times New Roman" w:cs="Times New Roman"/>
                <w:sz w:val="20"/>
                <w:szCs w:val="20"/>
              </w:rPr>
              <w:t>rticle 68(2) of Delegated Regulation (EU) 2015/35 and held in Type 2 equities, meaning the sum of:.</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1) the value of strategic participations in financial and credit institutions which are not deducted according to both Article 68(1) and 68(2) of Delegated Regulation (EU) 2015/35, because</w:t>
            </w:r>
            <w:r w:rsidRPr="008B3312">
              <w:rPr>
                <w:rFonts w:ascii="Times New Roman" w:hAnsi="Times New Roman" w:cs="Times New Roman"/>
                <w:sz w:val="20"/>
                <w:szCs w:val="20"/>
                <w:lang w:val="en-US"/>
              </w:rPr>
              <w:t xml:space="preserve"> </w:t>
            </w:r>
            <w:r w:rsidRPr="008B3312">
              <w:rPr>
                <w:rFonts w:ascii="Times New Roman" w:hAnsi="Times New Roman" w:cs="Times New Roman"/>
                <w:sz w:val="20"/>
                <w:szCs w:val="20"/>
              </w:rPr>
              <w:t xml:space="preserve">the sum of participations in financial and credit institutions is less than 10%, </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2) the remainder of the strategic participations which are deducted following the Article 68(2) of Delegated Regulation (EU) 2015/35.</w:t>
            </w:r>
          </w:p>
          <w:p w:rsidR="000A55AA" w:rsidRPr="008B3312" w:rsidRDefault="000A55AA" w:rsidP="00950116">
            <w:pPr>
              <w:spacing w:after="0" w:line="240" w:lineRule="auto"/>
              <w:jc w:val="both"/>
              <w:rPr>
                <w:rFonts w:ascii="Times New Roman" w:hAnsi="Times New Roman" w:cs="Times New Roman"/>
                <w:sz w:val="20"/>
                <w:szCs w:val="20"/>
              </w:rPr>
            </w:pP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Type 2 equity has the meaning as defined in Article 168 (3) of the Delegated Regulation (EU) 2015/35.</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C0360</w:t>
            </w:r>
          </w:p>
        </w:tc>
        <w:tc>
          <w:tcPr>
            <w:tcW w:w="2693" w:type="dxa"/>
            <w:tcBorders>
              <w:left w:val="single" w:sz="2" w:space="0" w:color="000000"/>
              <w:right w:val="single" w:sz="2" w:space="0" w:color="000000"/>
            </w:tcBorders>
            <w:shd w:val="clear" w:color="auto" w:fill="auto"/>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Subordinated liabilities</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This is the value of each participation in related undertakings that are financial and credit institutions which are strategic, not included in the calculation of the group solvency on the basis of method 1, not deducted according to </w:t>
            </w:r>
            <w:r w:rsidR="00DB7C64">
              <w:rPr>
                <w:rFonts w:ascii="Times New Roman" w:hAnsi="Times New Roman" w:cs="Times New Roman"/>
                <w:sz w:val="20"/>
                <w:szCs w:val="20"/>
              </w:rPr>
              <w:t>A</w:t>
            </w:r>
            <w:r w:rsidRPr="008B3312">
              <w:rPr>
                <w:rFonts w:ascii="Times New Roman" w:hAnsi="Times New Roman" w:cs="Times New Roman"/>
                <w:sz w:val="20"/>
                <w:szCs w:val="20"/>
              </w:rPr>
              <w:t>rt</w:t>
            </w:r>
            <w:r w:rsidR="00DB7C64">
              <w:rPr>
                <w:rFonts w:ascii="Times New Roman" w:hAnsi="Times New Roman" w:cs="Times New Roman"/>
                <w:sz w:val="20"/>
                <w:szCs w:val="20"/>
              </w:rPr>
              <w:t>icle</w:t>
            </w:r>
            <w:r w:rsidRPr="008B3312">
              <w:rPr>
                <w:rFonts w:ascii="Times New Roman" w:hAnsi="Times New Roman" w:cs="Times New Roman"/>
                <w:sz w:val="20"/>
                <w:szCs w:val="20"/>
              </w:rPr>
              <w:t xml:space="preserve"> 68(1) and </w:t>
            </w:r>
            <w:r w:rsidR="00DB7C64">
              <w:rPr>
                <w:rFonts w:ascii="Times New Roman" w:hAnsi="Times New Roman" w:cs="Times New Roman"/>
                <w:sz w:val="20"/>
                <w:szCs w:val="20"/>
              </w:rPr>
              <w:t>A</w:t>
            </w:r>
            <w:r w:rsidRPr="008B3312">
              <w:rPr>
                <w:rFonts w:ascii="Times New Roman" w:hAnsi="Times New Roman" w:cs="Times New Roman"/>
                <w:sz w:val="20"/>
                <w:szCs w:val="20"/>
              </w:rPr>
              <w:t>rticle 68(2) of Delegated Regulation (EU) 2015/35 and held in subordinated liabilities, meaning the sum of:.</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1) the value of strategic participations in financial and credit institutions which are not deducted according to both Article 68(1) and 68(2) of Delegated Regulation (EU) 2015/35, because</w:t>
            </w:r>
            <w:r w:rsidRPr="008B3312">
              <w:rPr>
                <w:rFonts w:ascii="Times New Roman" w:hAnsi="Times New Roman" w:cs="Times New Roman"/>
                <w:sz w:val="20"/>
                <w:szCs w:val="20"/>
                <w:lang w:val="en-US"/>
              </w:rPr>
              <w:t xml:space="preserve"> </w:t>
            </w:r>
            <w:r w:rsidRPr="008B3312">
              <w:rPr>
                <w:rFonts w:ascii="Times New Roman" w:hAnsi="Times New Roman" w:cs="Times New Roman"/>
                <w:sz w:val="20"/>
                <w:szCs w:val="20"/>
              </w:rPr>
              <w:t xml:space="preserve">the sum of participations in financial and credit institutions is less than 10%, </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2) the remainder of the strategic participations which are deducted following the Article 68(2) of Delegated Regulation (EU) 2015/35.</w:t>
            </w:r>
          </w:p>
        </w:tc>
      </w:tr>
      <w:tr w:rsidR="000A55AA" w:rsidRPr="008B3312" w:rsidTr="00950116">
        <w:tc>
          <w:tcPr>
            <w:tcW w:w="9322" w:type="dxa"/>
            <w:gridSpan w:val="3"/>
            <w:tcBorders>
              <w:right w:val="single" w:sz="2" w:space="0" w:color="000000"/>
            </w:tcBorders>
          </w:tcPr>
          <w:p w:rsidR="000A55AA" w:rsidRPr="008B3312" w:rsidRDefault="000A55AA" w:rsidP="00950116">
            <w:pPr>
              <w:spacing w:before="120" w:after="120" w:line="240" w:lineRule="auto"/>
              <w:jc w:val="both"/>
              <w:rPr>
                <w:rFonts w:ascii="Times New Roman" w:hAnsi="Times New Roman" w:cs="Times New Roman"/>
                <w:b/>
                <w:sz w:val="20"/>
                <w:szCs w:val="20"/>
              </w:rPr>
            </w:pPr>
            <w:r w:rsidRPr="008B3312">
              <w:rPr>
                <w:rFonts w:ascii="Times New Roman" w:hAnsi="Times New Roman" w:cs="Times New Roman"/>
                <w:b/>
                <w:sz w:val="20"/>
                <w:szCs w:val="20"/>
              </w:rPr>
              <w:t xml:space="preserve">Table 5 </w:t>
            </w:r>
            <w:r w:rsidR="0072092D">
              <w:rPr>
                <w:rFonts w:ascii="Times New Roman" w:hAnsi="Times New Roman" w:cs="Times New Roman"/>
                <w:b/>
                <w:sz w:val="20"/>
                <w:szCs w:val="20"/>
              </w:rPr>
              <w:t>–</w:t>
            </w:r>
            <w:r w:rsidRPr="008B3312">
              <w:rPr>
                <w:rFonts w:ascii="Times New Roman" w:hAnsi="Times New Roman" w:cs="Times New Roman"/>
                <w:b/>
                <w:sz w:val="20"/>
                <w:szCs w:val="20"/>
              </w:rPr>
              <w:t xml:space="preserve"> Participations in related undertakings that are financial and credit institutions which are not strategic and which are not deducted according to art 68(1) and 68(2) of Delegated Regulation (EU) 2015/35</w:t>
            </w:r>
          </w:p>
          <w:p w:rsidR="000A55AA" w:rsidRPr="008B3312" w:rsidRDefault="000A55AA" w:rsidP="00950116">
            <w:pPr>
              <w:spacing w:before="120" w:after="120" w:line="240" w:lineRule="auto"/>
              <w:jc w:val="both"/>
              <w:rPr>
                <w:rFonts w:ascii="Times New Roman" w:hAnsi="Times New Roman" w:cs="Times New Roman"/>
                <w:b/>
                <w:sz w:val="20"/>
                <w:szCs w:val="20"/>
              </w:rPr>
            </w:pPr>
            <w:r w:rsidRPr="008B3312">
              <w:rPr>
                <w:rFonts w:ascii="Times New Roman" w:hAnsi="Times New Roman" w:cs="Times New Roman"/>
                <w:b/>
                <w:sz w:val="20"/>
                <w:szCs w:val="20"/>
              </w:rPr>
              <w:t>(It should include the remaining part following the partial deduction according to Article 68 (2) of the Delegated Regulation (EU) 2015/35)</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C0370</w:t>
            </w:r>
          </w:p>
        </w:tc>
        <w:tc>
          <w:tcPr>
            <w:tcW w:w="2693" w:type="dxa"/>
            <w:tcBorders>
              <w:left w:val="single" w:sz="2"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Name of related undertaking</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This is the name of the related undertaking that are financial and credit institutions in which the participation is held. These are participations in related undertakings which are not strategic and not deducted according to art 68(1) and 68 (2) of Delegated Regulation (EU) 2015/35.</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C0380</w:t>
            </w:r>
          </w:p>
        </w:tc>
        <w:tc>
          <w:tcPr>
            <w:tcW w:w="2693" w:type="dxa"/>
            <w:tcBorders>
              <w:left w:val="single" w:sz="2" w:space="0" w:color="000000"/>
              <w:right w:val="single" w:sz="2" w:space="0" w:color="000000"/>
            </w:tcBorders>
            <w:shd w:val="clear" w:color="auto" w:fill="auto"/>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Asset ID Code</w:t>
            </w:r>
          </w:p>
        </w:tc>
        <w:tc>
          <w:tcPr>
            <w:tcW w:w="4678" w:type="dxa"/>
            <w:tcBorders>
              <w:left w:val="single" w:sz="2"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lang w:val="en-US"/>
              </w:rPr>
              <w:t xml:space="preserve">Asset ID code using the following priority: </w:t>
            </w:r>
            <w:r w:rsidRPr="008B3312">
              <w:rPr>
                <w:rFonts w:ascii="Times New Roman" w:hAnsi="Times New Roman" w:cs="Times New Roman"/>
                <w:sz w:val="20"/>
                <w:szCs w:val="20"/>
                <w:lang w:val="en-US"/>
              </w:rPr>
              <w:br/>
              <w:t xml:space="preserve">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ISO 6166 code of ISIN when available</w:t>
            </w:r>
            <w:r w:rsidRPr="008B3312">
              <w:rPr>
                <w:rFonts w:ascii="Times New Roman" w:hAnsi="Times New Roman" w:cs="Times New Roman"/>
                <w:sz w:val="20"/>
                <w:szCs w:val="20"/>
                <w:lang w:val="en-US"/>
              </w:rPr>
              <w:br/>
              <w:t xml:space="preserve">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Other recognised codes (e.g.: CUSIP, Bloomberg Ticker, Reuters RIC)</w:t>
            </w:r>
            <w:r w:rsidRPr="008B3312">
              <w:rPr>
                <w:rFonts w:ascii="Times New Roman" w:hAnsi="Times New Roman" w:cs="Times New Roman"/>
                <w:sz w:val="20"/>
                <w:szCs w:val="20"/>
                <w:lang w:val="en-US"/>
              </w:rPr>
              <w:br/>
              <w:t xml:space="preserve">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Code attributed by the undertaking, when the options above are not available. </w:t>
            </w:r>
            <w:r w:rsidRPr="008B3312">
              <w:rPr>
                <w:rFonts w:ascii="Times New Roman" w:hAnsi="Times New Roman" w:cs="Times New Roman"/>
                <w:sz w:val="20"/>
                <w:szCs w:val="20"/>
              </w:rPr>
              <w:t>This code must be unique and kept consistent over time.</w:t>
            </w:r>
          </w:p>
          <w:p w:rsidR="000A55AA" w:rsidRPr="008B3312" w:rsidRDefault="000A55AA"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When the same Asset ID Code needs to be reported for one asset that is issued in 2 or more different currencies, it is necessary to specify the Asset ID code and the ISO 4217 alphabetic code of the currency, as in the following example: “code+EUR”</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C0390</w:t>
            </w:r>
          </w:p>
        </w:tc>
        <w:tc>
          <w:tcPr>
            <w:tcW w:w="2693" w:type="dxa"/>
            <w:tcBorders>
              <w:left w:val="single" w:sz="2" w:space="0" w:color="000000"/>
              <w:right w:val="single" w:sz="2" w:space="0" w:color="000000"/>
            </w:tcBorders>
            <w:shd w:val="clear" w:color="auto" w:fill="auto"/>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Asset ID Code type</w:t>
            </w:r>
          </w:p>
        </w:tc>
        <w:tc>
          <w:tcPr>
            <w:tcW w:w="4678" w:type="dxa"/>
            <w:tcBorders>
              <w:left w:val="single" w:sz="2" w:space="0" w:color="000000"/>
              <w:right w:val="single" w:sz="2" w:space="0" w:color="000000"/>
            </w:tcBorders>
            <w:shd w:val="clear" w:color="auto" w:fill="auto"/>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Type of ID Code used for the “Asset ID Code” item. One of the options in the following closed list shall be used:</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ISO 6166 for ISIN code</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SEDOL (Stock Exchange Daily Official List for the London Stock Exchange)</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WKN (Wertpapier Kenn</w:t>
            </w:r>
            <w:r w:rsidR="0072092D">
              <w:rPr>
                <w:rFonts w:ascii="Times New Roman" w:hAnsi="Times New Roman" w:cs="Times New Roman"/>
                <w:sz w:val="20"/>
                <w:szCs w:val="20"/>
              </w:rPr>
              <w:t>–</w:t>
            </w:r>
            <w:r w:rsidRPr="008B3312">
              <w:rPr>
                <w:rFonts w:ascii="Times New Roman" w:hAnsi="Times New Roman" w:cs="Times New Roman"/>
                <w:sz w:val="20"/>
                <w:szCs w:val="20"/>
              </w:rPr>
              <w:t>Nummer, the alphanumeric German identification number)</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Bloomberg Ticker (Bloomberg letters code that identify a company's securities)</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BBGID (The Bloomberg Global ID)</w:t>
            </w:r>
          </w:p>
          <w:p w:rsidR="000A55AA" w:rsidRPr="00166F34" w:rsidRDefault="000A55AA" w:rsidP="00950116">
            <w:pPr>
              <w:spacing w:after="0"/>
              <w:jc w:val="both"/>
              <w:rPr>
                <w:rFonts w:ascii="Times New Roman" w:hAnsi="Times New Roman"/>
                <w:sz w:val="20"/>
                <w:lang w:val="fr-BE"/>
              </w:rPr>
            </w:pPr>
            <w:r w:rsidRPr="00166F34">
              <w:rPr>
                <w:rFonts w:ascii="Times New Roman" w:hAnsi="Times New Roman"/>
                <w:sz w:val="20"/>
                <w:lang w:val="fr-BE"/>
              </w:rPr>
              <w:t xml:space="preserve">7 </w:t>
            </w:r>
            <w:r w:rsidR="0072092D">
              <w:rPr>
                <w:rFonts w:ascii="Times New Roman" w:hAnsi="Times New Roman"/>
                <w:sz w:val="20"/>
                <w:lang w:val="fr-BE"/>
              </w:rPr>
              <w:t>–</w:t>
            </w:r>
            <w:r w:rsidRPr="00166F34">
              <w:rPr>
                <w:rFonts w:ascii="Times New Roman" w:hAnsi="Times New Roman"/>
                <w:sz w:val="20"/>
                <w:lang w:val="fr-BE"/>
              </w:rPr>
              <w:t xml:space="preserve"> Reuters RIC (Reuters instrument code)</w:t>
            </w:r>
          </w:p>
          <w:p w:rsidR="000A55AA" w:rsidRPr="00166F34" w:rsidRDefault="000A55AA" w:rsidP="00950116">
            <w:pPr>
              <w:spacing w:after="0"/>
              <w:rPr>
                <w:rFonts w:ascii="Times New Roman" w:hAnsi="Times New Roman"/>
                <w:sz w:val="20"/>
                <w:lang w:val="fr-BE"/>
              </w:rPr>
            </w:pPr>
            <w:r w:rsidRPr="00166F34">
              <w:rPr>
                <w:rFonts w:ascii="Times New Roman" w:hAnsi="Times New Roman"/>
                <w:sz w:val="20"/>
                <w:lang w:val="fr-BE"/>
              </w:rPr>
              <w:t>8 – FIGI (Financial Instrument Global Identifier)</w:t>
            </w:r>
          </w:p>
          <w:p w:rsidR="000A55AA" w:rsidRPr="008B3312" w:rsidRDefault="000A55AA" w:rsidP="00950116">
            <w:pPr>
              <w:spacing w:after="0"/>
              <w:jc w:val="both"/>
              <w:rPr>
                <w:rFonts w:ascii="Times New Roman" w:hAnsi="Times New Roman" w:cs="Times New Roman"/>
                <w:sz w:val="20"/>
                <w:szCs w:val="20"/>
              </w:rPr>
            </w:pPr>
            <w:r w:rsidRPr="008B3312">
              <w:rPr>
                <w:rFonts w:ascii="Times New Roman" w:hAnsi="Times New Roman" w:cs="Times New Roman"/>
                <w:sz w:val="20"/>
                <w:szCs w:val="20"/>
              </w:rPr>
              <w:t>9</w:t>
            </w:r>
            <w:r w:rsidRPr="008B3312">
              <w:rPr>
                <w:rFonts w:ascii="Times New Roman" w:hAnsi="Times New Roman" w:cs="Times New Roman"/>
                <w:sz w:val="20"/>
                <w:szCs w:val="20"/>
                <w:lang w:val="en-US"/>
              </w:rPr>
              <w:t xml:space="preserve">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Other code by members of the Association of National Numbering Agencies</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 xml:space="preserve">99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Code attributed by the undertaking</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When the same Asset ID Code needs to be reported for one asset that is issued in 2 or more different currencies and the code in C0380 is defined by Asset ID code and the ISO 4217 alphabetic code of the currency, the Asset ID Code Type shall refer to option 9 and the option of the original Asset ID Code, as in the following example for which the code reported was ISIN code+currency: “9/1”.</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C0400</w:t>
            </w:r>
          </w:p>
        </w:tc>
        <w:tc>
          <w:tcPr>
            <w:tcW w:w="2693" w:type="dxa"/>
            <w:tcBorders>
              <w:left w:val="single" w:sz="2" w:space="0" w:color="000000"/>
              <w:right w:val="single" w:sz="2" w:space="0" w:color="000000"/>
            </w:tcBorders>
            <w:shd w:val="clear" w:color="auto" w:fill="auto"/>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Total</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This is the total value for all tiers of each participation in related undertakings that are financial and credit institutions, which are not strategic and which are not deducted according to art 68(1) and 68 (2) of Delegated Regulation (EU) 2015/35 meaning the sum of:.</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1) the value of non</w:t>
            </w:r>
            <w:r w:rsidR="0072092D">
              <w:rPr>
                <w:rFonts w:ascii="Times New Roman" w:hAnsi="Times New Roman" w:cs="Times New Roman"/>
                <w:sz w:val="20"/>
                <w:szCs w:val="20"/>
              </w:rPr>
              <w:t>–</w:t>
            </w:r>
            <w:r w:rsidRPr="008B3312">
              <w:rPr>
                <w:rFonts w:ascii="Times New Roman" w:hAnsi="Times New Roman" w:cs="Times New Roman"/>
                <w:sz w:val="20"/>
                <w:szCs w:val="20"/>
              </w:rPr>
              <w:t>strategic participations in financial and credit institutions which are not deducted according to both Articles 68(1) and 68(2) of Delegated Regulation (EU) 2015/35, because</w:t>
            </w:r>
            <w:r w:rsidRPr="008B3312">
              <w:rPr>
                <w:rFonts w:ascii="Times New Roman" w:hAnsi="Times New Roman" w:cs="Times New Roman"/>
                <w:sz w:val="20"/>
                <w:szCs w:val="20"/>
                <w:lang w:val="en-US"/>
              </w:rPr>
              <w:t xml:space="preserve"> </w:t>
            </w:r>
            <w:r w:rsidRPr="008B3312">
              <w:rPr>
                <w:rFonts w:ascii="Times New Roman" w:hAnsi="Times New Roman" w:cs="Times New Roman"/>
                <w:sz w:val="20"/>
                <w:szCs w:val="20"/>
              </w:rPr>
              <w:t xml:space="preserve">the sum of participations in financial and credit institutions is less than 10%, </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2) the remainder of the non</w:t>
            </w:r>
            <w:r w:rsidR="0072092D">
              <w:rPr>
                <w:rFonts w:ascii="Times New Roman" w:hAnsi="Times New Roman" w:cs="Times New Roman"/>
                <w:sz w:val="20"/>
                <w:szCs w:val="20"/>
              </w:rPr>
              <w:t>–</w:t>
            </w:r>
            <w:r w:rsidRPr="008B3312">
              <w:rPr>
                <w:rFonts w:ascii="Times New Roman" w:hAnsi="Times New Roman" w:cs="Times New Roman"/>
                <w:sz w:val="20"/>
                <w:szCs w:val="20"/>
              </w:rPr>
              <w:t>strategic participations which are deducted following the Article 68(2) of Delegated Regulation (EU) 2015/35.</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C0410</w:t>
            </w:r>
          </w:p>
        </w:tc>
        <w:tc>
          <w:tcPr>
            <w:tcW w:w="2693" w:type="dxa"/>
            <w:tcBorders>
              <w:left w:val="single" w:sz="2" w:space="0" w:color="000000"/>
              <w:right w:val="single" w:sz="2" w:space="0" w:color="000000"/>
            </w:tcBorders>
            <w:shd w:val="clear" w:color="auto" w:fill="auto"/>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Type 1 Equity</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This is the value of each participation in related undertakings that are financial and credit institutions which are not strategic, not deducted according to art 68(1) and art 68(2) of Delegated Regulation (EU) 2015/35 and held in Type 1 equities, meaning the sum of:.</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1) the value of non</w:t>
            </w:r>
            <w:r w:rsidR="0072092D">
              <w:rPr>
                <w:rFonts w:ascii="Times New Roman" w:hAnsi="Times New Roman" w:cs="Times New Roman"/>
                <w:sz w:val="20"/>
                <w:szCs w:val="20"/>
              </w:rPr>
              <w:t>–</w:t>
            </w:r>
            <w:r w:rsidRPr="008B3312">
              <w:rPr>
                <w:rFonts w:ascii="Times New Roman" w:hAnsi="Times New Roman" w:cs="Times New Roman"/>
                <w:sz w:val="20"/>
                <w:szCs w:val="20"/>
              </w:rPr>
              <w:t>strategic participations in financial and credit institutions which are not deducted according to both Articles 68(1) and 68(2) of Delegated Regulation (EU) 2015/35, because</w:t>
            </w:r>
            <w:r w:rsidRPr="008B3312">
              <w:rPr>
                <w:rFonts w:ascii="Times New Roman" w:hAnsi="Times New Roman" w:cs="Times New Roman"/>
                <w:sz w:val="20"/>
                <w:szCs w:val="20"/>
                <w:lang w:val="en-US"/>
              </w:rPr>
              <w:t xml:space="preserve"> </w:t>
            </w:r>
            <w:r w:rsidRPr="008B3312">
              <w:rPr>
                <w:rFonts w:ascii="Times New Roman" w:hAnsi="Times New Roman" w:cs="Times New Roman"/>
                <w:sz w:val="20"/>
                <w:szCs w:val="20"/>
              </w:rPr>
              <w:t xml:space="preserve">the sum of participations in financial and credit institutions is less than 10%, </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2) the remainder of the non</w:t>
            </w:r>
            <w:r w:rsidR="0072092D">
              <w:rPr>
                <w:rFonts w:ascii="Times New Roman" w:hAnsi="Times New Roman" w:cs="Times New Roman"/>
                <w:sz w:val="20"/>
                <w:szCs w:val="20"/>
              </w:rPr>
              <w:t>–</w:t>
            </w:r>
            <w:r w:rsidRPr="008B3312">
              <w:rPr>
                <w:rFonts w:ascii="Times New Roman" w:hAnsi="Times New Roman" w:cs="Times New Roman"/>
                <w:sz w:val="20"/>
                <w:szCs w:val="20"/>
              </w:rPr>
              <w:t>strategic participations which are deducted following the Article 68(2) of Delegated Regulation (EU) 2015/35.</w:t>
            </w:r>
          </w:p>
          <w:p w:rsidR="000A55AA" w:rsidRPr="008B3312" w:rsidRDefault="000A55AA" w:rsidP="00950116">
            <w:pPr>
              <w:spacing w:after="0" w:line="240" w:lineRule="auto"/>
              <w:jc w:val="both"/>
              <w:rPr>
                <w:rFonts w:ascii="Times New Roman" w:hAnsi="Times New Roman" w:cs="Times New Roman"/>
                <w:sz w:val="20"/>
                <w:szCs w:val="20"/>
              </w:rPr>
            </w:pP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Type 1 equity has the meaning as defined in Article 168 (2) of the Delegated Regulation (EU) 2015/35. </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C0420</w:t>
            </w:r>
          </w:p>
        </w:tc>
        <w:tc>
          <w:tcPr>
            <w:tcW w:w="2693" w:type="dxa"/>
            <w:tcBorders>
              <w:left w:val="single" w:sz="2" w:space="0" w:color="000000"/>
              <w:right w:val="single" w:sz="2" w:space="0" w:color="000000"/>
            </w:tcBorders>
            <w:shd w:val="clear" w:color="auto" w:fill="auto"/>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Type 2 Equity</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This is the value of each participation in related undertakings that are financial and credit institutions, which are not strategic, not deducted according to art 68(1) and art 68(2) of Delegated Regulation (EU) 2015/35 and held in Type 2 equities, meaning the sum of:.</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1) the value of non</w:t>
            </w:r>
            <w:r w:rsidR="0072092D">
              <w:rPr>
                <w:rFonts w:ascii="Times New Roman" w:hAnsi="Times New Roman" w:cs="Times New Roman"/>
                <w:sz w:val="20"/>
                <w:szCs w:val="20"/>
              </w:rPr>
              <w:t>–</w:t>
            </w:r>
            <w:r w:rsidRPr="008B3312">
              <w:rPr>
                <w:rFonts w:ascii="Times New Roman" w:hAnsi="Times New Roman" w:cs="Times New Roman"/>
                <w:sz w:val="20"/>
                <w:szCs w:val="20"/>
              </w:rPr>
              <w:t>strategic participations in financial and credit institutions which are not deducted according to both Article 68(1) and 68(2) of Delegated Regulation (EU) 2015/35, because</w:t>
            </w:r>
            <w:r w:rsidRPr="008B3312">
              <w:rPr>
                <w:rFonts w:ascii="Times New Roman" w:hAnsi="Times New Roman" w:cs="Times New Roman"/>
                <w:sz w:val="20"/>
                <w:szCs w:val="20"/>
                <w:lang w:val="en-US"/>
              </w:rPr>
              <w:t xml:space="preserve"> </w:t>
            </w:r>
            <w:r w:rsidRPr="008B3312">
              <w:rPr>
                <w:rFonts w:ascii="Times New Roman" w:hAnsi="Times New Roman" w:cs="Times New Roman"/>
                <w:sz w:val="20"/>
                <w:szCs w:val="20"/>
              </w:rPr>
              <w:t xml:space="preserve">the sum of participations in financial and credit institutions is less than 10%, </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2) the remainder of the non</w:t>
            </w:r>
            <w:r w:rsidR="0072092D">
              <w:rPr>
                <w:rFonts w:ascii="Times New Roman" w:hAnsi="Times New Roman" w:cs="Times New Roman"/>
                <w:sz w:val="20"/>
                <w:szCs w:val="20"/>
              </w:rPr>
              <w:t>–</w:t>
            </w:r>
            <w:r w:rsidRPr="008B3312">
              <w:rPr>
                <w:rFonts w:ascii="Times New Roman" w:hAnsi="Times New Roman" w:cs="Times New Roman"/>
                <w:sz w:val="20"/>
                <w:szCs w:val="20"/>
              </w:rPr>
              <w:t>strategic participations which are deducted following the Article 68(2) of Delegated Regulation (EU) 2015/35.</w:t>
            </w:r>
          </w:p>
          <w:p w:rsidR="000A55AA" w:rsidRPr="008B3312" w:rsidRDefault="000A55AA" w:rsidP="00950116">
            <w:pPr>
              <w:spacing w:after="0" w:line="240" w:lineRule="auto"/>
              <w:jc w:val="both"/>
              <w:rPr>
                <w:rFonts w:ascii="Times New Roman" w:hAnsi="Times New Roman" w:cs="Times New Roman"/>
                <w:sz w:val="20"/>
                <w:szCs w:val="20"/>
              </w:rPr>
            </w:pP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Type 2 equity has the meaning as defined in Article 168 (3) of the Delegated Regulation (EU) 2015/35.</w:t>
            </w:r>
          </w:p>
        </w:tc>
      </w:tr>
      <w:tr w:rsidR="000A55AA" w:rsidRPr="008B3312" w:rsidTr="00950116">
        <w:tc>
          <w:tcPr>
            <w:tcW w:w="1951" w:type="dxa"/>
            <w:tcBorders>
              <w:bottom w:val="single" w:sz="2" w:space="0" w:color="000000"/>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C0430</w:t>
            </w:r>
          </w:p>
        </w:tc>
        <w:tc>
          <w:tcPr>
            <w:tcW w:w="2693" w:type="dxa"/>
            <w:tcBorders>
              <w:left w:val="single" w:sz="2" w:space="0" w:color="000000"/>
              <w:bottom w:val="single" w:sz="2" w:space="0" w:color="000000"/>
              <w:right w:val="single" w:sz="2" w:space="0" w:color="000000"/>
            </w:tcBorders>
            <w:shd w:val="clear" w:color="auto" w:fill="auto"/>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Subordinated liabilities</w:t>
            </w:r>
          </w:p>
        </w:tc>
        <w:tc>
          <w:tcPr>
            <w:tcW w:w="4678" w:type="dxa"/>
            <w:tcBorders>
              <w:left w:val="single" w:sz="2" w:space="0" w:color="000000"/>
              <w:bottom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This is the value of each participation in related undertakings that are financial and credit institutions, which are not strategic, not deducted according to art 68(1) and art 68(2) of Delegated Regulation (EU) 2015/35 and held in subordinated liabilities, meaning the sum of:.</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1) the value of non</w:t>
            </w:r>
            <w:r w:rsidR="0072092D">
              <w:rPr>
                <w:rFonts w:ascii="Times New Roman" w:hAnsi="Times New Roman" w:cs="Times New Roman"/>
                <w:sz w:val="20"/>
                <w:szCs w:val="20"/>
              </w:rPr>
              <w:t>–</w:t>
            </w:r>
            <w:r w:rsidRPr="008B3312">
              <w:rPr>
                <w:rFonts w:ascii="Times New Roman" w:hAnsi="Times New Roman" w:cs="Times New Roman"/>
                <w:sz w:val="20"/>
                <w:szCs w:val="20"/>
              </w:rPr>
              <w:t>strategic participations in financial and credit institutions which are not deducted according to both Article 68(1) and 68(2) of Delegated Regulation (EU) 2015/35, because</w:t>
            </w:r>
            <w:r w:rsidRPr="008B3312">
              <w:rPr>
                <w:rFonts w:ascii="Times New Roman" w:hAnsi="Times New Roman" w:cs="Times New Roman"/>
                <w:sz w:val="20"/>
                <w:szCs w:val="20"/>
                <w:lang w:val="en-US"/>
              </w:rPr>
              <w:t xml:space="preserve"> </w:t>
            </w:r>
            <w:r w:rsidRPr="008B3312">
              <w:rPr>
                <w:rFonts w:ascii="Times New Roman" w:hAnsi="Times New Roman" w:cs="Times New Roman"/>
                <w:sz w:val="20"/>
                <w:szCs w:val="20"/>
              </w:rPr>
              <w:t xml:space="preserve">the sum of participations in financial and credit institutions is less than 10%, </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2) the remainder of the non</w:t>
            </w:r>
            <w:r w:rsidR="0072092D">
              <w:rPr>
                <w:rFonts w:ascii="Times New Roman" w:hAnsi="Times New Roman" w:cs="Times New Roman"/>
                <w:sz w:val="20"/>
                <w:szCs w:val="20"/>
              </w:rPr>
              <w:t>–</w:t>
            </w:r>
            <w:r w:rsidRPr="008B3312">
              <w:rPr>
                <w:rFonts w:ascii="Times New Roman" w:hAnsi="Times New Roman" w:cs="Times New Roman"/>
                <w:sz w:val="20"/>
                <w:szCs w:val="20"/>
              </w:rPr>
              <w:t>strategic participations which are deducted following the Article 68(2) of Delegated Regulation (EU) 2015/35.</w:t>
            </w:r>
          </w:p>
        </w:tc>
      </w:tr>
      <w:tr w:rsidR="000A55AA" w:rsidRPr="008B3312" w:rsidTr="00950116">
        <w:tc>
          <w:tcPr>
            <w:tcW w:w="9322" w:type="dxa"/>
            <w:gridSpan w:val="3"/>
            <w:tcBorders>
              <w:top w:val="single" w:sz="4" w:space="0" w:color="auto"/>
              <w:left w:val="nil"/>
              <w:bottom w:val="nil"/>
              <w:right w:val="nil"/>
            </w:tcBorders>
          </w:tcPr>
          <w:p w:rsidR="000A55AA" w:rsidRPr="008B3312" w:rsidRDefault="000A55AA" w:rsidP="00950116">
            <w:pPr>
              <w:spacing w:before="120" w:after="120" w:line="240" w:lineRule="auto"/>
              <w:jc w:val="both"/>
              <w:rPr>
                <w:rFonts w:ascii="Times New Roman" w:eastAsia="Times New Roman" w:hAnsi="Times New Roman" w:cs="Times New Roman"/>
                <w:b/>
                <w:sz w:val="20"/>
                <w:szCs w:val="20"/>
                <w:lang w:eastAsia="en-GB"/>
              </w:rPr>
            </w:pPr>
            <w:r w:rsidRPr="008B3312">
              <w:rPr>
                <w:rFonts w:ascii="Times New Roman" w:eastAsia="Times New Roman" w:hAnsi="Times New Roman" w:cs="Times New Roman"/>
                <w:b/>
                <w:sz w:val="20"/>
                <w:szCs w:val="20"/>
                <w:lang w:eastAsia="en-GB"/>
              </w:rPr>
              <w:t xml:space="preserve">Table 6 </w:t>
            </w:r>
            <w:r w:rsidR="0072092D">
              <w:rPr>
                <w:rFonts w:ascii="Times New Roman" w:eastAsia="Times New Roman" w:hAnsi="Times New Roman" w:cs="Times New Roman"/>
                <w:b/>
                <w:sz w:val="20"/>
                <w:szCs w:val="20"/>
                <w:lang w:eastAsia="en-GB"/>
              </w:rPr>
              <w:t>–</w:t>
            </w:r>
            <w:r w:rsidRPr="008B3312">
              <w:rPr>
                <w:rFonts w:ascii="Times New Roman" w:eastAsia="Times New Roman" w:hAnsi="Times New Roman" w:cs="Times New Roman"/>
                <w:b/>
                <w:sz w:val="20"/>
                <w:szCs w:val="20"/>
                <w:lang w:eastAsia="en-GB"/>
              </w:rPr>
              <w:t xml:space="preserve"> Other strategic participations not in financial and credit institution</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C0440</w:t>
            </w:r>
          </w:p>
        </w:tc>
        <w:tc>
          <w:tcPr>
            <w:tcW w:w="2693" w:type="dxa"/>
            <w:tcBorders>
              <w:left w:val="single" w:sz="2"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Name of related undertaking</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This is the name of the related undertaking in which the participation is held. </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These are participations which are not in financial and credit institutions and which are considered strategic.</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C0450</w:t>
            </w:r>
          </w:p>
        </w:tc>
        <w:tc>
          <w:tcPr>
            <w:tcW w:w="2693" w:type="dxa"/>
            <w:tcBorders>
              <w:left w:val="single" w:sz="2" w:space="0" w:color="000000"/>
              <w:right w:val="single" w:sz="2" w:space="0" w:color="000000"/>
            </w:tcBorders>
            <w:shd w:val="clear" w:color="auto" w:fill="auto"/>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Asset ID Code</w:t>
            </w:r>
          </w:p>
        </w:tc>
        <w:tc>
          <w:tcPr>
            <w:tcW w:w="4678" w:type="dxa"/>
            <w:tcBorders>
              <w:left w:val="single" w:sz="2"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lang w:val="en-US"/>
              </w:rPr>
              <w:t xml:space="preserve">Asset ID code using the following priority: </w:t>
            </w:r>
            <w:r w:rsidRPr="008B3312">
              <w:rPr>
                <w:rFonts w:ascii="Times New Roman" w:hAnsi="Times New Roman" w:cs="Times New Roman"/>
                <w:sz w:val="20"/>
                <w:szCs w:val="20"/>
                <w:lang w:val="en-US"/>
              </w:rPr>
              <w:br/>
              <w:t xml:space="preserve">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ISO 6166 code of ISIN when available</w:t>
            </w:r>
            <w:r w:rsidRPr="008B3312">
              <w:rPr>
                <w:rFonts w:ascii="Times New Roman" w:hAnsi="Times New Roman" w:cs="Times New Roman"/>
                <w:sz w:val="20"/>
                <w:szCs w:val="20"/>
                <w:lang w:val="en-US"/>
              </w:rPr>
              <w:br/>
              <w:t xml:space="preserve">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Other recognised codes (e.g.: CUSIP, Bloomberg Ticker, Reuters RIC)</w:t>
            </w:r>
            <w:r w:rsidRPr="008B3312">
              <w:rPr>
                <w:rFonts w:ascii="Times New Roman" w:hAnsi="Times New Roman" w:cs="Times New Roman"/>
                <w:sz w:val="20"/>
                <w:szCs w:val="20"/>
                <w:lang w:val="en-US"/>
              </w:rPr>
              <w:br/>
              <w:t xml:space="preserve">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Code attributed by the undertaking, when the options above are not available. </w:t>
            </w:r>
            <w:r w:rsidRPr="008B3312">
              <w:rPr>
                <w:rFonts w:ascii="Times New Roman" w:hAnsi="Times New Roman" w:cs="Times New Roman"/>
                <w:sz w:val="20"/>
                <w:szCs w:val="20"/>
              </w:rPr>
              <w:t>This code must be unique and kept consistent over time.</w:t>
            </w:r>
          </w:p>
          <w:p w:rsidR="000A55AA" w:rsidRPr="008B3312" w:rsidRDefault="000A55AA"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When the same Asset ID Code needs to be reported for one asset that is issued in 2 or more different currencies, it is necessary to specify the Asset ID code and the ISO 4217 alphabetic code of the currency, as in the following example: “code+EUR”</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C0460</w:t>
            </w:r>
          </w:p>
        </w:tc>
        <w:tc>
          <w:tcPr>
            <w:tcW w:w="2693" w:type="dxa"/>
            <w:tcBorders>
              <w:left w:val="single" w:sz="2" w:space="0" w:color="000000"/>
              <w:right w:val="single" w:sz="2" w:space="0" w:color="000000"/>
            </w:tcBorders>
            <w:shd w:val="clear" w:color="auto" w:fill="auto"/>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Asset ID Code type</w:t>
            </w:r>
          </w:p>
        </w:tc>
        <w:tc>
          <w:tcPr>
            <w:tcW w:w="4678" w:type="dxa"/>
            <w:tcBorders>
              <w:left w:val="single" w:sz="2" w:space="0" w:color="000000"/>
              <w:right w:val="single" w:sz="2" w:space="0" w:color="000000"/>
            </w:tcBorders>
            <w:shd w:val="clear" w:color="auto" w:fill="auto"/>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Type of ID Code used for the “Asset ID Code” item. One of the options in the following closed list shall be used:</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ISO 6166 for ISIN code</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SEDOL (Stock Exchange Daily Official List for the London Stock Exchange)</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WKN (Wertpapier Kenn</w:t>
            </w:r>
            <w:r w:rsidR="0072092D">
              <w:rPr>
                <w:rFonts w:ascii="Times New Roman" w:hAnsi="Times New Roman" w:cs="Times New Roman"/>
                <w:sz w:val="20"/>
                <w:szCs w:val="20"/>
              </w:rPr>
              <w:t>–</w:t>
            </w:r>
            <w:r w:rsidRPr="008B3312">
              <w:rPr>
                <w:rFonts w:ascii="Times New Roman" w:hAnsi="Times New Roman" w:cs="Times New Roman"/>
                <w:sz w:val="20"/>
                <w:szCs w:val="20"/>
              </w:rPr>
              <w:t>Nummer, the alphanumeric German identification number)</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Bloomberg Ticker (Bloomberg letters code that identify a company's securities)</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BBGID (The Bloomberg Global ID)</w:t>
            </w:r>
          </w:p>
          <w:p w:rsidR="000A55AA" w:rsidRPr="00166F34" w:rsidRDefault="000A55AA" w:rsidP="00950116">
            <w:pPr>
              <w:spacing w:after="0"/>
              <w:jc w:val="both"/>
              <w:rPr>
                <w:rFonts w:ascii="Times New Roman" w:hAnsi="Times New Roman"/>
                <w:sz w:val="20"/>
                <w:lang w:val="fr-BE"/>
              </w:rPr>
            </w:pPr>
            <w:r w:rsidRPr="00166F34">
              <w:rPr>
                <w:rFonts w:ascii="Times New Roman" w:hAnsi="Times New Roman"/>
                <w:sz w:val="20"/>
                <w:lang w:val="fr-BE"/>
              </w:rPr>
              <w:t xml:space="preserve">7 </w:t>
            </w:r>
            <w:r w:rsidR="0072092D">
              <w:rPr>
                <w:rFonts w:ascii="Times New Roman" w:hAnsi="Times New Roman"/>
                <w:sz w:val="20"/>
                <w:lang w:val="fr-BE"/>
              </w:rPr>
              <w:t>–</w:t>
            </w:r>
            <w:r w:rsidRPr="00166F34">
              <w:rPr>
                <w:rFonts w:ascii="Times New Roman" w:hAnsi="Times New Roman"/>
                <w:sz w:val="20"/>
                <w:lang w:val="fr-BE"/>
              </w:rPr>
              <w:t xml:space="preserve"> Reuters RIC (Reuters instrument code)</w:t>
            </w:r>
          </w:p>
          <w:p w:rsidR="000A55AA" w:rsidRPr="00166F34" w:rsidRDefault="000A55AA" w:rsidP="00950116">
            <w:pPr>
              <w:spacing w:after="0"/>
              <w:rPr>
                <w:rFonts w:ascii="Times New Roman" w:hAnsi="Times New Roman"/>
                <w:sz w:val="20"/>
                <w:lang w:val="fr-BE"/>
              </w:rPr>
            </w:pPr>
            <w:r w:rsidRPr="00166F34">
              <w:rPr>
                <w:rFonts w:ascii="Times New Roman" w:hAnsi="Times New Roman"/>
                <w:sz w:val="20"/>
                <w:lang w:val="fr-BE"/>
              </w:rPr>
              <w:t>8 – FIGI (Financial Instrument Global Identifier)</w:t>
            </w:r>
          </w:p>
          <w:p w:rsidR="000A55AA" w:rsidRPr="008B3312" w:rsidRDefault="000A55AA" w:rsidP="00950116">
            <w:pPr>
              <w:spacing w:after="0"/>
              <w:jc w:val="both"/>
              <w:rPr>
                <w:rFonts w:ascii="Times New Roman" w:hAnsi="Times New Roman" w:cs="Times New Roman"/>
                <w:sz w:val="20"/>
                <w:szCs w:val="20"/>
              </w:rPr>
            </w:pPr>
            <w:r w:rsidRPr="008B3312">
              <w:rPr>
                <w:rFonts w:ascii="Times New Roman" w:hAnsi="Times New Roman" w:cs="Times New Roman"/>
                <w:sz w:val="20"/>
                <w:szCs w:val="20"/>
                <w:lang w:val="en-US"/>
              </w:rPr>
              <w:t xml:space="preserve">9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Other code by members of the Association of National Numbering Agencies</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 xml:space="preserve">99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Code attributed by the undertaking</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lang w:val="en-US"/>
              </w:rPr>
              <w:t>When the same Asset ID Code needs to be reported for one asset that is issued in 2 or more different currencies and the code in C0450 is defined by Asset ID code and the ISO 4217 alphabetic code of the currency, the Asset ID Code Type shall refer to option 9 and the option of the original Asset ID Code, as in the following example for which the code reported was ISIN code+currency: “9/1”.</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C0470</w:t>
            </w:r>
          </w:p>
        </w:tc>
        <w:tc>
          <w:tcPr>
            <w:tcW w:w="2693" w:type="dxa"/>
            <w:tcBorders>
              <w:left w:val="single" w:sz="2" w:space="0" w:color="000000"/>
              <w:right w:val="single" w:sz="2" w:space="0" w:color="000000"/>
            </w:tcBorders>
            <w:shd w:val="clear" w:color="auto" w:fill="auto"/>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Total</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This is the total value held for all tiers in each participation that are not financial and credit institutions and that are considered strategic.</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C0480</w:t>
            </w:r>
          </w:p>
        </w:tc>
        <w:tc>
          <w:tcPr>
            <w:tcW w:w="2693" w:type="dxa"/>
            <w:tcBorders>
              <w:left w:val="single" w:sz="2" w:space="0" w:color="000000"/>
              <w:right w:val="single" w:sz="2" w:space="0" w:color="000000"/>
            </w:tcBorders>
            <w:shd w:val="clear" w:color="auto" w:fill="auto"/>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Type 1 Equity</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This is the value of type 1 equity held in each participation that are not financial and credit institutions and that are considered strategic. </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Type 1 equity has the meaning as defined in Article 168 (2) of the Delegated Regulation (EU) 2015/35).</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C0490</w:t>
            </w:r>
          </w:p>
        </w:tc>
        <w:tc>
          <w:tcPr>
            <w:tcW w:w="2693" w:type="dxa"/>
            <w:tcBorders>
              <w:left w:val="single" w:sz="2" w:space="0" w:color="000000"/>
              <w:right w:val="single" w:sz="2" w:space="0" w:color="000000"/>
            </w:tcBorders>
            <w:shd w:val="clear" w:color="auto" w:fill="auto"/>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Type 2 Equity</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This is the value of type 2 equity held in each participation that are not financial and credit institutions and that are considered strategic.</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Type 2 equity has the meaning as defined in Article 168 (3) of Delegated Regulation (EU) 2015/35.</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C0500</w:t>
            </w:r>
          </w:p>
        </w:tc>
        <w:tc>
          <w:tcPr>
            <w:tcW w:w="2693" w:type="dxa"/>
            <w:tcBorders>
              <w:left w:val="single" w:sz="2" w:space="0" w:color="000000"/>
              <w:right w:val="single" w:sz="2" w:space="0" w:color="000000"/>
            </w:tcBorders>
            <w:shd w:val="clear" w:color="auto" w:fill="auto"/>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Subordinated liabilities</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This is the value of subordinated liabilities held in each participation that are not financial and credit institutions and that are considered strategic. </w:t>
            </w:r>
          </w:p>
        </w:tc>
      </w:tr>
      <w:tr w:rsidR="000A55AA" w:rsidRPr="008B3312" w:rsidTr="00950116">
        <w:tc>
          <w:tcPr>
            <w:tcW w:w="9322" w:type="dxa"/>
            <w:gridSpan w:val="3"/>
            <w:tcBorders>
              <w:right w:val="single" w:sz="2" w:space="0" w:color="000000"/>
            </w:tcBorders>
          </w:tcPr>
          <w:p w:rsidR="000A55AA" w:rsidRPr="008B3312" w:rsidRDefault="000A55AA" w:rsidP="00950116">
            <w:pPr>
              <w:spacing w:before="120" w:after="120" w:line="240" w:lineRule="auto"/>
              <w:jc w:val="both"/>
              <w:rPr>
                <w:rFonts w:ascii="Times New Roman" w:hAnsi="Times New Roman" w:cs="Times New Roman"/>
                <w:b/>
                <w:sz w:val="20"/>
                <w:szCs w:val="20"/>
              </w:rPr>
            </w:pPr>
            <w:r w:rsidRPr="008B3312">
              <w:rPr>
                <w:rFonts w:ascii="Times New Roman" w:hAnsi="Times New Roman" w:cs="Times New Roman"/>
                <w:b/>
                <w:sz w:val="20"/>
                <w:szCs w:val="20"/>
              </w:rPr>
              <w:t xml:space="preserve">Table 7 </w:t>
            </w:r>
            <w:r w:rsidR="0072092D">
              <w:rPr>
                <w:rFonts w:ascii="Times New Roman" w:hAnsi="Times New Roman" w:cs="Times New Roman"/>
                <w:b/>
                <w:sz w:val="20"/>
                <w:szCs w:val="20"/>
              </w:rPr>
              <w:t>–</w:t>
            </w:r>
            <w:r w:rsidRPr="008B3312">
              <w:rPr>
                <w:rFonts w:ascii="Times New Roman" w:hAnsi="Times New Roman" w:cs="Times New Roman"/>
                <w:b/>
                <w:sz w:val="20"/>
                <w:szCs w:val="20"/>
              </w:rPr>
              <w:t xml:space="preserve"> Other non</w:t>
            </w:r>
            <w:r w:rsidR="0072092D">
              <w:rPr>
                <w:rFonts w:ascii="Times New Roman" w:hAnsi="Times New Roman" w:cs="Times New Roman"/>
                <w:b/>
                <w:sz w:val="20"/>
                <w:szCs w:val="20"/>
              </w:rPr>
              <w:t>–</w:t>
            </w:r>
            <w:r w:rsidRPr="008B3312">
              <w:rPr>
                <w:rFonts w:ascii="Times New Roman" w:hAnsi="Times New Roman" w:cs="Times New Roman"/>
                <w:b/>
                <w:sz w:val="20"/>
                <w:szCs w:val="20"/>
              </w:rPr>
              <w:t>strategic participations not in financial and credit institution</w:t>
            </w:r>
          </w:p>
        </w:tc>
      </w:tr>
      <w:tr w:rsidR="000A55AA" w:rsidRPr="008B3312" w:rsidTr="00950116">
        <w:tc>
          <w:tcPr>
            <w:tcW w:w="1951" w:type="dxa"/>
            <w:tcBorders>
              <w:right w:val="single" w:sz="2" w:space="0" w:color="000000"/>
            </w:tcBorders>
          </w:tcPr>
          <w:p w:rsidR="000A55AA" w:rsidRPr="008B3312" w:rsidDel="00F4486E"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C0510</w:t>
            </w:r>
          </w:p>
        </w:tc>
        <w:tc>
          <w:tcPr>
            <w:tcW w:w="2693" w:type="dxa"/>
            <w:tcBorders>
              <w:left w:val="single" w:sz="2" w:space="0" w:color="000000"/>
              <w:right w:val="single" w:sz="2" w:space="0" w:color="000000"/>
            </w:tcBorders>
            <w:shd w:val="clear" w:color="auto" w:fill="auto"/>
          </w:tcPr>
          <w:p w:rsidR="000A55AA" w:rsidRPr="008B3312" w:rsidDel="00F4486E"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Name of related undertaking</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This is the name of the related undertaking in which the participation is held. </w:t>
            </w:r>
          </w:p>
          <w:p w:rsidR="000A55AA" w:rsidRPr="008B3312" w:rsidDel="00F4486E"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These are participations which are not in financial and credit institutions and which are not considered strategic.</w:t>
            </w:r>
          </w:p>
        </w:tc>
      </w:tr>
      <w:tr w:rsidR="000A55AA" w:rsidRPr="008B3312" w:rsidTr="00950116">
        <w:tc>
          <w:tcPr>
            <w:tcW w:w="1951" w:type="dxa"/>
            <w:tcBorders>
              <w:right w:val="single" w:sz="2" w:space="0" w:color="000000"/>
            </w:tcBorders>
          </w:tcPr>
          <w:p w:rsidR="000A55AA" w:rsidRPr="008B3312" w:rsidDel="00F4486E"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C0520</w:t>
            </w:r>
          </w:p>
        </w:tc>
        <w:tc>
          <w:tcPr>
            <w:tcW w:w="2693" w:type="dxa"/>
            <w:tcBorders>
              <w:left w:val="single" w:sz="2" w:space="0" w:color="000000"/>
              <w:right w:val="single" w:sz="2" w:space="0" w:color="000000"/>
            </w:tcBorders>
            <w:shd w:val="clear" w:color="auto" w:fill="auto"/>
          </w:tcPr>
          <w:p w:rsidR="000A55AA" w:rsidRPr="008B3312" w:rsidDel="00F4486E"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Asset ID Code</w:t>
            </w:r>
          </w:p>
        </w:tc>
        <w:tc>
          <w:tcPr>
            <w:tcW w:w="4678" w:type="dxa"/>
            <w:tcBorders>
              <w:left w:val="single" w:sz="2"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Asset ID code using the following priority: </w:t>
            </w:r>
            <w:r w:rsidRPr="008B3312">
              <w:rPr>
                <w:rFonts w:ascii="Times New Roman" w:hAnsi="Times New Roman" w:cs="Times New Roman"/>
                <w:sz w:val="20"/>
                <w:szCs w:val="20"/>
                <w:lang w:val="en-US"/>
              </w:rPr>
              <w:br/>
              <w:t xml:space="preserve">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ISO 6166 code of ISIN when available</w:t>
            </w:r>
            <w:r w:rsidRPr="008B3312">
              <w:rPr>
                <w:rFonts w:ascii="Times New Roman" w:hAnsi="Times New Roman" w:cs="Times New Roman"/>
                <w:sz w:val="20"/>
                <w:szCs w:val="20"/>
                <w:lang w:val="en-US"/>
              </w:rPr>
              <w:br/>
              <w:t xml:space="preserve">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Other recognised codes (e.g.: CUSIP, Bloomberg Ticker, Reuters RIC)</w:t>
            </w:r>
            <w:r w:rsidRPr="008B3312">
              <w:rPr>
                <w:rFonts w:ascii="Times New Roman" w:hAnsi="Times New Roman" w:cs="Times New Roman"/>
                <w:sz w:val="20"/>
                <w:szCs w:val="20"/>
                <w:lang w:val="en-US"/>
              </w:rPr>
              <w:br/>
              <w:t xml:space="preserve">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Code attributed by the undertaking, when the options above are not available. This code must be unique and kept consistent over time.</w:t>
            </w:r>
          </w:p>
          <w:p w:rsidR="000A55AA" w:rsidRPr="008B3312" w:rsidDel="00F4486E"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lang w:val="en-US"/>
              </w:rPr>
              <w:t>When the same Asset ID Code needs to be reported for one asset that is issued in 2 or more different currencies, it is necessary to specify the Asset ID code and the ISO 4217 alphabetic code of the currency, as in the following example: “code+EUR”</w:t>
            </w:r>
          </w:p>
        </w:tc>
      </w:tr>
      <w:tr w:rsidR="000A55AA" w:rsidRPr="008B3312" w:rsidTr="00950116">
        <w:tc>
          <w:tcPr>
            <w:tcW w:w="1951" w:type="dxa"/>
            <w:tcBorders>
              <w:right w:val="single" w:sz="2" w:space="0" w:color="000000"/>
            </w:tcBorders>
          </w:tcPr>
          <w:p w:rsidR="000A55AA" w:rsidRPr="008B3312" w:rsidDel="00F4486E"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C0530</w:t>
            </w:r>
          </w:p>
        </w:tc>
        <w:tc>
          <w:tcPr>
            <w:tcW w:w="2693" w:type="dxa"/>
            <w:tcBorders>
              <w:left w:val="single" w:sz="2" w:space="0" w:color="000000"/>
              <w:right w:val="single" w:sz="2" w:space="0" w:color="000000"/>
            </w:tcBorders>
            <w:shd w:val="clear" w:color="auto" w:fill="auto"/>
          </w:tcPr>
          <w:p w:rsidR="000A55AA" w:rsidRPr="008B3312" w:rsidDel="00F4486E"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Asset ID Code type</w:t>
            </w:r>
          </w:p>
        </w:tc>
        <w:tc>
          <w:tcPr>
            <w:tcW w:w="4678" w:type="dxa"/>
            <w:tcBorders>
              <w:left w:val="single" w:sz="2" w:space="0" w:color="000000"/>
              <w:right w:val="single" w:sz="2" w:space="0" w:color="000000"/>
            </w:tcBorders>
            <w:shd w:val="clear" w:color="auto" w:fill="auto"/>
          </w:tcPr>
          <w:p w:rsidR="000A55AA" w:rsidRPr="008B3312" w:rsidRDefault="000A55AA" w:rsidP="00950116">
            <w:pPr>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Type of ID Code used for the “Asset ID Code” item. One of the options in the following closed list shall be used:</w:t>
            </w:r>
          </w:p>
          <w:p w:rsidR="000A55AA" w:rsidRPr="008B3312" w:rsidRDefault="000A55AA"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1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ISO 6166 for ISIN code</w:t>
            </w:r>
          </w:p>
          <w:p w:rsidR="000A55AA" w:rsidRPr="008B3312" w:rsidRDefault="000A55AA"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2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CUSIP (The Committee on Uniform Securities Identification Procedures number assigned by the CUSIP Service Bureau for U.S. and Canadian companies)</w:t>
            </w:r>
          </w:p>
          <w:p w:rsidR="000A55AA" w:rsidRPr="008B3312" w:rsidRDefault="000A55AA"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3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SEDOL (Stock Exchange Daily Official List for the London Stock Exchange)</w:t>
            </w:r>
          </w:p>
          <w:p w:rsidR="000A55AA" w:rsidRPr="008B3312" w:rsidRDefault="000A55AA"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4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WKN (Wertpapier Kenn</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Nummer, the alphanumeric German identification number)</w:t>
            </w:r>
          </w:p>
          <w:p w:rsidR="000A55AA" w:rsidRPr="008B3312" w:rsidRDefault="000A55AA"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5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Bloomberg Ticker (Bloomberg letters code that identify a company's securities)</w:t>
            </w:r>
          </w:p>
          <w:p w:rsidR="000A55AA" w:rsidRPr="008B3312" w:rsidRDefault="000A55AA" w:rsidP="00950116">
            <w:pPr>
              <w:spacing w:after="0" w:line="240" w:lineRule="auto"/>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6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BBGID (The Bloomberg Global ID)</w:t>
            </w:r>
          </w:p>
          <w:p w:rsidR="000A55AA" w:rsidRPr="00166F34" w:rsidRDefault="000A55AA" w:rsidP="00950116">
            <w:pPr>
              <w:spacing w:after="0"/>
              <w:jc w:val="both"/>
              <w:rPr>
                <w:rFonts w:ascii="Times New Roman" w:hAnsi="Times New Roman"/>
                <w:sz w:val="20"/>
                <w:lang w:val="fr-BE"/>
              </w:rPr>
            </w:pPr>
            <w:r w:rsidRPr="00166F34">
              <w:rPr>
                <w:rFonts w:ascii="Times New Roman" w:hAnsi="Times New Roman"/>
                <w:sz w:val="20"/>
                <w:lang w:val="fr-BE"/>
              </w:rPr>
              <w:t xml:space="preserve">7 </w:t>
            </w:r>
            <w:r w:rsidR="0072092D">
              <w:rPr>
                <w:rFonts w:ascii="Times New Roman" w:hAnsi="Times New Roman"/>
                <w:sz w:val="20"/>
                <w:lang w:val="fr-BE"/>
              </w:rPr>
              <w:t>–</w:t>
            </w:r>
            <w:r w:rsidRPr="00166F34">
              <w:rPr>
                <w:rFonts w:ascii="Times New Roman" w:hAnsi="Times New Roman"/>
                <w:sz w:val="20"/>
                <w:lang w:val="fr-BE"/>
              </w:rPr>
              <w:t xml:space="preserve"> Reuters RIC (Reuters instrument code)</w:t>
            </w:r>
          </w:p>
          <w:p w:rsidR="000A55AA" w:rsidRPr="00166F34" w:rsidRDefault="000A55AA" w:rsidP="00950116">
            <w:pPr>
              <w:spacing w:after="0"/>
              <w:rPr>
                <w:rFonts w:ascii="Times New Roman" w:hAnsi="Times New Roman"/>
                <w:sz w:val="20"/>
                <w:lang w:val="fr-BE"/>
              </w:rPr>
            </w:pPr>
            <w:r w:rsidRPr="00166F34">
              <w:rPr>
                <w:rFonts w:ascii="Times New Roman" w:hAnsi="Times New Roman"/>
                <w:sz w:val="20"/>
                <w:lang w:val="fr-BE"/>
              </w:rPr>
              <w:t>8 – FIGI (Financial Instrument Global Identifier)</w:t>
            </w:r>
          </w:p>
          <w:p w:rsidR="000A55AA" w:rsidRPr="008B3312" w:rsidRDefault="000A55AA" w:rsidP="00950116">
            <w:pPr>
              <w:spacing w:after="0"/>
              <w:jc w:val="both"/>
              <w:rPr>
                <w:rFonts w:ascii="Times New Roman" w:hAnsi="Times New Roman" w:cs="Times New Roman"/>
                <w:sz w:val="20"/>
                <w:szCs w:val="20"/>
              </w:rPr>
            </w:pPr>
            <w:r w:rsidRPr="008B3312">
              <w:rPr>
                <w:rFonts w:ascii="Times New Roman" w:hAnsi="Times New Roman" w:cs="Times New Roman"/>
                <w:sz w:val="20"/>
                <w:szCs w:val="20"/>
                <w:lang w:val="en-US"/>
              </w:rPr>
              <w:t xml:space="preserve">9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Other code by members of the Association of National Numbering Agencies</w:t>
            </w:r>
          </w:p>
          <w:p w:rsidR="000A55AA" w:rsidRPr="008B3312" w:rsidRDefault="000A55AA" w:rsidP="00950116">
            <w:pPr>
              <w:jc w:val="both"/>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99 </w:t>
            </w:r>
            <w:r w:rsidR="0072092D">
              <w:rPr>
                <w:rFonts w:ascii="Times New Roman" w:hAnsi="Times New Roman" w:cs="Times New Roman"/>
                <w:sz w:val="20"/>
                <w:szCs w:val="20"/>
                <w:lang w:val="en-US"/>
              </w:rPr>
              <w:t>–</w:t>
            </w:r>
            <w:r w:rsidRPr="008B3312">
              <w:rPr>
                <w:rFonts w:ascii="Times New Roman" w:hAnsi="Times New Roman" w:cs="Times New Roman"/>
                <w:sz w:val="20"/>
                <w:szCs w:val="20"/>
                <w:lang w:val="en-US"/>
              </w:rPr>
              <w:t xml:space="preserve"> Code attributed by the undertaking</w:t>
            </w:r>
          </w:p>
          <w:p w:rsidR="000A55AA" w:rsidRPr="008B3312" w:rsidDel="00F4486E"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lang w:val="en-US"/>
              </w:rPr>
              <w:t>When the same Asset ID Code needs to be reported for one asset that is issued in 2 or more different currencies and the code in C0520 is defined by Asset ID code and the ISO 4217 alphabetic code of the currency, the Asset ID Code Type shall refer to option 9 and the option of the original Asset ID Code, as in the following example for which the code reported was ISIN code+currency: “9/1”.</w:t>
            </w:r>
          </w:p>
        </w:tc>
      </w:tr>
      <w:tr w:rsidR="000A55AA" w:rsidRPr="008B3312" w:rsidTr="00950116">
        <w:tc>
          <w:tcPr>
            <w:tcW w:w="1951" w:type="dxa"/>
            <w:tcBorders>
              <w:right w:val="single" w:sz="2" w:space="0" w:color="000000"/>
            </w:tcBorders>
          </w:tcPr>
          <w:p w:rsidR="000A55AA" w:rsidRPr="008B3312" w:rsidDel="00F4486E"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C0540</w:t>
            </w:r>
          </w:p>
        </w:tc>
        <w:tc>
          <w:tcPr>
            <w:tcW w:w="2693" w:type="dxa"/>
            <w:tcBorders>
              <w:left w:val="single" w:sz="2" w:space="0" w:color="000000"/>
              <w:right w:val="single" w:sz="2" w:space="0" w:color="000000"/>
            </w:tcBorders>
            <w:shd w:val="clear" w:color="auto" w:fill="auto"/>
          </w:tcPr>
          <w:p w:rsidR="000A55AA" w:rsidRPr="008B3312" w:rsidDel="00F4486E"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Total</w:t>
            </w:r>
          </w:p>
        </w:tc>
        <w:tc>
          <w:tcPr>
            <w:tcW w:w="4678" w:type="dxa"/>
            <w:tcBorders>
              <w:left w:val="single" w:sz="2" w:space="0" w:color="000000"/>
              <w:right w:val="single" w:sz="2" w:space="0" w:color="000000"/>
            </w:tcBorders>
            <w:shd w:val="clear" w:color="auto" w:fill="auto"/>
          </w:tcPr>
          <w:p w:rsidR="000A55AA" w:rsidRPr="008B3312" w:rsidDel="00F4486E"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This is the total value held for all tiers in each participation that are not financial and credit institutions and that are not considered strategic.</w:t>
            </w:r>
          </w:p>
        </w:tc>
      </w:tr>
      <w:tr w:rsidR="000A55AA" w:rsidRPr="008B3312" w:rsidTr="00950116">
        <w:tc>
          <w:tcPr>
            <w:tcW w:w="1951" w:type="dxa"/>
            <w:tcBorders>
              <w:right w:val="single" w:sz="2" w:space="0" w:color="000000"/>
            </w:tcBorders>
          </w:tcPr>
          <w:p w:rsidR="000A55AA" w:rsidRPr="008B3312" w:rsidDel="00F4486E"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C0550</w:t>
            </w:r>
          </w:p>
        </w:tc>
        <w:tc>
          <w:tcPr>
            <w:tcW w:w="2693" w:type="dxa"/>
            <w:tcBorders>
              <w:left w:val="single" w:sz="2" w:space="0" w:color="000000"/>
              <w:right w:val="single" w:sz="2" w:space="0" w:color="000000"/>
            </w:tcBorders>
            <w:shd w:val="clear" w:color="auto" w:fill="auto"/>
          </w:tcPr>
          <w:p w:rsidR="000A55AA" w:rsidRPr="008B3312" w:rsidDel="00F4486E"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Type 1 Equity</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This is the value of type 1 equity held in each participation that are not financial and credit institutions and that are not considered strategic. </w:t>
            </w:r>
          </w:p>
          <w:p w:rsidR="000A55AA" w:rsidRPr="008B3312" w:rsidDel="00F4486E"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Type 1 equity has the meaning as defined in Article 168 (2) of the Delegated Regulation (EU) 2015/35.</w:t>
            </w:r>
          </w:p>
        </w:tc>
      </w:tr>
      <w:tr w:rsidR="000A55AA" w:rsidRPr="008B3312" w:rsidTr="00950116">
        <w:tc>
          <w:tcPr>
            <w:tcW w:w="1951" w:type="dxa"/>
            <w:tcBorders>
              <w:right w:val="single" w:sz="2" w:space="0" w:color="000000"/>
            </w:tcBorders>
          </w:tcPr>
          <w:p w:rsidR="000A55AA" w:rsidRPr="008B3312" w:rsidDel="00F4486E"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C0560</w:t>
            </w:r>
          </w:p>
        </w:tc>
        <w:tc>
          <w:tcPr>
            <w:tcW w:w="2693" w:type="dxa"/>
            <w:tcBorders>
              <w:left w:val="single" w:sz="2" w:space="0" w:color="000000"/>
              <w:right w:val="single" w:sz="2" w:space="0" w:color="000000"/>
            </w:tcBorders>
            <w:shd w:val="clear" w:color="auto" w:fill="auto"/>
          </w:tcPr>
          <w:p w:rsidR="000A55AA" w:rsidRPr="008B3312" w:rsidDel="00F4486E"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Type 2 Equity</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This is the value of type 2 equity held in each participation that are not financial and credit institutions and that are not considered strategic.</w:t>
            </w:r>
          </w:p>
          <w:p w:rsidR="000A55AA" w:rsidRPr="008B3312" w:rsidDel="00F4486E"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Type 2 equity has the meaning as defined in Article 168 (3) of Delegated Regulation (EU) 2015/35.</w:t>
            </w:r>
          </w:p>
        </w:tc>
      </w:tr>
      <w:tr w:rsidR="000A55AA" w:rsidRPr="008B3312" w:rsidTr="00950116">
        <w:tc>
          <w:tcPr>
            <w:tcW w:w="1951" w:type="dxa"/>
            <w:tcBorders>
              <w:right w:val="single" w:sz="2" w:space="0" w:color="000000"/>
            </w:tcBorders>
          </w:tcPr>
          <w:p w:rsidR="000A55AA" w:rsidRPr="008B3312" w:rsidDel="00F4486E"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C0570</w:t>
            </w:r>
          </w:p>
        </w:tc>
        <w:tc>
          <w:tcPr>
            <w:tcW w:w="2693" w:type="dxa"/>
            <w:tcBorders>
              <w:left w:val="single" w:sz="2" w:space="0" w:color="000000"/>
              <w:right w:val="single" w:sz="2" w:space="0" w:color="000000"/>
            </w:tcBorders>
            <w:shd w:val="clear" w:color="auto" w:fill="auto"/>
          </w:tcPr>
          <w:p w:rsidR="000A55AA" w:rsidRPr="008B3312" w:rsidDel="00F4486E"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Subordinated liabilities</w:t>
            </w:r>
          </w:p>
        </w:tc>
        <w:tc>
          <w:tcPr>
            <w:tcW w:w="4678" w:type="dxa"/>
            <w:tcBorders>
              <w:left w:val="single" w:sz="2" w:space="0" w:color="000000"/>
              <w:right w:val="single" w:sz="2" w:space="0" w:color="000000"/>
            </w:tcBorders>
            <w:shd w:val="clear" w:color="auto" w:fill="auto"/>
          </w:tcPr>
          <w:p w:rsidR="000A55AA" w:rsidRPr="008B3312" w:rsidDel="00F4486E"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This is the value of subordinated liabilities held in each participations that are not financial and credit institutions and that are not considered strategic. </w:t>
            </w:r>
          </w:p>
        </w:tc>
      </w:tr>
      <w:tr w:rsidR="000A55AA" w:rsidRPr="008B3312" w:rsidTr="00950116">
        <w:tc>
          <w:tcPr>
            <w:tcW w:w="9322" w:type="dxa"/>
            <w:gridSpan w:val="3"/>
            <w:tcBorders>
              <w:right w:val="single" w:sz="2" w:space="0" w:color="000000"/>
            </w:tcBorders>
          </w:tcPr>
          <w:p w:rsidR="000A55AA" w:rsidRPr="008B3312" w:rsidRDefault="000A55AA" w:rsidP="00950116">
            <w:pPr>
              <w:spacing w:before="120" w:after="120" w:line="240" w:lineRule="auto"/>
              <w:jc w:val="both"/>
              <w:rPr>
                <w:rFonts w:ascii="Times New Roman" w:hAnsi="Times New Roman" w:cs="Times New Roman"/>
                <w:b/>
                <w:sz w:val="20"/>
                <w:szCs w:val="20"/>
              </w:rPr>
            </w:pPr>
            <w:r w:rsidRPr="008B3312">
              <w:rPr>
                <w:rFonts w:ascii="Times New Roman" w:hAnsi="Times New Roman" w:cs="Times New Roman"/>
                <w:b/>
                <w:sz w:val="20"/>
                <w:szCs w:val="20"/>
              </w:rPr>
              <w:t>Total for SCR calculation</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color w:val="000000"/>
                <w:sz w:val="20"/>
                <w:szCs w:val="20"/>
              </w:rPr>
              <w:t>R0040/C0580</w:t>
            </w:r>
          </w:p>
        </w:tc>
        <w:tc>
          <w:tcPr>
            <w:tcW w:w="2693" w:type="dxa"/>
            <w:tcBorders>
              <w:left w:val="single" w:sz="2"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color w:val="000000"/>
                <w:sz w:val="20"/>
                <w:szCs w:val="20"/>
              </w:rPr>
              <w:t>Total participations in related undertakings that are financial and credit institutions –Total</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color w:val="000000"/>
                <w:sz w:val="20"/>
                <w:szCs w:val="20"/>
              </w:rPr>
              <w:t>This is the total value of participations in undertakings which are financial and credit institutions.</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color w:val="000000"/>
                <w:sz w:val="20"/>
                <w:szCs w:val="20"/>
              </w:rPr>
              <w:t>R0040/C0590</w:t>
            </w:r>
          </w:p>
        </w:tc>
        <w:tc>
          <w:tcPr>
            <w:tcW w:w="2693" w:type="dxa"/>
            <w:tcBorders>
              <w:left w:val="single" w:sz="2"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color w:val="000000"/>
                <w:sz w:val="20"/>
                <w:szCs w:val="20"/>
              </w:rPr>
              <w:t>Total participations in related undertakings that are financial and credit institutions – Type 1 Equity</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color w:val="000000"/>
                <w:sz w:val="20"/>
                <w:szCs w:val="20"/>
              </w:rPr>
            </w:pPr>
            <w:r w:rsidRPr="008B3312">
              <w:rPr>
                <w:rFonts w:ascii="Times New Roman" w:hAnsi="Times New Roman" w:cs="Times New Roman"/>
                <w:color w:val="000000"/>
                <w:sz w:val="20"/>
                <w:szCs w:val="20"/>
              </w:rPr>
              <w:t>This is the total value of Type 1 Equity of participations in undertakings which are financial and credit institutions.</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color w:val="000000"/>
                <w:sz w:val="20"/>
                <w:szCs w:val="20"/>
              </w:rPr>
              <w:t>Type 1 equity has the meaning as defined in Article 168 (2) of the Delegated Regulation (EU) 2015/35.</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color w:val="000000"/>
                <w:sz w:val="20"/>
                <w:szCs w:val="20"/>
              </w:rPr>
              <w:t>R0040/C0600</w:t>
            </w:r>
          </w:p>
        </w:tc>
        <w:tc>
          <w:tcPr>
            <w:tcW w:w="2693" w:type="dxa"/>
            <w:tcBorders>
              <w:left w:val="single" w:sz="2"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color w:val="000000"/>
                <w:sz w:val="20"/>
                <w:szCs w:val="20"/>
              </w:rPr>
              <w:t>Total participations in related undertakings that are financial and credit institutions – Type 2 Equity</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color w:val="000000"/>
                <w:sz w:val="20"/>
                <w:szCs w:val="20"/>
              </w:rPr>
            </w:pPr>
            <w:r w:rsidRPr="008B3312">
              <w:rPr>
                <w:rFonts w:ascii="Times New Roman" w:hAnsi="Times New Roman" w:cs="Times New Roman"/>
                <w:color w:val="000000"/>
                <w:sz w:val="20"/>
                <w:szCs w:val="20"/>
              </w:rPr>
              <w:t>This is the total value of Type 2 Equity of participations in undertakings which are financial and credit institutions.</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color w:val="000000"/>
                <w:sz w:val="20"/>
                <w:szCs w:val="20"/>
              </w:rPr>
              <w:t xml:space="preserve">Type 2 equity has the meaning as defined in Article 168 (3) of </w:t>
            </w:r>
            <w:r w:rsidRPr="008B3312">
              <w:rPr>
                <w:rFonts w:ascii="Times New Roman" w:hAnsi="Times New Roman" w:cs="Times New Roman"/>
                <w:sz w:val="20"/>
                <w:szCs w:val="20"/>
              </w:rPr>
              <w:t>Delegated Regulation (EU) 2015/35</w:t>
            </w:r>
            <w:r w:rsidRPr="008B3312">
              <w:rPr>
                <w:rFonts w:ascii="Times New Roman" w:hAnsi="Times New Roman" w:cs="Times New Roman"/>
                <w:color w:val="000000"/>
                <w:sz w:val="20"/>
                <w:szCs w:val="20"/>
              </w:rPr>
              <w:t>.</w:t>
            </w:r>
          </w:p>
        </w:tc>
      </w:tr>
      <w:tr w:rsidR="000A55AA" w:rsidRPr="008B3312" w:rsidTr="00950116">
        <w:trPr>
          <w:trHeight w:val="1164"/>
        </w:trPr>
        <w:tc>
          <w:tcPr>
            <w:tcW w:w="1951" w:type="dxa"/>
            <w:tcBorders>
              <w:top w:val="single" w:sz="4" w:space="0" w:color="000000"/>
              <w:left w:val="single" w:sz="4" w:space="0" w:color="000000"/>
              <w:bottom w:val="single" w:sz="4" w:space="0" w:color="000000"/>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color w:val="000000"/>
                <w:sz w:val="20"/>
                <w:szCs w:val="20"/>
              </w:rPr>
              <w:t>R0040/C0610</w:t>
            </w:r>
          </w:p>
        </w:tc>
        <w:tc>
          <w:tcPr>
            <w:tcW w:w="2693" w:type="dxa"/>
            <w:tcBorders>
              <w:top w:val="single" w:sz="4" w:space="0" w:color="000000"/>
              <w:left w:val="single" w:sz="2" w:space="0" w:color="000000"/>
              <w:bottom w:val="single" w:sz="4"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color w:val="000000"/>
                <w:sz w:val="20"/>
                <w:szCs w:val="20"/>
              </w:rPr>
              <w:t>Total participations in related undertakings that are financial and credit institutions – Subordinated liabilities</w:t>
            </w:r>
          </w:p>
        </w:tc>
        <w:tc>
          <w:tcPr>
            <w:tcW w:w="4678" w:type="dxa"/>
            <w:tcBorders>
              <w:top w:val="single" w:sz="4" w:space="0" w:color="000000"/>
              <w:left w:val="single" w:sz="2" w:space="0" w:color="000000"/>
              <w:bottom w:val="single" w:sz="4"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color w:val="000000"/>
                <w:sz w:val="20"/>
                <w:szCs w:val="20"/>
              </w:rPr>
              <w:t>This is the total value of Subordinated liabilities of participations in undertakings which are financial and credit institutions.</w:t>
            </w:r>
          </w:p>
        </w:tc>
      </w:tr>
      <w:tr w:rsidR="000A55AA" w:rsidRPr="008B3312" w:rsidTr="00950116">
        <w:tc>
          <w:tcPr>
            <w:tcW w:w="1951" w:type="dxa"/>
            <w:tcBorders>
              <w:top w:val="single" w:sz="4" w:space="0" w:color="000000"/>
              <w:left w:val="single" w:sz="4" w:space="0" w:color="000000"/>
              <w:bottom w:val="single" w:sz="4" w:space="0" w:color="000000"/>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color w:val="000000"/>
                <w:sz w:val="20"/>
                <w:szCs w:val="20"/>
              </w:rPr>
              <w:t>R0050/C0580</w:t>
            </w:r>
          </w:p>
        </w:tc>
        <w:tc>
          <w:tcPr>
            <w:tcW w:w="2693" w:type="dxa"/>
            <w:tcBorders>
              <w:top w:val="single" w:sz="4" w:space="0" w:color="000000"/>
              <w:left w:val="single" w:sz="2" w:space="0" w:color="000000"/>
              <w:bottom w:val="single" w:sz="4"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color w:val="000000"/>
                <w:sz w:val="20"/>
                <w:szCs w:val="20"/>
              </w:rPr>
              <w:t>Total participations in related undertakings that are financial and credit institutions, of which strategic (method 1 or less than 10% not method –Total</w:t>
            </w:r>
          </w:p>
        </w:tc>
        <w:tc>
          <w:tcPr>
            <w:tcW w:w="4678" w:type="dxa"/>
            <w:tcBorders>
              <w:top w:val="single" w:sz="4" w:space="0" w:color="000000"/>
              <w:left w:val="single" w:sz="2" w:space="0" w:color="000000"/>
              <w:bottom w:val="single" w:sz="4"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color w:val="000000"/>
                <w:sz w:val="20"/>
                <w:szCs w:val="20"/>
              </w:rPr>
              <w:t>This is the total value of strategic participations in undertakings (method 1 or less than 10% not method 1) which are financial and credit institutions.</w:t>
            </w:r>
          </w:p>
        </w:tc>
      </w:tr>
      <w:tr w:rsidR="000A55AA" w:rsidRPr="008B3312" w:rsidTr="00950116">
        <w:tc>
          <w:tcPr>
            <w:tcW w:w="1951" w:type="dxa"/>
            <w:tcBorders>
              <w:top w:val="single" w:sz="4" w:space="0" w:color="000000"/>
              <w:left w:val="single" w:sz="4" w:space="0" w:color="000000"/>
              <w:bottom w:val="single" w:sz="4" w:space="0" w:color="000000"/>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color w:val="000000"/>
                <w:sz w:val="20"/>
                <w:szCs w:val="20"/>
              </w:rPr>
              <w:t>R0050/C0590</w:t>
            </w:r>
          </w:p>
        </w:tc>
        <w:tc>
          <w:tcPr>
            <w:tcW w:w="2693" w:type="dxa"/>
            <w:tcBorders>
              <w:top w:val="single" w:sz="4" w:space="0" w:color="000000"/>
              <w:left w:val="single" w:sz="2" w:space="0" w:color="000000"/>
              <w:bottom w:val="single" w:sz="4"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color w:val="000000"/>
                <w:sz w:val="20"/>
                <w:szCs w:val="20"/>
              </w:rPr>
              <w:t>Total participations in related undertakings that are financial and credit institutions, of which strategic (method 1 or less than 10% not method 1) – Type 1 Equity</w:t>
            </w:r>
          </w:p>
        </w:tc>
        <w:tc>
          <w:tcPr>
            <w:tcW w:w="4678" w:type="dxa"/>
            <w:tcBorders>
              <w:top w:val="single" w:sz="4" w:space="0" w:color="000000"/>
              <w:left w:val="single" w:sz="2" w:space="0" w:color="000000"/>
              <w:bottom w:val="single" w:sz="4"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color w:val="000000"/>
                <w:sz w:val="20"/>
                <w:szCs w:val="20"/>
              </w:rPr>
              <w:t>This is the total value of Type 1 Equity of strategic participations in undertakings (method 1 or less than 10% not method 1) which are financial and credit institutions.</w:t>
            </w:r>
            <w:r w:rsidRPr="008B3312">
              <w:rPr>
                <w:rFonts w:ascii="Times New Roman" w:hAnsi="Times New Roman" w:cs="Times New Roman"/>
                <w:color w:val="000000"/>
                <w:sz w:val="20"/>
                <w:szCs w:val="20"/>
              </w:rPr>
              <w:br/>
              <w:t>Type 1 equity has the meaning as defined in Article 168 (2) of the Delegated Regulation (EU) 2015/35.</w:t>
            </w:r>
          </w:p>
        </w:tc>
      </w:tr>
      <w:tr w:rsidR="000A55AA" w:rsidRPr="008B3312" w:rsidTr="00950116">
        <w:tc>
          <w:tcPr>
            <w:tcW w:w="1951" w:type="dxa"/>
            <w:tcBorders>
              <w:top w:val="single" w:sz="4" w:space="0" w:color="000000"/>
              <w:left w:val="single" w:sz="4" w:space="0" w:color="000000"/>
              <w:bottom w:val="single" w:sz="4" w:space="0" w:color="000000"/>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color w:val="000000"/>
                <w:sz w:val="20"/>
                <w:szCs w:val="20"/>
              </w:rPr>
              <w:t>R0050/C0600</w:t>
            </w:r>
          </w:p>
        </w:tc>
        <w:tc>
          <w:tcPr>
            <w:tcW w:w="2693" w:type="dxa"/>
            <w:tcBorders>
              <w:top w:val="single" w:sz="4" w:space="0" w:color="000000"/>
              <w:left w:val="single" w:sz="2" w:space="0" w:color="000000"/>
              <w:bottom w:val="single" w:sz="4"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color w:val="000000"/>
                <w:sz w:val="20"/>
                <w:szCs w:val="20"/>
              </w:rPr>
              <w:t>Total participations in related undertakings that are financial and credit institutions, of which strategic (method 1 or less than 10% not method 1) – Type 2 Equity</w:t>
            </w:r>
          </w:p>
        </w:tc>
        <w:tc>
          <w:tcPr>
            <w:tcW w:w="4678" w:type="dxa"/>
            <w:tcBorders>
              <w:top w:val="single" w:sz="4" w:space="0" w:color="000000"/>
              <w:left w:val="single" w:sz="2" w:space="0" w:color="000000"/>
              <w:bottom w:val="single" w:sz="4"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color w:val="000000"/>
                <w:sz w:val="20"/>
                <w:szCs w:val="20"/>
              </w:rPr>
              <w:t>This is the total value of Type 2 Equity of strategic participations in undertakings (method 1 or less than 10% not method 1) which are financial and credit institutions.</w:t>
            </w:r>
            <w:r w:rsidRPr="008B3312">
              <w:rPr>
                <w:rFonts w:ascii="Times New Roman" w:hAnsi="Times New Roman" w:cs="Times New Roman"/>
                <w:color w:val="000000"/>
                <w:sz w:val="20"/>
                <w:szCs w:val="20"/>
              </w:rPr>
              <w:br/>
              <w:t xml:space="preserve">Type 2 equity has the meaning as defined in Article 168 (3) of </w:t>
            </w:r>
            <w:r w:rsidRPr="008B3312">
              <w:rPr>
                <w:rFonts w:ascii="Times New Roman" w:hAnsi="Times New Roman" w:cs="Times New Roman"/>
                <w:sz w:val="20"/>
                <w:szCs w:val="20"/>
              </w:rPr>
              <w:t>Delegated Regulation (EU) 2015/35</w:t>
            </w:r>
            <w:r w:rsidRPr="008B3312">
              <w:rPr>
                <w:rFonts w:ascii="Times New Roman" w:hAnsi="Times New Roman" w:cs="Times New Roman"/>
                <w:color w:val="000000"/>
                <w:sz w:val="20"/>
                <w:szCs w:val="20"/>
              </w:rPr>
              <w:t>.</w:t>
            </w:r>
          </w:p>
        </w:tc>
      </w:tr>
      <w:tr w:rsidR="000A55AA" w:rsidRPr="008B3312" w:rsidTr="00950116">
        <w:tc>
          <w:tcPr>
            <w:tcW w:w="1951" w:type="dxa"/>
            <w:tcBorders>
              <w:top w:val="single" w:sz="4" w:space="0" w:color="000000"/>
              <w:left w:val="single" w:sz="4" w:space="0" w:color="000000"/>
              <w:bottom w:val="single" w:sz="4" w:space="0" w:color="000000"/>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color w:val="000000"/>
                <w:sz w:val="20"/>
                <w:szCs w:val="20"/>
              </w:rPr>
              <w:t>R0050/C0610</w:t>
            </w:r>
          </w:p>
        </w:tc>
        <w:tc>
          <w:tcPr>
            <w:tcW w:w="2693" w:type="dxa"/>
            <w:tcBorders>
              <w:top w:val="single" w:sz="4" w:space="0" w:color="000000"/>
              <w:left w:val="single" w:sz="2" w:space="0" w:color="000000"/>
              <w:bottom w:val="single" w:sz="4"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color w:val="000000"/>
                <w:sz w:val="20"/>
                <w:szCs w:val="20"/>
              </w:rPr>
              <w:t>Total participations in related undertakings that are financial and credit institutions, of which strategic (method 1 or less than 10% not method 1) – Subordinated liabilities</w:t>
            </w:r>
          </w:p>
        </w:tc>
        <w:tc>
          <w:tcPr>
            <w:tcW w:w="4678" w:type="dxa"/>
            <w:tcBorders>
              <w:top w:val="single" w:sz="4" w:space="0" w:color="000000"/>
              <w:left w:val="single" w:sz="2" w:space="0" w:color="000000"/>
              <w:bottom w:val="single" w:sz="4"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color w:val="000000"/>
                <w:sz w:val="20"/>
                <w:szCs w:val="20"/>
              </w:rPr>
              <w:t>This is the total value of Subordinated liabilities of strategic participations in undertakings (method 1 or less than 10% not method 1) which are financial and credit institutions.</w:t>
            </w:r>
          </w:p>
        </w:tc>
      </w:tr>
      <w:tr w:rsidR="000A55AA" w:rsidRPr="008B3312" w:rsidTr="00950116">
        <w:tc>
          <w:tcPr>
            <w:tcW w:w="1951" w:type="dxa"/>
            <w:tcBorders>
              <w:top w:val="single" w:sz="4" w:space="0" w:color="000000"/>
              <w:left w:val="single" w:sz="4" w:space="0" w:color="000000"/>
              <w:bottom w:val="single" w:sz="4" w:space="0" w:color="000000"/>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color w:val="000000"/>
                <w:sz w:val="20"/>
                <w:szCs w:val="20"/>
              </w:rPr>
              <w:t>R0060/C0580</w:t>
            </w:r>
          </w:p>
        </w:tc>
        <w:tc>
          <w:tcPr>
            <w:tcW w:w="2693" w:type="dxa"/>
            <w:tcBorders>
              <w:top w:val="single" w:sz="4" w:space="0" w:color="000000"/>
              <w:left w:val="single" w:sz="2" w:space="0" w:color="000000"/>
              <w:bottom w:val="single" w:sz="4"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color w:val="000000"/>
                <w:sz w:val="20"/>
                <w:szCs w:val="20"/>
              </w:rPr>
              <w:t>Total participations in related undertakings that are financial and credit institutions of which non</w:t>
            </w:r>
            <w:r w:rsidR="0072092D">
              <w:rPr>
                <w:rFonts w:ascii="Times New Roman" w:hAnsi="Times New Roman" w:cs="Times New Roman"/>
                <w:color w:val="000000"/>
                <w:sz w:val="20"/>
                <w:szCs w:val="20"/>
              </w:rPr>
              <w:t>–</w:t>
            </w:r>
            <w:r w:rsidRPr="008B3312">
              <w:rPr>
                <w:rFonts w:ascii="Times New Roman" w:hAnsi="Times New Roman" w:cs="Times New Roman"/>
                <w:color w:val="000000"/>
                <w:sz w:val="20"/>
                <w:szCs w:val="20"/>
              </w:rPr>
              <w:t>strategic (less than 10%) –Total</w:t>
            </w:r>
          </w:p>
        </w:tc>
        <w:tc>
          <w:tcPr>
            <w:tcW w:w="4678" w:type="dxa"/>
            <w:tcBorders>
              <w:top w:val="single" w:sz="4" w:space="0" w:color="000000"/>
              <w:left w:val="single" w:sz="2" w:space="0" w:color="000000"/>
              <w:bottom w:val="single" w:sz="4"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color w:val="000000"/>
                <w:sz w:val="20"/>
                <w:szCs w:val="20"/>
              </w:rPr>
              <w:t>This is the total value of not strategic participations in undertakings (less than 10%) which are financial and credit institutions.</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color w:val="000000"/>
                <w:sz w:val="20"/>
                <w:szCs w:val="20"/>
              </w:rPr>
              <w:t>R0060/C0590</w:t>
            </w:r>
          </w:p>
        </w:tc>
        <w:tc>
          <w:tcPr>
            <w:tcW w:w="2693" w:type="dxa"/>
            <w:tcBorders>
              <w:left w:val="single" w:sz="2"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color w:val="000000"/>
                <w:sz w:val="20"/>
                <w:szCs w:val="20"/>
              </w:rPr>
              <w:t>Total participations in related undertakings that are financial and credit institutions of which non</w:t>
            </w:r>
            <w:r w:rsidR="0072092D">
              <w:rPr>
                <w:rFonts w:ascii="Times New Roman" w:hAnsi="Times New Roman" w:cs="Times New Roman"/>
                <w:color w:val="000000"/>
                <w:sz w:val="20"/>
                <w:szCs w:val="20"/>
              </w:rPr>
              <w:t>–</w:t>
            </w:r>
            <w:r w:rsidRPr="008B3312">
              <w:rPr>
                <w:rFonts w:ascii="Times New Roman" w:hAnsi="Times New Roman" w:cs="Times New Roman"/>
                <w:color w:val="000000"/>
                <w:sz w:val="20"/>
                <w:szCs w:val="20"/>
              </w:rPr>
              <w:t>strategic (less than 10%) – Type 1 Equity</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color w:val="000000"/>
                <w:sz w:val="20"/>
                <w:szCs w:val="20"/>
              </w:rPr>
              <w:t xml:space="preserve">This is the total value of Type 1 Equity of not strategic participations in undertakings (less than 10% </w:t>
            </w:r>
            <w:r w:rsidR="0072092D">
              <w:rPr>
                <w:rFonts w:ascii="Times New Roman" w:hAnsi="Times New Roman" w:cs="Times New Roman"/>
                <w:color w:val="000000"/>
                <w:sz w:val="20"/>
                <w:szCs w:val="20"/>
              </w:rPr>
              <w:t>–</w:t>
            </w:r>
            <w:r w:rsidRPr="008B3312">
              <w:rPr>
                <w:rFonts w:ascii="Times New Roman" w:hAnsi="Times New Roman" w:cs="Times New Roman"/>
                <w:color w:val="000000"/>
                <w:sz w:val="20"/>
                <w:szCs w:val="20"/>
              </w:rPr>
              <w:t xml:space="preserve"> C0500) which are financial and credit institutions.</w:t>
            </w:r>
            <w:r w:rsidRPr="008B3312">
              <w:rPr>
                <w:rFonts w:ascii="Times New Roman" w:hAnsi="Times New Roman" w:cs="Times New Roman"/>
                <w:color w:val="000000"/>
                <w:sz w:val="20"/>
                <w:szCs w:val="20"/>
              </w:rPr>
              <w:br/>
              <w:t>Type 1 equity has the meaning as defined in Article 168 (2) of the Delegated Regulation (EU) 2015/35.</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color w:val="000000"/>
                <w:sz w:val="20"/>
                <w:szCs w:val="20"/>
              </w:rPr>
              <w:t>R0060/C0600</w:t>
            </w:r>
          </w:p>
        </w:tc>
        <w:tc>
          <w:tcPr>
            <w:tcW w:w="2693" w:type="dxa"/>
            <w:tcBorders>
              <w:left w:val="single" w:sz="2"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color w:val="000000"/>
                <w:sz w:val="20"/>
                <w:szCs w:val="20"/>
              </w:rPr>
              <w:t>Total participations in related undertakings that are financial and credit institutions of which non</w:t>
            </w:r>
            <w:r w:rsidR="0072092D">
              <w:rPr>
                <w:rFonts w:ascii="Times New Roman" w:hAnsi="Times New Roman" w:cs="Times New Roman"/>
                <w:color w:val="000000"/>
                <w:sz w:val="20"/>
                <w:szCs w:val="20"/>
              </w:rPr>
              <w:t>–</w:t>
            </w:r>
            <w:r w:rsidRPr="008B3312">
              <w:rPr>
                <w:rFonts w:ascii="Times New Roman" w:hAnsi="Times New Roman" w:cs="Times New Roman"/>
                <w:color w:val="000000"/>
                <w:sz w:val="20"/>
                <w:szCs w:val="20"/>
              </w:rPr>
              <w:t>strategic (less than 10%) – Type 2 Equity</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color w:val="000000"/>
                <w:sz w:val="20"/>
                <w:szCs w:val="20"/>
              </w:rPr>
            </w:pPr>
            <w:r w:rsidRPr="008B3312">
              <w:rPr>
                <w:rFonts w:ascii="Times New Roman" w:hAnsi="Times New Roman" w:cs="Times New Roman"/>
                <w:color w:val="000000"/>
                <w:sz w:val="20"/>
                <w:szCs w:val="20"/>
              </w:rPr>
              <w:t>This is the total value of Type 2 Equity of not strategic participations in undertakings (less than 10%) which are financial and credit institutions.</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color w:val="000000"/>
                <w:sz w:val="20"/>
                <w:szCs w:val="20"/>
              </w:rPr>
              <w:t xml:space="preserve">Type 2 equity has the meaning as defined in Article 168 (3) of </w:t>
            </w:r>
            <w:r w:rsidRPr="008B3312">
              <w:rPr>
                <w:rFonts w:ascii="Times New Roman" w:hAnsi="Times New Roman" w:cs="Times New Roman"/>
                <w:sz w:val="20"/>
                <w:szCs w:val="20"/>
              </w:rPr>
              <w:t>Delegated Regulation (EU) 2015/35</w:t>
            </w:r>
            <w:r w:rsidRPr="008B3312">
              <w:rPr>
                <w:rFonts w:ascii="Times New Roman" w:hAnsi="Times New Roman" w:cs="Times New Roman"/>
                <w:color w:val="000000"/>
                <w:sz w:val="20"/>
                <w:szCs w:val="20"/>
              </w:rPr>
              <w:t>.</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color w:val="000000"/>
                <w:sz w:val="20"/>
                <w:szCs w:val="20"/>
              </w:rPr>
              <w:t>R0060/C0610</w:t>
            </w:r>
          </w:p>
        </w:tc>
        <w:tc>
          <w:tcPr>
            <w:tcW w:w="2693" w:type="dxa"/>
            <w:tcBorders>
              <w:left w:val="single" w:sz="2"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color w:val="000000"/>
                <w:sz w:val="20"/>
                <w:szCs w:val="20"/>
              </w:rPr>
              <w:t>Total participations in related undertakings that are financial and credit institutions of which non</w:t>
            </w:r>
            <w:r w:rsidR="0072092D">
              <w:rPr>
                <w:rFonts w:ascii="Times New Roman" w:hAnsi="Times New Roman" w:cs="Times New Roman"/>
                <w:color w:val="000000"/>
                <w:sz w:val="20"/>
                <w:szCs w:val="20"/>
              </w:rPr>
              <w:t>–</w:t>
            </w:r>
            <w:r w:rsidRPr="008B3312">
              <w:rPr>
                <w:rFonts w:ascii="Times New Roman" w:hAnsi="Times New Roman" w:cs="Times New Roman"/>
                <w:color w:val="000000"/>
                <w:sz w:val="20"/>
                <w:szCs w:val="20"/>
              </w:rPr>
              <w:t>strategic (less than 10%) – Subordinated liabilities</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color w:val="000000"/>
                <w:sz w:val="20"/>
                <w:szCs w:val="20"/>
              </w:rPr>
              <w:t>This is the total value of Subordinated liabilities of not strategic participations in undertakings (less than 10%) which are financial and credit institutions.</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R0070/C0580</w:t>
            </w:r>
          </w:p>
          <w:p w:rsidR="000A55AA" w:rsidRPr="008B3312" w:rsidRDefault="000A55AA" w:rsidP="00950116">
            <w:pPr>
              <w:spacing w:after="0" w:line="240" w:lineRule="auto"/>
              <w:jc w:val="both"/>
              <w:rPr>
                <w:rFonts w:ascii="Times New Roman" w:hAnsi="Times New Roman" w:cs="Times New Roman"/>
                <w:sz w:val="20"/>
                <w:szCs w:val="20"/>
              </w:rPr>
            </w:pPr>
          </w:p>
        </w:tc>
        <w:tc>
          <w:tcPr>
            <w:tcW w:w="2693" w:type="dxa"/>
            <w:tcBorders>
              <w:left w:val="single" w:sz="2"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Total participations in related undertakings that are not financial and credit institutions </w:t>
            </w:r>
            <w:r w:rsidR="0072092D">
              <w:rPr>
                <w:rFonts w:ascii="Times New Roman" w:hAnsi="Times New Roman" w:cs="Times New Roman"/>
                <w:sz w:val="20"/>
                <w:szCs w:val="20"/>
              </w:rPr>
              <w:t>–</w:t>
            </w:r>
            <w:r w:rsidRPr="008B3312">
              <w:rPr>
                <w:rFonts w:ascii="Times New Roman" w:hAnsi="Times New Roman" w:cs="Times New Roman"/>
                <w:sz w:val="20"/>
                <w:szCs w:val="20"/>
              </w:rPr>
              <w:t>Total</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This is the total value of participations in undertakings which are not financial and credit institutions. This is the sum of C0470 and C0540.</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R0070/C0590</w:t>
            </w:r>
          </w:p>
          <w:p w:rsidR="000A55AA" w:rsidRPr="008B3312" w:rsidRDefault="000A55AA" w:rsidP="00950116">
            <w:pPr>
              <w:spacing w:after="0" w:line="240" w:lineRule="auto"/>
              <w:jc w:val="both"/>
              <w:rPr>
                <w:rFonts w:ascii="Times New Roman" w:hAnsi="Times New Roman" w:cs="Times New Roman"/>
                <w:sz w:val="20"/>
                <w:szCs w:val="20"/>
              </w:rPr>
            </w:pPr>
          </w:p>
        </w:tc>
        <w:tc>
          <w:tcPr>
            <w:tcW w:w="2693" w:type="dxa"/>
            <w:tcBorders>
              <w:left w:val="single" w:sz="2"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Total participations in related undertakings that are not financial and credit institutions – Type 1 Equity</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This is the total value of Type 1 Equities held in participations in undertakings which are not financial and credit institutions. </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Type 1 equity has the meaning as defined in Article 168 (2) of Delegated Regulation (EU) 2015/35. This is the sum of C0480 and C550.</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R0070/C0600</w:t>
            </w:r>
          </w:p>
          <w:p w:rsidR="000A55AA" w:rsidRPr="008B3312" w:rsidRDefault="000A55AA" w:rsidP="00950116">
            <w:pPr>
              <w:spacing w:after="0" w:line="240" w:lineRule="auto"/>
              <w:jc w:val="both"/>
              <w:rPr>
                <w:rFonts w:ascii="Times New Roman" w:hAnsi="Times New Roman" w:cs="Times New Roman"/>
                <w:sz w:val="20"/>
                <w:szCs w:val="20"/>
              </w:rPr>
            </w:pPr>
          </w:p>
        </w:tc>
        <w:tc>
          <w:tcPr>
            <w:tcW w:w="2693" w:type="dxa"/>
            <w:tcBorders>
              <w:left w:val="single" w:sz="2"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Total participations in related undertakings that are not financial and credit institutions – Type 2 Equity </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This is the total value of Type 2 Equities held in participations in undertakings which are not financial and credit institutions.</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 Type 2 equity has the meaning as defined in Article 168 (3) of Delegated Regulation (EU) 2015/35.</w:t>
            </w:r>
            <w:r w:rsidRPr="008B3312" w:rsidDel="000D5610">
              <w:rPr>
                <w:rFonts w:ascii="Times New Roman" w:hAnsi="Times New Roman" w:cs="Times New Roman"/>
                <w:sz w:val="20"/>
                <w:szCs w:val="20"/>
              </w:rPr>
              <w:t xml:space="preserve"> </w:t>
            </w:r>
            <w:r w:rsidRPr="008B3312">
              <w:rPr>
                <w:rFonts w:ascii="Times New Roman" w:hAnsi="Times New Roman" w:cs="Times New Roman"/>
                <w:sz w:val="20"/>
                <w:szCs w:val="20"/>
              </w:rPr>
              <w:t>This is the sum of C0490 and C0560)</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R0070/C0610</w:t>
            </w:r>
          </w:p>
          <w:p w:rsidR="000A55AA" w:rsidRPr="008B3312" w:rsidRDefault="000A55AA" w:rsidP="00950116">
            <w:pPr>
              <w:spacing w:after="0" w:line="240" w:lineRule="auto"/>
              <w:jc w:val="both"/>
              <w:rPr>
                <w:rFonts w:ascii="Times New Roman" w:hAnsi="Times New Roman" w:cs="Times New Roman"/>
                <w:sz w:val="20"/>
                <w:szCs w:val="20"/>
              </w:rPr>
            </w:pPr>
          </w:p>
        </w:tc>
        <w:tc>
          <w:tcPr>
            <w:tcW w:w="2693" w:type="dxa"/>
            <w:tcBorders>
              <w:left w:val="single" w:sz="2"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Total participations in related undertakings that are not financial and credit institutions – Subordinated liabilities </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This is the total value of subordinated liabilities held in participations in undertakings which are not financial and credit institutions. This is the sum of C0500 and C0570.</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R0080/C0580</w:t>
            </w:r>
          </w:p>
          <w:p w:rsidR="000A55AA" w:rsidRPr="008B3312" w:rsidRDefault="000A55AA" w:rsidP="00950116">
            <w:pPr>
              <w:spacing w:after="0" w:line="240" w:lineRule="auto"/>
              <w:jc w:val="both"/>
              <w:rPr>
                <w:rFonts w:ascii="Times New Roman" w:hAnsi="Times New Roman" w:cs="Times New Roman"/>
                <w:sz w:val="20"/>
                <w:szCs w:val="20"/>
              </w:rPr>
            </w:pPr>
          </w:p>
        </w:tc>
        <w:tc>
          <w:tcPr>
            <w:tcW w:w="2693" w:type="dxa"/>
            <w:tcBorders>
              <w:left w:val="single" w:sz="2"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Total participations in related undertakings that are not financial and credit institutions – Total</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of which strategic </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This is the total value of strategic participations in undertakings which are not financial and credit institutions. This is the sum of C0470.</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R0080/C0590</w:t>
            </w:r>
          </w:p>
          <w:p w:rsidR="000A55AA" w:rsidRPr="008B3312" w:rsidRDefault="000A55AA" w:rsidP="00950116">
            <w:pPr>
              <w:spacing w:after="0" w:line="240" w:lineRule="auto"/>
              <w:jc w:val="both"/>
              <w:rPr>
                <w:rFonts w:ascii="Times New Roman" w:hAnsi="Times New Roman" w:cs="Times New Roman"/>
                <w:sz w:val="20"/>
                <w:szCs w:val="20"/>
              </w:rPr>
            </w:pPr>
          </w:p>
        </w:tc>
        <w:tc>
          <w:tcPr>
            <w:tcW w:w="2693" w:type="dxa"/>
            <w:tcBorders>
              <w:left w:val="single" w:sz="2"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Total participations in related undertakings that are not financial and credit institutions – Type 1 Equity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of which strategic </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This is the total value of Type 1 Equities held in strategic participations in undertakings which are not financial and credit institutions.</w:t>
            </w: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Type 1 equity has the meaning as defined in Article 168 (2) of Delegated Regulation (EU) 2015/35.</w:t>
            </w:r>
            <w:r w:rsidRPr="008B3312" w:rsidDel="00F9763E">
              <w:rPr>
                <w:rFonts w:ascii="Times New Roman" w:hAnsi="Times New Roman" w:cs="Times New Roman"/>
                <w:sz w:val="20"/>
                <w:szCs w:val="20"/>
              </w:rPr>
              <w:t xml:space="preserve"> </w:t>
            </w:r>
            <w:r w:rsidRPr="008B3312">
              <w:rPr>
                <w:rFonts w:ascii="Times New Roman" w:hAnsi="Times New Roman" w:cs="Times New Roman"/>
                <w:sz w:val="20"/>
                <w:szCs w:val="20"/>
              </w:rPr>
              <w:t>This is the sum of C0480.</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R0080/C0600</w:t>
            </w:r>
          </w:p>
          <w:p w:rsidR="000A55AA" w:rsidRPr="008B3312" w:rsidRDefault="000A55AA" w:rsidP="00950116">
            <w:pPr>
              <w:spacing w:after="0" w:line="240" w:lineRule="auto"/>
              <w:jc w:val="both"/>
              <w:rPr>
                <w:rFonts w:ascii="Times New Roman" w:hAnsi="Times New Roman" w:cs="Times New Roman"/>
                <w:sz w:val="20"/>
                <w:szCs w:val="20"/>
              </w:rPr>
            </w:pPr>
          </w:p>
        </w:tc>
        <w:tc>
          <w:tcPr>
            <w:tcW w:w="2693" w:type="dxa"/>
            <w:tcBorders>
              <w:left w:val="single" w:sz="2"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Total participations in related undertakings that are not financial and credit institutions – Type 2 Equity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of which strategic </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This is the total value of Type 2 Equities held in strategic participations in undertakings which are not financial and credit institutions. This is the sum of C0490).</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R0080/C0610</w:t>
            </w:r>
          </w:p>
          <w:p w:rsidR="000A55AA" w:rsidRPr="008B3312" w:rsidRDefault="000A55AA" w:rsidP="00950116">
            <w:pPr>
              <w:spacing w:after="0" w:line="240" w:lineRule="auto"/>
              <w:jc w:val="both"/>
              <w:rPr>
                <w:rFonts w:ascii="Times New Roman" w:hAnsi="Times New Roman" w:cs="Times New Roman"/>
                <w:sz w:val="20"/>
                <w:szCs w:val="20"/>
              </w:rPr>
            </w:pPr>
          </w:p>
        </w:tc>
        <w:tc>
          <w:tcPr>
            <w:tcW w:w="2693" w:type="dxa"/>
            <w:tcBorders>
              <w:left w:val="single" w:sz="2"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Total participations in related undertakings that are not financial and credit institutions – Subordinated liabilities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of which strategic </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This is the total value of subordinated liabilities held in strategic participations in undertakings which are not financial and credit institutions. This is the sum of C0500.</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R0090/C0580</w:t>
            </w:r>
          </w:p>
          <w:p w:rsidR="000A55AA" w:rsidRPr="008B3312" w:rsidRDefault="000A55AA" w:rsidP="00950116">
            <w:pPr>
              <w:spacing w:after="0" w:line="240" w:lineRule="auto"/>
              <w:jc w:val="both"/>
              <w:rPr>
                <w:rFonts w:ascii="Times New Roman" w:hAnsi="Times New Roman" w:cs="Times New Roman"/>
                <w:sz w:val="20"/>
                <w:szCs w:val="20"/>
              </w:rPr>
            </w:pPr>
          </w:p>
        </w:tc>
        <w:tc>
          <w:tcPr>
            <w:tcW w:w="2693" w:type="dxa"/>
            <w:tcBorders>
              <w:left w:val="single" w:sz="2"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Total participations in related undertakings that are not financial and credit institutions – total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of which non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strategic </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This is the total value of non</w:t>
            </w:r>
            <w:r w:rsidR="0072092D">
              <w:rPr>
                <w:rFonts w:ascii="Times New Roman" w:hAnsi="Times New Roman" w:cs="Times New Roman"/>
                <w:sz w:val="20"/>
                <w:szCs w:val="20"/>
              </w:rPr>
              <w:t>–</w:t>
            </w:r>
            <w:r w:rsidRPr="008B3312">
              <w:rPr>
                <w:rFonts w:ascii="Times New Roman" w:hAnsi="Times New Roman" w:cs="Times New Roman"/>
                <w:sz w:val="20"/>
                <w:szCs w:val="20"/>
              </w:rPr>
              <w:t>strategic participations in undertakings which are not financial and credit institutions. This is the sum of C0540.</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R0090/C0590</w:t>
            </w:r>
          </w:p>
          <w:p w:rsidR="000A55AA" w:rsidRPr="008B3312" w:rsidRDefault="000A55AA" w:rsidP="00950116">
            <w:pPr>
              <w:spacing w:after="0" w:line="240" w:lineRule="auto"/>
              <w:jc w:val="both"/>
              <w:rPr>
                <w:rFonts w:ascii="Times New Roman" w:hAnsi="Times New Roman" w:cs="Times New Roman"/>
                <w:sz w:val="20"/>
                <w:szCs w:val="20"/>
              </w:rPr>
            </w:pPr>
          </w:p>
        </w:tc>
        <w:tc>
          <w:tcPr>
            <w:tcW w:w="2693" w:type="dxa"/>
            <w:tcBorders>
              <w:left w:val="single" w:sz="2"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Total participations in related undertakings that are not financial and credit institutions – Type 1 Equity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of which non</w:t>
            </w:r>
            <w:r w:rsidR="0072092D">
              <w:rPr>
                <w:rFonts w:ascii="Times New Roman" w:hAnsi="Times New Roman" w:cs="Times New Roman"/>
                <w:sz w:val="20"/>
                <w:szCs w:val="20"/>
              </w:rPr>
              <w:t>–</w:t>
            </w:r>
            <w:r w:rsidRPr="008B3312">
              <w:rPr>
                <w:rFonts w:ascii="Times New Roman" w:hAnsi="Times New Roman" w:cs="Times New Roman"/>
                <w:sz w:val="20"/>
                <w:szCs w:val="20"/>
              </w:rPr>
              <w:t>strategic</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This is the total value of Type 1 Equities held in non</w:t>
            </w:r>
            <w:r w:rsidR="0072092D">
              <w:rPr>
                <w:rFonts w:ascii="Times New Roman" w:hAnsi="Times New Roman" w:cs="Times New Roman"/>
                <w:sz w:val="20"/>
                <w:szCs w:val="20"/>
              </w:rPr>
              <w:t>–</w:t>
            </w:r>
            <w:r w:rsidRPr="008B3312">
              <w:rPr>
                <w:rFonts w:ascii="Times New Roman" w:hAnsi="Times New Roman" w:cs="Times New Roman"/>
                <w:sz w:val="20"/>
                <w:szCs w:val="20"/>
              </w:rPr>
              <w:t>strategic participations in undertakings which are not financial and credit institutions. Type 1 equity has the meaning as defined in Article 168 (2) of Delegated Regulation (EU) 2015/35.</w:t>
            </w:r>
            <w:r w:rsidRPr="008B3312" w:rsidDel="00F9763E">
              <w:rPr>
                <w:rFonts w:ascii="Times New Roman" w:hAnsi="Times New Roman" w:cs="Times New Roman"/>
                <w:sz w:val="20"/>
                <w:szCs w:val="20"/>
              </w:rPr>
              <w:t xml:space="preserve"> </w:t>
            </w:r>
            <w:r w:rsidRPr="008B3312">
              <w:rPr>
                <w:rFonts w:ascii="Times New Roman" w:hAnsi="Times New Roman" w:cs="Times New Roman"/>
                <w:sz w:val="20"/>
                <w:szCs w:val="20"/>
              </w:rPr>
              <w:t>This is the sum of C0550.</w:t>
            </w:r>
          </w:p>
        </w:tc>
      </w:tr>
      <w:tr w:rsidR="000A55AA" w:rsidRPr="008B3312" w:rsidTr="00950116">
        <w:tc>
          <w:tcPr>
            <w:tcW w:w="1951" w:type="dxa"/>
            <w:tcBorders>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R0090/C0600</w:t>
            </w:r>
          </w:p>
          <w:p w:rsidR="000A55AA" w:rsidRPr="008B3312" w:rsidRDefault="000A55AA" w:rsidP="00950116">
            <w:pPr>
              <w:spacing w:after="0" w:line="240" w:lineRule="auto"/>
              <w:jc w:val="both"/>
              <w:rPr>
                <w:rFonts w:ascii="Times New Roman" w:hAnsi="Times New Roman" w:cs="Times New Roman"/>
                <w:sz w:val="20"/>
                <w:szCs w:val="20"/>
              </w:rPr>
            </w:pPr>
          </w:p>
        </w:tc>
        <w:tc>
          <w:tcPr>
            <w:tcW w:w="2693" w:type="dxa"/>
            <w:tcBorders>
              <w:left w:val="single" w:sz="2" w:space="0" w:color="000000"/>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Total participations in related undertakings that are not financial and credit institutions – Type 2 Equity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of which non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strategic </w:t>
            </w:r>
          </w:p>
        </w:tc>
        <w:tc>
          <w:tcPr>
            <w:tcW w:w="4678" w:type="dxa"/>
            <w:tcBorders>
              <w:left w:val="single" w:sz="2" w:space="0" w:color="000000"/>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This is the total value of Type 2 Equities held in non</w:t>
            </w:r>
            <w:r w:rsidR="0072092D">
              <w:rPr>
                <w:rFonts w:ascii="Times New Roman" w:hAnsi="Times New Roman" w:cs="Times New Roman"/>
                <w:sz w:val="20"/>
                <w:szCs w:val="20"/>
              </w:rPr>
              <w:t>–</w:t>
            </w:r>
            <w:r w:rsidRPr="008B3312">
              <w:rPr>
                <w:rFonts w:ascii="Times New Roman" w:hAnsi="Times New Roman" w:cs="Times New Roman"/>
                <w:sz w:val="20"/>
                <w:szCs w:val="20"/>
              </w:rPr>
              <w:t>strategic participations in undertakings which are not financial and credit institutions. This is the sum of C0560.</w:t>
            </w:r>
          </w:p>
        </w:tc>
      </w:tr>
      <w:tr w:rsidR="000A55AA" w:rsidRPr="008B3312" w:rsidTr="00950116">
        <w:tc>
          <w:tcPr>
            <w:tcW w:w="1951" w:type="dxa"/>
            <w:tcBorders>
              <w:bottom w:val="single" w:sz="4" w:space="0" w:color="auto"/>
              <w:right w:val="single" w:sz="2" w:space="0" w:color="000000"/>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R0090/C0610</w:t>
            </w:r>
          </w:p>
          <w:p w:rsidR="000A55AA" w:rsidRPr="008B3312" w:rsidRDefault="000A55AA" w:rsidP="00950116">
            <w:pPr>
              <w:spacing w:after="0" w:line="240" w:lineRule="auto"/>
              <w:jc w:val="both"/>
              <w:rPr>
                <w:rFonts w:ascii="Times New Roman" w:hAnsi="Times New Roman" w:cs="Times New Roman"/>
                <w:sz w:val="20"/>
                <w:szCs w:val="20"/>
              </w:rPr>
            </w:pPr>
          </w:p>
        </w:tc>
        <w:tc>
          <w:tcPr>
            <w:tcW w:w="2693" w:type="dxa"/>
            <w:tcBorders>
              <w:left w:val="single" w:sz="2" w:space="0" w:color="000000"/>
              <w:bottom w:val="single" w:sz="4" w:space="0" w:color="auto"/>
              <w:right w:val="single" w:sz="2"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Total participations in related undertakings that are not financial and credit institutions – Subordinated liabilities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of which non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strategic </w:t>
            </w:r>
          </w:p>
        </w:tc>
        <w:tc>
          <w:tcPr>
            <w:tcW w:w="4678" w:type="dxa"/>
            <w:tcBorders>
              <w:left w:val="single" w:sz="2" w:space="0" w:color="000000"/>
              <w:bottom w:val="single" w:sz="4" w:space="0" w:color="auto"/>
              <w:right w:val="single" w:sz="2" w:space="0" w:color="000000"/>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This is the total value of subordinated liabilities held in non</w:t>
            </w:r>
            <w:r w:rsidR="0072092D">
              <w:rPr>
                <w:rFonts w:ascii="Times New Roman" w:hAnsi="Times New Roman" w:cs="Times New Roman"/>
                <w:sz w:val="20"/>
                <w:szCs w:val="20"/>
              </w:rPr>
              <w:t>–</w:t>
            </w:r>
            <w:r w:rsidRPr="008B3312">
              <w:rPr>
                <w:rFonts w:ascii="Times New Roman" w:hAnsi="Times New Roman" w:cs="Times New Roman"/>
                <w:sz w:val="20"/>
                <w:szCs w:val="20"/>
              </w:rPr>
              <w:t>strategic participations in undertakings which are not financial and credit institutions. This is the sum of C0570.</w:t>
            </w:r>
          </w:p>
        </w:tc>
      </w:tr>
      <w:tr w:rsidR="000A55AA" w:rsidRPr="008B3312" w:rsidTr="00950116">
        <w:tc>
          <w:tcPr>
            <w:tcW w:w="9322" w:type="dxa"/>
            <w:gridSpan w:val="3"/>
            <w:tcBorders>
              <w:bottom w:val="single" w:sz="4" w:space="0" w:color="auto"/>
              <w:right w:val="single" w:sz="2" w:space="0" w:color="000000"/>
            </w:tcBorders>
          </w:tcPr>
          <w:p w:rsidR="000A55AA" w:rsidRPr="008B3312" w:rsidRDefault="000A55AA" w:rsidP="00950116">
            <w:pPr>
              <w:spacing w:before="120" w:after="120" w:line="240" w:lineRule="auto"/>
              <w:jc w:val="both"/>
              <w:rPr>
                <w:rFonts w:ascii="Times New Roman" w:hAnsi="Times New Roman" w:cs="Times New Roman"/>
                <w:b/>
                <w:sz w:val="20"/>
                <w:szCs w:val="20"/>
              </w:rPr>
            </w:pPr>
            <w:r w:rsidRPr="008B3312">
              <w:rPr>
                <w:rFonts w:ascii="Times New Roman" w:hAnsi="Times New Roman" w:cs="Times New Roman"/>
                <w:b/>
                <w:sz w:val="20"/>
                <w:szCs w:val="20"/>
              </w:rPr>
              <w:t>Total</w:t>
            </w:r>
          </w:p>
        </w:tc>
      </w:tr>
      <w:tr w:rsidR="000A55AA" w:rsidRPr="008B3312" w:rsidTr="00950116">
        <w:tc>
          <w:tcPr>
            <w:tcW w:w="1951" w:type="dxa"/>
            <w:tcBorders>
              <w:top w:val="single" w:sz="4" w:space="0" w:color="auto"/>
              <w:left w:val="single" w:sz="4" w:space="0" w:color="auto"/>
              <w:bottom w:val="single" w:sz="4" w:space="0" w:color="auto"/>
              <w:right w:val="single" w:sz="4" w:space="0" w:color="auto"/>
            </w:tcBorders>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C0620</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Total of all participations</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This is the total value of all participations.</w:t>
            </w:r>
          </w:p>
        </w:tc>
      </w:tr>
    </w:tbl>
    <w:p w:rsidR="000A55AA" w:rsidRPr="008B3312" w:rsidRDefault="000A55AA" w:rsidP="00950116">
      <w:pPr>
        <w:jc w:val="both"/>
        <w:rPr>
          <w:rFonts w:ascii="Times New Roman" w:hAnsi="Times New Roman" w:cs="Times New Roman"/>
          <w:sz w:val="20"/>
          <w:szCs w:val="20"/>
        </w:rPr>
      </w:pPr>
    </w:p>
    <w:p w:rsidR="000A55AA" w:rsidRPr="008B3312" w:rsidRDefault="000A55AA" w:rsidP="00950116">
      <w:pPr>
        <w:rPr>
          <w:rFonts w:ascii="Times New Roman" w:hAnsi="Times New Roman" w:cs="Times New Roman"/>
          <w:b/>
          <w:sz w:val="20"/>
          <w:szCs w:val="20"/>
        </w:rPr>
      </w:pPr>
      <w:r w:rsidRPr="008B3312">
        <w:rPr>
          <w:rFonts w:ascii="Times New Roman" w:hAnsi="Times New Roman" w:cs="Times New Roman"/>
          <w:b/>
          <w:bCs/>
          <w:sz w:val="20"/>
          <w:szCs w:val="20"/>
        </w:rPr>
        <w:t xml:space="preserve">S.25.01 – </w:t>
      </w:r>
      <w:r w:rsidRPr="008B3312">
        <w:rPr>
          <w:rFonts w:ascii="Times New Roman" w:hAnsi="Times New Roman" w:cs="Times New Roman"/>
          <w:b/>
          <w:sz w:val="20"/>
          <w:szCs w:val="20"/>
        </w:rPr>
        <w:t xml:space="preserve">Solvency Capital Requirement </w:t>
      </w:r>
      <w:r w:rsidR="0072092D">
        <w:rPr>
          <w:rFonts w:ascii="Times New Roman" w:hAnsi="Times New Roman" w:cs="Times New Roman"/>
          <w:b/>
          <w:sz w:val="20"/>
          <w:szCs w:val="20"/>
        </w:rPr>
        <w:t>–</w:t>
      </w:r>
      <w:r w:rsidRPr="008B3312">
        <w:rPr>
          <w:rFonts w:ascii="Times New Roman" w:hAnsi="Times New Roman" w:cs="Times New Roman"/>
          <w:b/>
          <w:sz w:val="20"/>
          <w:szCs w:val="20"/>
        </w:rPr>
        <w:t xml:space="preserve"> for undertakings on Standard Formula</w:t>
      </w:r>
    </w:p>
    <w:p w:rsidR="000A55AA" w:rsidRPr="008B3312" w:rsidRDefault="000A55AA" w:rsidP="00950116">
      <w:pPr>
        <w:rPr>
          <w:rFonts w:ascii="Times New Roman" w:hAnsi="Times New Roman" w:cs="Times New Roman"/>
          <w:b/>
          <w:bCs/>
          <w:sz w:val="20"/>
          <w:szCs w:val="20"/>
        </w:rPr>
      </w:pPr>
      <w:r w:rsidRPr="008B3312">
        <w:rPr>
          <w:rFonts w:ascii="Times New Roman" w:hAnsi="Times New Roman" w:cs="Times New Roman"/>
          <w:b/>
          <w:bCs/>
          <w:sz w:val="20"/>
          <w:szCs w:val="20"/>
        </w:rPr>
        <w:t>General comments:</w:t>
      </w:r>
    </w:p>
    <w:p w:rsidR="000A55AA" w:rsidRPr="008B3312" w:rsidRDefault="000D2E4C" w:rsidP="00950116">
      <w:pPr>
        <w:jc w:val="both"/>
        <w:rPr>
          <w:rFonts w:ascii="Times New Roman" w:hAnsi="Times New Roman" w:cs="Times New Roman"/>
          <w:sz w:val="20"/>
          <w:szCs w:val="20"/>
        </w:rPr>
      </w:pPr>
      <w:r>
        <w:rPr>
          <w:rFonts w:ascii="Times New Roman" w:hAnsi="Times New Roman" w:cs="Times New Roman"/>
          <w:sz w:val="20"/>
          <w:szCs w:val="20"/>
        </w:rPr>
        <w:t xml:space="preserve">This </w:t>
      </w:r>
      <w:r w:rsidR="001062B8">
        <w:rPr>
          <w:rFonts w:ascii="Times New Roman" w:hAnsi="Times New Roman" w:cs="Times New Roman"/>
          <w:sz w:val="20"/>
          <w:szCs w:val="20"/>
        </w:rPr>
        <w:t>section</w:t>
      </w:r>
      <w:r w:rsidR="000A55AA" w:rsidRPr="008B3312">
        <w:rPr>
          <w:rFonts w:ascii="Times New Roman" w:hAnsi="Times New Roman" w:cs="Times New Roman"/>
          <w:sz w:val="20"/>
          <w:szCs w:val="20"/>
        </w:rPr>
        <w:t xml:space="preserve"> relates to opening and annual submission of information for individual entities, ring fenced</w:t>
      </w:r>
      <w:r w:rsidR="0072092D">
        <w:rPr>
          <w:rFonts w:ascii="Times New Roman" w:hAnsi="Times New Roman" w:cs="Times New Roman"/>
          <w:sz w:val="20"/>
          <w:szCs w:val="20"/>
        </w:rPr>
        <w:t>–</w:t>
      </w:r>
      <w:r w:rsidR="000A55AA" w:rsidRPr="008B3312">
        <w:rPr>
          <w:rFonts w:ascii="Times New Roman" w:hAnsi="Times New Roman" w:cs="Times New Roman"/>
          <w:sz w:val="20"/>
          <w:szCs w:val="20"/>
        </w:rPr>
        <w:t>funds, matching adjustment portfolios and remaining part.</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Template SR.25.01 has to be filled in for each ring</w:t>
      </w:r>
      <w:r w:rsidR="0072092D">
        <w:rPr>
          <w:rFonts w:ascii="Times New Roman" w:hAnsi="Times New Roman" w:cs="Times New Roman"/>
          <w:sz w:val="20"/>
          <w:szCs w:val="20"/>
        </w:rPr>
        <w:t>–</w:t>
      </w:r>
      <w:r w:rsidRPr="008B3312">
        <w:rPr>
          <w:rFonts w:ascii="Times New Roman" w:hAnsi="Times New Roman" w:cs="Times New Roman"/>
          <w:sz w:val="20"/>
          <w:szCs w:val="20"/>
        </w:rPr>
        <w:t>fenced fund (RFF), each matching adjustment portfolio (MAP) and for the remaining part. However, where a RFF/MAP includes a MAP/RFF embedded, the fund should be treated as different funds. This template should be reported for all sub</w:t>
      </w:r>
      <w:r w:rsidR="0072092D">
        <w:rPr>
          <w:rFonts w:ascii="Times New Roman" w:hAnsi="Times New Roman" w:cs="Times New Roman"/>
          <w:sz w:val="20"/>
          <w:szCs w:val="20"/>
        </w:rPr>
        <w:t>–</w:t>
      </w:r>
      <w:r w:rsidRPr="008B3312">
        <w:rPr>
          <w:rFonts w:ascii="Times New Roman" w:hAnsi="Times New Roman" w:cs="Times New Roman"/>
          <w:sz w:val="20"/>
          <w:szCs w:val="20"/>
        </w:rPr>
        <w:t>funds of a material RFF/MAP as identified in the second table of template S.01.03.</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 xml:space="preserve">Where the entity has MAP or RFF (except those under the scope of </w:t>
      </w:r>
      <w:r w:rsidR="00DB7C64">
        <w:rPr>
          <w:rFonts w:ascii="Times New Roman" w:hAnsi="Times New Roman" w:cs="Times New Roman"/>
          <w:sz w:val="20"/>
          <w:szCs w:val="20"/>
        </w:rPr>
        <w:t>A</w:t>
      </w:r>
      <w:r w:rsidRPr="008B3312">
        <w:rPr>
          <w:rFonts w:ascii="Times New Roman" w:hAnsi="Times New Roman" w:cs="Times New Roman"/>
          <w:sz w:val="20"/>
          <w:szCs w:val="20"/>
        </w:rPr>
        <w:t xml:space="preserve">rticle 304 of Directive 2009/138/EC) when reporting at the level of the whole undertaking, the </w:t>
      </w:r>
      <w:r w:rsidR="004E2CD5">
        <w:rPr>
          <w:rFonts w:ascii="Times New Roman" w:hAnsi="Times New Roman" w:cs="Times New Roman"/>
          <w:sz w:val="20"/>
          <w:szCs w:val="20"/>
        </w:rPr>
        <w:t>notional Solvency C</w:t>
      </w:r>
      <w:r w:rsidR="00213DFA" w:rsidRPr="00213DFA">
        <w:rPr>
          <w:rFonts w:ascii="Times New Roman" w:hAnsi="Times New Roman" w:cs="Times New Roman"/>
          <w:sz w:val="20"/>
          <w:szCs w:val="20"/>
        </w:rPr>
        <w:t xml:space="preserve">apital </w:t>
      </w:r>
      <w:r w:rsidR="004E2CD5">
        <w:rPr>
          <w:rFonts w:ascii="Times New Roman" w:hAnsi="Times New Roman" w:cs="Times New Roman"/>
          <w:sz w:val="20"/>
          <w:szCs w:val="20"/>
        </w:rPr>
        <w:t>R</w:t>
      </w:r>
      <w:r w:rsidR="00213DFA">
        <w:rPr>
          <w:rFonts w:ascii="Times New Roman" w:hAnsi="Times New Roman" w:cs="Times New Roman"/>
          <w:sz w:val="20"/>
          <w:szCs w:val="20"/>
        </w:rPr>
        <w:t xml:space="preserve">equirement </w:t>
      </w:r>
      <w:r w:rsidR="004E2CD5">
        <w:rPr>
          <w:rFonts w:ascii="Times New Roman" w:hAnsi="Times New Roman" w:cs="Times New Roman"/>
          <w:sz w:val="20"/>
          <w:szCs w:val="20"/>
        </w:rPr>
        <w:t>("</w:t>
      </w:r>
      <w:r w:rsidRPr="008B3312">
        <w:rPr>
          <w:rFonts w:ascii="Times New Roman" w:hAnsi="Times New Roman" w:cs="Times New Roman"/>
          <w:sz w:val="20"/>
          <w:szCs w:val="20"/>
        </w:rPr>
        <w:t>nSCR</w:t>
      </w:r>
      <w:r w:rsidR="004E2CD5">
        <w:rPr>
          <w:rFonts w:ascii="Times New Roman" w:hAnsi="Times New Roman" w:cs="Times New Roman"/>
          <w:sz w:val="20"/>
          <w:szCs w:val="20"/>
        </w:rPr>
        <w:t>")</w:t>
      </w:r>
      <w:r w:rsidRPr="008B3312">
        <w:rPr>
          <w:rFonts w:ascii="Times New Roman" w:hAnsi="Times New Roman" w:cs="Times New Roman"/>
          <w:sz w:val="20"/>
          <w:szCs w:val="20"/>
        </w:rPr>
        <w:t xml:space="preserve"> at risk module level and the loss</w:t>
      </w:r>
      <w:r w:rsidR="0072092D">
        <w:rPr>
          <w:rFonts w:ascii="Times New Roman" w:hAnsi="Times New Roman" w:cs="Times New Roman"/>
          <w:sz w:val="20"/>
          <w:szCs w:val="20"/>
        </w:rPr>
        <w:t>–</w:t>
      </w:r>
      <w:r w:rsidRPr="008B3312">
        <w:rPr>
          <w:rFonts w:ascii="Times New Roman" w:hAnsi="Times New Roman" w:cs="Times New Roman"/>
          <w:sz w:val="20"/>
          <w:szCs w:val="20"/>
        </w:rPr>
        <w:t>absorbing capacity (LAC) of technical provisions and deferred taxes to be reported shall be calculated as follows:</w:t>
      </w:r>
    </w:p>
    <w:p w:rsidR="000A55AA" w:rsidRPr="008B3312" w:rsidRDefault="000A55AA" w:rsidP="00803166">
      <w:pPr>
        <w:pStyle w:val="ListParagraph"/>
        <w:numPr>
          <w:ilvl w:val="0"/>
          <w:numId w:val="32"/>
        </w:numPr>
        <w:spacing w:after="160" w:line="259" w:lineRule="auto"/>
        <w:rPr>
          <w:sz w:val="20"/>
          <w:lang w:val="en-GB"/>
        </w:rPr>
      </w:pPr>
      <w:r w:rsidRPr="008B3312">
        <w:rPr>
          <w:sz w:val="20"/>
          <w:lang w:val="en-GB"/>
        </w:rPr>
        <w:t>Where the undertaking applies the full adjustment due to the aggregation of the nSCR of the RFF/MAP at entity level the nSCR is calculated as if no loss of diversification exists and the LAC shall be calculated as the sum of the LAC across all RFF/MAP and remaining part;</w:t>
      </w:r>
    </w:p>
    <w:p w:rsidR="000A55AA" w:rsidRPr="008B3312" w:rsidRDefault="000A55AA" w:rsidP="00803166">
      <w:pPr>
        <w:pStyle w:val="ListParagraph"/>
        <w:numPr>
          <w:ilvl w:val="0"/>
          <w:numId w:val="32"/>
        </w:numPr>
        <w:spacing w:after="160" w:line="259" w:lineRule="auto"/>
        <w:rPr>
          <w:sz w:val="20"/>
          <w:lang w:val="en-GB"/>
        </w:rPr>
      </w:pPr>
      <w:r w:rsidRPr="008B3312">
        <w:rPr>
          <w:sz w:val="20"/>
          <w:lang w:val="en-GB"/>
        </w:rPr>
        <w:t>Where the undertaking applies the Simplification at risk sub</w:t>
      </w:r>
      <w:r w:rsidR="0072092D">
        <w:rPr>
          <w:sz w:val="20"/>
          <w:lang w:val="en-GB"/>
        </w:rPr>
        <w:t>–</w:t>
      </w:r>
      <w:r w:rsidRPr="008B3312">
        <w:rPr>
          <w:sz w:val="20"/>
          <w:lang w:val="en-GB"/>
        </w:rPr>
        <w:t>module level to aggregate the nSCR of the RFF/MAP at entity level the nSCR is calculated considering a direct summation at sub</w:t>
      </w:r>
      <w:r w:rsidR="0072092D">
        <w:rPr>
          <w:sz w:val="20"/>
          <w:lang w:val="en-GB"/>
        </w:rPr>
        <w:t>–</w:t>
      </w:r>
      <w:r w:rsidRPr="008B3312">
        <w:rPr>
          <w:sz w:val="20"/>
          <w:lang w:val="en-GB"/>
        </w:rPr>
        <w:t>module level method and the LAC shall be calculated as the sum of the LAC across all RFF/MAP and remaining part,</w:t>
      </w:r>
    </w:p>
    <w:p w:rsidR="000A55AA" w:rsidRPr="008B3312" w:rsidRDefault="000A55AA" w:rsidP="00803166">
      <w:pPr>
        <w:pStyle w:val="ListParagraph"/>
        <w:numPr>
          <w:ilvl w:val="0"/>
          <w:numId w:val="32"/>
        </w:numPr>
        <w:spacing w:after="160" w:line="259" w:lineRule="auto"/>
        <w:rPr>
          <w:sz w:val="20"/>
          <w:lang w:val="en-GB"/>
        </w:rPr>
      </w:pPr>
      <w:r w:rsidRPr="008B3312">
        <w:rPr>
          <w:sz w:val="20"/>
          <w:lang w:val="en-GB"/>
        </w:rPr>
        <w:t>Where the undertaking applies the simplification at risk module level to aggregate the nSCR of the RFF/MAP at entity level the nSCR is calculated considering a direct summation at module level method and the LAC shall be calculated as the sum of the LAC across all RFF/MAP and remaining part.</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The adjustment due to the aggregation of the nSCR of the RFF/MAP at entity level</w:t>
      </w:r>
      <w:r w:rsidRPr="008B3312" w:rsidDel="009A060D">
        <w:rPr>
          <w:rFonts w:ascii="Times New Roman" w:hAnsi="Times New Roman" w:cs="Times New Roman"/>
          <w:sz w:val="20"/>
          <w:szCs w:val="20"/>
        </w:rPr>
        <w:t xml:space="preserve"> </w:t>
      </w:r>
      <w:r w:rsidRPr="008B3312">
        <w:rPr>
          <w:rFonts w:ascii="Times New Roman" w:hAnsi="Times New Roman" w:cs="Times New Roman"/>
          <w:sz w:val="20"/>
          <w:szCs w:val="20"/>
        </w:rPr>
        <w:t>shall be allocated (C0050) to the relevant risk modules (i.e. market risk, counterparty default risk, life underwriting risk, health underwriting risk and non</w:t>
      </w:r>
      <w:r w:rsidR="0072092D">
        <w:rPr>
          <w:rFonts w:ascii="Times New Roman" w:hAnsi="Times New Roman" w:cs="Times New Roman"/>
          <w:sz w:val="20"/>
          <w:szCs w:val="20"/>
        </w:rPr>
        <w:t>–</w:t>
      </w:r>
      <w:r w:rsidRPr="008B3312">
        <w:rPr>
          <w:rFonts w:ascii="Times New Roman" w:hAnsi="Times New Roman" w:cs="Times New Roman"/>
          <w:sz w:val="20"/>
          <w:szCs w:val="20"/>
        </w:rPr>
        <w:t>life underwriting risk). The amount to be allocated to each relevant risk module shall be calculated as follows:</w:t>
      </w:r>
    </w:p>
    <w:p w:rsidR="000A55AA" w:rsidRPr="008B3312" w:rsidRDefault="000A55AA" w:rsidP="00803166">
      <w:pPr>
        <w:pStyle w:val="ListParagraph"/>
        <w:numPr>
          <w:ilvl w:val="0"/>
          <w:numId w:val="32"/>
        </w:numPr>
        <w:spacing w:after="160" w:line="259" w:lineRule="auto"/>
        <w:jc w:val="left"/>
        <w:rPr>
          <w:sz w:val="20"/>
          <w:lang w:val="en-GB"/>
        </w:rPr>
      </w:pPr>
      <w:r w:rsidRPr="008B3312">
        <w:rPr>
          <w:sz w:val="20"/>
          <w:lang w:val="en-GB"/>
        </w:rPr>
        <w:t xml:space="preserve">Calculation of “q factor” = </w:t>
      </w:r>
      <m:oMath>
        <m:f>
          <m:fPr>
            <m:ctrlPr>
              <w:rPr>
                <w:rFonts w:ascii="Cambria Math" w:hAnsi="Cambria Math"/>
                <w:i/>
                <w:sz w:val="20"/>
                <w:lang w:val="en-GB"/>
              </w:rPr>
            </m:ctrlPr>
          </m:fPr>
          <m:num>
            <m:r>
              <w:rPr>
                <w:rFonts w:ascii="Cambria Math" w:hAnsi="Cambria Math"/>
                <w:sz w:val="20"/>
                <w:lang w:val="en-GB"/>
              </w:rPr>
              <m:t>adjustment</m:t>
            </m:r>
          </m:num>
          <m:den>
            <m:r>
              <w:rPr>
                <w:rFonts w:ascii="Cambria Math" w:hAnsi="Cambria Math"/>
                <w:sz w:val="20"/>
                <w:lang w:val="en-GB"/>
              </w:rPr>
              <m:t>BSC</m:t>
            </m:r>
            <m:sSup>
              <m:sSupPr>
                <m:ctrlPr>
                  <w:rPr>
                    <w:rFonts w:ascii="Cambria Math" w:hAnsi="Cambria Math"/>
                    <w:i/>
                    <w:sz w:val="20"/>
                    <w:lang w:val="en-GB"/>
                  </w:rPr>
                </m:ctrlPr>
              </m:sSupPr>
              <m:e>
                <m:r>
                  <w:rPr>
                    <w:rFonts w:ascii="Cambria Math" w:hAnsi="Cambria Math"/>
                    <w:sz w:val="20"/>
                    <w:lang w:val="en-GB"/>
                  </w:rPr>
                  <m:t>R</m:t>
                </m:r>
              </m:e>
              <m:sup>
                <m:r>
                  <w:rPr>
                    <w:rFonts w:ascii="Cambria Math" w:hAnsi="Cambria Math"/>
                    <w:sz w:val="20"/>
                    <w:lang w:val="en-GB"/>
                  </w:rPr>
                  <m:t>'</m:t>
                </m:r>
              </m:sup>
            </m:sSup>
            <m:r>
              <w:rPr>
                <w:rFonts w:ascii="Cambria Math" w:hAnsi="Cambria Math"/>
                <w:sz w:val="20"/>
                <w:lang w:val="en-GB"/>
              </w:rPr>
              <m:t xml:space="preserve"> -</m:t>
            </m:r>
            <m:sSub>
              <m:sSubPr>
                <m:ctrlPr>
                  <w:rPr>
                    <w:rFonts w:ascii="Cambria Math" w:hAnsi="Cambria Math"/>
                    <w:i/>
                    <w:sz w:val="20"/>
                    <w:lang w:val="en-GB"/>
                  </w:rPr>
                </m:ctrlPr>
              </m:sSubPr>
              <m:e>
                <m:r>
                  <w:rPr>
                    <w:rFonts w:ascii="Cambria Math" w:hAnsi="Cambria Math"/>
                    <w:sz w:val="20"/>
                    <w:lang w:val="en-GB"/>
                  </w:rPr>
                  <m:t xml:space="preserve"> nSCR</m:t>
                </m:r>
              </m:e>
              <m:sub>
                <m:r>
                  <w:rPr>
                    <w:rFonts w:ascii="Cambria Math" w:hAnsi="Cambria Math"/>
                    <w:sz w:val="20"/>
                    <w:lang w:val="en-GB"/>
                  </w:rPr>
                  <m:t>int</m:t>
                </m:r>
              </m:sub>
            </m:sSub>
          </m:den>
        </m:f>
      </m:oMath>
      <w:r w:rsidRPr="008B3312">
        <w:rPr>
          <w:sz w:val="20"/>
          <w:lang w:val="en-GB"/>
        </w:rPr>
        <w:t xml:space="preserve"> , where</w:t>
      </w:r>
    </w:p>
    <w:p w:rsidR="000A55AA" w:rsidRPr="008B3312" w:rsidRDefault="000A55AA" w:rsidP="00803166">
      <w:pPr>
        <w:pStyle w:val="ListParagraph"/>
        <w:numPr>
          <w:ilvl w:val="1"/>
          <w:numId w:val="32"/>
        </w:numPr>
        <w:spacing w:after="160" w:line="259" w:lineRule="auto"/>
        <w:jc w:val="left"/>
        <w:rPr>
          <w:sz w:val="20"/>
          <w:lang w:val="en-GB"/>
        </w:rPr>
      </w:pPr>
      <m:oMath>
        <m:r>
          <w:rPr>
            <w:rFonts w:ascii="Cambria Math" w:hAnsi="Cambria Math"/>
            <w:sz w:val="20"/>
            <w:lang w:val="en-GB"/>
          </w:rPr>
          <m:t>adjustment</m:t>
        </m:r>
      </m:oMath>
      <w:r w:rsidRPr="008B3312">
        <w:rPr>
          <w:rFonts w:eastAsiaTheme="minorEastAsia"/>
          <w:sz w:val="20"/>
          <w:lang w:val="en-GB"/>
        </w:rPr>
        <w:t xml:space="preserve"> = Adjustment calculated according to one of the three methods referred above</w:t>
      </w:r>
    </w:p>
    <w:p w:rsidR="000A55AA" w:rsidRPr="008B3312" w:rsidRDefault="000A55AA" w:rsidP="00803166">
      <w:pPr>
        <w:pStyle w:val="ListParagraph"/>
        <w:numPr>
          <w:ilvl w:val="1"/>
          <w:numId w:val="32"/>
        </w:numPr>
        <w:spacing w:after="160" w:line="259" w:lineRule="auto"/>
        <w:jc w:val="left"/>
        <w:rPr>
          <w:sz w:val="20"/>
          <w:lang w:val="en-GB"/>
        </w:rPr>
      </w:pPr>
      <m:oMath>
        <m:r>
          <w:rPr>
            <w:rFonts w:ascii="Cambria Math" w:hAnsi="Cambria Math"/>
            <w:sz w:val="20"/>
            <w:lang w:val="en-GB"/>
          </w:rPr>
          <m:t>BSCR'</m:t>
        </m:r>
      </m:oMath>
      <w:r w:rsidRPr="008B3312">
        <w:rPr>
          <w:rFonts w:eastAsiaTheme="minorEastAsia"/>
          <w:sz w:val="20"/>
          <w:lang w:val="en-GB"/>
        </w:rPr>
        <w:t xml:space="preserve"> = Basic solvency capital requirement calculated according to the information reported in this template (C0030/R0100)</w:t>
      </w:r>
    </w:p>
    <w:p w:rsidR="000A55AA" w:rsidRPr="008B3312" w:rsidRDefault="007D51B0" w:rsidP="00803166">
      <w:pPr>
        <w:pStyle w:val="ListParagraph"/>
        <w:numPr>
          <w:ilvl w:val="1"/>
          <w:numId w:val="32"/>
        </w:numPr>
        <w:spacing w:after="160" w:line="259" w:lineRule="auto"/>
        <w:jc w:val="left"/>
        <w:rPr>
          <w:sz w:val="20"/>
          <w:lang w:val="en-GB"/>
        </w:rPr>
      </w:pPr>
      <m:oMath>
        <m:sSub>
          <m:sSubPr>
            <m:ctrlPr>
              <w:rPr>
                <w:rFonts w:ascii="Cambria Math" w:hAnsi="Cambria Math"/>
                <w:i/>
                <w:sz w:val="20"/>
                <w:lang w:val="en-GB"/>
              </w:rPr>
            </m:ctrlPr>
          </m:sSubPr>
          <m:e>
            <m:r>
              <w:rPr>
                <w:rFonts w:ascii="Cambria Math" w:hAnsi="Cambria Math"/>
                <w:sz w:val="20"/>
                <w:lang w:val="en-GB"/>
              </w:rPr>
              <m:t xml:space="preserve"> nSCR</m:t>
            </m:r>
          </m:e>
          <m:sub>
            <m:r>
              <w:rPr>
                <w:rFonts w:ascii="Cambria Math" w:hAnsi="Cambria Math"/>
                <w:sz w:val="20"/>
                <w:lang w:val="en-GB"/>
              </w:rPr>
              <m:t>int</m:t>
            </m:r>
          </m:sub>
        </m:sSub>
      </m:oMath>
      <w:r w:rsidR="000A55AA" w:rsidRPr="008B3312">
        <w:rPr>
          <w:rFonts w:eastAsiaTheme="minorEastAsia"/>
          <w:sz w:val="20"/>
          <w:lang w:val="en-GB"/>
        </w:rPr>
        <w:t xml:space="preserve"> = nSCR for intangible assets risk according to the information reported in this template (C0030/R0070)</w:t>
      </w:r>
    </w:p>
    <w:p w:rsidR="000A55AA" w:rsidRPr="008B3312" w:rsidRDefault="000A55AA" w:rsidP="00803166">
      <w:pPr>
        <w:pStyle w:val="ListParagraph"/>
        <w:numPr>
          <w:ilvl w:val="0"/>
          <w:numId w:val="32"/>
        </w:numPr>
        <w:spacing w:after="160" w:line="259" w:lineRule="auto"/>
        <w:jc w:val="left"/>
        <w:rPr>
          <w:sz w:val="20"/>
          <w:lang w:val="en-GB"/>
        </w:rPr>
      </w:pPr>
      <w:r w:rsidRPr="008B3312">
        <w:rPr>
          <w:sz w:val="20"/>
          <w:lang w:val="en-GB"/>
        </w:rPr>
        <w:t>Multiplication of this “q factor” by the nSCR of each relevant risk module (i.e. market risk, counterparty default risk, life underwriting risk, health underwriting risk and non</w:t>
      </w:r>
      <w:r w:rsidR="0072092D">
        <w:rPr>
          <w:sz w:val="20"/>
          <w:lang w:val="en-GB"/>
        </w:rPr>
        <w:t>–</w:t>
      </w:r>
      <w:r w:rsidRPr="008B3312">
        <w:rPr>
          <w:sz w:val="20"/>
          <w:lang w:val="en-GB"/>
        </w:rPr>
        <w:t>life underwriting risk)</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38"/>
        <w:gridCol w:w="2145"/>
        <w:gridCol w:w="4959"/>
      </w:tblGrid>
      <w:tr w:rsidR="000A55AA" w:rsidRPr="008B3312" w:rsidTr="00950116">
        <w:trPr>
          <w:trHeight w:val="141"/>
        </w:trPr>
        <w:tc>
          <w:tcPr>
            <w:tcW w:w="1538" w:type="dxa"/>
            <w:shd w:val="clear" w:color="000000" w:fill="FFFFFF"/>
          </w:tcPr>
          <w:p w:rsidR="000A55AA" w:rsidRPr="008B3312" w:rsidRDefault="000A55AA" w:rsidP="00950116">
            <w:pPr>
              <w:spacing w:after="0" w:line="240" w:lineRule="auto"/>
              <w:jc w:val="center"/>
              <w:rPr>
                <w:rFonts w:ascii="Times New Roman" w:eastAsia="Times New Roman" w:hAnsi="Times New Roman" w:cs="Times New Roman"/>
                <w:b/>
                <w:sz w:val="20"/>
                <w:szCs w:val="20"/>
                <w:lang w:eastAsia="es-ES"/>
              </w:rPr>
            </w:pPr>
          </w:p>
        </w:tc>
        <w:tc>
          <w:tcPr>
            <w:tcW w:w="2145" w:type="dxa"/>
            <w:shd w:val="clear" w:color="000000" w:fill="FFFFFF"/>
          </w:tcPr>
          <w:p w:rsidR="000A55AA" w:rsidRPr="008B3312" w:rsidRDefault="000A55AA" w:rsidP="00950116">
            <w:pPr>
              <w:spacing w:after="0" w:line="240" w:lineRule="auto"/>
              <w:jc w:val="center"/>
              <w:rPr>
                <w:rFonts w:ascii="Times New Roman" w:eastAsia="Times New Roman" w:hAnsi="Times New Roman" w:cs="Times New Roman"/>
                <w:b/>
                <w:sz w:val="20"/>
                <w:szCs w:val="20"/>
                <w:lang w:eastAsia="es-ES"/>
              </w:rPr>
            </w:pPr>
            <w:r w:rsidRPr="008B3312">
              <w:rPr>
                <w:rFonts w:ascii="Times New Roman" w:eastAsia="Times New Roman" w:hAnsi="Times New Roman" w:cs="Times New Roman"/>
                <w:b/>
                <w:sz w:val="20"/>
                <w:szCs w:val="20"/>
                <w:lang w:eastAsia="es-ES"/>
              </w:rPr>
              <w:t>ITEM</w:t>
            </w:r>
          </w:p>
        </w:tc>
        <w:tc>
          <w:tcPr>
            <w:tcW w:w="4959" w:type="dxa"/>
            <w:shd w:val="clear" w:color="000000" w:fill="FFFFFF"/>
          </w:tcPr>
          <w:p w:rsidR="000A55AA" w:rsidRPr="008B3312" w:rsidRDefault="000A55AA" w:rsidP="00950116">
            <w:pPr>
              <w:spacing w:after="0" w:line="240" w:lineRule="auto"/>
              <w:jc w:val="center"/>
              <w:rPr>
                <w:rFonts w:ascii="Times New Roman" w:eastAsia="Times New Roman" w:hAnsi="Times New Roman" w:cs="Times New Roman"/>
                <w:b/>
                <w:sz w:val="20"/>
                <w:szCs w:val="20"/>
                <w:lang w:eastAsia="es-ES"/>
              </w:rPr>
            </w:pPr>
            <w:r w:rsidRPr="008B3312">
              <w:rPr>
                <w:rFonts w:ascii="Times New Roman" w:eastAsia="Times New Roman" w:hAnsi="Times New Roman" w:cs="Times New Roman"/>
                <w:b/>
                <w:sz w:val="20"/>
                <w:szCs w:val="20"/>
                <w:lang w:eastAsia="es-ES"/>
              </w:rPr>
              <w:t>INSTRUCTIONS</w:t>
            </w:r>
          </w:p>
        </w:tc>
      </w:tr>
      <w:tr w:rsidR="000A55AA" w:rsidRPr="008B3312" w:rsidTr="00950116">
        <w:trPr>
          <w:trHeight w:val="141"/>
        </w:trPr>
        <w:tc>
          <w:tcPr>
            <w:tcW w:w="1538" w:type="dxa"/>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highlight w:val="green"/>
                <w:lang w:eastAsia="es-ES"/>
              </w:rPr>
            </w:pPr>
            <w:r w:rsidRPr="008B3312">
              <w:rPr>
                <w:rFonts w:ascii="Times New Roman" w:eastAsia="Times New Roman" w:hAnsi="Times New Roman" w:cs="Times New Roman"/>
                <w:sz w:val="20"/>
                <w:szCs w:val="20"/>
                <w:lang w:eastAsia="es-ES"/>
              </w:rPr>
              <w:t>Z0010</w:t>
            </w:r>
          </w:p>
        </w:tc>
        <w:tc>
          <w:tcPr>
            <w:tcW w:w="2145" w:type="dxa"/>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highlight w:val="green"/>
                <w:lang w:eastAsia="es-ES"/>
              </w:rPr>
            </w:pPr>
            <w:r w:rsidRPr="008B3312">
              <w:rPr>
                <w:rFonts w:ascii="Times New Roman" w:eastAsia="Times New Roman" w:hAnsi="Times New Roman" w:cs="Times New Roman"/>
                <w:sz w:val="20"/>
                <w:szCs w:val="20"/>
                <w:lang w:eastAsia="es-ES"/>
              </w:rPr>
              <w:t>Article 112</w:t>
            </w:r>
          </w:p>
        </w:tc>
        <w:tc>
          <w:tcPr>
            <w:tcW w:w="4959" w:type="dxa"/>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Identifies whether the reported figures have been requested under Article 112(7) of </w:t>
            </w:r>
            <w:r w:rsidRPr="008B3312">
              <w:rPr>
                <w:rFonts w:ascii="Times New Roman" w:hAnsi="Times New Roman" w:cs="Times New Roman"/>
                <w:sz w:val="20"/>
                <w:szCs w:val="20"/>
              </w:rPr>
              <w:t>Directive 2009/138/EC</w:t>
            </w:r>
            <w:r w:rsidRPr="008B3312">
              <w:rPr>
                <w:rFonts w:ascii="Times New Roman" w:eastAsia="Times New Roman" w:hAnsi="Times New Roman" w:cs="Times New Roman"/>
                <w:sz w:val="20"/>
                <w:szCs w:val="20"/>
                <w:lang w:eastAsia="es-ES"/>
              </w:rPr>
              <w:t>, to provide an estimate of the SCR using standard formula.</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One of the options in the following closed list shall be used:</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1 – Article 112(7) reporting</w:t>
            </w:r>
          </w:p>
          <w:p w:rsidR="000A55AA" w:rsidRPr="008B3312" w:rsidRDefault="000A55AA" w:rsidP="00950116">
            <w:pPr>
              <w:spacing w:after="0" w:line="240" w:lineRule="auto"/>
              <w:rPr>
                <w:rFonts w:ascii="Times New Roman" w:eastAsia="Times New Roman" w:hAnsi="Times New Roman" w:cs="Times New Roman"/>
                <w:sz w:val="20"/>
                <w:szCs w:val="20"/>
                <w:highlight w:val="green"/>
                <w:lang w:eastAsia="es-ES"/>
              </w:rPr>
            </w:pPr>
            <w:r w:rsidRPr="008B3312">
              <w:rPr>
                <w:rFonts w:ascii="Times New Roman" w:eastAsia="Times New Roman" w:hAnsi="Times New Roman" w:cs="Times New Roman"/>
                <w:sz w:val="20"/>
                <w:szCs w:val="20"/>
                <w:lang w:eastAsia="es-ES"/>
              </w:rPr>
              <w:t>2 – Regular reporting</w:t>
            </w:r>
          </w:p>
        </w:tc>
      </w:tr>
      <w:tr w:rsidR="000A55AA" w:rsidRPr="008B3312" w:rsidTr="00950116">
        <w:trPr>
          <w:trHeight w:val="1620"/>
        </w:trPr>
        <w:tc>
          <w:tcPr>
            <w:tcW w:w="1538" w:type="dxa"/>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Z0020</w:t>
            </w:r>
          </w:p>
        </w:tc>
        <w:tc>
          <w:tcPr>
            <w:tcW w:w="2145" w:type="dxa"/>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Ring</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fenced fund, matching adjustment portfolio or remaining part</w:t>
            </w:r>
          </w:p>
        </w:tc>
        <w:tc>
          <w:tcPr>
            <w:tcW w:w="4959" w:type="dxa"/>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8B3312">
              <w:rPr>
                <w:rFonts w:ascii="Times New Roman" w:eastAsia="Times New Roman" w:hAnsi="Times New Roman" w:cs="Times New Roman"/>
                <w:sz w:val="20"/>
                <w:szCs w:val="20"/>
                <w:lang w:eastAsia="es-ES"/>
              </w:rPr>
              <w:br/>
              <w:t>1 – RFF/MAP</w:t>
            </w:r>
            <w:r w:rsidRPr="008B3312" w:rsidDel="00C11F0B">
              <w:rPr>
                <w:rFonts w:ascii="Times New Roman" w:eastAsia="Times New Roman" w:hAnsi="Times New Roman" w:cs="Times New Roman"/>
                <w:sz w:val="20"/>
                <w:szCs w:val="20"/>
                <w:lang w:eastAsia="es-ES"/>
              </w:rPr>
              <w:t xml:space="preserve"> </w:t>
            </w:r>
            <w:r w:rsidRPr="008B3312">
              <w:rPr>
                <w:rFonts w:ascii="Times New Roman" w:eastAsia="Times New Roman" w:hAnsi="Times New Roman" w:cs="Times New Roman"/>
                <w:sz w:val="20"/>
                <w:szCs w:val="20"/>
                <w:lang w:eastAsia="es-ES"/>
              </w:rPr>
              <w:br/>
              <w:t>2 – Remaining part</w:t>
            </w:r>
          </w:p>
        </w:tc>
      </w:tr>
      <w:tr w:rsidR="000A55AA" w:rsidRPr="008B3312" w:rsidTr="00950116">
        <w:trPr>
          <w:trHeight w:val="1530"/>
        </w:trPr>
        <w:tc>
          <w:tcPr>
            <w:tcW w:w="1538" w:type="dxa"/>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Z0030</w:t>
            </w:r>
          </w:p>
        </w:tc>
        <w:tc>
          <w:tcPr>
            <w:tcW w:w="2145" w:type="dxa"/>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Fund/Portfolio number</w:t>
            </w:r>
          </w:p>
        </w:tc>
        <w:tc>
          <w:tcPr>
            <w:tcW w:w="4959" w:type="dxa"/>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When item Z0020 = 2, then report “0” identification number for a ring fenced fund or matching adjustment portfolio. This number is attributed by the undertaking and must be consistent over time and with the fund/portfolio number reported in other templates.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When item Z0020 = 2, then report “0” </w:t>
            </w:r>
          </w:p>
        </w:tc>
      </w:tr>
      <w:tr w:rsidR="000A55AA" w:rsidRPr="008B3312" w:rsidTr="00950116">
        <w:trPr>
          <w:trHeight w:val="141"/>
        </w:trPr>
        <w:tc>
          <w:tcPr>
            <w:tcW w:w="1538" w:type="dxa"/>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R0010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R0050/</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C0030</w:t>
            </w:r>
          </w:p>
        </w:tc>
        <w:tc>
          <w:tcPr>
            <w:tcW w:w="2145" w:type="dxa"/>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Net solvency capital requirement </w:t>
            </w:r>
          </w:p>
        </w:tc>
        <w:tc>
          <w:tcPr>
            <w:tcW w:w="4959" w:type="dxa"/>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Amount of the net capital charge for each risk module, as calculated using the standard formula.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The difference between the net and the gross SCR is the consideration of the future discretionary benefits according to </w:t>
            </w:r>
            <w:r w:rsidR="00DB7C64">
              <w:rPr>
                <w:rFonts w:ascii="Times New Roman" w:eastAsia="Times New Roman" w:hAnsi="Times New Roman" w:cs="Times New Roman"/>
                <w:sz w:val="20"/>
                <w:szCs w:val="20"/>
                <w:lang w:eastAsia="es-ES"/>
              </w:rPr>
              <w:t>A</w:t>
            </w:r>
            <w:r w:rsidRPr="008B3312">
              <w:rPr>
                <w:rFonts w:ascii="Times New Roman" w:eastAsia="Times New Roman" w:hAnsi="Times New Roman" w:cs="Times New Roman"/>
                <w:sz w:val="20"/>
                <w:szCs w:val="20"/>
                <w:lang w:eastAsia="es-ES"/>
              </w:rPr>
              <w:t xml:space="preserve">rticle 205 of Delegated Regulation (EU) 2015/35.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amount shall fully consider diversification effects according to </w:t>
            </w:r>
            <w:r w:rsidR="00DB7C64">
              <w:rPr>
                <w:rFonts w:ascii="Times New Roman" w:eastAsia="Times New Roman" w:hAnsi="Times New Roman" w:cs="Times New Roman"/>
                <w:sz w:val="20"/>
                <w:szCs w:val="20"/>
                <w:lang w:eastAsia="es-ES"/>
              </w:rPr>
              <w:t>A</w:t>
            </w:r>
            <w:r w:rsidRPr="008B3312">
              <w:rPr>
                <w:rFonts w:ascii="Times New Roman" w:eastAsia="Times New Roman" w:hAnsi="Times New Roman" w:cs="Times New Roman"/>
                <w:sz w:val="20"/>
                <w:szCs w:val="20"/>
                <w:lang w:eastAsia="es-ES"/>
              </w:rPr>
              <w:t>rticle 304 of Directive 2009/138/EC where applicable.</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These cells do not include the allocation of the adjustment due to the aggregation of the nSCR of the RFF/MAP at entity level. These figures represent the SCR as if there was no loss of diversification.</w:t>
            </w:r>
          </w:p>
        </w:tc>
      </w:tr>
      <w:tr w:rsidR="000A55AA" w:rsidRPr="008B3312" w:rsidTr="00950116">
        <w:trPr>
          <w:trHeight w:val="2126"/>
        </w:trPr>
        <w:tc>
          <w:tcPr>
            <w:tcW w:w="1538" w:type="dxa"/>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R0010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R0050/</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C0040</w:t>
            </w:r>
          </w:p>
        </w:tc>
        <w:tc>
          <w:tcPr>
            <w:tcW w:w="2145" w:type="dxa"/>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Gross solvency capital  requirement </w:t>
            </w:r>
          </w:p>
        </w:tc>
        <w:tc>
          <w:tcPr>
            <w:tcW w:w="4959" w:type="dxa"/>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Amount of the gross capital charge for each risk module, as calculated using the standard formula.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The difference between the net and the gross SCR is the consideration of the future discretionary benefits according to </w:t>
            </w:r>
            <w:r w:rsidR="00DB7C64">
              <w:rPr>
                <w:rFonts w:ascii="Times New Roman" w:eastAsia="Times New Roman" w:hAnsi="Times New Roman" w:cs="Times New Roman"/>
                <w:sz w:val="20"/>
                <w:szCs w:val="20"/>
                <w:lang w:eastAsia="es-ES"/>
              </w:rPr>
              <w:t>A</w:t>
            </w:r>
            <w:r w:rsidRPr="008B3312">
              <w:rPr>
                <w:rFonts w:ascii="Times New Roman" w:eastAsia="Times New Roman" w:hAnsi="Times New Roman" w:cs="Times New Roman"/>
                <w:sz w:val="20"/>
                <w:szCs w:val="20"/>
                <w:lang w:eastAsia="es-ES"/>
              </w:rPr>
              <w:t xml:space="preserve">rticle 205 of Delegated Regulation (EU) 2015/35.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amount shall fully consider diversification effects according to </w:t>
            </w:r>
            <w:r w:rsidR="00DB7C64">
              <w:rPr>
                <w:rFonts w:ascii="Times New Roman" w:eastAsia="Times New Roman" w:hAnsi="Times New Roman" w:cs="Times New Roman"/>
                <w:sz w:val="20"/>
                <w:szCs w:val="20"/>
                <w:lang w:eastAsia="es-ES"/>
              </w:rPr>
              <w:t>A</w:t>
            </w:r>
            <w:r w:rsidRPr="008B3312">
              <w:rPr>
                <w:rFonts w:ascii="Times New Roman" w:eastAsia="Times New Roman" w:hAnsi="Times New Roman" w:cs="Times New Roman"/>
                <w:sz w:val="20"/>
                <w:szCs w:val="20"/>
                <w:lang w:eastAsia="es-ES"/>
              </w:rPr>
              <w:t>rticle 304 of Directive 2009/138/EC where applicable.</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These cells do not include the allocation of the adjustment due to the aggregation of the nSCR of the RFF/MAP at entity level. These figures represent the SCR as if there was no loss of diversification.</w:t>
            </w:r>
          </w:p>
        </w:tc>
      </w:tr>
      <w:tr w:rsidR="000A55AA" w:rsidRPr="008B3312" w:rsidTr="00950116">
        <w:trPr>
          <w:trHeight w:val="801"/>
        </w:trPr>
        <w:tc>
          <w:tcPr>
            <w:tcW w:w="1538" w:type="dxa"/>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R0010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R0050/</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C0050</w:t>
            </w:r>
          </w:p>
          <w:p w:rsidR="000A55AA" w:rsidRPr="008B3312" w:rsidDel="000F41C4" w:rsidRDefault="000A55AA" w:rsidP="00950116">
            <w:pPr>
              <w:spacing w:after="0" w:line="240" w:lineRule="auto"/>
              <w:rPr>
                <w:rFonts w:ascii="Times New Roman" w:eastAsia="Times New Roman" w:hAnsi="Times New Roman" w:cs="Times New Roman"/>
                <w:sz w:val="20"/>
                <w:szCs w:val="20"/>
                <w:lang w:eastAsia="es-ES"/>
              </w:rPr>
            </w:pPr>
          </w:p>
        </w:tc>
        <w:tc>
          <w:tcPr>
            <w:tcW w:w="2145" w:type="dxa"/>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Allocation of RFF adjustment due to RFF and Matching adjustments portfolios</w:t>
            </w:r>
          </w:p>
        </w:tc>
        <w:tc>
          <w:tcPr>
            <w:tcW w:w="4959" w:type="dxa"/>
            <w:shd w:val="clear" w:color="000000" w:fill="FFFFFF"/>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Part of the adjustment allocated to each risk module according to the procedure described in the general comments. This amount shall be positive.</w:t>
            </w:r>
          </w:p>
        </w:tc>
      </w:tr>
      <w:tr w:rsidR="000A55AA" w:rsidRPr="008B3312" w:rsidTr="00950116">
        <w:trPr>
          <w:trHeight w:val="649"/>
        </w:trPr>
        <w:tc>
          <w:tcPr>
            <w:tcW w:w="1538" w:type="dxa"/>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R0060/C0030</w:t>
            </w:r>
          </w:p>
        </w:tc>
        <w:tc>
          <w:tcPr>
            <w:tcW w:w="2145" w:type="dxa"/>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Net solvency capital requirement Diversification</w:t>
            </w:r>
          </w:p>
        </w:tc>
        <w:tc>
          <w:tcPr>
            <w:tcW w:w="4959" w:type="dxa"/>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Amount of the diversification effects between Basic SCR of net risk modules due to the application of the correlation matrix defined in </w:t>
            </w:r>
            <w:r w:rsidR="000D2E4C">
              <w:rPr>
                <w:rFonts w:ascii="Times New Roman" w:eastAsia="Times New Roman" w:hAnsi="Times New Roman" w:cs="Times New Roman"/>
                <w:sz w:val="20"/>
                <w:szCs w:val="20"/>
                <w:lang w:eastAsia="es-ES"/>
              </w:rPr>
              <w:t>Annex</w:t>
            </w:r>
            <w:r w:rsidRPr="008B3312">
              <w:rPr>
                <w:rFonts w:ascii="Times New Roman" w:eastAsia="Times New Roman" w:hAnsi="Times New Roman" w:cs="Times New Roman"/>
                <w:sz w:val="20"/>
                <w:szCs w:val="20"/>
                <w:lang w:eastAsia="es-ES"/>
              </w:rPr>
              <w:t xml:space="preserve"> IV of Directive 2009/138/EC.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amount should be reported as a negative value</w:t>
            </w:r>
            <w:r w:rsidRPr="008B3312">
              <w:rPr>
                <w:rFonts w:ascii="Times New Roman" w:eastAsia="Times New Roman" w:hAnsi="Times New Roman" w:cs="Times New Roman"/>
                <w:bCs/>
                <w:sz w:val="20"/>
                <w:szCs w:val="20"/>
                <w:lang w:eastAsia="en-GB"/>
              </w:rPr>
              <w:t xml:space="preserve">. </w:t>
            </w:r>
          </w:p>
        </w:tc>
      </w:tr>
      <w:tr w:rsidR="000A55AA" w:rsidRPr="008B3312" w:rsidTr="00950116">
        <w:trPr>
          <w:trHeight w:val="490"/>
        </w:trPr>
        <w:tc>
          <w:tcPr>
            <w:tcW w:w="1538" w:type="dxa"/>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R0060/C0040</w:t>
            </w:r>
          </w:p>
        </w:tc>
        <w:tc>
          <w:tcPr>
            <w:tcW w:w="2145" w:type="dxa"/>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Gross solvency capital requirement Diversification</w:t>
            </w:r>
          </w:p>
        </w:tc>
        <w:tc>
          <w:tcPr>
            <w:tcW w:w="4959" w:type="dxa"/>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Amount of the diversification effects between Basic SCR of gross risk modules due to the application of the correlation matrix defined in </w:t>
            </w:r>
            <w:r w:rsidR="000D2E4C">
              <w:rPr>
                <w:rFonts w:ascii="Times New Roman" w:eastAsia="Times New Roman" w:hAnsi="Times New Roman" w:cs="Times New Roman"/>
                <w:sz w:val="20"/>
                <w:szCs w:val="20"/>
                <w:lang w:eastAsia="es-ES"/>
              </w:rPr>
              <w:t>Annex</w:t>
            </w:r>
            <w:r w:rsidRPr="008B3312">
              <w:rPr>
                <w:rFonts w:ascii="Times New Roman" w:eastAsia="Times New Roman" w:hAnsi="Times New Roman" w:cs="Times New Roman"/>
                <w:sz w:val="20"/>
                <w:szCs w:val="20"/>
                <w:lang w:eastAsia="es-ES"/>
              </w:rPr>
              <w:t xml:space="preserve"> IV of Directive 2009/138/EC.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amount should be reported as a negative value</w:t>
            </w:r>
            <w:r w:rsidRPr="008B3312">
              <w:rPr>
                <w:rFonts w:ascii="Times New Roman" w:eastAsia="Times New Roman" w:hAnsi="Times New Roman" w:cs="Times New Roman"/>
                <w:bCs/>
                <w:sz w:val="20"/>
                <w:szCs w:val="20"/>
                <w:lang w:eastAsia="en-GB"/>
              </w:rPr>
              <w:t xml:space="preserve">. </w:t>
            </w:r>
          </w:p>
        </w:tc>
      </w:tr>
      <w:tr w:rsidR="000A55AA" w:rsidRPr="008B3312" w:rsidTr="00950116">
        <w:trPr>
          <w:trHeight w:val="360"/>
        </w:trPr>
        <w:tc>
          <w:tcPr>
            <w:tcW w:w="1538" w:type="dxa"/>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R0070/C0030</w:t>
            </w:r>
          </w:p>
        </w:tc>
        <w:tc>
          <w:tcPr>
            <w:tcW w:w="2145" w:type="dxa"/>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Net solvency capital requirement Intangible asset risk</w:t>
            </w:r>
          </w:p>
        </w:tc>
        <w:tc>
          <w:tcPr>
            <w:tcW w:w="4959" w:type="dxa"/>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Amount of the capital charge, after the adjustment for the loss</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absorbing capacity of technical provisions, for intangible assets risk, as calculated using the standard formula.</w:t>
            </w:r>
          </w:p>
        </w:tc>
      </w:tr>
      <w:tr w:rsidR="000A55AA" w:rsidRPr="008B3312" w:rsidTr="00950116">
        <w:trPr>
          <w:trHeight w:val="708"/>
        </w:trPr>
        <w:tc>
          <w:tcPr>
            <w:tcW w:w="1538" w:type="dxa"/>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R0070/C0040</w:t>
            </w:r>
          </w:p>
        </w:tc>
        <w:tc>
          <w:tcPr>
            <w:tcW w:w="2145" w:type="dxa"/>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Gross solvency capital requirement Intangible assets risk</w:t>
            </w:r>
          </w:p>
        </w:tc>
        <w:tc>
          <w:tcPr>
            <w:tcW w:w="4959" w:type="dxa"/>
            <w:shd w:val="clear" w:color="000000" w:fill="FFFFFF"/>
            <w:hideMark/>
          </w:tcPr>
          <w:p w:rsidR="000A55AA" w:rsidRPr="008B3312" w:rsidRDefault="000A55AA" w:rsidP="00DB7C64">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The future discretionary benefits according to </w:t>
            </w:r>
            <w:r w:rsidR="00DB7C64">
              <w:rPr>
                <w:rFonts w:ascii="Times New Roman" w:eastAsia="Times New Roman" w:hAnsi="Times New Roman" w:cs="Times New Roman"/>
                <w:sz w:val="20"/>
                <w:szCs w:val="20"/>
                <w:lang w:eastAsia="es-ES"/>
              </w:rPr>
              <w:t>A</w:t>
            </w:r>
            <w:r w:rsidRPr="008B3312">
              <w:rPr>
                <w:rFonts w:ascii="Times New Roman" w:eastAsia="Times New Roman" w:hAnsi="Times New Roman" w:cs="Times New Roman"/>
                <w:sz w:val="20"/>
                <w:szCs w:val="20"/>
                <w:lang w:eastAsia="es-ES"/>
              </w:rPr>
              <w:t>rticle 205 of the Delegated Regulation (EU) 2015/35</w:t>
            </w:r>
            <w:r w:rsidRPr="008B3312" w:rsidDel="00835439">
              <w:rPr>
                <w:rFonts w:ascii="Times New Roman" w:eastAsia="Times New Roman" w:hAnsi="Times New Roman" w:cs="Times New Roman"/>
                <w:sz w:val="20"/>
                <w:szCs w:val="20"/>
                <w:lang w:eastAsia="es-ES"/>
              </w:rPr>
              <w:t xml:space="preserve"> </w:t>
            </w:r>
            <w:r w:rsidRPr="008B3312">
              <w:rPr>
                <w:rFonts w:ascii="Times New Roman" w:eastAsia="Times New Roman" w:hAnsi="Times New Roman" w:cs="Times New Roman"/>
                <w:sz w:val="20"/>
                <w:szCs w:val="20"/>
                <w:lang w:eastAsia="es-ES"/>
              </w:rPr>
              <w:t>for intangible assets risk is zero under standard formula, hence R0070/C0040 equals R0070/C0030.</w:t>
            </w:r>
          </w:p>
        </w:tc>
      </w:tr>
      <w:tr w:rsidR="000A55AA" w:rsidRPr="008B3312" w:rsidTr="00950116">
        <w:trPr>
          <w:trHeight w:val="3795"/>
        </w:trPr>
        <w:tc>
          <w:tcPr>
            <w:tcW w:w="1538" w:type="dxa"/>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R0100/C0030</w:t>
            </w:r>
          </w:p>
        </w:tc>
        <w:tc>
          <w:tcPr>
            <w:tcW w:w="2145" w:type="dxa"/>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Net solvency capital requirement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Basic Solvency Capital Requirement</w:t>
            </w:r>
          </w:p>
        </w:tc>
        <w:tc>
          <w:tcPr>
            <w:tcW w:w="4959" w:type="dxa"/>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Amount of the basic capital requirements, after the consideration of future discretionary benefits according to </w:t>
            </w:r>
            <w:r w:rsidR="00DB7C64">
              <w:rPr>
                <w:rFonts w:ascii="Times New Roman" w:eastAsia="Times New Roman" w:hAnsi="Times New Roman" w:cs="Times New Roman"/>
                <w:sz w:val="20"/>
                <w:szCs w:val="20"/>
                <w:lang w:eastAsia="es-ES"/>
              </w:rPr>
              <w:t>A</w:t>
            </w:r>
            <w:r w:rsidRPr="008B3312">
              <w:rPr>
                <w:rFonts w:ascii="Times New Roman" w:eastAsia="Times New Roman" w:hAnsi="Times New Roman" w:cs="Times New Roman"/>
                <w:sz w:val="20"/>
                <w:szCs w:val="20"/>
                <w:lang w:eastAsia="es-ES"/>
              </w:rPr>
              <w:t xml:space="preserve">rticle 205 of Delegated Regulation (EU) 2015/35, as calculated using the standard formula.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amount shall fully consider diversification effects according to </w:t>
            </w:r>
            <w:r w:rsidR="00DB7C64">
              <w:rPr>
                <w:rFonts w:ascii="Times New Roman" w:eastAsia="Times New Roman" w:hAnsi="Times New Roman" w:cs="Times New Roman"/>
                <w:sz w:val="20"/>
                <w:szCs w:val="20"/>
                <w:lang w:eastAsia="es-ES"/>
              </w:rPr>
              <w:t>A</w:t>
            </w:r>
            <w:r w:rsidRPr="008B3312">
              <w:rPr>
                <w:rFonts w:ascii="Times New Roman" w:eastAsia="Times New Roman" w:hAnsi="Times New Roman" w:cs="Times New Roman"/>
                <w:sz w:val="20"/>
                <w:szCs w:val="20"/>
                <w:lang w:eastAsia="es-ES"/>
              </w:rPr>
              <w:t>rticle 304 of Directive 2009/138/EC where applicable.</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cell does not include the allocation of the adjustment due to the aggregation of the nSCR of the RFF/MAP at entity level. These figures represent the SCR as if there was no loss of diversification.</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amount shall be calculated as a sum of the net capital charges for each risk module within the standard formula, including adjustment for diversification effect within standard formula. </w:t>
            </w:r>
          </w:p>
        </w:tc>
      </w:tr>
      <w:tr w:rsidR="000A55AA" w:rsidRPr="008B3312" w:rsidTr="00950116">
        <w:trPr>
          <w:trHeight w:val="3420"/>
        </w:trPr>
        <w:tc>
          <w:tcPr>
            <w:tcW w:w="1538" w:type="dxa"/>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R0100/C0040</w:t>
            </w:r>
          </w:p>
        </w:tc>
        <w:tc>
          <w:tcPr>
            <w:tcW w:w="2145" w:type="dxa"/>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Gross solvency capital requirement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Basic Solvency Capital Requirement</w:t>
            </w:r>
          </w:p>
        </w:tc>
        <w:tc>
          <w:tcPr>
            <w:tcW w:w="4959" w:type="dxa"/>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Amount of the basic capital requirements, before the consideration of future discretionary benefits according to </w:t>
            </w:r>
            <w:r w:rsidR="00DB7C64">
              <w:rPr>
                <w:rFonts w:ascii="Times New Roman" w:eastAsia="Times New Roman" w:hAnsi="Times New Roman" w:cs="Times New Roman"/>
                <w:sz w:val="20"/>
                <w:szCs w:val="20"/>
                <w:lang w:eastAsia="es-ES"/>
              </w:rPr>
              <w:t>A</w:t>
            </w:r>
            <w:r w:rsidRPr="008B3312">
              <w:rPr>
                <w:rFonts w:ascii="Times New Roman" w:eastAsia="Times New Roman" w:hAnsi="Times New Roman" w:cs="Times New Roman"/>
                <w:sz w:val="20"/>
                <w:szCs w:val="20"/>
                <w:lang w:eastAsia="es-ES"/>
              </w:rPr>
              <w:t xml:space="preserve">rticle 205 of Delegated Regulation (EU) 2015/35, as calculated using the standard formula.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amount shall fully consider diversification effects according to </w:t>
            </w:r>
            <w:r w:rsidR="00DB7C64">
              <w:rPr>
                <w:rFonts w:ascii="Times New Roman" w:eastAsia="Times New Roman" w:hAnsi="Times New Roman" w:cs="Times New Roman"/>
                <w:sz w:val="20"/>
                <w:szCs w:val="20"/>
                <w:lang w:eastAsia="es-ES"/>
              </w:rPr>
              <w:t>A</w:t>
            </w:r>
            <w:r w:rsidRPr="008B3312">
              <w:rPr>
                <w:rFonts w:ascii="Times New Roman" w:eastAsia="Times New Roman" w:hAnsi="Times New Roman" w:cs="Times New Roman"/>
                <w:sz w:val="20"/>
                <w:szCs w:val="20"/>
                <w:lang w:eastAsia="es-ES"/>
              </w:rPr>
              <w:t>rticle 304 of Directive 2009/138/EC where applicable.</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cell does not include the allocation of the adjustment due to the aggregation of the nSCR of the RFF/MAP at entity level. These figures represent the SCR as if there was no loss of diversification.</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amount shall be calculated as a sum of the gross capital charges for each risk module within the standard formula, including adjustment for diversification effect within standard formula</w:t>
            </w:r>
          </w:p>
        </w:tc>
      </w:tr>
      <w:tr w:rsidR="000A55AA" w:rsidRPr="008B3312" w:rsidTr="00950116">
        <w:trPr>
          <w:trHeight w:val="460"/>
        </w:trPr>
        <w:tc>
          <w:tcPr>
            <w:tcW w:w="8642" w:type="dxa"/>
            <w:gridSpan w:val="3"/>
            <w:shd w:val="clear" w:color="000000" w:fill="FFFFFF"/>
            <w:vAlign w:val="bottom"/>
          </w:tcPr>
          <w:p w:rsidR="000A55AA" w:rsidRPr="008B3312" w:rsidRDefault="000A55AA" w:rsidP="00950116">
            <w:pPr>
              <w:spacing w:before="120" w:after="120" w:line="240" w:lineRule="auto"/>
              <w:rPr>
                <w:rFonts w:ascii="Times New Roman" w:eastAsia="Times New Roman" w:hAnsi="Times New Roman" w:cs="Times New Roman"/>
                <w:b/>
                <w:sz w:val="20"/>
                <w:szCs w:val="20"/>
                <w:lang w:eastAsia="es-ES"/>
              </w:rPr>
            </w:pPr>
            <w:r w:rsidRPr="008B3312">
              <w:rPr>
                <w:rFonts w:ascii="Times New Roman" w:eastAsia="Times New Roman" w:hAnsi="Times New Roman" w:cs="Times New Roman"/>
                <w:b/>
                <w:sz w:val="20"/>
                <w:szCs w:val="20"/>
                <w:lang w:eastAsia="es-ES"/>
              </w:rPr>
              <w:t>Calculation of Solvency Capital Requirement</w:t>
            </w:r>
          </w:p>
        </w:tc>
      </w:tr>
      <w:tr w:rsidR="000A55AA" w:rsidRPr="008B3312" w:rsidTr="00950116">
        <w:trPr>
          <w:trHeight w:val="855"/>
        </w:trPr>
        <w:tc>
          <w:tcPr>
            <w:tcW w:w="1538" w:type="dxa"/>
            <w:shd w:val="clear" w:color="000000" w:fill="FFFFFF"/>
          </w:tcPr>
          <w:p w:rsidR="000A55AA" w:rsidRPr="008B3312" w:rsidDel="00B67BC0"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R0120/C0100</w:t>
            </w:r>
          </w:p>
        </w:tc>
        <w:tc>
          <w:tcPr>
            <w:tcW w:w="2145" w:type="dxa"/>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Adjustment due to RFF/MAP nSCR aggregation</w:t>
            </w:r>
          </w:p>
        </w:tc>
        <w:tc>
          <w:tcPr>
            <w:tcW w:w="4959" w:type="dxa"/>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Adjustment to correct the bias on SCR calculation due to aggregation of RFF/MAP nSCR at risk module level. This amount shall be positive.</w:t>
            </w:r>
          </w:p>
        </w:tc>
      </w:tr>
      <w:tr w:rsidR="000A55AA" w:rsidRPr="008B3312" w:rsidTr="00950116">
        <w:trPr>
          <w:trHeight w:val="855"/>
        </w:trPr>
        <w:tc>
          <w:tcPr>
            <w:tcW w:w="1538" w:type="dxa"/>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R0130/C0100</w:t>
            </w:r>
          </w:p>
        </w:tc>
        <w:tc>
          <w:tcPr>
            <w:tcW w:w="2145" w:type="dxa"/>
            <w:shd w:val="clear" w:color="000000" w:fill="FFFFFF"/>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Operational risk</w:t>
            </w:r>
          </w:p>
        </w:tc>
        <w:tc>
          <w:tcPr>
            <w:tcW w:w="4959" w:type="dxa"/>
            <w:shd w:val="clear" w:color="000000" w:fill="FFFFFF"/>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Amount of the capital requirements for operational risk module as calculated using the standard formula.</w:t>
            </w:r>
          </w:p>
        </w:tc>
      </w:tr>
      <w:tr w:rsidR="000A55AA" w:rsidRPr="008B3312" w:rsidTr="00950116">
        <w:trPr>
          <w:trHeight w:val="855"/>
        </w:trPr>
        <w:tc>
          <w:tcPr>
            <w:tcW w:w="1538" w:type="dxa"/>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R0140/C0100</w:t>
            </w:r>
          </w:p>
        </w:tc>
        <w:tc>
          <w:tcPr>
            <w:tcW w:w="2145" w:type="dxa"/>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Loss–absorbing capacity of technical provisions </w:t>
            </w:r>
          </w:p>
        </w:tc>
        <w:tc>
          <w:tcPr>
            <w:tcW w:w="4959" w:type="dxa"/>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Amount of the adjustment for loss</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absorbing capacity of technical provisions calculated according to the standard formula.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amount should be reported as a negative value.</w:t>
            </w:r>
            <w:r w:rsidRPr="008B3312">
              <w:rPr>
                <w:rFonts w:ascii="Times New Roman" w:eastAsia="Times New Roman" w:hAnsi="Times New Roman" w:cs="Times New Roman"/>
                <w:sz w:val="20"/>
                <w:szCs w:val="20"/>
                <w:lang w:eastAsia="es-ES"/>
              </w:rPr>
              <w:br/>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At RFF/MAP level and at entity level where there are no RFF (other than those under </w:t>
            </w:r>
            <w:r w:rsidR="00DB7C64">
              <w:rPr>
                <w:rFonts w:ascii="Times New Roman" w:eastAsia="Times New Roman" w:hAnsi="Times New Roman" w:cs="Times New Roman"/>
                <w:sz w:val="20"/>
                <w:szCs w:val="20"/>
                <w:lang w:eastAsia="es-ES"/>
              </w:rPr>
              <w:t>A</w:t>
            </w:r>
            <w:r w:rsidRPr="008B3312">
              <w:rPr>
                <w:rFonts w:ascii="Times New Roman" w:eastAsia="Times New Roman" w:hAnsi="Times New Roman" w:cs="Times New Roman"/>
                <w:sz w:val="20"/>
                <w:szCs w:val="20"/>
                <w:lang w:eastAsia="es-ES"/>
              </w:rPr>
              <w:t xml:space="preserve">rticle 304 of </w:t>
            </w:r>
            <w:r w:rsidRPr="008B3312">
              <w:rPr>
                <w:rFonts w:ascii="Times New Roman" w:hAnsi="Times New Roman" w:cs="Times New Roman"/>
                <w:sz w:val="20"/>
                <w:szCs w:val="20"/>
              </w:rPr>
              <w:t>Directive 2009/138/EC</w:t>
            </w:r>
            <w:r w:rsidRPr="008B3312">
              <w:rPr>
                <w:rFonts w:ascii="Times New Roman" w:eastAsia="Times New Roman" w:hAnsi="Times New Roman" w:cs="Times New Roman"/>
                <w:sz w:val="20"/>
                <w:szCs w:val="20"/>
                <w:lang w:eastAsia="es-ES"/>
              </w:rPr>
              <w:t xml:space="preserve">) nor MAP it is the maximum between zero and the amount corresponding to the minimum between the amount of technical provisions without risk margin in relation to future discretionary benefits net of reinsurance and the difference between gross and net basic solvency capital requirement.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DB7C64">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Where there are RFF (other than those under </w:t>
            </w:r>
            <w:r w:rsidR="00DB7C64">
              <w:rPr>
                <w:rFonts w:ascii="Times New Roman" w:eastAsia="Times New Roman" w:hAnsi="Times New Roman" w:cs="Times New Roman"/>
                <w:sz w:val="20"/>
                <w:szCs w:val="20"/>
                <w:lang w:eastAsia="es-ES"/>
              </w:rPr>
              <w:t>A</w:t>
            </w:r>
            <w:r w:rsidRPr="008B3312">
              <w:rPr>
                <w:rFonts w:ascii="Times New Roman" w:eastAsia="Times New Roman" w:hAnsi="Times New Roman" w:cs="Times New Roman"/>
                <w:sz w:val="20"/>
                <w:szCs w:val="20"/>
                <w:lang w:eastAsia="es-ES"/>
              </w:rPr>
              <w:t xml:space="preserve">rticle 304 of </w:t>
            </w:r>
            <w:r w:rsidRPr="008B3312">
              <w:rPr>
                <w:rFonts w:ascii="Times New Roman" w:hAnsi="Times New Roman" w:cs="Times New Roman"/>
                <w:sz w:val="20"/>
                <w:szCs w:val="20"/>
              </w:rPr>
              <w:t>Directive 2009/138/EC</w:t>
            </w:r>
            <w:r w:rsidRPr="008B3312">
              <w:rPr>
                <w:rFonts w:ascii="Times New Roman" w:eastAsia="Times New Roman" w:hAnsi="Times New Roman" w:cs="Times New Roman"/>
                <w:sz w:val="20"/>
                <w:szCs w:val="20"/>
                <w:lang w:eastAsia="es-ES"/>
              </w:rPr>
              <w:t>) or MAP, this amount shall be calculated as the sum of the loss</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absorbing capacity of technical provisions of each RFF/MAP and remaining part, taking into account the net future discretionary benefits as a top limit. </w:t>
            </w:r>
          </w:p>
        </w:tc>
      </w:tr>
      <w:tr w:rsidR="000A55AA" w:rsidRPr="008B3312" w:rsidTr="00950116">
        <w:trPr>
          <w:trHeight w:val="570"/>
        </w:trPr>
        <w:tc>
          <w:tcPr>
            <w:tcW w:w="1538" w:type="dxa"/>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R0150/C0100</w:t>
            </w:r>
          </w:p>
        </w:tc>
        <w:tc>
          <w:tcPr>
            <w:tcW w:w="2145" w:type="dxa"/>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Loss–absorbing capacity of deferred taxes</w:t>
            </w:r>
          </w:p>
        </w:tc>
        <w:tc>
          <w:tcPr>
            <w:tcW w:w="4959" w:type="dxa"/>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Amount of the adjustment for loss</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absorbing capacity of deferred taxes calculated according to the standard formula.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amount should be negative.</w:t>
            </w:r>
          </w:p>
        </w:tc>
      </w:tr>
      <w:tr w:rsidR="000A55AA" w:rsidRPr="008B3312" w:rsidTr="00950116">
        <w:trPr>
          <w:trHeight w:val="1669"/>
        </w:trPr>
        <w:tc>
          <w:tcPr>
            <w:tcW w:w="1538" w:type="dxa"/>
            <w:shd w:val="clear" w:color="auto" w:fill="auto"/>
          </w:tcPr>
          <w:p w:rsidR="000A55AA" w:rsidRPr="008B3312" w:rsidDel="00084288"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R0160/C0100</w:t>
            </w:r>
          </w:p>
        </w:tc>
        <w:tc>
          <w:tcPr>
            <w:tcW w:w="2145" w:type="dxa"/>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Capital requirement for business operated in accordance with Art. 4 of Directive 2003/41/EC </w:t>
            </w:r>
          </w:p>
        </w:tc>
        <w:tc>
          <w:tcPr>
            <w:tcW w:w="4959" w:type="dxa"/>
            <w:shd w:val="clear" w:color="auto" w:fill="auto"/>
          </w:tcPr>
          <w:p w:rsidR="000A55AA" w:rsidRPr="008B3312" w:rsidRDefault="000A55AA" w:rsidP="00BC1FF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Amount of the capital requirement, calculated according to the rules stated in </w:t>
            </w:r>
            <w:r w:rsidR="00BC1FF6">
              <w:rPr>
                <w:rFonts w:ascii="Times New Roman" w:eastAsia="Times New Roman" w:hAnsi="Times New Roman" w:cs="Times New Roman"/>
                <w:sz w:val="20"/>
                <w:szCs w:val="20"/>
                <w:lang w:eastAsia="es-ES"/>
              </w:rPr>
              <w:t>a</w:t>
            </w:r>
            <w:r w:rsidRPr="008B3312">
              <w:rPr>
                <w:rFonts w:ascii="Times New Roman" w:eastAsia="Times New Roman" w:hAnsi="Times New Roman" w:cs="Times New Roman"/>
                <w:sz w:val="20"/>
                <w:szCs w:val="20"/>
                <w:lang w:eastAsia="es-ES"/>
              </w:rPr>
              <w:t>rt</w:t>
            </w:r>
            <w:r w:rsidR="00BC1FF6">
              <w:rPr>
                <w:rFonts w:ascii="Times New Roman" w:eastAsia="Times New Roman" w:hAnsi="Times New Roman" w:cs="Times New Roman"/>
                <w:sz w:val="20"/>
                <w:szCs w:val="20"/>
                <w:lang w:eastAsia="es-ES"/>
              </w:rPr>
              <w:t>icle</w:t>
            </w:r>
            <w:r w:rsidRPr="008B3312">
              <w:rPr>
                <w:rFonts w:ascii="Times New Roman" w:eastAsia="Times New Roman" w:hAnsi="Times New Roman" w:cs="Times New Roman"/>
                <w:sz w:val="20"/>
                <w:szCs w:val="20"/>
                <w:lang w:eastAsia="es-ES"/>
              </w:rPr>
              <w:t xml:space="preserve"> 17 of Directive 2003/41/EC, for ring</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fenced funds relating to pension business operated under </w:t>
            </w:r>
            <w:r w:rsidR="00BC1FF6">
              <w:rPr>
                <w:rFonts w:ascii="Times New Roman" w:eastAsia="Times New Roman" w:hAnsi="Times New Roman" w:cs="Times New Roman"/>
                <w:sz w:val="20"/>
                <w:szCs w:val="20"/>
                <w:lang w:eastAsia="es-ES"/>
              </w:rPr>
              <w:t>a</w:t>
            </w:r>
            <w:r w:rsidR="00BC1FF6" w:rsidRPr="008B3312">
              <w:rPr>
                <w:rFonts w:ascii="Times New Roman" w:eastAsia="Times New Roman" w:hAnsi="Times New Roman" w:cs="Times New Roman"/>
                <w:sz w:val="20"/>
                <w:szCs w:val="20"/>
                <w:lang w:eastAsia="es-ES"/>
              </w:rPr>
              <w:t>rt</w:t>
            </w:r>
            <w:r w:rsidR="00BC1FF6">
              <w:rPr>
                <w:rFonts w:ascii="Times New Roman" w:eastAsia="Times New Roman" w:hAnsi="Times New Roman" w:cs="Times New Roman"/>
                <w:sz w:val="20"/>
                <w:szCs w:val="20"/>
                <w:lang w:eastAsia="es-ES"/>
              </w:rPr>
              <w:t>icle</w:t>
            </w:r>
            <w:r w:rsidRPr="008B3312">
              <w:rPr>
                <w:rFonts w:ascii="Times New Roman" w:eastAsia="Times New Roman" w:hAnsi="Times New Roman" w:cs="Times New Roman"/>
                <w:sz w:val="20"/>
                <w:szCs w:val="20"/>
                <w:lang w:eastAsia="es-ES"/>
              </w:rPr>
              <w:t xml:space="preserve"> 4 of Directive 2003/41/EC to which transitional measures are applied. This item is to be reported only during the transitional period. </w:t>
            </w:r>
          </w:p>
        </w:tc>
      </w:tr>
      <w:tr w:rsidR="000A55AA" w:rsidRPr="008B3312" w:rsidTr="00950116">
        <w:trPr>
          <w:trHeight w:val="708"/>
        </w:trPr>
        <w:tc>
          <w:tcPr>
            <w:tcW w:w="1538" w:type="dxa"/>
            <w:shd w:val="clear" w:color="auto" w:fill="auto"/>
          </w:tcPr>
          <w:p w:rsidR="000A55AA" w:rsidRPr="008B3312" w:rsidDel="00084288"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R0200/C0100</w:t>
            </w:r>
          </w:p>
        </w:tc>
        <w:tc>
          <w:tcPr>
            <w:tcW w:w="2145" w:type="dxa"/>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Solvency capital requirement excluding capital add</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on</w:t>
            </w:r>
          </w:p>
        </w:tc>
        <w:tc>
          <w:tcPr>
            <w:tcW w:w="4959" w:type="dxa"/>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Amount of the total diversified SCR before any capital add</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on. </w:t>
            </w:r>
          </w:p>
          <w:p w:rsidR="000A55AA" w:rsidRPr="008B3312" w:rsidRDefault="000A55AA">
            <w:pPr>
              <w:spacing w:after="0" w:line="240" w:lineRule="auto"/>
              <w:rPr>
                <w:rFonts w:ascii="Times New Roman" w:eastAsia="Times New Roman" w:hAnsi="Times New Roman" w:cs="Times New Roman"/>
                <w:sz w:val="20"/>
                <w:szCs w:val="20"/>
                <w:lang w:eastAsia="es-ES"/>
              </w:rPr>
            </w:pPr>
          </w:p>
        </w:tc>
      </w:tr>
      <w:tr w:rsidR="000A55AA" w:rsidRPr="008B3312" w:rsidDel="00D32D6A" w:rsidTr="00950116">
        <w:trPr>
          <w:trHeight w:val="567"/>
        </w:trPr>
        <w:tc>
          <w:tcPr>
            <w:tcW w:w="1538" w:type="dxa"/>
            <w:shd w:val="clear" w:color="000000" w:fill="FFFFFF"/>
          </w:tcPr>
          <w:p w:rsidR="000A55AA" w:rsidRPr="008B3312" w:rsidDel="00D32D6A"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R0210/C0100</w:t>
            </w:r>
          </w:p>
        </w:tc>
        <w:tc>
          <w:tcPr>
            <w:tcW w:w="2145" w:type="dxa"/>
            <w:shd w:val="clear" w:color="000000" w:fill="FFFFFF"/>
          </w:tcPr>
          <w:p w:rsidR="000A55AA" w:rsidRPr="008B3312" w:rsidDel="00D32D6A"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Capital add</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ons already set</w:t>
            </w:r>
          </w:p>
        </w:tc>
        <w:tc>
          <w:tcPr>
            <w:tcW w:w="4959" w:type="dxa"/>
            <w:shd w:val="clear" w:color="000000" w:fill="FFFFFF"/>
          </w:tcPr>
          <w:p w:rsidR="000A55AA" w:rsidRPr="008B3312" w:rsidDel="00D32D6A"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Amount of capital add</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on that had been set at the reporting reference date. It will not include capital add</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ons set between that date and the submission of the data to the supervisory authority, nor any set after the submission of the data. </w:t>
            </w:r>
          </w:p>
        </w:tc>
      </w:tr>
      <w:tr w:rsidR="000A55AA" w:rsidRPr="008B3312" w:rsidDel="00D32D6A" w:rsidTr="00950116">
        <w:trPr>
          <w:trHeight w:val="567"/>
        </w:trPr>
        <w:tc>
          <w:tcPr>
            <w:tcW w:w="1538" w:type="dxa"/>
            <w:shd w:val="clear" w:color="000000" w:fill="FFFFFF"/>
          </w:tcPr>
          <w:p w:rsidR="000A55AA" w:rsidRPr="008B3312" w:rsidDel="00D32D6A"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R0220/C0100</w:t>
            </w:r>
          </w:p>
        </w:tc>
        <w:tc>
          <w:tcPr>
            <w:tcW w:w="2145" w:type="dxa"/>
            <w:shd w:val="clear" w:color="000000" w:fill="FFFFFF"/>
          </w:tcPr>
          <w:p w:rsidR="000A55AA" w:rsidRPr="008B3312" w:rsidDel="00D32D6A"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Solvency capital requirement</w:t>
            </w:r>
          </w:p>
        </w:tc>
        <w:tc>
          <w:tcPr>
            <w:tcW w:w="4959" w:type="dxa"/>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Amount of the Solvency Capital Requirement. </w:t>
            </w:r>
          </w:p>
          <w:p w:rsidR="000A55AA" w:rsidRPr="008B3312" w:rsidDel="00D32D6A" w:rsidRDefault="000A55AA">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339"/>
        </w:trPr>
        <w:tc>
          <w:tcPr>
            <w:tcW w:w="8642" w:type="dxa"/>
            <w:gridSpan w:val="3"/>
            <w:shd w:val="clear" w:color="auto" w:fill="auto"/>
            <w:vAlign w:val="bottom"/>
          </w:tcPr>
          <w:p w:rsidR="000A55AA" w:rsidRPr="008B3312" w:rsidRDefault="000A55AA" w:rsidP="00950116">
            <w:pPr>
              <w:spacing w:before="120" w:after="120" w:line="240" w:lineRule="auto"/>
              <w:rPr>
                <w:rFonts w:ascii="Times New Roman" w:eastAsia="Times New Roman" w:hAnsi="Times New Roman" w:cs="Times New Roman"/>
                <w:b/>
                <w:sz w:val="20"/>
                <w:szCs w:val="20"/>
                <w:lang w:eastAsia="es-ES"/>
              </w:rPr>
            </w:pPr>
            <w:r w:rsidRPr="008B3312">
              <w:rPr>
                <w:rFonts w:ascii="Times New Roman" w:eastAsia="Times New Roman" w:hAnsi="Times New Roman" w:cs="Times New Roman"/>
                <w:b/>
                <w:sz w:val="20"/>
                <w:szCs w:val="20"/>
                <w:lang w:eastAsia="es-ES"/>
              </w:rPr>
              <w:t>Other information on SCR</w:t>
            </w:r>
          </w:p>
        </w:tc>
      </w:tr>
      <w:tr w:rsidR="000A55AA" w:rsidRPr="008B3312" w:rsidTr="00950116">
        <w:trPr>
          <w:trHeight w:val="567"/>
        </w:trPr>
        <w:tc>
          <w:tcPr>
            <w:tcW w:w="1538" w:type="dxa"/>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R0400/C0100</w:t>
            </w:r>
          </w:p>
        </w:tc>
        <w:tc>
          <w:tcPr>
            <w:tcW w:w="2145" w:type="dxa"/>
            <w:shd w:val="clear" w:color="auto" w:fill="auto"/>
          </w:tcPr>
          <w:p w:rsidR="000A55AA" w:rsidRPr="008B3312" w:rsidDel="009054DD"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Capital requirement for duration</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based equity risk sub</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module</w:t>
            </w:r>
          </w:p>
        </w:tc>
        <w:tc>
          <w:tcPr>
            <w:tcW w:w="4959" w:type="dxa"/>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Amount of the capital requirement for duration</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based equity risk sub</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module.</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567"/>
        </w:trPr>
        <w:tc>
          <w:tcPr>
            <w:tcW w:w="1538" w:type="dxa"/>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R0410/C0100</w:t>
            </w:r>
          </w:p>
        </w:tc>
        <w:tc>
          <w:tcPr>
            <w:tcW w:w="2145" w:type="dxa"/>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Total amount of notional Solvency Capital Requirements for remaining part </w:t>
            </w:r>
          </w:p>
        </w:tc>
        <w:tc>
          <w:tcPr>
            <w:tcW w:w="4959" w:type="dxa"/>
            <w:shd w:val="clear" w:color="auto" w:fill="auto"/>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Amount of the notional SCRs of remaining part when undertaking has RFF. </w:t>
            </w: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 </w:t>
            </w:r>
            <w:r w:rsidRPr="008B3312">
              <w:rPr>
                <w:rFonts w:ascii="Times New Roman" w:eastAsia="Times New Roman" w:hAnsi="Times New Roman" w:cs="Times New Roman"/>
                <w:sz w:val="20"/>
                <w:szCs w:val="20"/>
                <w:lang w:eastAsia="es-ES"/>
              </w:rPr>
              <w:br/>
            </w:r>
          </w:p>
        </w:tc>
      </w:tr>
      <w:tr w:rsidR="000A55AA" w:rsidRPr="008B3312" w:rsidTr="00950116">
        <w:trPr>
          <w:trHeight w:val="1058"/>
        </w:trPr>
        <w:tc>
          <w:tcPr>
            <w:tcW w:w="1538" w:type="dxa"/>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R0420/C0100</w:t>
            </w:r>
          </w:p>
        </w:tc>
        <w:tc>
          <w:tcPr>
            <w:tcW w:w="2145" w:type="dxa"/>
            <w:shd w:val="clear" w:color="auto" w:fill="auto"/>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Total amount of notional Solvency Capital Requirements for ring</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fenced funds </w:t>
            </w:r>
          </w:p>
        </w:tc>
        <w:tc>
          <w:tcPr>
            <w:tcW w:w="4959" w:type="dxa"/>
            <w:shd w:val="clear" w:color="auto" w:fill="auto"/>
          </w:tcPr>
          <w:p w:rsidR="000A55AA" w:rsidRPr="008B3312" w:rsidRDefault="000A55AA" w:rsidP="00BC1FF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Amount of the sum of notional SCRs of all ring</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fenced funds when undertaking has RFF (other than those related to business operated in accordance with </w:t>
            </w:r>
            <w:r w:rsidR="00BC1FF6">
              <w:rPr>
                <w:rFonts w:ascii="Times New Roman" w:eastAsia="Times New Roman" w:hAnsi="Times New Roman" w:cs="Times New Roman"/>
                <w:sz w:val="20"/>
                <w:szCs w:val="20"/>
                <w:lang w:eastAsia="es-ES"/>
              </w:rPr>
              <w:t>a</w:t>
            </w:r>
            <w:r w:rsidRPr="008B3312">
              <w:rPr>
                <w:rFonts w:ascii="Times New Roman" w:eastAsia="Times New Roman" w:hAnsi="Times New Roman" w:cs="Times New Roman"/>
                <w:sz w:val="20"/>
                <w:szCs w:val="20"/>
                <w:lang w:eastAsia="es-ES"/>
              </w:rPr>
              <w:t>rt</w:t>
            </w:r>
            <w:r w:rsidR="00BC1FF6">
              <w:rPr>
                <w:rFonts w:ascii="Times New Roman" w:eastAsia="Times New Roman" w:hAnsi="Times New Roman" w:cs="Times New Roman"/>
                <w:sz w:val="20"/>
                <w:szCs w:val="20"/>
                <w:lang w:eastAsia="es-ES"/>
              </w:rPr>
              <w:t>icle</w:t>
            </w:r>
            <w:r w:rsidRPr="008B3312">
              <w:rPr>
                <w:rFonts w:ascii="Times New Roman" w:eastAsia="Times New Roman" w:hAnsi="Times New Roman" w:cs="Times New Roman"/>
                <w:sz w:val="20"/>
                <w:szCs w:val="20"/>
                <w:lang w:eastAsia="es-ES"/>
              </w:rPr>
              <w:t xml:space="preserve"> 4 of Directive 2003/41/EC (transitional)). </w:t>
            </w:r>
          </w:p>
        </w:tc>
      </w:tr>
      <w:tr w:rsidR="000A55AA" w:rsidRPr="008B3312" w:rsidTr="00950116">
        <w:trPr>
          <w:trHeight w:val="567"/>
        </w:trPr>
        <w:tc>
          <w:tcPr>
            <w:tcW w:w="1538" w:type="dxa"/>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R0430/C0100</w:t>
            </w:r>
          </w:p>
        </w:tc>
        <w:tc>
          <w:tcPr>
            <w:tcW w:w="2145" w:type="dxa"/>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Total amount of Notional Solvency Capital Requirements for matching adjustment portfolios </w:t>
            </w:r>
          </w:p>
        </w:tc>
        <w:tc>
          <w:tcPr>
            <w:tcW w:w="4959" w:type="dxa"/>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Amount of the sum of notional SCRs of all matching adjustment portfolios.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567"/>
        </w:trPr>
        <w:tc>
          <w:tcPr>
            <w:tcW w:w="1538" w:type="dxa"/>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R0440/C0100</w:t>
            </w:r>
          </w:p>
        </w:tc>
        <w:tc>
          <w:tcPr>
            <w:tcW w:w="2145" w:type="dxa"/>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Diversification effects due to RFF nSCR aggregation for article 304</w:t>
            </w:r>
          </w:p>
        </w:tc>
        <w:tc>
          <w:tcPr>
            <w:tcW w:w="4959" w:type="dxa"/>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Amount of the adjustment for a diversification effect between ring</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fenced funds under Article 304 of Directive 2009/138/EC and the remaining part where applicable.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346"/>
        </w:trPr>
        <w:tc>
          <w:tcPr>
            <w:tcW w:w="1538" w:type="dxa"/>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R0450/C0100</w:t>
            </w:r>
          </w:p>
        </w:tc>
        <w:tc>
          <w:tcPr>
            <w:tcW w:w="2145" w:type="dxa"/>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Method used to calculate the adjustment due to RFF/MAP nSCR aggregation</w:t>
            </w:r>
          </w:p>
        </w:tc>
        <w:tc>
          <w:tcPr>
            <w:tcW w:w="4959" w:type="dxa"/>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Method used to calculate the adjustment due to RFF nSCR aggregation. One of the options in the following closed list shall be used:</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1</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Full recalculation</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2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Simplification at risk sub</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module level</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3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Simplification at risk module level</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4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No adjustment</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DB7C64">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When the undertaking has no RFF (or have only RFF under </w:t>
            </w:r>
            <w:r w:rsidR="00DB7C64">
              <w:rPr>
                <w:rFonts w:ascii="Times New Roman" w:eastAsia="Times New Roman" w:hAnsi="Times New Roman" w:cs="Times New Roman"/>
                <w:sz w:val="20"/>
                <w:szCs w:val="20"/>
                <w:lang w:eastAsia="es-ES"/>
              </w:rPr>
              <w:t>A</w:t>
            </w:r>
            <w:r w:rsidRPr="008B3312">
              <w:rPr>
                <w:rFonts w:ascii="Times New Roman" w:eastAsia="Times New Roman" w:hAnsi="Times New Roman" w:cs="Times New Roman"/>
                <w:sz w:val="20"/>
                <w:szCs w:val="20"/>
                <w:lang w:eastAsia="es-ES"/>
              </w:rPr>
              <w:t xml:space="preserve">rticle 304 of </w:t>
            </w:r>
            <w:r w:rsidRPr="008B3312">
              <w:rPr>
                <w:rFonts w:ascii="Times New Roman" w:hAnsi="Times New Roman" w:cs="Times New Roman"/>
                <w:sz w:val="20"/>
                <w:szCs w:val="20"/>
              </w:rPr>
              <w:t>Directive 2009/138/EC</w:t>
            </w:r>
            <w:r w:rsidRPr="008B3312">
              <w:rPr>
                <w:rFonts w:ascii="Times New Roman" w:eastAsia="Times New Roman" w:hAnsi="Times New Roman" w:cs="Times New Roman"/>
                <w:sz w:val="20"/>
                <w:szCs w:val="20"/>
                <w:lang w:eastAsia="es-ES"/>
              </w:rPr>
              <w:t>) it shall select option 4.</w:t>
            </w:r>
          </w:p>
        </w:tc>
      </w:tr>
      <w:tr w:rsidR="000A55AA" w:rsidRPr="008B3312" w:rsidTr="00950116">
        <w:trPr>
          <w:trHeight w:val="567"/>
        </w:trPr>
        <w:tc>
          <w:tcPr>
            <w:tcW w:w="1538" w:type="dxa"/>
            <w:tcBorders>
              <w:bottom w:val="single" w:sz="4" w:space="0" w:color="auto"/>
            </w:tcBorders>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R0460/C0100</w:t>
            </w:r>
          </w:p>
        </w:tc>
        <w:tc>
          <w:tcPr>
            <w:tcW w:w="2145" w:type="dxa"/>
            <w:tcBorders>
              <w:bottom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Net future discretionary benefits</w:t>
            </w:r>
          </w:p>
        </w:tc>
        <w:tc>
          <w:tcPr>
            <w:tcW w:w="4959" w:type="dxa"/>
            <w:tcBorders>
              <w:bottom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Amount of technical provisions without risk margin in relation to future discretionary benefits net of reinsurance.  </w:t>
            </w:r>
          </w:p>
        </w:tc>
      </w:tr>
    </w:tbl>
    <w:p w:rsidR="000A55AA" w:rsidRPr="008B3312" w:rsidRDefault="000A55AA">
      <w:pPr>
        <w:rPr>
          <w:rFonts w:ascii="Times New Roman" w:hAnsi="Times New Roman" w:cs="Times New Roman"/>
          <w:sz w:val="20"/>
          <w:szCs w:val="20"/>
        </w:rPr>
      </w:pPr>
    </w:p>
    <w:p w:rsidR="000A55AA" w:rsidRPr="008B3312" w:rsidRDefault="000A55AA">
      <w:pPr>
        <w:rPr>
          <w:rFonts w:ascii="Times New Roman" w:hAnsi="Times New Roman" w:cs="Times New Roman"/>
          <w:b/>
          <w:bCs/>
          <w:sz w:val="20"/>
          <w:szCs w:val="20"/>
          <w:lang w:val="en-US"/>
        </w:rPr>
      </w:pPr>
    </w:p>
    <w:p w:rsidR="000A55AA" w:rsidRPr="008B3312" w:rsidRDefault="000A55AA">
      <w:pPr>
        <w:rPr>
          <w:rFonts w:ascii="Times New Roman" w:hAnsi="Times New Roman" w:cs="Times New Roman"/>
          <w:b/>
          <w:sz w:val="20"/>
          <w:szCs w:val="20"/>
        </w:rPr>
      </w:pPr>
      <w:r w:rsidRPr="008B3312">
        <w:rPr>
          <w:rFonts w:ascii="Times New Roman" w:hAnsi="Times New Roman" w:cs="Times New Roman"/>
          <w:b/>
          <w:bCs/>
          <w:sz w:val="20"/>
          <w:szCs w:val="20"/>
          <w:lang w:val="en-US"/>
        </w:rPr>
        <w:t xml:space="preserve">S.25.02 – </w:t>
      </w:r>
      <w:r w:rsidRPr="008B3312">
        <w:rPr>
          <w:rFonts w:ascii="Times New Roman" w:hAnsi="Times New Roman" w:cs="Times New Roman"/>
          <w:b/>
          <w:sz w:val="20"/>
          <w:szCs w:val="20"/>
        </w:rPr>
        <w:t xml:space="preserve">Solvency Capital Requirement </w:t>
      </w:r>
      <w:r w:rsidR="0072092D">
        <w:rPr>
          <w:rFonts w:ascii="Times New Roman" w:hAnsi="Times New Roman" w:cs="Times New Roman"/>
          <w:b/>
          <w:sz w:val="20"/>
          <w:szCs w:val="20"/>
        </w:rPr>
        <w:t>–</w:t>
      </w:r>
      <w:r w:rsidRPr="008B3312">
        <w:rPr>
          <w:rFonts w:ascii="Times New Roman" w:hAnsi="Times New Roman" w:cs="Times New Roman"/>
          <w:b/>
          <w:sz w:val="20"/>
          <w:szCs w:val="20"/>
        </w:rPr>
        <w:t xml:space="preserve"> for undertakings using the standard formula and partial internal model</w:t>
      </w:r>
    </w:p>
    <w:p w:rsidR="000A55AA" w:rsidRPr="008B3312" w:rsidRDefault="000A55AA">
      <w:pPr>
        <w:rPr>
          <w:rFonts w:ascii="Times New Roman" w:hAnsi="Times New Roman" w:cs="Times New Roman"/>
          <w:b/>
          <w:sz w:val="20"/>
          <w:szCs w:val="20"/>
        </w:rPr>
      </w:pPr>
      <w:r w:rsidRPr="008B3312">
        <w:rPr>
          <w:rFonts w:ascii="Times New Roman" w:hAnsi="Times New Roman" w:cs="Times New Roman"/>
          <w:b/>
          <w:sz w:val="20"/>
          <w:szCs w:val="20"/>
        </w:rPr>
        <w:t>General comments:</w:t>
      </w:r>
    </w:p>
    <w:p w:rsidR="000A55AA" w:rsidRPr="008B3312" w:rsidRDefault="000D2E4C" w:rsidP="00950116">
      <w:pPr>
        <w:jc w:val="both"/>
        <w:rPr>
          <w:rFonts w:ascii="Times New Roman" w:hAnsi="Times New Roman" w:cs="Times New Roman"/>
          <w:sz w:val="20"/>
          <w:szCs w:val="20"/>
        </w:rPr>
      </w:pPr>
      <w:r>
        <w:rPr>
          <w:rFonts w:ascii="Times New Roman" w:hAnsi="Times New Roman" w:cs="Times New Roman"/>
          <w:sz w:val="20"/>
          <w:szCs w:val="20"/>
        </w:rPr>
        <w:t xml:space="preserve">This </w:t>
      </w:r>
      <w:r w:rsidR="001062B8">
        <w:rPr>
          <w:rFonts w:ascii="Times New Roman" w:hAnsi="Times New Roman" w:cs="Times New Roman"/>
          <w:sz w:val="20"/>
          <w:szCs w:val="20"/>
        </w:rPr>
        <w:t>section</w:t>
      </w:r>
      <w:r w:rsidR="000A55AA" w:rsidRPr="008B3312">
        <w:rPr>
          <w:rFonts w:ascii="Times New Roman" w:hAnsi="Times New Roman" w:cs="Times New Roman"/>
          <w:sz w:val="20"/>
          <w:szCs w:val="20"/>
        </w:rPr>
        <w:t xml:space="preserve"> relates to opening and annual submission of information for individual entities, ring fenced</w:t>
      </w:r>
      <w:r w:rsidR="0072092D">
        <w:rPr>
          <w:rFonts w:ascii="Times New Roman" w:hAnsi="Times New Roman" w:cs="Times New Roman"/>
          <w:sz w:val="20"/>
          <w:szCs w:val="20"/>
        </w:rPr>
        <w:t>–</w:t>
      </w:r>
      <w:r w:rsidR="000A55AA" w:rsidRPr="008B3312">
        <w:rPr>
          <w:rFonts w:ascii="Times New Roman" w:hAnsi="Times New Roman" w:cs="Times New Roman"/>
          <w:sz w:val="20"/>
          <w:szCs w:val="20"/>
        </w:rPr>
        <w:t>funds, matching adjustment portfolios and remaining part.</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 xml:space="preserve">The components to be reported shall be agreed between national supervisory authorities and insurance and reinsurance undertakings. </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Template SR.25.02 shall be reported by ring</w:t>
      </w:r>
      <w:r w:rsidR="0072092D">
        <w:rPr>
          <w:rFonts w:ascii="Times New Roman" w:hAnsi="Times New Roman" w:cs="Times New Roman"/>
          <w:sz w:val="20"/>
          <w:szCs w:val="20"/>
        </w:rPr>
        <w:t>–</w:t>
      </w:r>
      <w:r w:rsidRPr="008B3312">
        <w:rPr>
          <w:rFonts w:ascii="Times New Roman" w:hAnsi="Times New Roman" w:cs="Times New Roman"/>
          <w:sz w:val="20"/>
          <w:szCs w:val="20"/>
        </w:rPr>
        <w:t>fenced fund, matching adjustment portfolio and the remaining part for every undertaking under a partial internal model. This includes undertakings where a partial internal model is applied to a full ring</w:t>
      </w:r>
      <w:r w:rsidR="0072092D">
        <w:rPr>
          <w:rFonts w:ascii="Times New Roman" w:hAnsi="Times New Roman" w:cs="Times New Roman"/>
          <w:sz w:val="20"/>
          <w:szCs w:val="20"/>
        </w:rPr>
        <w:t>–</w:t>
      </w:r>
      <w:r w:rsidRPr="008B3312">
        <w:rPr>
          <w:rFonts w:ascii="Times New Roman" w:hAnsi="Times New Roman" w:cs="Times New Roman"/>
          <w:sz w:val="20"/>
          <w:szCs w:val="20"/>
        </w:rPr>
        <w:t>fenced fund and/or matching adjustment portfolio while the other ring</w:t>
      </w:r>
      <w:r w:rsidR="0072092D">
        <w:rPr>
          <w:rFonts w:ascii="Times New Roman" w:hAnsi="Times New Roman" w:cs="Times New Roman"/>
          <w:sz w:val="20"/>
          <w:szCs w:val="20"/>
        </w:rPr>
        <w:t>–</w:t>
      </w:r>
      <w:r w:rsidRPr="008B3312">
        <w:rPr>
          <w:rFonts w:ascii="Times New Roman" w:hAnsi="Times New Roman" w:cs="Times New Roman"/>
          <w:sz w:val="20"/>
          <w:szCs w:val="20"/>
        </w:rPr>
        <w:t>fenced funds and/or matching adjustment portfolios are under the standard formula. This template should be reported for all sub</w:t>
      </w:r>
      <w:r w:rsidR="0072092D">
        <w:rPr>
          <w:rFonts w:ascii="Times New Roman" w:hAnsi="Times New Roman" w:cs="Times New Roman"/>
          <w:sz w:val="20"/>
          <w:szCs w:val="20"/>
        </w:rPr>
        <w:t>–</w:t>
      </w:r>
      <w:r w:rsidRPr="008B3312">
        <w:rPr>
          <w:rFonts w:ascii="Times New Roman" w:hAnsi="Times New Roman" w:cs="Times New Roman"/>
          <w:sz w:val="20"/>
          <w:szCs w:val="20"/>
        </w:rPr>
        <w:t>funds of a material RFF/MAP as identified in the second table of S.01.03.</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 xml:space="preserve">For those undertakings under a partial internal model to which the adjustment due to the aggregation of the nSCR of RFF/MAP is applicable, where the entity has MAP or RFF (except those under the scope of </w:t>
      </w:r>
      <w:r w:rsidR="00DB7C64">
        <w:rPr>
          <w:rFonts w:ascii="Times New Roman" w:hAnsi="Times New Roman" w:cs="Times New Roman"/>
          <w:sz w:val="20"/>
          <w:szCs w:val="20"/>
        </w:rPr>
        <w:t>A</w:t>
      </w:r>
      <w:r w:rsidRPr="008B3312">
        <w:rPr>
          <w:rFonts w:ascii="Times New Roman" w:hAnsi="Times New Roman" w:cs="Times New Roman"/>
          <w:sz w:val="20"/>
          <w:szCs w:val="20"/>
        </w:rPr>
        <w:t>rticle 304 of Directive 2009/138/EC) when reporting at the level of the whole undertaking, the nSCR at risk module level and the loss</w:t>
      </w:r>
      <w:r w:rsidR="0072092D">
        <w:rPr>
          <w:rFonts w:ascii="Times New Roman" w:hAnsi="Times New Roman" w:cs="Times New Roman"/>
          <w:sz w:val="20"/>
          <w:szCs w:val="20"/>
        </w:rPr>
        <w:t>–</w:t>
      </w:r>
      <w:r w:rsidRPr="008B3312">
        <w:rPr>
          <w:rFonts w:ascii="Times New Roman" w:hAnsi="Times New Roman" w:cs="Times New Roman"/>
          <w:sz w:val="20"/>
          <w:szCs w:val="20"/>
        </w:rPr>
        <w:t>absorbing capacity (LAC) of technical provisions and deferred taxes to be reported shall be calculated as follows:</w:t>
      </w:r>
    </w:p>
    <w:p w:rsidR="000A55AA" w:rsidRPr="008B3312" w:rsidRDefault="000A55AA" w:rsidP="00803166">
      <w:pPr>
        <w:pStyle w:val="ListParagraph"/>
        <w:numPr>
          <w:ilvl w:val="0"/>
          <w:numId w:val="32"/>
        </w:numPr>
        <w:spacing w:after="160" w:line="259" w:lineRule="auto"/>
        <w:rPr>
          <w:sz w:val="20"/>
          <w:lang w:val="en-GB"/>
        </w:rPr>
      </w:pPr>
      <w:r w:rsidRPr="008B3312">
        <w:rPr>
          <w:sz w:val="20"/>
          <w:lang w:val="en-GB"/>
        </w:rPr>
        <w:t>Where the undertaking applies the full adjustment due to the aggregation of the nSCR of the RFF/MAP at entity level: the nSCR is calculated as if no RFF and the LAC shall be calculated as the sum of the LAC across all RFF/MAP and remaining part;</w:t>
      </w:r>
    </w:p>
    <w:p w:rsidR="000A55AA" w:rsidRPr="008B3312" w:rsidRDefault="000A55AA" w:rsidP="00803166">
      <w:pPr>
        <w:pStyle w:val="ListParagraph"/>
        <w:numPr>
          <w:ilvl w:val="0"/>
          <w:numId w:val="32"/>
        </w:numPr>
        <w:spacing w:after="160" w:line="259" w:lineRule="auto"/>
        <w:rPr>
          <w:sz w:val="20"/>
          <w:lang w:val="en-GB"/>
        </w:rPr>
      </w:pPr>
      <w:r w:rsidRPr="008B3312">
        <w:rPr>
          <w:sz w:val="20"/>
          <w:lang w:val="en-GB"/>
        </w:rPr>
        <w:t>Where the undertaking applies the Simplification at risk sub</w:t>
      </w:r>
      <w:r w:rsidR="0072092D">
        <w:rPr>
          <w:sz w:val="20"/>
          <w:lang w:val="en-GB"/>
        </w:rPr>
        <w:t>–</w:t>
      </w:r>
      <w:r w:rsidRPr="008B3312">
        <w:rPr>
          <w:sz w:val="20"/>
          <w:lang w:val="en-GB"/>
        </w:rPr>
        <w:t>module level to aggregate the nSCR of the RFF/MAP at entity level the the nSCR and LAC are calculated considering a direct summation at sub</w:t>
      </w:r>
      <w:r w:rsidR="0072092D">
        <w:rPr>
          <w:sz w:val="20"/>
          <w:lang w:val="en-GB"/>
        </w:rPr>
        <w:t>–</w:t>
      </w:r>
      <w:r w:rsidRPr="008B3312">
        <w:rPr>
          <w:sz w:val="20"/>
          <w:lang w:val="en-GB"/>
        </w:rPr>
        <w:t>module level method,</w:t>
      </w:r>
    </w:p>
    <w:p w:rsidR="000A55AA" w:rsidRPr="008B3312" w:rsidRDefault="000A55AA" w:rsidP="00803166">
      <w:pPr>
        <w:pStyle w:val="ListParagraph"/>
        <w:numPr>
          <w:ilvl w:val="0"/>
          <w:numId w:val="32"/>
        </w:numPr>
        <w:spacing w:after="160" w:line="259" w:lineRule="auto"/>
        <w:rPr>
          <w:sz w:val="20"/>
          <w:lang w:val="en-GB"/>
        </w:rPr>
      </w:pPr>
      <w:r w:rsidRPr="008B3312">
        <w:rPr>
          <w:sz w:val="20"/>
          <w:lang w:val="en-GB"/>
        </w:rPr>
        <w:t>Where the undertaking applies the Simplification at risk module level to aggregate the nSCR of the RFF/MAP at entity level the nSCR and LAC are calculated considering a direct summation at module level method.</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The adjustment due to the aggregation of the nSCR of the RFF/MAP at entity level</w:t>
      </w:r>
      <w:r w:rsidRPr="008B3312" w:rsidDel="009A060D">
        <w:rPr>
          <w:rFonts w:ascii="Times New Roman" w:hAnsi="Times New Roman" w:cs="Times New Roman"/>
          <w:sz w:val="20"/>
          <w:szCs w:val="20"/>
        </w:rPr>
        <w:t xml:space="preserve"> </w:t>
      </w:r>
      <w:r w:rsidRPr="008B3312">
        <w:rPr>
          <w:rFonts w:ascii="Times New Roman" w:hAnsi="Times New Roman" w:cs="Times New Roman"/>
          <w:sz w:val="20"/>
          <w:szCs w:val="20"/>
        </w:rPr>
        <w:t>shall be allocated (C0060) to the relevant risk modules (i.e. market risk, counterparty default risk, life underwriting risk, health underwriting risk and non</w:t>
      </w:r>
      <w:r w:rsidR="0072092D">
        <w:rPr>
          <w:rFonts w:ascii="Times New Roman" w:hAnsi="Times New Roman" w:cs="Times New Roman"/>
          <w:sz w:val="20"/>
          <w:szCs w:val="20"/>
        </w:rPr>
        <w:t>–</w:t>
      </w:r>
      <w:r w:rsidRPr="008B3312">
        <w:rPr>
          <w:rFonts w:ascii="Times New Roman" w:hAnsi="Times New Roman" w:cs="Times New Roman"/>
          <w:sz w:val="20"/>
          <w:szCs w:val="20"/>
        </w:rPr>
        <w:t>life underwriting risk) when calculated according to the standard formula. The amount to be allocated to each relevant risk module shall be calculated as follows:</w:t>
      </w:r>
    </w:p>
    <w:p w:rsidR="000A55AA" w:rsidRPr="008B3312" w:rsidRDefault="000A55AA" w:rsidP="00803166">
      <w:pPr>
        <w:pStyle w:val="ListParagraph"/>
        <w:numPr>
          <w:ilvl w:val="0"/>
          <w:numId w:val="32"/>
        </w:numPr>
        <w:spacing w:after="160" w:line="259" w:lineRule="auto"/>
        <w:jc w:val="left"/>
        <w:rPr>
          <w:sz w:val="20"/>
          <w:lang w:val="en-GB"/>
        </w:rPr>
      </w:pPr>
      <w:r w:rsidRPr="008B3312">
        <w:rPr>
          <w:sz w:val="20"/>
          <w:lang w:val="en-GB"/>
        </w:rPr>
        <w:t xml:space="preserve">Calculation of “q factor” = </w:t>
      </w:r>
      <m:oMath>
        <m:f>
          <m:fPr>
            <m:ctrlPr>
              <w:rPr>
                <w:rFonts w:ascii="Cambria Math" w:hAnsi="Cambria Math"/>
                <w:i/>
                <w:sz w:val="20"/>
                <w:lang w:val="en-GB"/>
              </w:rPr>
            </m:ctrlPr>
          </m:fPr>
          <m:num>
            <m:r>
              <w:rPr>
                <w:rFonts w:ascii="Cambria Math" w:hAnsi="Cambria Math"/>
                <w:sz w:val="20"/>
                <w:lang w:val="en-GB"/>
              </w:rPr>
              <m:t>adjustment</m:t>
            </m:r>
          </m:num>
          <m:den>
            <m:r>
              <w:rPr>
                <w:rFonts w:ascii="Cambria Math" w:hAnsi="Cambria Math"/>
                <w:sz w:val="20"/>
                <w:lang w:val="en-GB"/>
              </w:rPr>
              <m:t>BSC</m:t>
            </m:r>
            <m:sSup>
              <m:sSupPr>
                <m:ctrlPr>
                  <w:rPr>
                    <w:rFonts w:ascii="Cambria Math" w:hAnsi="Cambria Math"/>
                    <w:i/>
                    <w:sz w:val="20"/>
                    <w:lang w:val="en-GB"/>
                  </w:rPr>
                </m:ctrlPr>
              </m:sSupPr>
              <m:e>
                <m:r>
                  <w:rPr>
                    <w:rFonts w:ascii="Cambria Math" w:hAnsi="Cambria Math"/>
                    <w:sz w:val="20"/>
                    <w:lang w:val="en-GB"/>
                  </w:rPr>
                  <m:t>R</m:t>
                </m:r>
              </m:e>
              <m:sup>
                <m:r>
                  <w:rPr>
                    <w:rFonts w:ascii="Cambria Math" w:hAnsi="Cambria Math"/>
                    <w:sz w:val="20"/>
                    <w:lang w:val="en-GB"/>
                  </w:rPr>
                  <m:t>'</m:t>
                </m:r>
              </m:sup>
            </m:sSup>
            <m:r>
              <w:rPr>
                <w:rFonts w:ascii="Cambria Math" w:hAnsi="Cambria Math"/>
                <w:sz w:val="20"/>
                <w:lang w:val="en-GB"/>
              </w:rPr>
              <m:t xml:space="preserve"> -</m:t>
            </m:r>
            <m:sSub>
              <m:sSubPr>
                <m:ctrlPr>
                  <w:rPr>
                    <w:rFonts w:ascii="Cambria Math" w:hAnsi="Cambria Math"/>
                    <w:i/>
                    <w:sz w:val="20"/>
                    <w:lang w:val="en-GB"/>
                  </w:rPr>
                </m:ctrlPr>
              </m:sSubPr>
              <m:e>
                <m:r>
                  <w:rPr>
                    <w:rFonts w:ascii="Cambria Math" w:hAnsi="Cambria Math"/>
                    <w:sz w:val="20"/>
                    <w:lang w:val="en-GB"/>
                  </w:rPr>
                  <m:t xml:space="preserve"> nSCR</m:t>
                </m:r>
              </m:e>
              <m:sub>
                <m:r>
                  <w:rPr>
                    <w:rFonts w:ascii="Cambria Math" w:hAnsi="Cambria Math"/>
                    <w:sz w:val="20"/>
                    <w:lang w:val="en-GB"/>
                  </w:rPr>
                  <m:t>int</m:t>
                </m:r>
              </m:sub>
            </m:sSub>
          </m:den>
        </m:f>
      </m:oMath>
      <w:r w:rsidRPr="008B3312">
        <w:rPr>
          <w:sz w:val="20"/>
          <w:lang w:val="en-GB"/>
        </w:rPr>
        <w:t xml:space="preserve"> , where</w:t>
      </w:r>
    </w:p>
    <w:p w:rsidR="000A55AA" w:rsidRPr="008B3312" w:rsidRDefault="000A55AA" w:rsidP="00803166">
      <w:pPr>
        <w:pStyle w:val="ListParagraph"/>
        <w:numPr>
          <w:ilvl w:val="1"/>
          <w:numId w:val="32"/>
        </w:numPr>
        <w:spacing w:after="160" w:line="259" w:lineRule="auto"/>
        <w:jc w:val="left"/>
        <w:rPr>
          <w:sz w:val="20"/>
          <w:lang w:val="en-GB"/>
        </w:rPr>
      </w:pPr>
      <m:oMath>
        <m:r>
          <w:rPr>
            <w:rFonts w:ascii="Cambria Math" w:hAnsi="Cambria Math"/>
            <w:sz w:val="20"/>
            <w:lang w:val="en-GB"/>
          </w:rPr>
          <m:t>adjustment</m:t>
        </m:r>
      </m:oMath>
      <w:r w:rsidRPr="008B3312">
        <w:rPr>
          <w:rFonts w:eastAsiaTheme="minorEastAsia"/>
          <w:sz w:val="20"/>
          <w:lang w:val="en-GB"/>
        </w:rPr>
        <w:t xml:space="preserve"> = Adjustment calculated according to one of the three methods referred above</w:t>
      </w:r>
    </w:p>
    <w:p w:rsidR="000A55AA" w:rsidRPr="008B3312" w:rsidRDefault="000A55AA" w:rsidP="00803166">
      <w:pPr>
        <w:pStyle w:val="ListParagraph"/>
        <w:numPr>
          <w:ilvl w:val="1"/>
          <w:numId w:val="32"/>
        </w:numPr>
        <w:spacing w:after="160" w:line="259" w:lineRule="auto"/>
        <w:jc w:val="left"/>
        <w:rPr>
          <w:sz w:val="20"/>
          <w:lang w:val="en-GB"/>
        </w:rPr>
      </w:pPr>
      <m:oMath>
        <m:r>
          <w:rPr>
            <w:rFonts w:ascii="Cambria Math" w:hAnsi="Cambria Math"/>
            <w:sz w:val="20"/>
            <w:lang w:val="en-GB"/>
          </w:rPr>
          <m:t>BSCR'</m:t>
        </m:r>
      </m:oMath>
      <w:r w:rsidRPr="008B3312">
        <w:rPr>
          <w:rFonts w:eastAsiaTheme="minorEastAsia"/>
          <w:sz w:val="20"/>
          <w:lang w:val="en-GB"/>
        </w:rPr>
        <w:t xml:space="preserve"> = Basic solvency capital requirement calculated according the information reported in this template</w:t>
      </w:r>
    </w:p>
    <w:p w:rsidR="000A55AA" w:rsidRPr="008B3312" w:rsidRDefault="007D51B0" w:rsidP="00803166">
      <w:pPr>
        <w:pStyle w:val="ListParagraph"/>
        <w:numPr>
          <w:ilvl w:val="1"/>
          <w:numId w:val="32"/>
        </w:numPr>
        <w:spacing w:after="160" w:line="259" w:lineRule="auto"/>
        <w:jc w:val="left"/>
        <w:rPr>
          <w:sz w:val="20"/>
          <w:lang w:val="en-GB"/>
        </w:rPr>
      </w:pPr>
      <m:oMath>
        <m:sSub>
          <m:sSubPr>
            <m:ctrlPr>
              <w:rPr>
                <w:rFonts w:ascii="Cambria Math" w:hAnsi="Cambria Math"/>
                <w:i/>
                <w:sz w:val="20"/>
                <w:lang w:val="en-GB"/>
              </w:rPr>
            </m:ctrlPr>
          </m:sSubPr>
          <m:e>
            <m:r>
              <w:rPr>
                <w:rFonts w:ascii="Cambria Math" w:hAnsi="Cambria Math"/>
                <w:sz w:val="20"/>
                <w:lang w:val="en-GB"/>
              </w:rPr>
              <m:t xml:space="preserve"> nSCR</m:t>
            </m:r>
          </m:e>
          <m:sub>
            <m:r>
              <w:rPr>
                <w:rFonts w:ascii="Cambria Math" w:hAnsi="Cambria Math"/>
                <w:sz w:val="20"/>
                <w:lang w:val="en-GB"/>
              </w:rPr>
              <m:t>int</m:t>
            </m:r>
          </m:sub>
        </m:sSub>
      </m:oMath>
      <w:r w:rsidR="000A55AA" w:rsidRPr="008B3312">
        <w:rPr>
          <w:rFonts w:eastAsiaTheme="minorEastAsia"/>
          <w:sz w:val="20"/>
          <w:lang w:val="en-GB"/>
        </w:rPr>
        <w:t xml:space="preserve"> = nSCR for intangible assets risk according to the information reported in this template</w:t>
      </w:r>
    </w:p>
    <w:p w:rsidR="000A55AA" w:rsidRPr="008B3312" w:rsidRDefault="000A55AA" w:rsidP="00803166">
      <w:pPr>
        <w:pStyle w:val="ListParagraph"/>
        <w:numPr>
          <w:ilvl w:val="0"/>
          <w:numId w:val="32"/>
        </w:numPr>
        <w:spacing w:after="160" w:line="259" w:lineRule="auto"/>
        <w:jc w:val="left"/>
        <w:rPr>
          <w:sz w:val="20"/>
          <w:lang w:val="en-GB"/>
        </w:rPr>
      </w:pPr>
      <w:r w:rsidRPr="008B3312">
        <w:rPr>
          <w:sz w:val="20"/>
          <w:lang w:val="en-GB"/>
        </w:rPr>
        <w:t>Multiplication of this “q factor” by the nSCR of each relevant risk module (i.e. market risk, counterparty default risk, life underwriting risk, health underwriting risk and non</w:t>
      </w:r>
      <w:r w:rsidR="0072092D">
        <w:rPr>
          <w:sz w:val="20"/>
          <w:lang w:val="en-GB"/>
        </w:rPr>
        <w:t>–</w:t>
      </w:r>
      <w:r w:rsidRPr="008B3312">
        <w:rPr>
          <w:sz w:val="20"/>
          <w:lang w:val="en-GB"/>
        </w:rPr>
        <w:t>life underwriting risk)</w:t>
      </w: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88"/>
        <w:gridCol w:w="2399"/>
        <w:gridCol w:w="4830"/>
      </w:tblGrid>
      <w:tr w:rsidR="000A55AA" w:rsidRPr="008B3312" w:rsidTr="00950116">
        <w:trPr>
          <w:trHeight w:val="141"/>
        </w:trPr>
        <w:tc>
          <w:tcPr>
            <w:tcW w:w="1488" w:type="dxa"/>
            <w:shd w:val="clear" w:color="000000" w:fill="FFFFFF"/>
          </w:tcPr>
          <w:p w:rsidR="000A55AA" w:rsidRPr="008B3312" w:rsidRDefault="000A55AA" w:rsidP="00950116">
            <w:pPr>
              <w:spacing w:after="0" w:line="240" w:lineRule="auto"/>
              <w:jc w:val="center"/>
              <w:rPr>
                <w:rFonts w:ascii="Times New Roman" w:eastAsia="Times New Roman" w:hAnsi="Times New Roman" w:cs="Times New Roman"/>
                <w:b/>
                <w:sz w:val="20"/>
                <w:szCs w:val="20"/>
                <w:lang w:eastAsia="es-ES"/>
              </w:rPr>
            </w:pPr>
          </w:p>
        </w:tc>
        <w:tc>
          <w:tcPr>
            <w:tcW w:w="2399" w:type="dxa"/>
            <w:shd w:val="clear" w:color="000000" w:fill="FFFFFF"/>
          </w:tcPr>
          <w:p w:rsidR="000A55AA" w:rsidRPr="008B3312" w:rsidRDefault="000A55AA" w:rsidP="00950116">
            <w:pPr>
              <w:spacing w:after="0" w:line="240" w:lineRule="auto"/>
              <w:jc w:val="center"/>
              <w:rPr>
                <w:rFonts w:ascii="Times New Roman" w:eastAsia="Times New Roman" w:hAnsi="Times New Roman" w:cs="Times New Roman"/>
                <w:b/>
                <w:sz w:val="20"/>
                <w:szCs w:val="20"/>
                <w:lang w:eastAsia="es-ES"/>
              </w:rPr>
            </w:pPr>
            <w:r w:rsidRPr="008B3312">
              <w:rPr>
                <w:rFonts w:ascii="Times New Roman" w:eastAsia="Times New Roman" w:hAnsi="Times New Roman" w:cs="Times New Roman"/>
                <w:b/>
                <w:sz w:val="20"/>
                <w:szCs w:val="20"/>
                <w:lang w:eastAsia="es-ES"/>
              </w:rPr>
              <w:t>ITEM</w:t>
            </w:r>
          </w:p>
        </w:tc>
        <w:tc>
          <w:tcPr>
            <w:tcW w:w="4830" w:type="dxa"/>
            <w:shd w:val="clear" w:color="000000" w:fill="FFFFFF"/>
          </w:tcPr>
          <w:p w:rsidR="000A55AA" w:rsidRPr="008B3312" w:rsidRDefault="000A55AA" w:rsidP="00950116">
            <w:pPr>
              <w:spacing w:after="0" w:line="240" w:lineRule="auto"/>
              <w:jc w:val="center"/>
              <w:rPr>
                <w:rFonts w:ascii="Times New Roman" w:eastAsia="Times New Roman" w:hAnsi="Times New Roman" w:cs="Times New Roman"/>
                <w:b/>
                <w:sz w:val="20"/>
                <w:szCs w:val="20"/>
                <w:lang w:eastAsia="es-ES"/>
              </w:rPr>
            </w:pPr>
            <w:r w:rsidRPr="008B3312">
              <w:rPr>
                <w:rFonts w:ascii="Times New Roman" w:eastAsia="Times New Roman" w:hAnsi="Times New Roman" w:cs="Times New Roman"/>
                <w:b/>
                <w:sz w:val="20"/>
                <w:szCs w:val="20"/>
                <w:lang w:eastAsia="es-ES"/>
              </w:rPr>
              <w:t>INSTRUCTIONS</w:t>
            </w:r>
          </w:p>
        </w:tc>
      </w:tr>
      <w:tr w:rsidR="000A55AA" w:rsidRPr="008B3312" w:rsidTr="00950116">
        <w:trPr>
          <w:trHeight w:val="1480"/>
        </w:trPr>
        <w:tc>
          <w:tcPr>
            <w:tcW w:w="1488" w:type="dxa"/>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Z0020</w:t>
            </w:r>
          </w:p>
        </w:tc>
        <w:tc>
          <w:tcPr>
            <w:tcW w:w="2399" w:type="dxa"/>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Ring</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fenced fund, matching adjustment portfolio or Remaining Part</w:t>
            </w:r>
          </w:p>
        </w:tc>
        <w:tc>
          <w:tcPr>
            <w:tcW w:w="4830" w:type="dxa"/>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8B3312">
              <w:rPr>
                <w:rFonts w:ascii="Times New Roman" w:eastAsia="Times New Roman" w:hAnsi="Times New Roman" w:cs="Times New Roman"/>
                <w:sz w:val="20"/>
                <w:szCs w:val="20"/>
                <w:lang w:eastAsia="es-ES"/>
              </w:rPr>
              <w:br/>
              <w:t>1 – RFF/MAP</w:t>
            </w:r>
            <w:r w:rsidRPr="008B3312" w:rsidDel="00C11F0B">
              <w:rPr>
                <w:rFonts w:ascii="Times New Roman" w:eastAsia="Times New Roman" w:hAnsi="Times New Roman" w:cs="Times New Roman"/>
                <w:sz w:val="20"/>
                <w:szCs w:val="20"/>
                <w:lang w:eastAsia="es-ES"/>
              </w:rPr>
              <w:t xml:space="preserve"> </w:t>
            </w:r>
            <w:r w:rsidRPr="008B3312">
              <w:rPr>
                <w:rFonts w:ascii="Times New Roman" w:eastAsia="Times New Roman" w:hAnsi="Times New Roman" w:cs="Times New Roman"/>
                <w:sz w:val="20"/>
                <w:szCs w:val="20"/>
                <w:lang w:eastAsia="es-ES"/>
              </w:rPr>
              <w:br/>
              <w:t>2 – Remaining part</w:t>
            </w:r>
          </w:p>
        </w:tc>
      </w:tr>
      <w:tr w:rsidR="000A55AA" w:rsidRPr="008B3312" w:rsidTr="00950116">
        <w:trPr>
          <w:trHeight w:val="465"/>
        </w:trPr>
        <w:tc>
          <w:tcPr>
            <w:tcW w:w="148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Z0030</w:t>
            </w:r>
          </w:p>
        </w:tc>
        <w:tc>
          <w:tcPr>
            <w:tcW w:w="2399"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Fund/Portfolio number</w:t>
            </w:r>
          </w:p>
        </w:tc>
        <w:tc>
          <w:tcPr>
            <w:tcW w:w="4830"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When item Z0020 = 1, identification number for a ring fenced fund or matching adjustment portfolio. This number is attributed by the undertaking and must be consistent over time and with the fund/portfolio number reported in other templates.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When item Z0020 = 2, then report “0”</w:t>
            </w:r>
          </w:p>
        </w:tc>
      </w:tr>
      <w:tr w:rsidR="000A55AA" w:rsidRPr="008B3312" w:rsidTr="00950116">
        <w:trPr>
          <w:trHeight w:val="465"/>
        </w:trPr>
        <w:tc>
          <w:tcPr>
            <w:tcW w:w="148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C0010</w:t>
            </w:r>
          </w:p>
        </w:tc>
        <w:tc>
          <w:tcPr>
            <w:tcW w:w="2399"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Unique number of component</w:t>
            </w:r>
          </w:p>
        </w:tc>
        <w:tc>
          <w:tcPr>
            <w:tcW w:w="4830"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Unique number of each component agreed with their national supervisory authority to identify uniquely components from their model. This number shall always be used with the appropriate component description reported in each item. Where the partial internal model allow the same split by risk module </w:t>
            </w:r>
            <w:r w:rsidR="006B3638">
              <w:rPr>
                <w:rFonts w:ascii="Times New Roman" w:eastAsia="Times New Roman" w:hAnsi="Times New Roman" w:cs="Times New Roman"/>
                <w:sz w:val="20"/>
                <w:szCs w:val="20"/>
                <w:lang w:eastAsia="es-ES"/>
              </w:rPr>
              <w:t>as</w:t>
            </w:r>
            <w:r w:rsidRPr="008B3312">
              <w:rPr>
                <w:rFonts w:ascii="Times New Roman" w:eastAsia="Times New Roman" w:hAnsi="Times New Roman" w:cs="Times New Roman"/>
                <w:sz w:val="20"/>
                <w:szCs w:val="20"/>
                <w:lang w:eastAsia="es-ES"/>
              </w:rPr>
              <w:t xml:space="preserve"> the one in the standard formula, the following numbers of components shall be used:</w:t>
            </w:r>
          </w:p>
          <w:p w:rsidR="000A55AA" w:rsidRPr="008B3312" w:rsidRDefault="0072092D" w:rsidP="00950116">
            <w:pPr>
              <w:spacing w:after="0" w:line="240" w:lineRule="auto"/>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w:t>
            </w:r>
            <w:r w:rsidR="000A55AA" w:rsidRPr="008B3312">
              <w:rPr>
                <w:rFonts w:ascii="Times New Roman" w:eastAsia="Times New Roman" w:hAnsi="Times New Roman" w:cs="Times New Roman"/>
                <w:sz w:val="20"/>
                <w:szCs w:val="20"/>
                <w:lang w:eastAsia="es-ES"/>
              </w:rPr>
              <w:t xml:space="preserve"> 1 </w:t>
            </w:r>
            <w:r>
              <w:rPr>
                <w:rFonts w:ascii="Times New Roman" w:eastAsia="Times New Roman" w:hAnsi="Times New Roman" w:cs="Times New Roman"/>
                <w:sz w:val="20"/>
                <w:szCs w:val="20"/>
                <w:lang w:eastAsia="es-ES"/>
              </w:rPr>
              <w:t>–</w:t>
            </w:r>
            <w:r w:rsidR="000A55AA" w:rsidRPr="008B3312">
              <w:rPr>
                <w:rFonts w:ascii="Times New Roman" w:eastAsia="Times New Roman" w:hAnsi="Times New Roman" w:cs="Times New Roman"/>
                <w:sz w:val="20"/>
                <w:szCs w:val="20"/>
                <w:lang w:eastAsia="es-ES"/>
              </w:rPr>
              <w:t xml:space="preserve"> Market risk</w:t>
            </w:r>
          </w:p>
          <w:p w:rsidR="000A55AA" w:rsidRPr="008B3312" w:rsidRDefault="0072092D" w:rsidP="00950116">
            <w:pPr>
              <w:spacing w:after="0" w:line="240" w:lineRule="auto"/>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w:t>
            </w:r>
            <w:r w:rsidR="000A55AA" w:rsidRPr="008B3312">
              <w:rPr>
                <w:rFonts w:ascii="Times New Roman" w:eastAsia="Times New Roman" w:hAnsi="Times New Roman" w:cs="Times New Roman"/>
                <w:sz w:val="20"/>
                <w:szCs w:val="20"/>
                <w:lang w:eastAsia="es-ES"/>
              </w:rPr>
              <w:t xml:space="preserve"> 2 </w:t>
            </w:r>
            <w:r>
              <w:rPr>
                <w:rFonts w:ascii="Times New Roman" w:eastAsia="Times New Roman" w:hAnsi="Times New Roman" w:cs="Times New Roman"/>
                <w:sz w:val="20"/>
                <w:szCs w:val="20"/>
                <w:lang w:eastAsia="es-ES"/>
              </w:rPr>
              <w:t>–</w:t>
            </w:r>
            <w:r w:rsidR="000A55AA" w:rsidRPr="008B3312">
              <w:rPr>
                <w:rFonts w:ascii="Times New Roman" w:eastAsia="Times New Roman" w:hAnsi="Times New Roman" w:cs="Times New Roman"/>
                <w:sz w:val="20"/>
                <w:szCs w:val="20"/>
                <w:lang w:eastAsia="es-ES"/>
              </w:rPr>
              <w:t xml:space="preserve"> Counterparty default risk</w:t>
            </w:r>
          </w:p>
          <w:p w:rsidR="000A55AA" w:rsidRPr="008B3312" w:rsidRDefault="0072092D" w:rsidP="00950116">
            <w:pPr>
              <w:spacing w:after="0" w:line="240" w:lineRule="auto"/>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w:t>
            </w:r>
            <w:r w:rsidR="000A55AA" w:rsidRPr="008B3312">
              <w:rPr>
                <w:rFonts w:ascii="Times New Roman" w:eastAsia="Times New Roman" w:hAnsi="Times New Roman" w:cs="Times New Roman"/>
                <w:sz w:val="20"/>
                <w:szCs w:val="20"/>
                <w:lang w:eastAsia="es-ES"/>
              </w:rPr>
              <w:t xml:space="preserve"> 3 </w:t>
            </w:r>
            <w:r>
              <w:rPr>
                <w:rFonts w:ascii="Times New Roman" w:eastAsia="Times New Roman" w:hAnsi="Times New Roman" w:cs="Times New Roman"/>
                <w:sz w:val="20"/>
                <w:szCs w:val="20"/>
                <w:lang w:eastAsia="es-ES"/>
              </w:rPr>
              <w:t>–</w:t>
            </w:r>
            <w:r w:rsidR="000A55AA" w:rsidRPr="008B3312">
              <w:rPr>
                <w:rFonts w:ascii="Times New Roman" w:eastAsia="Times New Roman" w:hAnsi="Times New Roman" w:cs="Times New Roman"/>
                <w:sz w:val="20"/>
                <w:szCs w:val="20"/>
                <w:lang w:eastAsia="es-ES"/>
              </w:rPr>
              <w:t xml:space="preserve"> Life underwriting risk</w:t>
            </w:r>
          </w:p>
          <w:p w:rsidR="000A55AA" w:rsidRPr="008B3312" w:rsidRDefault="0072092D" w:rsidP="00950116">
            <w:pPr>
              <w:spacing w:after="0" w:line="240" w:lineRule="auto"/>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w:t>
            </w:r>
            <w:r w:rsidR="000A55AA" w:rsidRPr="008B3312">
              <w:rPr>
                <w:rFonts w:ascii="Times New Roman" w:eastAsia="Times New Roman" w:hAnsi="Times New Roman" w:cs="Times New Roman"/>
                <w:sz w:val="20"/>
                <w:szCs w:val="20"/>
                <w:lang w:eastAsia="es-ES"/>
              </w:rPr>
              <w:t xml:space="preserve"> 4 </w:t>
            </w:r>
            <w:r>
              <w:rPr>
                <w:rFonts w:ascii="Times New Roman" w:eastAsia="Times New Roman" w:hAnsi="Times New Roman" w:cs="Times New Roman"/>
                <w:sz w:val="20"/>
                <w:szCs w:val="20"/>
                <w:lang w:eastAsia="es-ES"/>
              </w:rPr>
              <w:t>–</w:t>
            </w:r>
            <w:r w:rsidR="000A55AA" w:rsidRPr="008B3312">
              <w:rPr>
                <w:rFonts w:ascii="Times New Roman" w:eastAsia="Times New Roman" w:hAnsi="Times New Roman" w:cs="Times New Roman"/>
                <w:sz w:val="20"/>
                <w:szCs w:val="20"/>
                <w:lang w:eastAsia="es-ES"/>
              </w:rPr>
              <w:t xml:space="preserve"> Health underwriting risk</w:t>
            </w:r>
          </w:p>
          <w:p w:rsidR="000A55AA" w:rsidRPr="008B3312" w:rsidRDefault="0072092D" w:rsidP="00950116">
            <w:pPr>
              <w:spacing w:after="0" w:line="240" w:lineRule="auto"/>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w:t>
            </w:r>
            <w:r w:rsidR="000A55AA" w:rsidRPr="008B3312">
              <w:rPr>
                <w:rFonts w:ascii="Times New Roman" w:eastAsia="Times New Roman" w:hAnsi="Times New Roman" w:cs="Times New Roman"/>
                <w:sz w:val="20"/>
                <w:szCs w:val="20"/>
                <w:lang w:eastAsia="es-ES"/>
              </w:rPr>
              <w:t xml:space="preserve"> 5 </w:t>
            </w:r>
            <w:r>
              <w:rPr>
                <w:rFonts w:ascii="Times New Roman" w:eastAsia="Times New Roman" w:hAnsi="Times New Roman" w:cs="Times New Roman"/>
                <w:sz w:val="20"/>
                <w:szCs w:val="20"/>
                <w:lang w:eastAsia="es-ES"/>
              </w:rPr>
              <w:t>–</w:t>
            </w:r>
            <w:r w:rsidR="000A55AA" w:rsidRPr="008B3312">
              <w:rPr>
                <w:rFonts w:ascii="Times New Roman" w:eastAsia="Times New Roman" w:hAnsi="Times New Roman" w:cs="Times New Roman"/>
                <w:sz w:val="20"/>
                <w:szCs w:val="20"/>
                <w:lang w:eastAsia="es-ES"/>
              </w:rPr>
              <w:t xml:space="preserve">  Non</w:t>
            </w:r>
            <w:r>
              <w:rPr>
                <w:rFonts w:ascii="Times New Roman" w:eastAsia="Times New Roman" w:hAnsi="Times New Roman" w:cs="Times New Roman"/>
                <w:sz w:val="20"/>
                <w:szCs w:val="20"/>
                <w:lang w:eastAsia="es-ES"/>
              </w:rPr>
              <w:t>–</w:t>
            </w:r>
            <w:r w:rsidR="000A55AA" w:rsidRPr="008B3312">
              <w:rPr>
                <w:rFonts w:ascii="Times New Roman" w:eastAsia="Times New Roman" w:hAnsi="Times New Roman" w:cs="Times New Roman"/>
                <w:sz w:val="20"/>
                <w:szCs w:val="20"/>
                <w:lang w:eastAsia="es-ES"/>
              </w:rPr>
              <w:t>life underwriting risk</w:t>
            </w:r>
          </w:p>
          <w:p w:rsidR="000A55AA" w:rsidRPr="008B3312" w:rsidRDefault="0072092D" w:rsidP="00950116">
            <w:pPr>
              <w:spacing w:after="0" w:line="240" w:lineRule="auto"/>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w:t>
            </w:r>
            <w:r w:rsidR="000A55AA" w:rsidRPr="008B3312">
              <w:rPr>
                <w:rFonts w:ascii="Times New Roman" w:eastAsia="Times New Roman" w:hAnsi="Times New Roman" w:cs="Times New Roman"/>
                <w:sz w:val="20"/>
                <w:szCs w:val="20"/>
                <w:lang w:eastAsia="es-ES"/>
              </w:rPr>
              <w:t xml:space="preserve"> 6 </w:t>
            </w:r>
            <w:r>
              <w:rPr>
                <w:rFonts w:ascii="Times New Roman" w:eastAsia="Times New Roman" w:hAnsi="Times New Roman" w:cs="Times New Roman"/>
                <w:sz w:val="20"/>
                <w:szCs w:val="20"/>
                <w:lang w:eastAsia="es-ES"/>
              </w:rPr>
              <w:t>–</w:t>
            </w:r>
            <w:r w:rsidR="000A55AA" w:rsidRPr="008B3312">
              <w:rPr>
                <w:rFonts w:ascii="Times New Roman" w:eastAsia="Times New Roman" w:hAnsi="Times New Roman" w:cs="Times New Roman"/>
                <w:sz w:val="20"/>
                <w:szCs w:val="20"/>
                <w:lang w:eastAsia="es-ES"/>
              </w:rPr>
              <w:t xml:space="preserve"> Intangible asset risk</w:t>
            </w:r>
          </w:p>
          <w:p w:rsidR="000A55AA" w:rsidRPr="008B3312" w:rsidRDefault="0072092D" w:rsidP="00950116">
            <w:pPr>
              <w:spacing w:after="0" w:line="240" w:lineRule="auto"/>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w:t>
            </w:r>
            <w:r w:rsidR="000A55AA" w:rsidRPr="008B3312">
              <w:rPr>
                <w:rFonts w:ascii="Times New Roman" w:eastAsia="Times New Roman" w:hAnsi="Times New Roman" w:cs="Times New Roman"/>
                <w:sz w:val="20"/>
                <w:szCs w:val="20"/>
                <w:lang w:eastAsia="es-ES"/>
              </w:rPr>
              <w:t xml:space="preserve"> 7 </w:t>
            </w:r>
            <w:r>
              <w:rPr>
                <w:rFonts w:ascii="Times New Roman" w:eastAsia="Times New Roman" w:hAnsi="Times New Roman" w:cs="Times New Roman"/>
                <w:sz w:val="20"/>
                <w:szCs w:val="20"/>
                <w:lang w:eastAsia="es-ES"/>
              </w:rPr>
              <w:t>–</w:t>
            </w:r>
            <w:r w:rsidR="000A55AA" w:rsidRPr="008B3312">
              <w:rPr>
                <w:rFonts w:ascii="Times New Roman" w:eastAsia="Times New Roman" w:hAnsi="Times New Roman" w:cs="Times New Roman"/>
                <w:sz w:val="20"/>
                <w:szCs w:val="20"/>
                <w:lang w:eastAsia="es-ES"/>
              </w:rPr>
              <w:t xml:space="preserve"> Operational risk</w:t>
            </w:r>
          </w:p>
          <w:p w:rsidR="000A55AA" w:rsidRPr="008B3312" w:rsidRDefault="0072092D" w:rsidP="00950116">
            <w:pPr>
              <w:spacing w:after="0" w:line="240" w:lineRule="auto"/>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w:t>
            </w:r>
            <w:r w:rsidR="000A55AA" w:rsidRPr="008B3312">
              <w:rPr>
                <w:rFonts w:ascii="Times New Roman" w:eastAsia="Times New Roman" w:hAnsi="Times New Roman" w:cs="Times New Roman"/>
                <w:sz w:val="20"/>
                <w:szCs w:val="20"/>
                <w:lang w:eastAsia="es-ES"/>
              </w:rPr>
              <w:t xml:space="preserve"> 8 </w:t>
            </w:r>
            <w:r>
              <w:rPr>
                <w:rFonts w:ascii="Times New Roman" w:eastAsia="Times New Roman" w:hAnsi="Times New Roman" w:cs="Times New Roman"/>
                <w:sz w:val="20"/>
                <w:szCs w:val="20"/>
                <w:lang w:eastAsia="es-ES"/>
              </w:rPr>
              <w:t>–</w:t>
            </w:r>
            <w:r w:rsidR="000A55AA" w:rsidRPr="008B3312">
              <w:rPr>
                <w:rFonts w:ascii="Times New Roman" w:eastAsia="Times New Roman" w:hAnsi="Times New Roman" w:cs="Times New Roman"/>
                <w:sz w:val="20"/>
                <w:szCs w:val="20"/>
                <w:lang w:eastAsia="es-ES"/>
              </w:rPr>
              <w:t xml:space="preserve"> LAC Technical Provisions (negative amount)</w:t>
            </w:r>
          </w:p>
          <w:p w:rsidR="000A55AA" w:rsidRPr="008B3312" w:rsidRDefault="0072092D" w:rsidP="00950116">
            <w:pPr>
              <w:spacing w:after="0" w:line="240" w:lineRule="auto"/>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w:t>
            </w:r>
            <w:r w:rsidR="000A55AA" w:rsidRPr="008B3312">
              <w:rPr>
                <w:rFonts w:ascii="Times New Roman" w:eastAsia="Times New Roman" w:hAnsi="Times New Roman" w:cs="Times New Roman"/>
                <w:sz w:val="20"/>
                <w:szCs w:val="20"/>
                <w:lang w:eastAsia="es-ES"/>
              </w:rPr>
              <w:t xml:space="preserve"> 9 </w:t>
            </w:r>
            <w:r>
              <w:rPr>
                <w:rFonts w:ascii="Times New Roman" w:eastAsia="Times New Roman" w:hAnsi="Times New Roman" w:cs="Times New Roman"/>
                <w:sz w:val="20"/>
                <w:szCs w:val="20"/>
                <w:lang w:eastAsia="es-ES"/>
              </w:rPr>
              <w:t>–</w:t>
            </w:r>
            <w:r w:rsidR="000A55AA" w:rsidRPr="008B3312">
              <w:rPr>
                <w:rFonts w:ascii="Times New Roman" w:eastAsia="Times New Roman" w:hAnsi="Times New Roman" w:cs="Times New Roman"/>
                <w:sz w:val="20"/>
                <w:szCs w:val="20"/>
                <w:lang w:eastAsia="es-ES"/>
              </w:rPr>
              <w:t xml:space="preserve"> LAC Deferred Taxes (negative amount)</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Where standard formula risk modules cannot be reported, undertaking shall attribute a number to each component different from 1 to 7.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number shall always be used with the appropriate component description reported in each item C0030. The numbers of the components shall be kept consistent over time. </w:t>
            </w:r>
          </w:p>
        </w:tc>
      </w:tr>
      <w:tr w:rsidR="000A55AA" w:rsidRPr="008B3312" w:rsidTr="009501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5"/>
        </w:trPr>
        <w:tc>
          <w:tcPr>
            <w:tcW w:w="148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C0020</w:t>
            </w:r>
          </w:p>
        </w:tc>
        <w:tc>
          <w:tcPr>
            <w:tcW w:w="2399"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Components description</w:t>
            </w:r>
          </w:p>
        </w:tc>
        <w:tc>
          <w:tcPr>
            <w:tcW w:w="4830"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Identification, using free text, of each of the components that can be identified by the undertaking. These components shall be aligned with standard formula risk modules if possible according to the partial internal model. Each component shall be identified using a separate entry. Undertakings shall identify and report components consistently across different reporting periods, unless there has been some change to the internal model affecting the categories.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Loss</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absorbing capacity of technical provisions and/or deferred taxes not embedded within components shall be reported as separated components.</w:t>
            </w:r>
          </w:p>
        </w:tc>
      </w:tr>
      <w:tr w:rsidR="000A55AA" w:rsidRPr="008B3312" w:rsidTr="00950116">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C0030</w:t>
            </w:r>
          </w:p>
        </w:tc>
        <w:tc>
          <w:tcPr>
            <w:tcW w:w="2399"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Calculation of the Solvency Capital Requirement</w:t>
            </w:r>
          </w:p>
        </w:tc>
        <w:tc>
          <w:tcPr>
            <w:tcW w:w="4830"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Amount of the capital charge for each component regardless of the method of calculation (either standard formula or partial internal model), after the adjustments for loss</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absorbing capacity of technical provision and/or deferred taxes when they are embedded in the component calculation.</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For the components Loss absorbing capacity </w:t>
            </w:r>
            <w:r w:rsidR="001716A8">
              <w:rPr>
                <w:rFonts w:ascii="Times New Roman" w:eastAsia="Times New Roman" w:hAnsi="Times New Roman" w:cs="Times New Roman"/>
                <w:sz w:val="20"/>
                <w:szCs w:val="20"/>
                <w:lang w:eastAsia="es-ES"/>
              </w:rPr>
              <w:t xml:space="preserve">("LAC") </w:t>
            </w:r>
            <w:r w:rsidRPr="008B3312">
              <w:rPr>
                <w:rFonts w:ascii="Times New Roman" w:eastAsia="Times New Roman" w:hAnsi="Times New Roman" w:cs="Times New Roman"/>
                <w:sz w:val="20"/>
                <w:szCs w:val="20"/>
                <w:lang w:eastAsia="es-ES"/>
              </w:rPr>
              <w:t>of technical provisions and/or deferred taxes when reported as a separate component it should be the amount of the loss</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absorbing capacity (these amounts should be reported as negative values)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For components calculated using the standard formula this cell represents the gross nSCR. For components calculated using the partial internal model, this represents the value considering the future management actions w</w:t>
            </w:r>
            <w:r w:rsidR="00082D34">
              <w:rPr>
                <w:rFonts w:ascii="Times New Roman" w:eastAsia="Times New Roman" w:hAnsi="Times New Roman" w:cs="Times New Roman"/>
                <w:sz w:val="20"/>
                <w:szCs w:val="20"/>
                <w:lang w:eastAsia="es-ES"/>
              </w:rPr>
              <w:t>h</w:t>
            </w:r>
            <w:r w:rsidRPr="008B3312">
              <w:rPr>
                <w:rFonts w:ascii="Times New Roman" w:eastAsia="Times New Roman" w:hAnsi="Times New Roman" w:cs="Times New Roman"/>
                <w:sz w:val="20"/>
                <w:szCs w:val="20"/>
                <w:lang w:eastAsia="es-ES"/>
              </w:rPr>
              <w:t>i</w:t>
            </w:r>
            <w:r w:rsidR="00082D34">
              <w:rPr>
                <w:rFonts w:ascii="Times New Roman" w:eastAsia="Times New Roman" w:hAnsi="Times New Roman" w:cs="Times New Roman"/>
                <w:sz w:val="20"/>
                <w:szCs w:val="20"/>
                <w:lang w:eastAsia="es-ES"/>
              </w:rPr>
              <w:t>c</w:t>
            </w:r>
            <w:r w:rsidRPr="008B3312">
              <w:rPr>
                <w:rFonts w:ascii="Times New Roman" w:eastAsia="Times New Roman" w:hAnsi="Times New Roman" w:cs="Times New Roman"/>
                <w:sz w:val="20"/>
                <w:szCs w:val="20"/>
                <w:lang w:eastAsia="es-ES"/>
              </w:rPr>
              <w:t xml:space="preserve">h are embedded in the calculation, but not </w:t>
            </w:r>
            <w:r w:rsidR="00082D34">
              <w:rPr>
                <w:rFonts w:ascii="Times New Roman" w:eastAsia="Times New Roman" w:hAnsi="Times New Roman" w:cs="Times New Roman"/>
                <w:sz w:val="20"/>
                <w:szCs w:val="20"/>
                <w:lang w:eastAsia="es-ES"/>
              </w:rPr>
              <w:t>t</w:t>
            </w:r>
            <w:r w:rsidRPr="008B3312">
              <w:rPr>
                <w:rFonts w:ascii="Times New Roman" w:eastAsia="Times New Roman" w:hAnsi="Times New Roman" w:cs="Times New Roman"/>
                <w:sz w:val="20"/>
                <w:szCs w:val="20"/>
                <w:lang w:eastAsia="es-ES"/>
              </w:rPr>
              <w:t xml:space="preserve">hose which are modelled as a separate component.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amount shall fully consider diversification effects according to </w:t>
            </w:r>
            <w:r w:rsidR="00DB7C64">
              <w:rPr>
                <w:rFonts w:ascii="Times New Roman" w:eastAsia="Times New Roman" w:hAnsi="Times New Roman" w:cs="Times New Roman"/>
                <w:sz w:val="20"/>
                <w:szCs w:val="20"/>
                <w:lang w:eastAsia="es-ES"/>
              </w:rPr>
              <w:t>A</w:t>
            </w:r>
            <w:r w:rsidRPr="008B3312">
              <w:rPr>
                <w:rFonts w:ascii="Times New Roman" w:eastAsia="Times New Roman" w:hAnsi="Times New Roman" w:cs="Times New Roman"/>
                <w:sz w:val="20"/>
                <w:szCs w:val="20"/>
                <w:lang w:eastAsia="es-ES"/>
              </w:rPr>
              <w:t>rticle 304 of Directive 2009/138/EC where applicable where applicable.</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When applicable, this cell does not include the allocation of the adjustment due to the aggregation of the nSCR of the RFF/MAP at entity level. </w:t>
            </w:r>
          </w:p>
        </w:tc>
      </w:tr>
      <w:tr w:rsidR="000A55AA" w:rsidRPr="008B3312" w:rsidTr="00950116">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C0050</w:t>
            </w:r>
          </w:p>
        </w:tc>
        <w:tc>
          <w:tcPr>
            <w:tcW w:w="2399"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Allocation from adjustments due to RFF and Matching adjustment portfolios</w:t>
            </w:r>
          </w:p>
        </w:tc>
        <w:tc>
          <w:tcPr>
            <w:tcW w:w="4830"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Where applicable, part of the adjustment allocated to each risk module according to the procedure described in the general comments. This amount shall be positive.</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C0060</w:t>
            </w:r>
          </w:p>
        </w:tc>
        <w:tc>
          <w:tcPr>
            <w:tcW w:w="2399"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Consideration of the future management actions regarding technical provisions and/or deferred taxes</w:t>
            </w:r>
          </w:p>
        </w:tc>
        <w:tc>
          <w:tcPr>
            <w:tcW w:w="4830"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To identify if the future management actions relating to the loss absorbing capacity of technical provisions and/or deferred taxes are embedded in the calculation</w:t>
            </w:r>
            <w:r w:rsidR="00082D34">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w:t>
            </w:r>
            <w:r w:rsidR="00082D34">
              <w:rPr>
                <w:rFonts w:ascii="Times New Roman" w:eastAsia="Times New Roman" w:hAnsi="Times New Roman" w:cs="Times New Roman"/>
                <w:sz w:val="20"/>
                <w:szCs w:val="20"/>
                <w:lang w:eastAsia="es-ES"/>
              </w:rPr>
              <w:t>t</w:t>
            </w:r>
            <w:r w:rsidRPr="008B3312">
              <w:rPr>
                <w:rFonts w:ascii="Times New Roman" w:eastAsia="Times New Roman" w:hAnsi="Times New Roman" w:cs="Times New Roman"/>
                <w:sz w:val="20"/>
                <w:szCs w:val="20"/>
                <w:lang w:eastAsia="es-ES"/>
              </w:rPr>
              <w:t>he following closed list of options shall be used:</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1 – Future management actions regarding the loss</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absorbing capacity of technical provisions embedded within the component</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2 – Future management actions regarding the loss</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absorbing capacity of deferred taxes embedded within the component</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3 – Future management actions regarding the loss</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absorbing capacity of technical provisions and deferred taxes embedded within the component</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4 – No embedded consideration of future management actions.</w:t>
            </w:r>
          </w:p>
        </w:tc>
      </w:tr>
      <w:tr w:rsidR="000A55AA" w:rsidRPr="008B3312" w:rsidTr="00950116">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C0070</w:t>
            </w:r>
          </w:p>
        </w:tc>
        <w:tc>
          <w:tcPr>
            <w:tcW w:w="2399"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Amount modelled</w:t>
            </w:r>
          </w:p>
        </w:tc>
        <w:tc>
          <w:tcPr>
            <w:tcW w:w="4830"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For each component this cell represents the amount calculated according to the partial internal model. </w:t>
            </w:r>
          </w:p>
        </w:tc>
      </w:tr>
      <w:tr w:rsidR="000A55AA" w:rsidRPr="008B3312" w:rsidTr="00950116">
        <w:trPr>
          <w:trHeight w:val="402"/>
        </w:trPr>
        <w:tc>
          <w:tcPr>
            <w:tcW w:w="148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R0110/C0100</w:t>
            </w:r>
          </w:p>
        </w:tc>
        <w:tc>
          <w:tcPr>
            <w:tcW w:w="2399"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Total of undiversified components</w:t>
            </w:r>
          </w:p>
        </w:tc>
        <w:tc>
          <w:tcPr>
            <w:tcW w:w="4830"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Sum of all components.</w:t>
            </w:r>
          </w:p>
        </w:tc>
      </w:tr>
      <w:tr w:rsidR="000A55AA" w:rsidRPr="008B3312" w:rsidTr="00950116">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R0060/C0100</w:t>
            </w:r>
          </w:p>
        </w:tc>
        <w:tc>
          <w:tcPr>
            <w:tcW w:w="2399"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Diversification</w:t>
            </w:r>
          </w:p>
        </w:tc>
        <w:tc>
          <w:tcPr>
            <w:tcW w:w="4830"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total amount of the diversification among components reported in C0030.</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amount does not include diversification effects inside each component, which shall be embedded in the values reported in C0030.</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amount should be reported as negative value.</w:t>
            </w:r>
          </w:p>
        </w:tc>
      </w:tr>
      <w:tr w:rsidR="000A55AA" w:rsidRPr="008B3312" w:rsidTr="00950116">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R0120/C0100</w:t>
            </w:r>
          </w:p>
        </w:tc>
        <w:tc>
          <w:tcPr>
            <w:tcW w:w="2399"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Adjustment due to RFF/MAP nSCR aggregation</w:t>
            </w:r>
          </w:p>
        </w:tc>
        <w:tc>
          <w:tcPr>
            <w:tcW w:w="4830"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When applicable, adjustment to correct the bias on SCR calculation due to aggregation of RFF/MAP nSCR at risk module level. </w:t>
            </w:r>
          </w:p>
        </w:tc>
      </w:tr>
      <w:tr w:rsidR="000A55AA" w:rsidRPr="008B3312" w:rsidTr="00950116">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R0160/C0100</w:t>
            </w:r>
          </w:p>
        </w:tc>
        <w:tc>
          <w:tcPr>
            <w:tcW w:w="2399"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Capital requirement for business operated in accordance with Art. 4 of Directive 2003/41/EC</w:t>
            </w:r>
          </w:p>
        </w:tc>
        <w:tc>
          <w:tcPr>
            <w:tcW w:w="4830" w:type="dxa"/>
            <w:tcBorders>
              <w:top w:val="single" w:sz="4" w:space="0" w:color="auto"/>
              <w:left w:val="nil"/>
              <w:bottom w:val="single" w:sz="4" w:space="0" w:color="auto"/>
              <w:right w:val="single" w:sz="4" w:space="0" w:color="auto"/>
            </w:tcBorders>
            <w:shd w:val="clear" w:color="auto" w:fill="auto"/>
          </w:tcPr>
          <w:p w:rsidR="000A55AA" w:rsidRPr="008B3312" w:rsidRDefault="000A55AA" w:rsidP="00BC1FF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Amount of the capital requirement, calculated according to the rules stated in </w:t>
            </w:r>
            <w:r w:rsidR="00BC1FF6">
              <w:rPr>
                <w:rFonts w:ascii="Times New Roman" w:eastAsia="Times New Roman" w:hAnsi="Times New Roman" w:cs="Times New Roman"/>
                <w:sz w:val="20"/>
                <w:szCs w:val="20"/>
                <w:lang w:eastAsia="es-ES"/>
              </w:rPr>
              <w:t>a</w:t>
            </w:r>
            <w:r w:rsidRPr="008B3312">
              <w:rPr>
                <w:rFonts w:ascii="Times New Roman" w:eastAsia="Times New Roman" w:hAnsi="Times New Roman" w:cs="Times New Roman"/>
                <w:sz w:val="20"/>
                <w:szCs w:val="20"/>
                <w:lang w:eastAsia="es-ES"/>
              </w:rPr>
              <w:t>rt</w:t>
            </w:r>
            <w:r w:rsidR="00BC1FF6">
              <w:rPr>
                <w:rFonts w:ascii="Times New Roman" w:eastAsia="Times New Roman" w:hAnsi="Times New Roman" w:cs="Times New Roman"/>
                <w:sz w:val="20"/>
                <w:szCs w:val="20"/>
                <w:lang w:eastAsia="es-ES"/>
              </w:rPr>
              <w:t>icle</w:t>
            </w:r>
            <w:r w:rsidRPr="008B3312">
              <w:rPr>
                <w:rFonts w:ascii="Times New Roman" w:eastAsia="Times New Roman" w:hAnsi="Times New Roman" w:cs="Times New Roman"/>
                <w:sz w:val="20"/>
                <w:szCs w:val="20"/>
                <w:lang w:eastAsia="es-ES"/>
              </w:rPr>
              <w:t xml:space="preserve"> 17 of Directive 2003/41/EC, for ring</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fenced funds relating to pension business operated under </w:t>
            </w:r>
            <w:r w:rsidR="00BC1FF6">
              <w:rPr>
                <w:rFonts w:ascii="Times New Roman" w:eastAsia="Times New Roman" w:hAnsi="Times New Roman" w:cs="Times New Roman"/>
                <w:sz w:val="20"/>
                <w:szCs w:val="20"/>
                <w:lang w:eastAsia="es-ES"/>
              </w:rPr>
              <w:t>a</w:t>
            </w:r>
            <w:r w:rsidRPr="008B3312">
              <w:rPr>
                <w:rFonts w:ascii="Times New Roman" w:eastAsia="Times New Roman" w:hAnsi="Times New Roman" w:cs="Times New Roman"/>
                <w:sz w:val="20"/>
                <w:szCs w:val="20"/>
                <w:lang w:eastAsia="es-ES"/>
              </w:rPr>
              <w:t>rt</w:t>
            </w:r>
            <w:r w:rsidR="00BC1FF6">
              <w:rPr>
                <w:rFonts w:ascii="Times New Roman" w:eastAsia="Times New Roman" w:hAnsi="Times New Roman" w:cs="Times New Roman"/>
                <w:sz w:val="20"/>
                <w:szCs w:val="20"/>
                <w:lang w:eastAsia="es-ES"/>
              </w:rPr>
              <w:t>icle</w:t>
            </w:r>
            <w:r w:rsidRPr="008B3312">
              <w:rPr>
                <w:rFonts w:ascii="Times New Roman" w:eastAsia="Times New Roman" w:hAnsi="Times New Roman" w:cs="Times New Roman"/>
                <w:sz w:val="20"/>
                <w:szCs w:val="20"/>
                <w:lang w:eastAsia="es-ES"/>
              </w:rPr>
              <w:t xml:space="preserve"> 4 of Directive 2003/41/EC to which transitional measures are applied. This item is to be reported only during the transitional period.</w:t>
            </w:r>
          </w:p>
        </w:tc>
      </w:tr>
      <w:tr w:rsidR="000A55AA" w:rsidRPr="008B3312" w:rsidTr="00950116">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R0200/C0100</w:t>
            </w:r>
          </w:p>
        </w:tc>
        <w:tc>
          <w:tcPr>
            <w:tcW w:w="2399"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Solvency capital requirement, excluding capital add</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ons</w:t>
            </w:r>
          </w:p>
        </w:tc>
        <w:tc>
          <w:tcPr>
            <w:tcW w:w="4830"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Amount of the total diversified SCR before any capital add</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on. </w:t>
            </w:r>
          </w:p>
        </w:tc>
      </w:tr>
      <w:tr w:rsidR="000A55AA" w:rsidRPr="008B3312" w:rsidTr="00950116">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R0210/C0100</w:t>
            </w:r>
          </w:p>
        </w:tc>
        <w:tc>
          <w:tcPr>
            <w:tcW w:w="2399"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Capital add</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ons already set</w:t>
            </w:r>
          </w:p>
        </w:tc>
        <w:tc>
          <w:tcPr>
            <w:tcW w:w="4830"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Amount of capital add</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ons that had been set at the reporting reference date. It will not include capital add</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ons set between that date and the submission of the data to the supervisory authority, nor any set after the submission of the data.</w:t>
            </w:r>
          </w:p>
        </w:tc>
      </w:tr>
      <w:tr w:rsidR="000A55AA" w:rsidRPr="008B3312" w:rsidTr="00950116">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R0220/C0100</w:t>
            </w:r>
          </w:p>
        </w:tc>
        <w:tc>
          <w:tcPr>
            <w:tcW w:w="2399"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Solvency Capital Requirement</w:t>
            </w:r>
          </w:p>
        </w:tc>
        <w:tc>
          <w:tcPr>
            <w:tcW w:w="4830"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Overall capital requirement including capital add</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ons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339"/>
        </w:trPr>
        <w:tc>
          <w:tcPr>
            <w:tcW w:w="8717" w:type="dxa"/>
            <w:gridSpan w:val="3"/>
            <w:shd w:val="clear" w:color="auto" w:fill="auto"/>
            <w:vAlign w:val="bottom"/>
          </w:tcPr>
          <w:p w:rsidR="000A55AA" w:rsidRPr="008B3312" w:rsidRDefault="000A55AA" w:rsidP="00950116">
            <w:pPr>
              <w:spacing w:before="120" w:after="120" w:line="240" w:lineRule="auto"/>
              <w:rPr>
                <w:rFonts w:ascii="Times New Roman" w:eastAsia="Times New Roman" w:hAnsi="Times New Roman" w:cs="Times New Roman"/>
                <w:b/>
                <w:sz w:val="20"/>
                <w:szCs w:val="20"/>
                <w:lang w:eastAsia="es-ES"/>
              </w:rPr>
            </w:pPr>
            <w:r w:rsidRPr="008B3312">
              <w:rPr>
                <w:rFonts w:ascii="Times New Roman" w:eastAsia="Times New Roman" w:hAnsi="Times New Roman" w:cs="Times New Roman"/>
                <w:b/>
                <w:sz w:val="20"/>
                <w:szCs w:val="20"/>
                <w:lang w:eastAsia="es-ES"/>
              </w:rPr>
              <w:t>Other information on SCR</w:t>
            </w:r>
          </w:p>
        </w:tc>
      </w:tr>
      <w:tr w:rsidR="000A55AA" w:rsidRPr="008B3312" w:rsidTr="00950116">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R0300/C0100</w:t>
            </w:r>
          </w:p>
        </w:tc>
        <w:tc>
          <w:tcPr>
            <w:tcW w:w="2399"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Amount/Estimate of the overall loss</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absorbing capacity of technical provisions</w:t>
            </w:r>
          </w:p>
        </w:tc>
        <w:tc>
          <w:tcPr>
            <w:tcW w:w="4830"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Amount/Estimate of the overall adjustment for loss</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absorbing capacity of technical provisions, including the part embedded in the components and the part reported as a single component. This amount shall be reported as a negative amount.</w:t>
            </w:r>
          </w:p>
        </w:tc>
      </w:tr>
      <w:tr w:rsidR="000A55AA" w:rsidRPr="008B3312" w:rsidTr="00950116">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R0310/C0100</w:t>
            </w:r>
          </w:p>
        </w:tc>
        <w:tc>
          <w:tcPr>
            <w:tcW w:w="2399"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Amount/Estimate of the loss absorbing capacity for deferred taxes</w:t>
            </w:r>
          </w:p>
        </w:tc>
        <w:tc>
          <w:tcPr>
            <w:tcW w:w="4830" w:type="dxa"/>
            <w:tcBorders>
              <w:top w:val="single" w:sz="4" w:space="0" w:color="auto"/>
              <w:left w:val="nil"/>
              <w:bottom w:val="single" w:sz="4" w:space="0" w:color="auto"/>
              <w:right w:val="single" w:sz="4" w:space="0" w:color="auto"/>
            </w:tcBorders>
            <w:shd w:val="clear" w:color="auto" w:fill="auto"/>
          </w:tcPr>
          <w:p w:rsidR="000A55AA" w:rsidRPr="008B3312" w:rsidRDefault="000A55AA" w:rsidP="001D0DE2">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Amount/Estimate of the overall adjustment </w:t>
            </w:r>
            <w:r w:rsidR="001D0DE2">
              <w:rPr>
                <w:rFonts w:ascii="Times New Roman" w:eastAsia="Times New Roman" w:hAnsi="Times New Roman" w:cs="Times New Roman"/>
                <w:sz w:val="20"/>
                <w:szCs w:val="20"/>
                <w:lang w:eastAsia="es-ES"/>
              </w:rPr>
              <w:t xml:space="preserve">for </w:t>
            </w:r>
            <w:r w:rsidR="001D0DE2" w:rsidRPr="008B3312">
              <w:rPr>
                <w:rFonts w:ascii="Times New Roman" w:eastAsia="Times New Roman" w:hAnsi="Times New Roman" w:cs="Times New Roman"/>
                <w:sz w:val="20"/>
                <w:szCs w:val="20"/>
                <w:lang w:eastAsia="es-ES"/>
              </w:rPr>
              <w:t>loss</w:t>
            </w:r>
            <w:r w:rsidR="001D0DE2">
              <w:rPr>
                <w:rFonts w:ascii="Times New Roman" w:hAnsi="Times New Roman"/>
                <w:sz w:val="20"/>
              </w:rPr>
              <w:t>–</w:t>
            </w:r>
            <w:r w:rsidR="001D0DE2" w:rsidRPr="008B3312">
              <w:rPr>
                <w:rFonts w:ascii="Times New Roman" w:eastAsia="Times New Roman" w:hAnsi="Times New Roman" w:cs="Times New Roman"/>
                <w:sz w:val="20"/>
                <w:szCs w:val="20"/>
                <w:lang w:eastAsia="es-ES"/>
              </w:rPr>
              <w:t xml:space="preserve">absorbing capacity </w:t>
            </w:r>
            <w:r w:rsidRPr="008B3312">
              <w:rPr>
                <w:rFonts w:ascii="Times New Roman" w:eastAsia="Times New Roman" w:hAnsi="Times New Roman" w:cs="Times New Roman"/>
                <w:sz w:val="20"/>
                <w:szCs w:val="20"/>
                <w:lang w:eastAsia="es-ES"/>
              </w:rPr>
              <w:t xml:space="preserve">for deferred taxes, including the part embedded in the components and the part reported as a single component. This amount shall be reported as a negative amount. </w:t>
            </w:r>
          </w:p>
        </w:tc>
      </w:tr>
      <w:tr w:rsidR="000A55AA" w:rsidRPr="008B3312" w:rsidTr="00950116">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R0400/C0100</w:t>
            </w:r>
          </w:p>
        </w:tc>
        <w:tc>
          <w:tcPr>
            <w:tcW w:w="2399"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Capital requirement for duration</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based equity risk sub</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module</w:t>
            </w:r>
          </w:p>
        </w:tc>
        <w:tc>
          <w:tcPr>
            <w:tcW w:w="4830"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Amount of the capital requirement for duration</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based equity risk sub</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module.</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R0410/C0100</w:t>
            </w:r>
          </w:p>
        </w:tc>
        <w:tc>
          <w:tcPr>
            <w:tcW w:w="2399"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highlight w:val="green"/>
                <w:lang w:eastAsia="es-ES"/>
              </w:rPr>
            </w:pPr>
            <w:r w:rsidRPr="008B3312">
              <w:rPr>
                <w:rFonts w:ascii="Times New Roman" w:eastAsia="Times New Roman" w:hAnsi="Times New Roman" w:cs="Times New Roman"/>
                <w:sz w:val="20"/>
                <w:szCs w:val="20"/>
                <w:lang w:eastAsia="es-ES"/>
              </w:rPr>
              <w:t xml:space="preserve">Total amount of notional Solvency Capital Requirements for remaining part </w:t>
            </w:r>
          </w:p>
        </w:tc>
        <w:tc>
          <w:tcPr>
            <w:tcW w:w="4830"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Amount of the notional SCRs of remaining part when undertaking has RFF. </w:t>
            </w:r>
          </w:p>
          <w:p w:rsidR="000A55AA" w:rsidRPr="008B3312" w:rsidRDefault="000A55AA" w:rsidP="00950116">
            <w:pPr>
              <w:spacing w:after="0" w:line="240" w:lineRule="auto"/>
              <w:rPr>
                <w:rFonts w:ascii="Times New Roman" w:eastAsia="Times New Roman" w:hAnsi="Times New Roman" w:cs="Times New Roman"/>
                <w:sz w:val="20"/>
                <w:szCs w:val="20"/>
                <w:highlight w:val="green"/>
                <w:lang w:eastAsia="es-ES"/>
              </w:rPr>
            </w:pPr>
            <w:r w:rsidRPr="008B3312">
              <w:rPr>
                <w:rFonts w:ascii="Times New Roman" w:eastAsia="Times New Roman" w:hAnsi="Times New Roman" w:cs="Times New Roman"/>
                <w:sz w:val="20"/>
                <w:szCs w:val="20"/>
                <w:lang w:eastAsia="es-ES"/>
              </w:rPr>
              <w:t xml:space="preserve"> </w:t>
            </w:r>
            <w:r w:rsidRPr="008B3312">
              <w:rPr>
                <w:rFonts w:ascii="Times New Roman" w:eastAsia="Times New Roman" w:hAnsi="Times New Roman" w:cs="Times New Roman"/>
                <w:sz w:val="20"/>
                <w:szCs w:val="20"/>
                <w:lang w:eastAsia="es-ES"/>
              </w:rPr>
              <w:br/>
            </w:r>
          </w:p>
        </w:tc>
      </w:tr>
      <w:tr w:rsidR="000A55AA" w:rsidRPr="008B3312" w:rsidTr="00950116">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R0420/C0100</w:t>
            </w:r>
          </w:p>
        </w:tc>
        <w:tc>
          <w:tcPr>
            <w:tcW w:w="2399"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Total amount of Notional Solvency Capital Requirements for ring fenced funds </w:t>
            </w:r>
          </w:p>
        </w:tc>
        <w:tc>
          <w:tcPr>
            <w:tcW w:w="4830" w:type="dxa"/>
            <w:tcBorders>
              <w:top w:val="single" w:sz="4" w:space="0" w:color="auto"/>
              <w:left w:val="nil"/>
              <w:bottom w:val="single" w:sz="4" w:space="0" w:color="auto"/>
              <w:right w:val="single" w:sz="4" w:space="0" w:color="auto"/>
            </w:tcBorders>
            <w:shd w:val="clear" w:color="auto" w:fill="auto"/>
          </w:tcPr>
          <w:p w:rsidR="000A55AA" w:rsidRPr="008B3312" w:rsidRDefault="000A55AA" w:rsidP="00DB7C64">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Amount of the sum of notional SCRs of all ring</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fenced funds when undertaking has RFF (other than those related to business operated in accordance with </w:t>
            </w:r>
            <w:r w:rsidR="00DB7C64">
              <w:rPr>
                <w:rFonts w:ascii="Times New Roman" w:eastAsia="Times New Roman" w:hAnsi="Times New Roman" w:cs="Times New Roman"/>
                <w:sz w:val="20"/>
                <w:szCs w:val="20"/>
                <w:lang w:eastAsia="es-ES"/>
              </w:rPr>
              <w:t>A</w:t>
            </w:r>
            <w:r w:rsidRPr="008B3312">
              <w:rPr>
                <w:rFonts w:ascii="Times New Roman" w:eastAsia="Times New Roman" w:hAnsi="Times New Roman" w:cs="Times New Roman"/>
                <w:sz w:val="20"/>
                <w:szCs w:val="20"/>
                <w:lang w:eastAsia="es-ES"/>
              </w:rPr>
              <w:t xml:space="preserve">rticle 4 of Directive 2003/41/EC (transitional)). </w:t>
            </w:r>
          </w:p>
        </w:tc>
      </w:tr>
      <w:tr w:rsidR="000A55AA" w:rsidRPr="008B3312" w:rsidTr="00950116">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R0430/C0100</w:t>
            </w:r>
          </w:p>
        </w:tc>
        <w:tc>
          <w:tcPr>
            <w:tcW w:w="2399"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Total amount of Notional Solvency Capital Requirements for matching adjustment portfolios</w:t>
            </w:r>
          </w:p>
        </w:tc>
        <w:tc>
          <w:tcPr>
            <w:tcW w:w="4830"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Amount of the sum of notional SCRs of all matching  adjustment portfolios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item does not have to be reported when reporting SCR calculation at RFF or matching adjustment portfolio level.</w:t>
            </w:r>
          </w:p>
        </w:tc>
      </w:tr>
      <w:tr w:rsidR="000A55AA" w:rsidRPr="008B3312" w:rsidTr="00950116">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R0440/C0100</w:t>
            </w:r>
          </w:p>
        </w:tc>
        <w:tc>
          <w:tcPr>
            <w:tcW w:w="2399"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Diversification effects due to RFF nSCR aggregation for article 304</w:t>
            </w:r>
          </w:p>
        </w:tc>
        <w:tc>
          <w:tcPr>
            <w:tcW w:w="4830"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Amount of the adjustment for a diversification effect between ring fenced funds under </w:t>
            </w:r>
            <w:r w:rsidR="00DB7C64">
              <w:rPr>
                <w:rFonts w:ascii="Times New Roman" w:eastAsia="Times New Roman" w:hAnsi="Times New Roman" w:cs="Times New Roman"/>
                <w:sz w:val="20"/>
                <w:szCs w:val="20"/>
                <w:lang w:eastAsia="es-ES"/>
              </w:rPr>
              <w:t>A</w:t>
            </w:r>
            <w:r w:rsidRPr="008B3312">
              <w:rPr>
                <w:rFonts w:ascii="Times New Roman" w:eastAsia="Times New Roman" w:hAnsi="Times New Roman" w:cs="Times New Roman"/>
                <w:sz w:val="20"/>
                <w:szCs w:val="20"/>
                <w:lang w:eastAsia="es-ES"/>
              </w:rPr>
              <w:t xml:space="preserve">rticle 304 of </w:t>
            </w:r>
            <w:r w:rsidRPr="008B3312">
              <w:rPr>
                <w:rFonts w:ascii="Times New Roman" w:hAnsi="Times New Roman" w:cs="Times New Roman"/>
                <w:sz w:val="20"/>
                <w:szCs w:val="20"/>
              </w:rPr>
              <w:t>Directive 2009/138/EC</w:t>
            </w:r>
            <w:r w:rsidRPr="008B3312">
              <w:rPr>
                <w:rFonts w:ascii="Times New Roman" w:eastAsia="Times New Roman" w:hAnsi="Times New Roman" w:cs="Times New Roman"/>
                <w:sz w:val="20"/>
                <w:szCs w:val="20"/>
                <w:lang w:eastAsia="es-ES"/>
              </w:rPr>
              <w:t xml:space="preserve"> and the remaining part where applicable.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It shall be equal to the difference between the sum of the nSCR for each RFF/MAP/RP and the SCR reported in R0200/C0100.</w:t>
            </w:r>
          </w:p>
        </w:tc>
      </w:tr>
      <w:tr w:rsidR="000A55AA" w:rsidRPr="008B3312" w:rsidTr="00950116">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R0450/C0100</w:t>
            </w:r>
          </w:p>
        </w:tc>
        <w:tc>
          <w:tcPr>
            <w:tcW w:w="2399"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Method used to calculate the adjustment due to RFF nSCR aggregation</w:t>
            </w:r>
          </w:p>
        </w:tc>
        <w:tc>
          <w:tcPr>
            <w:tcW w:w="4830"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Method used to calculate the adjustment due to RFF nSCR aggregation. One of the following option shall be used:</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1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Full recalculation</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2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Simplification at risk sub</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module level</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3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Simplification at risk module level</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4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No adjustment</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DB7C64">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When the undertaking has no RFF (or have only RFF under </w:t>
            </w:r>
            <w:r w:rsidR="00DB7C64">
              <w:rPr>
                <w:rFonts w:ascii="Times New Roman" w:eastAsia="Times New Roman" w:hAnsi="Times New Roman" w:cs="Times New Roman"/>
                <w:sz w:val="20"/>
                <w:szCs w:val="20"/>
                <w:lang w:eastAsia="es-ES"/>
              </w:rPr>
              <w:t>A</w:t>
            </w:r>
            <w:r w:rsidRPr="008B3312">
              <w:rPr>
                <w:rFonts w:ascii="Times New Roman" w:eastAsia="Times New Roman" w:hAnsi="Times New Roman" w:cs="Times New Roman"/>
                <w:sz w:val="20"/>
                <w:szCs w:val="20"/>
                <w:lang w:eastAsia="es-ES"/>
              </w:rPr>
              <w:t xml:space="preserve">rticle 304 of </w:t>
            </w:r>
            <w:r w:rsidRPr="008B3312">
              <w:rPr>
                <w:rFonts w:ascii="Times New Roman" w:hAnsi="Times New Roman" w:cs="Times New Roman"/>
                <w:sz w:val="20"/>
                <w:szCs w:val="20"/>
              </w:rPr>
              <w:t>Directive 2009/138/EC</w:t>
            </w:r>
            <w:r w:rsidRPr="008B3312">
              <w:rPr>
                <w:rFonts w:ascii="Times New Roman" w:eastAsia="Times New Roman" w:hAnsi="Times New Roman" w:cs="Times New Roman"/>
                <w:sz w:val="20"/>
                <w:szCs w:val="20"/>
                <w:lang w:eastAsia="es-ES"/>
              </w:rPr>
              <w:t>) it shall select option 4.</w:t>
            </w:r>
          </w:p>
        </w:tc>
      </w:tr>
      <w:tr w:rsidR="000A55AA" w:rsidRPr="008B3312" w:rsidTr="00950116">
        <w:trPr>
          <w:trHeight w:val="416"/>
        </w:trPr>
        <w:tc>
          <w:tcPr>
            <w:tcW w:w="148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R0460/C0100</w:t>
            </w:r>
          </w:p>
        </w:tc>
        <w:tc>
          <w:tcPr>
            <w:tcW w:w="2399"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Net future discretionary benefits </w:t>
            </w:r>
          </w:p>
        </w:tc>
        <w:tc>
          <w:tcPr>
            <w:tcW w:w="4830"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Amount of technical provisions without risk margin in relation to future discretionary benefits net of reinsurance.</w:t>
            </w:r>
          </w:p>
        </w:tc>
      </w:tr>
    </w:tbl>
    <w:p w:rsidR="000A55AA" w:rsidRPr="00166F34" w:rsidRDefault="000A55AA">
      <w:pPr>
        <w:rPr>
          <w:rFonts w:ascii="Times New Roman" w:hAnsi="Times New Roman"/>
        </w:rPr>
      </w:pPr>
    </w:p>
    <w:p w:rsidR="000A55AA" w:rsidRPr="008B3312" w:rsidRDefault="000A55AA" w:rsidP="00950116">
      <w:pPr>
        <w:tabs>
          <w:tab w:val="left" w:pos="2410"/>
        </w:tabs>
        <w:rPr>
          <w:rFonts w:ascii="Times New Roman" w:hAnsi="Times New Roman" w:cs="Times New Roman"/>
          <w:b/>
          <w:sz w:val="20"/>
          <w:szCs w:val="20"/>
        </w:rPr>
      </w:pPr>
      <w:r w:rsidRPr="008B3312">
        <w:rPr>
          <w:rFonts w:ascii="Times New Roman" w:hAnsi="Times New Roman" w:cs="Times New Roman"/>
          <w:b/>
          <w:bCs/>
          <w:sz w:val="20"/>
          <w:szCs w:val="20"/>
        </w:rPr>
        <w:t xml:space="preserve">S.25.03 – </w:t>
      </w:r>
      <w:r w:rsidRPr="008B3312">
        <w:rPr>
          <w:rFonts w:ascii="Times New Roman" w:hAnsi="Times New Roman" w:cs="Times New Roman"/>
          <w:b/>
          <w:sz w:val="20"/>
          <w:szCs w:val="20"/>
        </w:rPr>
        <w:t xml:space="preserve">Solvency Capital Requirement </w:t>
      </w:r>
      <w:r w:rsidR="0072092D">
        <w:rPr>
          <w:rFonts w:ascii="Times New Roman" w:hAnsi="Times New Roman" w:cs="Times New Roman"/>
          <w:b/>
          <w:sz w:val="20"/>
          <w:szCs w:val="20"/>
        </w:rPr>
        <w:t>–</w:t>
      </w:r>
      <w:r w:rsidRPr="008B3312">
        <w:rPr>
          <w:rFonts w:ascii="Times New Roman" w:hAnsi="Times New Roman" w:cs="Times New Roman"/>
          <w:b/>
          <w:sz w:val="20"/>
          <w:szCs w:val="20"/>
        </w:rPr>
        <w:t xml:space="preserve"> for undertakings using full internal model</w:t>
      </w:r>
    </w:p>
    <w:p w:rsidR="000A55AA" w:rsidRPr="008B3312" w:rsidRDefault="000A55AA" w:rsidP="00950116">
      <w:pPr>
        <w:rPr>
          <w:rFonts w:ascii="Times New Roman" w:hAnsi="Times New Roman" w:cs="Times New Roman"/>
          <w:b/>
          <w:sz w:val="20"/>
          <w:szCs w:val="20"/>
        </w:rPr>
      </w:pPr>
      <w:r w:rsidRPr="008B3312">
        <w:rPr>
          <w:rFonts w:ascii="Times New Roman" w:hAnsi="Times New Roman" w:cs="Times New Roman"/>
          <w:b/>
          <w:sz w:val="20"/>
          <w:szCs w:val="20"/>
        </w:rPr>
        <w:t>General comments:</w:t>
      </w:r>
    </w:p>
    <w:p w:rsidR="000A55AA" w:rsidRPr="008B3312" w:rsidRDefault="000D2E4C" w:rsidP="00950116">
      <w:pPr>
        <w:jc w:val="both"/>
        <w:rPr>
          <w:rFonts w:ascii="Times New Roman" w:hAnsi="Times New Roman" w:cs="Times New Roman"/>
          <w:sz w:val="20"/>
          <w:szCs w:val="20"/>
        </w:rPr>
      </w:pPr>
      <w:r>
        <w:rPr>
          <w:rFonts w:ascii="Times New Roman" w:hAnsi="Times New Roman" w:cs="Times New Roman"/>
          <w:sz w:val="20"/>
          <w:szCs w:val="20"/>
        </w:rPr>
        <w:t xml:space="preserve">This </w:t>
      </w:r>
      <w:r w:rsidR="001062B8">
        <w:rPr>
          <w:rFonts w:ascii="Times New Roman" w:hAnsi="Times New Roman" w:cs="Times New Roman"/>
          <w:sz w:val="20"/>
          <w:szCs w:val="20"/>
        </w:rPr>
        <w:t>section</w:t>
      </w:r>
      <w:r w:rsidR="000A55AA" w:rsidRPr="008B3312">
        <w:rPr>
          <w:rFonts w:ascii="Times New Roman" w:hAnsi="Times New Roman" w:cs="Times New Roman"/>
          <w:sz w:val="20"/>
          <w:szCs w:val="20"/>
        </w:rPr>
        <w:t xml:space="preserve"> relates to opening and annual submission of information for individual entities, ring fenced</w:t>
      </w:r>
      <w:r w:rsidR="0072092D">
        <w:rPr>
          <w:rFonts w:ascii="Times New Roman" w:hAnsi="Times New Roman" w:cs="Times New Roman"/>
          <w:sz w:val="20"/>
          <w:szCs w:val="20"/>
        </w:rPr>
        <w:t>–</w:t>
      </w:r>
      <w:r w:rsidR="000A55AA" w:rsidRPr="008B3312">
        <w:rPr>
          <w:rFonts w:ascii="Times New Roman" w:hAnsi="Times New Roman" w:cs="Times New Roman"/>
          <w:sz w:val="20"/>
          <w:szCs w:val="20"/>
        </w:rPr>
        <w:t>funds, matching adjustment portfolios and remaining part.</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 xml:space="preserve">The components to be reported shall be agreed between national supervisory authorities and insurance and reinsurance undertakings. </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Template SR.25.03 has to be filled in for each ring</w:t>
      </w:r>
      <w:r w:rsidR="0072092D">
        <w:rPr>
          <w:rFonts w:ascii="Times New Roman" w:hAnsi="Times New Roman" w:cs="Times New Roman"/>
          <w:sz w:val="20"/>
          <w:szCs w:val="20"/>
        </w:rPr>
        <w:t>–</w:t>
      </w:r>
      <w:r w:rsidRPr="008B3312">
        <w:rPr>
          <w:rFonts w:ascii="Times New Roman" w:hAnsi="Times New Roman" w:cs="Times New Roman"/>
          <w:sz w:val="20"/>
          <w:szCs w:val="20"/>
        </w:rPr>
        <w:t>fenced fund (RFF), each matching adjustment portfolio (MAP) and for the remaining part for every undertaking under a full internal model. However, where a RFF/MAP includes a MAP/RFF embedded, the fund should be treated as different funds. This template should be reported for all sub</w:t>
      </w:r>
      <w:r w:rsidR="0072092D">
        <w:rPr>
          <w:rFonts w:ascii="Times New Roman" w:hAnsi="Times New Roman" w:cs="Times New Roman"/>
          <w:sz w:val="20"/>
          <w:szCs w:val="20"/>
        </w:rPr>
        <w:t>–</w:t>
      </w:r>
      <w:r w:rsidRPr="008B3312">
        <w:rPr>
          <w:rFonts w:ascii="Times New Roman" w:hAnsi="Times New Roman" w:cs="Times New Roman"/>
          <w:sz w:val="20"/>
          <w:szCs w:val="20"/>
        </w:rPr>
        <w:t>funds of a material RFF/MAP as identified in the second table of S.01.03.</w:t>
      </w: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96"/>
        <w:gridCol w:w="2524"/>
        <w:gridCol w:w="9"/>
        <w:gridCol w:w="4388"/>
      </w:tblGrid>
      <w:tr w:rsidR="000A55AA" w:rsidRPr="008B3312" w:rsidTr="00950116">
        <w:trPr>
          <w:trHeight w:val="141"/>
        </w:trPr>
        <w:tc>
          <w:tcPr>
            <w:tcW w:w="1796" w:type="dxa"/>
            <w:shd w:val="clear" w:color="000000" w:fill="FFFFFF"/>
          </w:tcPr>
          <w:p w:rsidR="000A55AA" w:rsidRPr="008B3312" w:rsidRDefault="000A55AA" w:rsidP="00950116">
            <w:pPr>
              <w:spacing w:after="0" w:line="240" w:lineRule="auto"/>
              <w:jc w:val="center"/>
              <w:rPr>
                <w:rFonts w:ascii="Times New Roman" w:eastAsia="Times New Roman" w:hAnsi="Times New Roman" w:cs="Times New Roman"/>
                <w:b/>
                <w:sz w:val="20"/>
                <w:szCs w:val="20"/>
                <w:lang w:eastAsia="es-ES"/>
              </w:rPr>
            </w:pPr>
          </w:p>
        </w:tc>
        <w:tc>
          <w:tcPr>
            <w:tcW w:w="2533" w:type="dxa"/>
            <w:gridSpan w:val="2"/>
            <w:shd w:val="clear" w:color="000000" w:fill="FFFFFF"/>
          </w:tcPr>
          <w:p w:rsidR="000A55AA" w:rsidRPr="008B3312" w:rsidRDefault="000A55AA" w:rsidP="00950116">
            <w:pPr>
              <w:spacing w:after="0" w:line="240" w:lineRule="auto"/>
              <w:jc w:val="center"/>
              <w:rPr>
                <w:rFonts w:ascii="Times New Roman" w:eastAsia="Times New Roman" w:hAnsi="Times New Roman" w:cs="Times New Roman"/>
                <w:b/>
                <w:sz w:val="20"/>
                <w:szCs w:val="20"/>
                <w:lang w:eastAsia="es-ES"/>
              </w:rPr>
            </w:pPr>
            <w:r w:rsidRPr="008B3312">
              <w:rPr>
                <w:rFonts w:ascii="Times New Roman" w:eastAsia="Times New Roman" w:hAnsi="Times New Roman" w:cs="Times New Roman"/>
                <w:b/>
                <w:sz w:val="20"/>
                <w:szCs w:val="20"/>
                <w:lang w:eastAsia="es-ES"/>
              </w:rPr>
              <w:t>ITEM</w:t>
            </w:r>
          </w:p>
        </w:tc>
        <w:tc>
          <w:tcPr>
            <w:tcW w:w="4388" w:type="dxa"/>
            <w:shd w:val="clear" w:color="000000" w:fill="FFFFFF"/>
          </w:tcPr>
          <w:p w:rsidR="000A55AA" w:rsidRPr="008B3312" w:rsidRDefault="000A55AA" w:rsidP="00950116">
            <w:pPr>
              <w:spacing w:after="0" w:line="240" w:lineRule="auto"/>
              <w:jc w:val="center"/>
              <w:rPr>
                <w:rFonts w:ascii="Times New Roman" w:eastAsia="Times New Roman" w:hAnsi="Times New Roman" w:cs="Times New Roman"/>
                <w:b/>
                <w:sz w:val="20"/>
                <w:szCs w:val="20"/>
                <w:lang w:eastAsia="es-ES"/>
              </w:rPr>
            </w:pPr>
            <w:r w:rsidRPr="008B3312">
              <w:rPr>
                <w:rFonts w:ascii="Times New Roman" w:eastAsia="Times New Roman" w:hAnsi="Times New Roman" w:cs="Times New Roman"/>
                <w:b/>
                <w:sz w:val="20"/>
                <w:szCs w:val="20"/>
                <w:lang w:eastAsia="es-ES"/>
              </w:rPr>
              <w:t>INSTRUCTIONS</w:t>
            </w:r>
          </w:p>
        </w:tc>
      </w:tr>
      <w:tr w:rsidR="000A55AA" w:rsidRPr="008B3312" w:rsidTr="00950116">
        <w:trPr>
          <w:trHeight w:val="1496"/>
        </w:trPr>
        <w:tc>
          <w:tcPr>
            <w:tcW w:w="1796" w:type="dxa"/>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Z0020</w:t>
            </w:r>
          </w:p>
        </w:tc>
        <w:tc>
          <w:tcPr>
            <w:tcW w:w="2524" w:type="dxa"/>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Ring</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fenced fund, matching adjustment portfolio or Remaining Part</w:t>
            </w:r>
          </w:p>
        </w:tc>
        <w:tc>
          <w:tcPr>
            <w:tcW w:w="4397" w:type="dxa"/>
            <w:gridSpan w:val="2"/>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8B3312">
              <w:rPr>
                <w:rFonts w:ascii="Times New Roman" w:eastAsia="Times New Roman" w:hAnsi="Times New Roman" w:cs="Times New Roman"/>
                <w:sz w:val="20"/>
                <w:szCs w:val="20"/>
                <w:lang w:eastAsia="es-ES"/>
              </w:rPr>
              <w:br/>
              <w:t>1 – RFF/MAP</w:t>
            </w:r>
            <w:r w:rsidRPr="008B3312" w:rsidDel="00C11F0B">
              <w:rPr>
                <w:rFonts w:ascii="Times New Roman" w:eastAsia="Times New Roman" w:hAnsi="Times New Roman" w:cs="Times New Roman"/>
                <w:sz w:val="20"/>
                <w:szCs w:val="20"/>
                <w:lang w:eastAsia="es-ES"/>
              </w:rPr>
              <w:t xml:space="preserve"> </w:t>
            </w:r>
            <w:r w:rsidRPr="008B3312">
              <w:rPr>
                <w:rFonts w:ascii="Times New Roman" w:eastAsia="Times New Roman" w:hAnsi="Times New Roman" w:cs="Times New Roman"/>
                <w:sz w:val="20"/>
                <w:szCs w:val="20"/>
                <w:lang w:eastAsia="es-ES"/>
              </w:rPr>
              <w:br/>
              <w:t>2 – Remaining part</w:t>
            </w:r>
          </w:p>
        </w:tc>
      </w:tr>
      <w:tr w:rsidR="000A55AA" w:rsidRPr="008B3312" w:rsidTr="009501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5"/>
        </w:trPr>
        <w:tc>
          <w:tcPr>
            <w:tcW w:w="17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Z0030</w:t>
            </w:r>
          </w:p>
        </w:tc>
        <w:tc>
          <w:tcPr>
            <w:tcW w:w="2524"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Fund/Portfolio number</w:t>
            </w:r>
          </w:p>
        </w:tc>
        <w:tc>
          <w:tcPr>
            <w:tcW w:w="4397" w:type="dxa"/>
            <w:gridSpan w:val="2"/>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When item Z0020 = 1, identification number for a ring fenced fund or matching adjustment portfolio. This number is attributed by the undertaking and must be consistent over time and with the fund/portfolio number reported in other templates.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When item Z0020 = 2, then report “0”</w:t>
            </w:r>
          </w:p>
        </w:tc>
      </w:tr>
      <w:tr w:rsidR="000A55AA" w:rsidRPr="008B3312" w:rsidTr="009501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20"/>
        </w:trPr>
        <w:tc>
          <w:tcPr>
            <w:tcW w:w="1796" w:type="dxa"/>
            <w:tcBorders>
              <w:top w:val="nil"/>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C0010</w:t>
            </w:r>
          </w:p>
        </w:tc>
        <w:tc>
          <w:tcPr>
            <w:tcW w:w="2524"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Unique number of component</w:t>
            </w:r>
          </w:p>
        </w:tc>
        <w:tc>
          <w:tcPr>
            <w:tcW w:w="4397" w:type="dxa"/>
            <w:gridSpan w:val="2"/>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Unique number of each component of the full internal model, agreed with their national supervisory authority to identify uniquely components from their model. This number shall always be used with the appropriate component description reported in each item C0020.</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The numbers of the components shall be kept consistent over time. </w:t>
            </w:r>
          </w:p>
        </w:tc>
      </w:tr>
      <w:tr w:rsidR="000A55AA" w:rsidRPr="008B3312" w:rsidTr="00950116">
        <w:trPr>
          <w:trHeight w:val="346"/>
        </w:trPr>
        <w:tc>
          <w:tcPr>
            <w:tcW w:w="1796"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C0020</w:t>
            </w:r>
          </w:p>
        </w:tc>
        <w:tc>
          <w:tcPr>
            <w:tcW w:w="2524"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Components description</w:t>
            </w:r>
          </w:p>
        </w:tc>
        <w:tc>
          <w:tcPr>
            <w:tcW w:w="4397" w:type="dxa"/>
            <w:gridSpan w:val="2"/>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Identification, using free text, of each of the components that can be identified by the undertaking within the full internal model. These components may not exactly align with the risks defined for the standard formula. Each component shall be identified using a separate entry. Undertakings shall identify and report components consistently across different reporting periods, unless there has been some change to internal model affecting the categories.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Loss</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absorbing capacity of technical provisions and/or deferred taxes modelled but not within components shall be reported as separated components.</w:t>
            </w:r>
          </w:p>
        </w:tc>
      </w:tr>
      <w:tr w:rsidR="000A55AA" w:rsidRPr="008B3312" w:rsidTr="00950116">
        <w:trPr>
          <w:trHeight w:val="2542"/>
        </w:trPr>
        <w:tc>
          <w:tcPr>
            <w:tcW w:w="17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4E62DA"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C0030</w:t>
            </w:r>
          </w:p>
        </w:tc>
        <w:tc>
          <w:tcPr>
            <w:tcW w:w="2524"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Calculation of the Solvency Capital Requirement</w:t>
            </w:r>
          </w:p>
        </w:tc>
        <w:tc>
          <w:tcPr>
            <w:tcW w:w="4397"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Amount of the net capital charge for each component,  after the adjustments for the future management actions relating to technical provision and/or deferred taxes when applicable, calculated by the full internal model on an undiversified basis, to the extent that these adjustments are modelled within components.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Loss absorbing capacity of technical provisions and/or deferred taxes modelled but not within components shall be reported as negative values.</w:t>
            </w:r>
          </w:p>
        </w:tc>
      </w:tr>
      <w:tr w:rsidR="000A55AA" w:rsidRPr="008B3312" w:rsidTr="00950116">
        <w:trPr>
          <w:trHeight w:val="3679"/>
        </w:trPr>
        <w:tc>
          <w:tcPr>
            <w:tcW w:w="1796"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C0060</w:t>
            </w:r>
          </w:p>
        </w:tc>
        <w:tc>
          <w:tcPr>
            <w:tcW w:w="2524"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Consideration of the future management actions regarding technical provisions and/or deferred taxes</w:t>
            </w:r>
          </w:p>
        </w:tc>
        <w:tc>
          <w:tcPr>
            <w:tcW w:w="4397" w:type="dxa"/>
            <w:gridSpan w:val="2"/>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To identify if the future management actions relating to the loss absorbing capacity of technical provisions and/or deferred taxes are embedded in the calculation</w:t>
            </w:r>
            <w:r w:rsidR="00082D34">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w:t>
            </w:r>
            <w:r w:rsidR="00082D34">
              <w:rPr>
                <w:rFonts w:ascii="Times New Roman" w:eastAsia="Times New Roman" w:hAnsi="Times New Roman" w:cs="Times New Roman"/>
                <w:sz w:val="20"/>
                <w:szCs w:val="20"/>
                <w:lang w:eastAsia="es-ES"/>
              </w:rPr>
              <w:t>t</w:t>
            </w:r>
            <w:r w:rsidRPr="008B3312">
              <w:rPr>
                <w:rFonts w:ascii="Times New Roman" w:eastAsia="Times New Roman" w:hAnsi="Times New Roman" w:cs="Times New Roman"/>
                <w:sz w:val="20"/>
                <w:szCs w:val="20"/>
                <w:lang w:eastAsia="es-ES"/>
              </w:rPr>
              <w:t>he following closed list of options shall be used:</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1 – Future management actions regarding the loss</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absorbing capacity of technical provisions embedded within the component</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2 – Future management actions regarding the loss</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absorbing capacity of deferred taxes embedded within the component</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3 – Future management actions regarding the loss</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absorbing capacity of technical provisions and deferred taxes embedded within the component</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4 – No embedded consideration of future management actions.</w:t>
            </w:r>
          </w:p>
        </w:tc>
      </w:tr>
      <w:tr w:rsidR="000A55AA" w:rsidRPr="008B3312" w:rsidTr="009501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2"/>
        </w:trPr>
        <w:tc>
          <w:tcPr>
            <w:tcW w:w="17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R0110/C0100</w:t>
            </w:r>
          </w:p>
        </w:tc>
        <w:tc>
          <w:tcPr>
            <w:tcW w:w="2524"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Total of undiversified components</w:t>
            </w:r>
          </w:p>
        </w:tc>
        <w:tc>
          <w:tcPr>
            <w:tcW w:w="4397" w:type="dxa"/>
            <w:gridSpan w:val="2"/>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Sum of all components.</w:t>
            </w:r>
          </w:p>
          <w:p w:rsidR="000A55AA" w:rsidRPr="008B3312" w:rsidRDefault="000A55AA">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702"/>
        </w:trPr>
        <w:tc>
          <w:tcPr>
            <w:tcW w:w="1796" w:type="dxa"/>
            <w:tcBorders>
              <w:top w:val="nil"/>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R0060/C0100</w:t>
            </w:r>
          </w:p>
        </w:tc>
        <w:tc>
          <w:tcPr>
            <w:tcW w:w="2524"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Diversification </w:t>
            </w:r>
          </w:p>
        </w:tc>
        <w:tc>
          <w:tcPr>
            <w:tcW w:w="4397" w:type="dxa"/>
            <w:gridSpan w:val="2"/>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total amount of the diversification among components reported in C0030 calculated using the full internal model.</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amount does not include diversification effects inside each component, which shall be embedded in the values reported in C0030.</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amount should be negative.</w:t>
            </w:r>
          </w:p>
        </w:tc>
      </w:tr>
      <w:tr w:rsidR="000A55AA" w:rsidRPr="008B3312" w:rsidTr="00950116">
        <w:trPr>
          <w:trHeight w:val="702"/>
        </w:trPr>
        <w:tc>
          <w:tcPr>
            <w:tcW w:w="1796" w:type="dxa"/>
            <w:tcBorders>
              <w:top w:val="nil"/>
              <w:left w:val="single" w:sz="4" w:space="0" w:color="auto"/>
              <w:bottom w:val="single" w:sz="4" w:space="0" w:color="auto"/>
              <w:right w:val="single" w:sz="4" w:space="0" w:color="auto"/>
            </w:tcBorders>
            <w:shd w:val="clear" w:color="auto" w:fill="auto"/>
          </w:tcPr>
          <w:p w:rsidR="000A55AA" w:rsidRPr="008B3312" w:rsidDel="004E62DA"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R0160/C0100</w:t>
            </w:r>
          </w:p>
        </w:tc>
        <w:tc>
          <w:tcPr>
            <w:tcW w:w="2524" w:type="dxa"/>
            <w:tcBorders>
              <w:top w:val="nil"/>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Capital requirement for business operated in accordance with Art. 4 of Directive 2003/41/EC </w:t>
            </w:r>
          </w:p>
        </w:tc>
        <w:tc>
          <w:tcPr>
            <w:tcW w:w="4397" w:type="dxa"/>
            <w:gridSpan w:val="2"/>
            <w:tcBorders>
              <w:top w:val="nil"/>
              <w:left w:val="nil"/>
              <w:bottom w:val="single" w:sz="4" w:space="0" w:color="auto"/>
              <w:right w:val="single" w:sz="4" w:space="0" w:color="auto"/>
            </w:tcBorders>
            <w:shd w:val="clear" w:color="auto" w:fill="auto"/>
          </w:tcPr>
          <w:p w:rsidR="000A55AA" w:rsidRPr="008B3312" w:rsidRDefault="000A55AA" w:rsidP="00BC1FF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Amount of the capital requirement, calculated according to the rules stated in </w:t>
            </w:r>
            <w:r w:rsidR="00BC1FF6">
              <w:rPr>
                <w:rFonts w:ascii="Times New Roman" w:eastAsia="Times New Roman" w:hAnsi="Times New Roman" w:cs="Times New Roman"/>
                <w:sz w:val="20"/>
                <w:szCs w:val="20"/>
                <w:lang w:eastAsia="es-ES"/>
              </w:rPr>
              <w:t>a</w:t>
            </w:r>
            <w:r w:rsidRPr="008B3312">
              <w:rPr>
                <w:rFonts w:ascii="Times New Roman" w:eastAsia="Times New Roman" w:hAnsi="Times New Roman" w:cs="Times New Roman"/>
                <w:sz w:val="20"/>
                <w:szCs w:val="20"/>
                <w:lang w:eastAsia="es-ES"/>
              </w:rPr>
              <w:t>rt</w:t>
            </w:r>
            <w:r w:rsidR="00BC1FF6">
              <w:rPr>
                <w:rFonts w:ascii="Times New Roman" w:eastAsia="Times New Roman" w:hAnsi="Times New Roman" w:cs="Times New Roman"/>
                <w:sz w:val="20"/>
                <w:szCs w:val="20"/>
                <w:lang w:eastAsia="es-ES"/>
              </w:rPr>
              <w:t>icle</w:t>
            </w:r>
            <w:r w:rsidRPr="008B3312">
              <w:rPr>
                <w:rFonts w:ascii="Times New Roman" w:eastAsia="Times New Roman" w:hAnsi="Times New Roman" w:cs="Times New Roman"/>
                <w:sz w:val="20"/>
                <w:szCs w:val="20"/>
                <w:lang w:eastAsia="es-ES"/>
              </w:rPr>
              <w:t xml:space="preserve"> 17 of Directive 2003/41/EC, for ring</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fenced funds relating to pension business operated under </w:t>
            </w:r>
            <w:r w:rsidR="00BC1FF6">
              <w:rPr>
                <w:rFonts w:ascii="Times New Roman" w:eastAsia="Times New Roman" w:hAnsi="Times New Roman" w:cs="Times New Roman"/>
                <w:sz w:val="20"/>
                <w:szCs w:val="20"/>
                <w:lang w:eastAsia="es-ES"/>
              </w:rPr>
              <w:t>a</w:t>
            </w:r>
            <w:r w:rsidRPr="008B3312">
              <w:rPr>
                <w:rFonts w:ascii="Times New Roman" w:eastAsia="Times New Roman" w:hAnsi="Times New Roman" w:cs="Times New Roman"/>
                <w:sz w:val="20"/>
                <w:szCs w:val="20"/>
                <w:lang w:eastAsia="es-ES"/>
              </w:rPr>
              <w:t>rt</w:t>
            </w:r>
            <w:r w:rsidR="00BC1FF6">
              <w:rPr>
                <w:rFonts w:ascii="Times New Roman" w:eastAsia="Times New Roman" w:hAnsi="Times New Roman" w:cs="Times New Roman"/>
                <w:sz w:val="20"/>
                <w:szCs w:val="20"/>
                <w:lang w:eastAsia="es-ES"/>
              </w:rPr>
              <w:t>icle</w:t>
            </w:r>
            <w:r w:rsidRPr="008B3312">
              <w:rPr>
                <w:rFonts w:ascii="Times New Roman" w:eastAsia="Times New Roman" w:hAnsi="Times New Roman" w:cs="Times New Roman"/>
                <w:sz w:val="20"/>
                <w:szCs w:val="20"/>
                <w:lang w:eastAsia="es-ES"/>
              </w:rPr>
              <w:t xml:space="preserve"> 4 of Directive 2003/41/EC to which transitional measures are applied. This item is reported only during the transitional period.</w:t>
            </w:r>
          </w:p>
        </w:tc>
      </w:tr>
      <w:tr w:rsidR="000A55AA" w:rsidRPr="008B3312" w:rsidTr="00950116">
        <w:trPr>
          <w:trHeight w:val="806"/>
        </w:trPr>
        <w:tc>
          <w:tcPr>
            <w:tcW w:w="1796" w:type="dxa"/>
            <w:tcBorders>
              <w:top w:val="nil"/>
              <w:left w:val="single" w:sz="4" w:space="0" w:color="auto"/>
              <w:bottom w:val="single" w:sz="4" w:space="0" w:color="auto"/>
              <w:right w:val="single" w:sz="4" w:space="0" w:color="auto"/>
            </w:tcBorders>
            <w:shd w:val="clear" w:color="auto" w:fill="FFFFFF" w:themeFill="background1"/>
          </w:tcPr>
          <w:p w:rsidR="000A55AA" w:rsidRPr="008B3312" w:rsidDel="00F24777"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R0200/C0100</w:t>
            </w:r>
          </w:p>
        </w:tc>
        <w:tc>
          <w:tcPr>
            <w:tcW w:w="2524" w:type="dxa"/>
            <w:tcBorders>
              <w:top w:val="nil"/>
              <w:left w:val="nil"/>
              <w:bottom w:val="single" w:sz="4" w:space="0" w:color="auto"/>
              <w:right w:val="single" w:sz="4" w:space="0" w:color="auto"/>
            </w:tcBorders>
            <w:shd w:val="clear" w:color="auto" w:fill="FFFFFF" w:themeFill="background1"/>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Solvency capital requirement, excluding capital add</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on</w:t>
            </w:r>
          </w:p>
        </w:tc>
        <w:tc>
          <w:tcPr>
            <w:tcW w:w="4397" w:type="dxa"/>
            <w:gridSpan w:val="2"/>
            <w:tcBorders>
              <w:top w:val="nil"/>
              <w:left w:val="nil"/>
              <w:bottom w:val="single" w:sz="4" w:space="0" w:color="auto"/>
              <w:right w:val="single" w:sz="4" w:space="0" w:color="auto"/>
            </w:tcBorders>
            <w:shd w:val="clear" w:color="auto" w:fill="FFFFFF" w:themeFill="background1"/>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Amount of the total diversified SCR before any capital add</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on.</w:t>
            </w:r>
          </w:p>
        </w:tc>
      </w:tr>
      <w:tr w:rsidR="000A55AA" w:rsidRPr="008B3312" w:rsidTr="00950116">
        <w:trPr>
          <w:trHeight w:val="1005"/>
        </w:trPr>
        <w:tc>
          <w:tcPr>
            <w:tcW w:w="1796" w:type="dxa"/>
            <w:tcBorders>
              <w:top w:val="nil"/>
              <w:left w:val="single" w:sz="4" w:space="0" w:color="auto"/>
              <w:bottom w:val="single" w:sz="4" w:space="0" w:color="auto"/>
              <w:right w:val="single" w:sz="4" w:space="0" w:color="auto"/>
            </w:tcBorders>
            <w:shd w:val="clear" w:color="auto" w:fill="FFFFFF" w:themeFill="background1"/>
          </w:tcPr>
          <w:p w:rsidR="000A55AA" w:rsidRPr="008B3312" w:rsidDel="00F24777"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R0210/C0100</w:t>
            </w:r>
          </w:p>
        </w:tc>
        <w:tc>
          <w:tcPr>
            <w:tcW w:w="2524" w:type="dxa"/>
            <w:tcBorders>
              <w:top w:val="nil"/>
              <w:left w:val="nil"/>
              <w:bottom w:val="single" w:sz="4" w:space="0" w:color="auto"/>
              <w:right w:val="single" w:sz="4" w:space="0" w:color="auto"/>
            </w:tcBorders>
            <w:shd w:val="clear" w:color="auto" w:fill="FFFFFF" w:themeFill="background1"/>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Capital add</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ons already set</w:t>
            </w:r>
          </w:p>
        </w:tc>
        <w:tc>
          <w:tcPr>
            <w:tcW w:w="4397" w:type="dxa"/>
            <w:gridSpan w:val="2"/>
            <w:tcBorders>
              <w:top w:val="nil"/>
              <w:left w:val="nil"/>
              <w:bottom w:val="single" w:sz="4" w:space="0" w:color="auto"/>
              <w:right w:val="single" w:sz="4" w:space="0" w:color="auto"/>
            </w:tcBorders>
            <w:shd w:val="clear" w:color="auto" w:fill="FFFFFF" w:themeFill="background1"/>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Amount of capital add</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on that had been set at the reporting reference date. It will not include capital add</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ons set between that date and the submission of the data to the supervisory authority, nor any set after the submission of the data.</w:t>
            </w:r>
          </w:p>
        </w:tc>
      </w:tr>
      <w:tr w:rsidR="000A55AA" w:rsidRPr="008B3312" w:rsidTr="00950116">
        <w:trPr>
          <w:trHeight w:val="671"/>
        </w:trPr>
        <w:tc>
          <w:tcPr>
            <w:tcW w:w="1796" w:type="dxa"/>
            <w:tcBorders>
              <w:top w:val="nil"/>
              <w:left w:val="single" w:sz="4" w:space="0" w:color="auto"/>
              <w:bottom w:val="single" w:sz="4" w:space="0" w:color="auto"/>
              <w:right w:val="single" w:sz="4" w:space="0" w:color="auto"/>
            </w:tcBorders>
            <w:shd w:val="clear" w:color="auto" w:fill="FFFFFF" w:themeFill="background1"/>
          </w:tcPr>
          <w:p w:rsidR="000A55AA" w:rsidRPr="008B3312" w:rsidDel="00F24777"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R0220/C0100</w:t>
            </w:r>
          </w:p>
        </w:tc>
        <w:tc>
          <w:tcPr>
            <w:tcW w:w="2524" w:type="dxa"/>
            <w:tcBorders>
              <w:top w:val="nil"/>
              <w:left w:val="nil"/>
              <w:bottom w:val="single" w:sz="4" w:space="0" w:color="auto"/>
              <w:right w:val="single" w:sz="4" w:space="0" w:color="auto"/>
            </w:tcBorders>
            <w:shd w:val="clear" w:color="auto" w:fill="FFFFFF" w:themeFill="background1"/>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Solvency capital requirement </w:t>
            </w:r>
          </w:p>
        </w:tc>
        <w:tc>
          <w:tcPr>
            <w:tcW w:w="4397" w:type="dxa"/>
            <w:gridSpan w:val="2"/>
            <w:tcBorders>
              <w:top w:val="nil"/>
              <w:left w:val="nil"/>
              <w:bottom w:val="single" w:sz="4" w:space="0" w:color="auto"/>
              <w:right w:val="single" w:sz="4" w:space="0" w:color="auto"/>
            </w:tcBorders>
            <w:shd w:val="clear" w:color="auto" w:fill="FFFFFF" w:themeFill="background1"/>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Amount of total SCR calculated using full internal model.</w:t>
            </w:r>
          </w:p>
        </w:tc>
      </w:tr>
      <w:tr w:rsidR="000A55AA" w:rsidRPr="008B3312" w:rsidTr="00950116">
        <w:trPr>
          <w:trHeight w:val="339"/>
        </w:trPr>
        <w:tc>
          <w:tcPr>
            <w:tcW w:w="8717" w:type="dxa"/>
            <w:gridSpan w:val="4"/>
            <w:shd w:val="clear" w:color="auto" w:fill="auto"/>
            <w:vAlign w:val="bottom"/>
          </w:tcPr>
          <w:p w:rsidR="000A55AA" w:rsidRPr="008B3312" w:rsidRDefault="000A55AA" w:rsidP="00950116">
            <w:pPr>
              <w:spacing w:before="120" w:after="120" w:line="240" w:lineRule="auto"/>
              <w:rPr>
                <w:rFonts w:ascii="Times New Roman" w:eastAsia="Times New Roman" w:hAnsi="Times New Roman" w:cs="Times New Roman"/>
                <w:b/>
                <w:sz w:val="20"/>
                <w:szCs w:val="20"/>
                <w:lang w:eastAsia="es-ES"/>
              </w:rPr>
            </w:pPr>
            <w:r w:rsidRPr="008B3312">
              <w:rPr>
                <w:rFonts w:ascii="Times New Roman" w:eastAsia="Times New Roman" w:hAnsi="Times New Roman" w:cs="Times New Roman"/>
                <w:b/>
                <w:sz w:val="20"/>
                <w:szCs w:val="20"/>
                <w:lang w:eastAsia="es-ES"/>
              </w:rPr>
              <w:t>Other information on SCR</w:t>
            </w:r>
          </w:p>
        </w:tc>
      </w:tr>
      <w:tr w:rsidR="000A55AA" w:rsidRPr="008B3312" w:rsidTr="00950116">
        <w:trPr>
          <w:trHeight w:val="1005"/>
        </w:trPr>
        <w:tc>
          <w:tcPr>
            <w:tcW w:w="1796" w:type="dxa"/>
            <w:tcBorders>
              <w:top w:val="nil"/>
              <w:left w:val="single" w:sz="4" w:space="0" w:color="auto"/>
              <w:bottom w:val="single" w:sz="4" w:space="0" w:color="auto"/>
              <w:right w:val="single" w:sz="4" w:space="0" w:color="auto"/>
            </w:tcBorders>
            <w:shd w:val="clear" w:color="auto" w:fill="FFFFFF" w:themeFill="background1"/>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R0300/C0100</w:t>
            </w:r>
          </w:p>
        </w:tc>
        <w:tc>
          <w:tcPr>
            <w:tcW w:w="2524" w:type="dxa"/>
            <w:tcBorders>
              <w:top w:val="nil"/>
              <w:left w:val="nil"/>
              <w:bottom w:val="single" w:sz="4" w:space="0" w:color="auto"/>
              <w:right w:val="single" w:sz="4" w:space="0" w:color="auto"/>
            </w:tcBorders>
            <w:shd w:val="clear" w:color="auto" w:fill="FFFFFF" w:themeFill="background1"/>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Amount/estimate of the overall loss</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absorbing capacity of technical provisions </w:t>
            </w:r>
          </w:p>
        </w:tc>
        <w:tc>
          <w:tcPr>
            <w:tcW w:w="4397" w:type="dxa"/>
            <w:gridSpan w:val="2"/>
            <w:tcBorders>
              <w:top w:val="nil"/>
              <w:left w:val="nil"/>
              <w:bottom w:val="single" w:sz="4" w:space="0" w:color="auto"/>
              <w:right w:val="single" w:sz="4" w:space="0" w:color="auto"/>
            </w:tcBorders>
            <w:shd w:val="clear" w:color="auto" w:fill="FFFFFF" w:themeFill="background1"/>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Amount/Estimate of the overall adjustment for loss</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absorbing capacity of technical provisions, including the part embedded in each component and the part reported as a single component.</w:t>
            </w:r>
          </w:p>
        </w:tc>
      </w:tr>
      <w:tr w:rsidR="000A55AA" w:rsidRPr="008B3312" w:rsidTr="00950116">
        <w:trPr>
          <w:trHeight w:val="949"/>
        </w:trPr>
        <w:tc>
          <w:tcPr>
            <w:tcW w:w="1796" w:type="dxa"/>
            <w:tcBorders>
              <w:top w:val="nil"/>
              <w:left w:val="single" w:sz="4" w:space="0" w:color="auto"/>
              <w:bottom w:val="single" w:sz="4" w:space="0" w:color="auto"/>
              <w:right w:val="single" w:sz="4" w:space="0" w:color="auto"/>
            </w:tcBorders>
            <w:shd w:val="clear" w:color="auto" w:fill="FFFFFF" w:themeFill="background1"/>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R0310/C0100</w:t>
            </w:r>
          </w:p>
        </w:tc>
        <w:tc>
          <w:tcPr>
            <w:tcW w:w="2524" w:type="dxa"/>
            <w:tcBorders>
              <w:top w:val="nil"/>
              <w:left w:val="nil"/>
              <w:bottom w:val="single" w:sz="4" w:space="0" w:color="auto"/>
              <w:right w:val="single" w:sz="4" w:space="0" w:color="auto"/>
            </w:tcBorders>
            <w:shd w:val="clear" w:color="auto" w:fill="FFFFFF" w:themeFill="background1"/>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Amount/estimate of the overall loss</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absorbing capacity of deferred taxes</w:t>
            </w:r>
          </w:p>
        </w:tc>
        <w:tc>
          <w:tcPr>
            <w:tcW w:w="4397" w:type="dxa"/>
            <w:gridSpan w:val="2"/>
            <w:tcBorders>
              <w:top w:val="nil"/>
              <w:left w:val="nil"/>
              <w:bottom w:val="single" w:sz="4" w:space="0" w:color="auto"/>
              <w:right w:val="single" w:sz="4" w:space="0" w:color="auto"/>
            </w:tcBorders>
            <w:shd w:val="clear" w:color="auto" w:fill="FFFFFF" w:themeFill="background1"/>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Amount/Estimate of the overall adjustment for </w:t>
            </w:r>
            <w:r w:rsidR="00AA7A36">
              <w:rPr>
                <w:rFonts w:ascii="Times New Roman" w:eastAsia="Times New Roman" w:hAnsi="Times New Roman" w:cs="Times New Roman"/>
                <w:sz w:val="20"/>
                <w:szCs w:val="20"/>
                <w:lang w:eastAsia="es-ES"/>
              </w:rPr>
              <w:t>loss</w:t>
            </w:r>
            <w:r w:rsidR="001D0DE2">
              <w:rPr>
                <w:rFonts w:ascii="Times New Roman" w:hAnsi="Times New Roman"/>
                <w:sz w:val="20"/>
              </w:rPr>
              <w:t>–</w:t>
            </w:r>
            <w:r w:rsidR="00AA7A36">
              <w:rPr>
                <w:rFonts w:ascii="Times New Roman" w:eastAsia="Times New Roman" w:hAnsi="Times New Roman" w:cs="Times New Roman"/>
                <w:sz w:val="20"/>
                <w:szCs w:val="20"/>
                <w:lang w:eastAsia="es-ES"/>
              </w:rPr>
              <w:t xml:space="preserve">absorbing capacity of </w:t>
            </w:r>
            <w:r w:rsidRPr="008B3312">
              <w:rPr>
                <w:rFonts w:ascii="Times New Roman" w:eastAsia="Times New Roman" w:hAnsi="Times New Roman" w:cs="Times New Roman"/>
                <w:sz w:val="20"/>
                <w:szCs w:val="20"/>
                <w:lang w:eastAsia="es-ES"/>
              </w:rPr>
              <w:t>deferred taxes, including the part embedded in each component and the part reported as a single component.</w:t>
            </w:r>
          </w:p>
        </w:tc>
      </w:tr>
      <w:tr w:rsidR="000A55AA" w:rsidRPr="008B3312" w:rsidTr="009501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6"/>
        </w:trPr>
        <w:tc>
          <w:tcPr>
            <w:tcW w:w="17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R0410/C0100</w:t>
            </w:r>
          </w:p>
        </w:tc>
        <w:tc>
          <w:tcPr>
            <w:tcW w:w="2524"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highlight w:val="green"/>
                <w:lang w:eastAsia="es-ES"/>
              </w:rPr>
            </w:pPr>
            <w:r w:rsidRPr="008B3312">
              <w:rPr>
                <w:rFonts w:ascii="Times New Roman" w:eastAsia="Times New Roman" w:hAnsi="Times New Roman" w:cs="Times New Roman"/>
                <w:sz w:val="20"/>
                <w:szCs w:val="20"/>
                <w:lang w:eastAsia="es-ES"/>
              </w:rPr>
              <w:t xml:space="preserve">Total amount of notional Solvency Capital Requirements for remaining part </w:t>
            </w:r>
          </w:p>
        </w:tc>
        <w:tc>
          <w:tcPr>
            <w:tcW w:w="4397" w:type="dxa"/>
            <w:gridSpan w:val="2"/>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Amount of the notional SCRs of remaining part when undertaking has RFF. </w:t>
            </w:r>
          </w:p>
          <w:p w:rsidR="000A55AA" w:rsidRPr="008B3312" w:rsidRDefault="000A55AA" w:rsidP="00950116">
            <w:pPr>
              <w:spacing w:after="0" w:line="240" w:lineRule="auto"/>
              <w:rPr>
                <w:rFonts w:ascii="Times New Roman" w:eastAsia="Times New Roman" w:hAnsi="Times New Roman" w:cs="Times New Roman"/>
                <w:sz w:val="20"/>
                <w:szCs w:val="20"/>
                <w:highlight w:val="green"/>
                <w:lang w:eastAsia="es-ES"/>
              </w:rPr>
            </w:pPr>
            <w:r w:rsidRPr="008B3312">
              <w:rPr>
                <w:rFonts w:ascii="Times New Roman" w:eastAsia="Times New Roman" w:hAnsi="Times New Roman" w:cs="Times New Roman"/>
                <w:sz w:val="20"/>
                <w:szCs w:val="20"/>
                <w:lang w:eastAsia="es-ES"/>
              </w:rPr>
              <w:br/>
            </w:r>
          </w:p>
        </w:tc>
      </w:tr>
      <w:tr w:rsidR="000A55AA" w:rsidRPr="008B3312" w:rsidTr="009501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6"/>
        </w:trPr>
        <w:tc>
          <w:tcPr>
            <w:tcW w:w="17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R0420/C0100</w:t>
            </w:r>
          </w:p>
        </w:tc>
        <w:tc>
          <w:tcPr>
            <w:tcW w:w="2524"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Total amount of Notional Solvency Capital Requirements for ring fenced funds </w:t>
            </w:r>
          </w:p>
        </w:tc>
        <w:tc>
          <w:tcPr>
            <w:tcW w:w="4397" w:type="dxa"/>
            <w:gridSpan w:val="2"/>
            <w:tcBorders>
              <w:top w:val="single" w:sz="4" w:space="0" w:color="auto"/>
              <w:left w:val="nil"/>
              <w:bottom w:val="single" w:sz="4" w:space="0" w:color="auto"/>
              <w:right w:val="single" w:sz="4" w:space="0" w:color="auto"/>
            </w:tcBorders>
            <w:shd w:val="clear" w:color="auto" w:fill="auto"/>
          </w:tcPr>
          <w:p w:rsidR="000A55AA" w:rsidRPr="008B3312" w:rsidRDefault="000A55AA" w:rsidP="00BC1FF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Amount of the sum of notional SCRs of all ring</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fenced funds when undertaking has RFF (other than those related to business operated in accordance with </w:t>
            </w:r>
            <w:r w:rsidR="00BC1FF6">
              <w:rPr>
                <w:rFonts w:ascii="Times New Roman" w:eastAsia="Times New Roman" w:hAnsi="Times New Roman" w:cs="Times New Roman"/>
                <w:sz w:val="20"/>
                <w:szCs w:val="20"/>
                <w:lang w:eastAsia="es-ES"/>
              </w:rPr>
              <w:t>a</w:t>
            </w:r>
            <w:r w:rsidRPr="008B3312">
              <w:rPr>
                <w:rFonts w:ascii="Times New Roman" w:eastAsia="Times New Roman" w:hAnsi="Times New Roman" w:cs="Times New Roman"/>
                <w:sz w:val="20"/>
                <w:szCs w:val="20"/>
                <w:lang w:eastAsia="es-ES"/>
              </w:rPr>
              <w:t>rt</w:t>
            </w:r>
            <w:r w:rsidR="00BC1FF6">
              <w:rPr>
                <w:rFonts w:ascii="Times New Roman" w:eastAsia="Times New Roman" w:hAnsi="Times New Roman" w:cs="Times New Roman"/>
                <w:sz w:val="20"/>
                <w:szCs w:val="20"/>
                <w:lang w:eastAsia="es-ES"/>
              </w:rPr>
              <w:t>icle</w:t>
            </w:r>
            <w:r w:rsidRPr="008B3312">
              <w:rPr>
                <w:rFonts w:ascii="Times New Roman" w:eastAsia="Times New Roman" w:hAnsi="Times New Roman" w:cs="Times New Roman"/>
                <w:sz w:val="20"/>
                <w:szCs w:val="20"/>
                <w:lang w:eastAsia="es-ES"/>
              </w:rPr>
              <w:t xml:space="preserve"> 4 of Directive 2003/41/EC (transitional)).</w:t>
            </w:r>
          </w:p>
        </w:tc>
      </w:tr>
      <w:tr w:rsidR="000A55AA" w:rsidRPr="008B3312" w:rsidTr="00950116">
        <w:trPr>
          <w:trHeight w:val="949"/>
        </w:trPr>
        <w:tc>
          <w:tcPr>
            <w:tcW w:w="17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2E2864"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R0430/C0100</w:t>
            </w:r>
          </w:p>
        </w:tc>
        <w:tc>
          <w:tcPr>
            <w:tcW w:w="2524"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Total amount of Notional Solvency Capital Requirements for matching adjustment portfolios</w:t>
            </w:r>
          </w:p>
        </w:tc>
        <w:tc>
          <w:tcPr>
            <w:tcW w:w="4397" w:type="dxa"/>
            <w:gridSpan w:val="2"/>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Amount of the sum of notional SCRs of all matching adjustment portfolios.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780"/>
        </w:trPr>
        <w:tc>
          <w:tcPr>
            <w:tcW w:w="1796"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R0440/C0100</w:t>
            </w:r>
          </w:p>
        </w:tc>
        <w:tc>
          <w:tcPr>
            <w:tcW w:w="2524" w:type="dxa"/>
            <w:tcBorders>
              <w:top w:val="nil"/>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Diversification effects due to RFF nSCR aggregation for article 304</w:t>
            </w:r>
          </w:p>
        </w:tc>
        <w:tc>
          <w:tcPr>
            <w:tcW w:w="4397" w:type="dxa"/>
            <w:gridSpan w:val="2"/>
            <w:tcBorders>
              <w:top w:val="nil"/>
              <w:left w:val="nil"/>
              <w:bottom w:val="single" w:sz="4" w:space="0" w:color="auto"/>
              <w:right w:val="single" w:sz="4" w:space="0" w:color="auto"/>
            </w:tcBorders>
            <w:shd w:val="clear" w:color="000000" w:fill="FFFFFF"/>
          </w:tcPr>
          <w:p w:rsidR="000A55AA" w:rsidRPr="008B3312" w:rsidRDefault="000A55AA" w:rsidP="00DB7C64">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Amount of the adjustment for a diversification effect between ring fenced funds under </w:t>
            </w:r>
            <w:r w:rsidR="00DB7C64">
              <w:rPr>
                <w:rFonts w:ascii="Times New Roman" w:eastAsia="Times New Roman" w:hAnsi="Times New Roman" w:cs="Times New Roman"/>
                <w:sz w:val="20"/>
                <w:szCs w:val="20"/>
                <w:lang w:eastAsia="es-ES"/>
              </w:rPr>
              <w:t>A</w:t>
            </w:r>
            <w:r w:rsidRPr="008B3312">
              <w:rPr>
                <w:rFonts w:ascii="Times New Roman" w:eastAsia="Times New Roman" w:hAnsi="Times New Roman" w:cs="Times New Roman"/>
                <w:sz w:val="20"/>
                <w:szCs w:val="20"/>
                <w:lang w:eastAsia="es-ES"/>
              </w:rPr>
              <w:t xml:space="preserve">rticle 304 of Directive 2009/138/EC and remaining part where applicable. </w:t>
            </w:r>
          </w:p>
        </w:tc>
      </w:tr>
      <w:tr w:rsidR="000A55AA" w:rsidRPr="008B3312" w:rsidTr="00950116">
        <w:trPr>
          <w:trHeight w:val="795"/>
        </w:trPr>
        <w:tc>
          <w:tcPr>
            <w:tcW w:w="1796" w:type="dxa"/>
            <w:tcBorders>
              <w:top w:val="nil"/>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R0460/C0100</w:t>
            </w:r>
          </w:p>
        </w:tc>
        <w:tc>
          <w:tcPr>
            <w:tcW w:w="2524"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Net future discretionary benefits </w:t>
            </w:r>
          </w:p>
        </w:tc>
        <w:tc>
          <w:tcPr>
            <w:tcW w:w="4397" w:type="dxa"/>
            <w:gridSpan w:val="2"/>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Amount of technical provisions without risk margin in relation to future discretionary benefits net of reinsurance.</w:t>
            </w:r>
          </w:p>
        </w:tc>
      </w:tr>
    </w:tbl>
    <w:p w:rsidR="000A55AA" w:rsidRPr="008B3312" w:rsidRDefault="000A55AA" w:rsidP="00950116">
      <w:pPr>
        <w:rPr>
          <w:rFonts w:ascii="Times New Roman" w:hAnsi="Times New Roman" w:cs="Times New Roman"/>
          <w:sz w:val="20"/>
          <w:szCs w:val="20"/>
        </w:rPr>
      </w:pPr>
    </w:p>
    <w:p w:rsidR="000A55AA" w:rsidRPr="008B3312" w:rsidRDefault="000A55AA" w:rsidP="00950116">
      <w:pPr>
        <w:spacing w:after="0" w:line="240" w:lineRule="auto"/>
        <w:rPr>
          <w:rFonts w:ascii="Times New Roman" w:eastAsia="Times New Roman" w:hAnsi="Times New Roman" w:cs="Times New Roman"/>
          <w:b/>
          <w:sz w:val="20"/>
          <w:szCs w:val="20"/>
          <w:lang w:eastAsia="es-ES"/>
        </w:rPr>
      </w:pPr>
    </w:p>
    <w:p w:rsidR="000A55AA" w:rsidRPr="008B3312" w:rsidRDefault="000A55AA" w:rsidP="00950116">
      <w:pPr>
        <w:spacing w:after="0" w:line="240" w:lineRule="auto"/>
        <w:rPr>
          <w:rFonts w:ascii="Times New Roman" w:eastAsia="Times New Roman" w:hAnsi="Times New Roman" w:cs="Times New Roman"/>
          <w:b/>
          <w:sz w:val="20"/>
          <w:szCs w:val="20"/>
          <w:lang w:eastAsia="es-ES"/>
        </w:rPr>
      </w:pPr>
      <w:r w:rsidRPr="008B3312">
        <w:rPr>
          <w:rFonts w:ascii="Times New Roman" w:eastAsia="Times New Roman" w:hAnsi="Times New Roman" w:cs="Times New Roman"/>
          <w:b/>
          <w:sz w:val="20"/>
          <w:szCs w:val="20"/>
          <w:lang w:eastAsia="es-ES"/>
        </w:rPr>
        <w:t xml:space="preserve">S.26.01 </w:t>
      </w:r>
      <w:r w:rsidR="0072092D">
        <w:rPr>
          <w:rFonts w:ascii="Times New Roman" w:eastAsia="Times New Roman" w:hAnsi="Times New Roman" w:cs="Times New Roman"/>
          <w:b/>
          <w:sz w:val="20"/>
          <w:szCs w:val="20"/>
          <w:lang w:eastAsia="es-ES"/>
        </w:rPr>
        <w:t>–</w:t>
      </w:r>
      <w:r w:rsidRPr="008B3312">
        <w:rPr>
          <w:rFonts w:ascii="Times New Roman" w:eastAsia="Times New Roman" w:hAnsi="Times New Roman" w:cs="Times New Roman"/>
          <w:b/>
          <w:sz w:val="20"/>
          <w:szCs w:val="20"/>
          <w:lang w:eastAsia="es-ES"/>
        </w:rPr>
        <w:t xml:space="preserve"> Solvency Capital Requirement – Market risk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b/>
          <w:sz w:val="20"/>
          <w:szCs w:val="20"/>
          <w:lang w:eastAsia="es-ES"/>
        </w:rPr>
      </w:pPr>
      <w:r w:rsidRPr="008B3312">
        <w:rPr>
          <w:rFonts w:ascii="Times New Roman" w:eastAsia="Times New Roman" w:hAnsi="Times New Roman" w:cs="Times New Roman"/>
          <w:b/>
          <w:sz w:val="20"/>
          <w:szCs w:val="20"/>
          <w:lang w:eastAsia="es-ES"/>
        </w:rPr>
        <w:t xml:space="preserve">General comments: </w:t>
      </w:r>
    </w:p>
    <w:p w:rsidR="000A55AA" w:rsidRPr="008B3312" w:rsidRDefault="000A55AA" w:rsidP="00166F34">
      <w:pPr>
        <w:spacing w:after="0" w:line="240" w:lineRule="auto"/>
        <w:jc w:val="both"/>
        <w:rPr>
          <w:rFonts w:ascii="Times New Roman" w:eastAsia="Times New Roman" w:hAnsi="Times New Roman" w:cs="Times New Roman"/>
          <w:sz w:val="20"/>
          <w:szCs w:val="20"/>
          <w:lang w:eastAsia="es-ES"/>
        </w:rPr>
      </w:pPr>
    </w:p>
    <w:p w:rsidR="000A55AA" w:rsidRPr="008B3312" w:rsidRDefault="000D2E4C">
      <w:pPr>
        <w:jc w:val="both"/>
        <w:rPr>
          <w:rFonts w:ascii="Times New Roman" w:hAnsi="Times New Roman" w:cs="Times New Roman"/>
          <w:sz w:val="20"/>
          <w:szCs w:val="20"/>
        </w:rPr>
      </w:pPr>
      <w:r>
        <w:rPr>
          <w:rFonts w:ascii="Times New Roman" w:hAnsi="Times New Roman" w:cs="Times New Roman"/>
          <w:sz w:val="20"/>
          <w:szCs w:val="20"/>
        </w:rPr>
        <w:t xml:space="preserve">This </w:t>
      </w:r>
      <w:r w:rsidR="001062B8">
        <w:rPr>
          <w:rFonts w:ascii="Times New Roman" w:hAnsi="Times New Roman" w:cs="Times New Roman"/>
          <w:sz w:val="20"/>
          <w:szCs w:val="20"/>
        </w:rPr>
        <w:t>section</w:t>
      </w:r>
      <w:r w:rsidR="000A55AA" w:rsidRPr="008B3312">
        <w:rPr>
          <w:rFonts w:ascii="Times New Roman" w:hAnsi="Times New Roman" w:cs="Times New Roman"/>
          <w:sz w:val="20"/>
          <w:szCs w:val="20"/>
        </w:rPr>
        <w:t xml:space="preserve"> relates to annual submission of information for individual entities, ring fenced</w:t>
      </w:r>
      <w:r w:rsidR="0072092D">
        <w:rPr>
          <w:rFonts w:ascii="Times New Roman" w:hAnsi="Times New Roman" w:cs="Times New Roman"/>
          <w:sz w:val="20"/>
          <w:szCs w:val="20"/>
        </w:rPr>
        <w:t>–</w:t>
      </w:r>
      <w:r w:rsidR="000A55AA" w:rsidRPr="008B3312">
        <w:rPr>
          <w:rFonts w:ascii="Times New Roman" w:hAnsi="Times New Roman" w:cs="Times New Roman"/>
          <w:sz w:val="20"/>
          <w:szCs w:val="20"/>
        </w:rPr>
        <w:t>funds, matching adjustment portfolios and remaining part.</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The template SR.26.01.01 has to be filled in for each ring</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fenced fund (RFF), each matching adjustment portfolio (MAP) and for the remaining part. However, where a RFF/MAP includes a </w:t>
      </w:r>
      <w:r w:rsidR="001D212F">
        <w:rPr>
          <w:rFonts w:ascii="Times New Roman" w:hAnsi="Times New Roman" w:cs="Times New Roman"/>
          <w:sz w:val="20"/>
          <w:szCs w:val="20"/>
        </w:rPr>
        <w:t>MAP/RFF</w:t>
      </w:r>
      <w:r w:rsidRPr="008B3312">
        <w:rPr>
          <w:rFonts w:ascii="Times New Roman" w:hAnsi="Times New Roman" w:cs="Times New Roman"/>
          <w:sz w:val="20"/>
          <w:szCs w:val="20"/>
        </w:rPr>
        <w:t xml:space="preserve"> embedded, the fund should be treated as different funds. This template should be reported for all sub</w:t>
      </w:r>
      <w:r w:rsidR="0072092D">
        <w:rPr>
          <w:rFonts w:ascii="Times New Roman" w:hAnsi="Times New Roman" w:cs="Times New Roman"/>
          <w:sz w:val="20"/>
          <w:szCs w:val="20"/>
        </w:rPr>
        <w:t>–</w:t>
      </w:r>
      <w:r w:rsidRPr="008B3312">
        <w:rPr>
          <w:rFonts w:ascii="Times New Roman" w:hAnsi="Times New Roman" w:cs="Times New Roman"/>
          <w:sz w:val="20"/>
          <w:szCs w:val="20"/>
        </w:rPr>
        <w:t>funds of a material RFF/MAP as identified in the second table of S.01.03.</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 xml:space="preserve">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 </w:t>
      </w:r>
    </w:p>
    <w:tbl>
      <w:tblPr>
        <w:tblW w:w="9352" w:type="dxa"/>
        <w:tblCellMar>
          <w:left w:w="70" w:type="dxa"/>
          <w:right w:w="70" w:type="dxa"/>
        </w:tblCellMar>
        <w:tblLook w:val="04A0" w:firstRow="1" w:lastRow="0" w:firstColumn="1" w:lastColumn="0" w:noHBand="0" w:noVBand="1"/>
      </w:tblPr>
      <w:tblGrid>
        <w:gridCol w:w="1396"/>
        <w:gridCol w:w="2509"/>
        <w:gridCol w:w="134"/>
        <w:gridCol w:w="5313"/>
      </w:tblGrid>
      <w:tr w:rsidR="000A55AA" w:rsidRPr="008B3312" w:rsidTr="00950116">
        <w:trPr>
          <w:trHeight w:val="324"/>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b/>
                <w:sz w:val="20"/>
                <w:szCs w:val="20"/>
                <w:lang w:eastAsia="es-ES"/>
              </w:rPr>
            </w:pPr>
          </w:p>
        </w:tc>
        <w:tc>
          <w:tcPr>
            <w:tcW w:w="2643" w:type="dxa"/>
            <w:gridSpan w:val="2"/>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jc w:val="center"/>
              <w:rPr>
                <w:rFonts w:ascii="Times New Roman" w:eastAsia="Times New Roman" w:hAnsi="Times New Roman" w:cs="Times New Roman"/>
                <w:b/>
                <w:sz w:val="20"/>
                <w:szCs w:val="20"/>
                <w:lang w:eastAsia="es-ES"/>
              </w:rPr>
            </w:pPr>
            <w:r w:rsidRPr="008B3312">
              <w:rPr>
                <w:rFonts w:ascii="Times New Roman" w:eastAsia="Times New Roman" w:hAnsi="Times New Roman" w:cs="Times New Roman"/>
                <w:b/>
                <w:sz w:val="20"/>
                <w:szCs w:val="20"/>
                <w:lang w:eastAsia="es-ES"/>
              </w:rPr>
              <w:t>ITEM</w:t>
            </w:r>
          </w:p>
        </w:tc>
        <w:tc>
          <w:tcPr>
            <w:tcW w:w="5313"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jc w:val="center"/>
              <w:rPr>
                <w:rFonts w:ascii="Times New Roman" w:eastAsia="Times New Roman" w:hAnsi="Times New Roman" w:cs="Times New Roman"/>
                <w:b/>
                <w:sz w:val="20"/>
                <w:szCs w:val="20"/>
                <w:lang w:eastAsia="es-ES"/>
              </w:rPr>
            </w:pPr>
            <w:r w:rsidRPr="008B3312">
              <w:rPr>
                <w:rFonts w:ascii="Times New Roman" w:eastAsia="Times New Roman" w:hAnsi="Times New Roman" w:cs="Times New Roman"/>
                <w:b/>
                <w:sz w:val="20"/>
                <w:szCs w:val="20"/>
                <w:lang w:eastAsia="es-ES"/>
              </w:rPr>
              <w:t>INSTRUCTIONS</w:t>
            </w:r>
          </w:p>
        </w:tc>
      </w:tr>
      <w:tr w:rsidR="000A55AA" w:rsidRPr="008B3312" w:rsidTr="00950116">
        <w:trPr>
          <w:trHeight w:val="855"/>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892CC1"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Z0010</w:t>
            </w:r>
          </w:p>
        </w:tc>
        <w:tc>
          <w:tcPr>
            <w:tcW w:w="2643" w:type="dxa"/>
            <w:gridSpan w:val="2"/>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Article 112 </w:t>
            </w:r>
          </w:p>
        </w:tc>
        <w:tc>
          <w:tcPr>
            <w:tcW w:w="5313"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Identifies whether the reported figures have been requested under Article 112(7), to provide an estimate of the SCR using standard formula. One of the options in the following closed list shall be used:</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1 – Article 112(7) reporting</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2 – Regular reporting</w:t>
            </w:r>
          </w:p>
        </w:tc>
      </w:tr>
      <w:tr w:rsidR="000A55AA" w:rsidRPr="008B3312" w:rsidTr="009501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84"/>
        </w:trPr>
        <w:tc>
          <w:tcPr>
            <w:tcW w:w="1396" w:type="dxa"/>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Z0020</w:t>
            </w:r>
          </w:p>
        </w:tc>
        <w:tc>
          <w:tcPr>
            <w:tcW w:w="2643" w:type="dxa"/>
            <w:gridSpan w:val="2"/>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Ring</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fenced fund, matching adjustment portfolio or remaining part</w:t>
            </w:r>
          </w:p>
        </w:tc>
        <w:tc>
          <w:tcPr>
            <w:tcW w:w="5313" w:type="dxa"/>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8B3312">
              <w:rPr>
                <w:rFonts w:ascii="Times New Roman" w:eastAsia="Times New Roman" w:hAnsi="Times New Roman" w:cs="Times New Roman"/>
                <w:sz w:val="20"/>
                <w:szCs w:val="20"/>
                <w:lang w:eastAsia="es-ES"/>
              </w:rPr>
              <w:br/>
              <w:t>1 – RFF/MAP</w:t>
            </w:r>
            <w:r w:rsidRPr="008B3312" w:rsidDel="00C11F0B">
              <w:rPr>
                <w:rFonts w:ascii="Times New Roman" w:eastAsia="Times New Roman" w:hAnsi="Times New Roman" w:cs="Times New Roman"/>
                <w:sz w:val="20"/>
                <w:szCs w:val="20"/>
                <w:lang w:eastAsia="es-ES"/>
              </w:rPr>
              <w:t xml:space="preserve"> </w:t>
            </w:r>
            <w:r w:rsidRPr="008B3312">
              <w:rPr>
                <w:rFonts w:ascii="Times New Roman" w:eastAsia="Times New Roman" w:hAnsi="Times New Roman" w:cs="Times New Roman"/>
                <w:sz w:val="20"/>
                <w:szCs w:val="20"/>
                <w:lang w:eastAsia="es-ES"/>
              </w:rPr>
              <w:br/>
              <w:t>2 – Remaining part</w:t>
            </w:r>
          </w:p>
        </w:tc>
      </w:tr>
      <w:tr w:rsidR="000A55AA" w:rsidRPr="008B3312" w:rsidTr="009501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30"/>
        </w:trPr>
        <w:tc>
          <w:tcPr>
            <w:tcW w:w="1396" w:type="dxa"/>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Z0030</w:t>
            </w:r>
          </w:p>
        </w:tc>
        <w:tc>
          <w:tcPr>
            <w:tcW w:w="2643" w:type="dxa"/>
            <w:gridSpan w:val="2"/>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Fund/Portfolio number</w:t>
            </w:r>
          </w:p>
        </w:tc>
        <w:tc>
          <w:tcPr>
            <w:tcW w:w="5313" w:type="dxa"/>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When item Z0020 = 1, identification number for a ring fenced fund or matching adjustment portfolio. This number is attributed by the undertaking and must be consistent over time and with the fund/portfolio number reported in other templates.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When item Z0020 = 2, then report “0”.</w:t>
            </w:r>
          </w:p>
        </w:tc>
      </w:tr>
      <w:tr w:rsidR="000A55AA" w:rsidRPr="008B3312" w:rsidTr="00950116">
        <w:trPr>
          <w:trHeight w:val="855"/>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R0010/C0010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Simplifications  spread risk –  bonds and loans  </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Identify whether an undertaking used simplifications for the calculation of spread risk with regard to bonds and loans. One of the options in the following closed list shall be used:</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1 – Simplifications used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2 – Simplifications not used</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R0010/C0010 = 1, only C0060 and C0080 should be filled in for R0410.</w:t>
            </w:r>
          </w:p>
        </w:tc>
      </w:tr>
      <w:tr w:rsidR="000A55AA" w:rsidRPr="008B3312" w:rsidTr="00950116">
        <w:trPr>
          <w:trHeight w:val="675"/>
        </w:trPr>
        <w:tc>
          <w:tcPr>
            <w:tcW w:w="1396"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R0020/C0010</w:t>
            </w:r>
          </w:p>
        </w:tc>
        <w:tc>
          <w:tcPr>
            <w:tcW w:w="2643" w:type="dxa"/>
            <w:gridSpan w:val="2"/>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Captives simplifications – interest rate risk </w:t>
            </w:r>
          </w:p>
        </w:tc>
        <w:tc>
          <w:tcPr>
            <w:tcW w:w="5313"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Identify whether a captive undertaking used simplifications for the calculation of interest rate risk. The following options shall be used: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1 – Simplifications used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2 – Simplifications not used</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R0020/C0010 = 1, only C0060 and C0080 should be filled in for R0100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R0120</w:t>
            </w:r>
          </w:p>
        </w:tc>
      </w:tr>
      <w:tr w:rsidR="000A55AA" w:rsidRPr="008B3312" w:rsidTr="00950116">
        <w:trPr>
          <w:trHeight w:val="675"/>
        </w:trPr>
        <w:tc>
          <w:tcPr>
            <w:tcW w:w="1396"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R0030/C0010</w:t>
            </w:r>
          </w:p>
        </w:tc>
        <w:tc>
          <w:tcPr>
            <w:tcW w:w="2643" w:type="dxa"/>
            <w:gridSpan w:val="2"/>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Captives simplifications – spread  risk on bonds and loans </w:t>
            </w:r>
          </w:p>
        </w:tc>
        <w:tc>
          <w:tcPr>
            <w:tcW w:w="5313"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Identify whether a captive undertaking used simplifications for the calculation of spread risk </w:t>
            </w:r>
            <w:r w:rsidR="00A82A9F">
              <w:rPr>
                <w:rFonts w:ascii="Times New Roman" w:eastAsia="Times New Roman" w:hAnsi="Times New Roman" w:cs="Times New Roman"/>
                <w:sz w:val="20"/>
                <w:szCs w:val="20"/>
                <w:lang w:eastAsia="es-ES"/>
              </w:rPr>
              <w:t>with regard to</w:t>
            </w:r>
            <w:r w:rsidRPr="008B3312">
              <w:rPr>
                <w:rFonts w:ascii="Times New Roman" w:eastAsia="Times New Roman" w:hAnsi="Times New Roman" w:cs="Times New Roman"/>
                <w:sz w:val="20"/>
                <w:szCs w:val="20"/>
                <w:lang w:eastAsia="es-ES"/>
              </w:rPr>
              <w:t xml:space="preserve"> bonds and loans. The following options shall be used: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1 – Simplifications used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2 – Simplifications not used</w:t>
            </w:r>
          </w:p>
        </w:tc>
      </w:tr>
      <w:tr w:rsidR="000A55AA" w:rsidRPr="008B3312" w:rsidTr="00950116">
        <w:trPr>
          <w:trHeight w:val="660"/>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R0040/C0010</w:t>
            </w:r>
            <w:r w:rsidRPr="008B3312">
              <w:rPr>
                <w:rFonts w:ascii="Times New Roman" w:eastAsia="Times New Roman" w:hAnsi="Times New Roman" w:cs="Times New Roman"/>
                <w:b/>
                <w:bCs/>
                <w:sz w:val="20"/>
                <w:szCs w:val="20"/>
                <w:lang w:eastAsia="es-ES"/>
              </w:rPr>
              <w:t xml:space="preserve"> </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Captives simplifications – market risk concentration  </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Identify whether a captive undertaking used simplifications for the calculation of market risk concentration. The following options shall be used:</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1 – Simplifications used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2 – Simplifications not used</w:t>
            </w:r>
          </w:p>
        </w:tc>
      </w:tr>
      <w:tr w:rsidR="000A55AA" w:rsidRPr="008B3312" w:rsidTr="00950116">
        <w:trPr>
          <w:trHeight w:val="285"/>
        </w:trPr>
        <w:tc>
          <w:tcPr>
            <w:tcW w:w="4039" w:type="dxa"/>
            <w:gridSpan w:val="3"/>
            <w:tcBorders>
              <w:top w:val="nil"/>
              <w:left w:val="nil"/>
              <w:bottom w:val="nil"/>
              <w:right w:val="nil"/>
            </w:tcBorders>
            <w:shd w:val="clear" w:color="auto" w:fill="auto"/>
          </w:tcPr>
          <w:p w:rsidR="000A55AA" w:rsidRPr="008B3312" w:rsidRDefault="000A55AA" w:rsidP="00950116">
            <w:pPr>
              <w:spacing w:before="120" w:after="120" w:line="240" w:lineRule="auto"/>
              <w:rPr>
                <w:rFonts w:ascii="Times New Roman" w:eastAsia="Times New Roman" w:hAnsi="Times New Roman" w:cs="Times New Roman"/>
                <w:b/>
                <w:bCs/>
                <w:sz w:val="20"/>
                <w:szCs w:val="20"/>
                <w:lang w:eastAsia="es-ES"/>
              </w:rPr>
            </w:pPr>
            <w:r w:rsidRPr="008B3312">
              <w:rPr>
                <w:rFonts w:ascii="Times New Roman" w:eastAsia="Times New Roman" w:hAnsi="Times New Roman" w:cs="Times New Roman"/>
                <w:b/>
                <w:bCs/>
                <w:sz w:val="20"/>
                <w:szCs w:val="20"/>
                <w:lang w:eastAsia="es-ES"/>
              </w:rPr>
              <w:t>Interest rate risk</w:t>
            </w:r>
            <w:r w:rsidRPr="008B3312">
              <w:rPr>
                <w:rFonts w:ascii="Times New Roman" w:eastAsia="Times New Roman" w:hAnsi="Times New Roman" w:cs="Times New Roman"/>
                <w:sz w:val="20"/>
                <w:szCs w:val="20"/>
                <w:lang w:eastAsia="es-ES"/>
              </w:rPr>
              <w:t> </w:t>
            </w:r>
          </w:p>
        </w:tc>
        <w:tc>
          <w:tcPr>
            <w:tcW w:w="5313" w:type="dxa"/>
            <w:tcBorders>
              <w:top w:val="nil"/>
              <w:left w:val="nil"/>
              <w:bottom w:val="nil"/>
              <w:right w:val="nil"/>
            </w:tcBorders>
            <w:shd w:val="clear" w:color="auto" w:fill="auto"/>
            <w:hideMark/>
          </w:tcPr>
          <w:p w:rsidR="000A55AA" w:rsidRPr="008B3312" w:rsidRDefault="000A55AA" w:rsidP="00950116">
            <w:pPr>
              <w:spacing w:before="120" w:after="120" w:line="240" w:lineRule="auto"/>
              <w:rPr>
                <w:rFonts w:ascii="Times New Roman" w:eastAsia="Times New Roman" w:hAnsi="Times New Roman" w:cs="Times New Roman"/>
                <w:b/>
                <w:bCs/>
                <w:sz w:val="20"/>
                <w:szCs w:val="20"/>
                <w:lang w:eastAsia="es-ES"/>
              </w:rPr>
            </w:pPr>
          </w:p>
        </w:tc>
      </w:tr>
      <w:tr w:rsidR="000A55AA" w:rsidRPr="008B3312" w:rsidTr="00950116">
        <w:trPr>
          <w:trHeight w:val="570"/>
        </w:trPr>
        <w:tc>
          <w:tcPr>
            <w:tcW w:w="1396" w:type="dxa"/>
            <w:vMerge w:val="restart"/>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R0100/C0060</w:t>
            </w:r>
          </w:p>
        </w:tc>
        <w:tc>
          <w:tcPr>
            <w:tcW w:w="264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 after shock – Net solvency capital requirement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interest rate risk</w:t>
            </w:r>
          </w:p>
        </w:tc>
        <w:tc>
          <w:tcPr>
            <w:tcW w:w="5313" w:type="dxa"/>
            <w:tcBorders>
              <w:top w:val="single" w:sz="4" w:space="0" w:color="auto"/>
              <w:left w:val="nil"/>
              <w:bottom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net capital charge for interest rate risk, i.e. after adjustment for the loss absorbing capacity of technical provisions.</w:t>
            </w:r>
          </w:p>
          <w:p w:rsidR="000A55AA" w:rsidRPr="008B3312" w:rsidRDefault="000A55AA">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717"/>
        </w:trPr>
        <w:tc>
          <w:tcPr>
            <w:tcW w:w="1396" w:type="dxa"/>
            <w:vMerge/>
            <w:tcBorders>
              <w:top w:val="single" w:sz="4" w:space="0" w:color="auto"/>
              <w:left w:val="single" w:sz="4" w:space="0" w:color="auto"/>
              <w:bottom w:val="single" w:sz="4" w:space="0" w:color="auto"/>
              <w:right w:val="single" w:sz="4" w:space="0" w:color="auto"/>
            </w:tcBorders>
            <w:vAlign w:val="center"/>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c>
          <w:tcPr>
            <w:tcW w:w="2643" w:type="dxa"/>
            <w:gridSpan w:val="2"/>
            <w:vMerge/>
            <w:tcBorders>
              <w:top w:val="single" w:sz="4" w:space="0" w:color="auto"/>
              <w:left w:val="single" w:sz="4" w:space="0" w:color="auto"/>
              <w:bottom w:val="single" w:sz="4" w:space="0" w:color="auto"/>
              <w:right w:val="single" w:sz="4" w:space="0" w:color="auto"/>
            </w:tcBorders>
            <w:vAlign w:val="center"/>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c>
          <w:tcPr>
            <w:tcW w:w="5313"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R0020/C0010=1, this item represents the net capital charge for interest rate risk calculated using simplified calculations for captive undertakings.</w:t>
            </w:r>
          </w:p>
        </w:tc>
      </w:tr>
      <w:tr w:rsidR="000A55AA" w:rsidRPr="008B3312" w:rsidTr="00950116">
        <w:trPr>
          <w:trHeight w:val="1622"/>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R0100/C0080</w:t>
            </w:r>
          </w:p>
        </w:tc>
        <w:tc>
          <w:tcPr>
            <w:tcW w:w="2643" w:type="dxa"/>
            <w:gridSpan w:val="2"/>
            <w:tcBorders>
              <w:top w:val="single" w:sz="4" w:space="0" w:color="auto"/>
              <w:left w:val="single" w:sz="4" w:space="0" w:color="auto"/>
              <w:bottom w:val="single" w:sz="4" w:space="0" w:color="auto"/>
              <w:right w:val="nil"/>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Gross solvency capital requirement– interest rate risk</w:t>
            </w:r>
          </w:p>
        </w:tc>
        <w:tc>
          <w:tcPr>
            <w:tcW w:w="5313" w:type="dxa"/>
            <w:tcBorders>
              <w:top w:val="single" w:sz="4" w:space="0" w:color="auto"/>
              <w:left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gross capital charge for interest rate risk, i.e. before the loss absorbing capacity of technical provisions.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R0020/C0010=1, this item represents the gross capital charge for interest rate risk calculated using simplified calculations for captive undertakings.</w:t>
            </w:r>
          </w:p>
        </w:tc>
      </w:tr>
      <w:tr w:rsidR="000A55AA" w:rsidRPr="008B3312" w:rsidTr="00950116">
        <w:trPr>
          <w:trHeight w:val="705"/>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R0110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R0120/</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C0020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Initial absolute values before shock – Assets – Interest rate risk  – interest rate down/up shock</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total value of the assets sensitive to interest rate down/up risk, before shock.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705"/>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R0110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R0120/</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C0030</w:t>
            </w:r>
          </w:p>
        </w:tc>
        <w:tc>
          <w:tcPr>
            <w:tcW w:w="2643" w:type="dxa"/>
            <w:gridSpan w:val="2"/>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Liabilities – Interest rate risk  – interest rate down/up shock </w:t>
            </w:r>
          </w:p>
        </w:tc>
        <w:tc>
          <w:tcPr>
            <w:tcW w:w="5313"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total value of the liabilities sensitive to interest rate down/up risk, before shock.</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The amount of TP shall be net of reinsurance and SPV recoverables. </w:t>
            </w:r>
          </w:p>
        </w:tc>
      </w:tr>
      <w:tr w:rsidR="000A55AA" w:rsidRPr="008B3312" w:rsidTr="00950116">
        <w:trPr>
          <w:trHeight w:val="735"/>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R0110</w:t>
            </w:r>
            <w:r w:rsidR="0072092D">
              <w:rPr>
                <w:rFonts w:ascii="Times New Roman" w:eastAsia="Times New Roman" w:hAnsi="Times New Roman" w:cs="Times New Roman"/>
                <w:sz w:val="20"/>
                <w:szCs w:val="20"/>
                <w:lang w:eastAsia="es-ES"/>
              </w:rPr>
              <w:t>–</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R0120/</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C0040</w:t>
            </w:r>
          </w:p>
        </w:tc>
        <w:tc>
          <w:tcPr>
            <w:tcW w:w="2643" w:type="dxa"/>
            <w:gridSpan w:val="2"/>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values after shock – Assets – Interest rate risk – interest rate down/up shock</w:t>
            </w:r>
          </w:p>
        </w:tc>
        <w:tc>
          <w:tcPr>
            <w:tcW w:w="5313"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assets sensitive to interest rate down/up risks after the shock.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720"/>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R0110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R0120/</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C0050</w:t>
            </w:r>
          </w:p>
        </w:tc>
        <w:tc>
          <w:tcPr>
            <w:tcW w:w="2643" w:type="dxa"/>
            <w:gridSpan w:val="2"/>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values after shock – Liabilities (after the loss absorbing capacity of technical provisions) – Interest rate risk</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interest rate down/up shock   </w:t>
            </w:r>
          </w:p>
        </w:tc>
        <w:tc>
          <w:tcPr>
            <w:tcW w:w="5313"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liabilities (after the loss absorbing capacity of technical provisions) sensitive to interest rate down/up risks after the shock.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219"/>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R0110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R0120/</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C0060</w:t>
            </w:r>
          </w:p>
        </w:tc>
        <w:tc>
          <w:tcPr>
            <w:tcW w:w="2643" w:type="dxa"/>
            <w:gridSpan w:val="2"/>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Net solvency capital requirement– interest rate risk</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interest rate down/up shock</w:t>
            </w:r>
          </w:p>
        </w:tc>
        <w:tc>
          <w:tcPr>
            <w:tcW w:w="5313"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net capital charge for interest rate down/up risk, after adjustment for the loss absorbing capacity of technical provisions.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 </w:t>
            </w: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R0020/C0010=1, this item represents the net capital charge for interest rate down/up risk calculated using simplifications.</w:t>
            </w:r>
          </w:p>
        </w:tc>
      </w:tr>
      <w:tr w:rsidR="000A55AA" w:rsidRPr="008B3312" w:rsidTr="00950116">
        <w:trPr>
          <w:trHeight w:val="566"/>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R0110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R0120/</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C0070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values after shock – Liabilities (before the loss</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absorbing capacity of technical provisions) – Interest rate risk – Interest rate down/up shock</w:t>
            </w:r>
          </w:p>
        </w:tc>
        <w:tc>
          <w:tcPr>
            <w:tcW w:w="5313"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liabilities (before the loss absorbing capacity of technical provisions) sensitive to interest rate down/up risks after the shock.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 </w:t>
            </w:r>
          </w:p>
        </w:tc>
      </w:tr>
      <w:tr w:rsidR="000A55AA" w:rsidRPr="008B3312" w:rsidTr="00950116">
        <w:trPr>
          <w:trHeight w:val="1275"/>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R0110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R0120/</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C0080</w:t>
            </w:r>
          </w:p>
        </w:tc>
        <w:tc>
          <w:tcPr>
            <w:tcW w:w="2643" w:type="dxa"/>
            <w:gridSpan w:val="2"/>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Gross solvency capital</w:t>
            </w:r>
            <w:r w:rsidR="00BB0FCA">
              <w:rPr>
                <w:rFonts w:ascii="Times New Roman" w:eastAsia="Times New Roman" w:hAnsi="Times New Roman" w:cs="Times New Roman"/>
                <w:sz w:val="20"/>
                <w:szCs w:val="20"/>
                <w:lang w:eastAsia="es-ES"/>
              </w:rPr>
              <w:t xml:space="preserve"> requirement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interest rate risk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interest rate down/up shock</w:t>
            </w:r>
          </w:p>
        </w:tc>
        <w:tc>
          <w:tcPr>
            <w:tcW w:w="5313"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gross capital charge for the interest rate down/up risk, i.e. before the loss absorbing capacity of Technical provisions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If R0020/C0010=1, this item represents the gross capital charge for interest rate down/up risk calculated using simplifications. </w:t>
            </w:r>
          </w:p>
        </w:tc>
      </w:tr>
      <w:tr w:rsidR="000A55AA" w:rsidRPr="008B3312" w:rsidTr="00950116">
        <w:trPr>
          <w:trHeight w:val="285"/>
        </w:trPr>
        <w:tc>
          <w:tcPr>
            <w:tcW w:w="4039" w:type="dxa"/>
            <w:gridSpan w:val="3"/>
            <w:tcBorders>
              <w:top w:val="single" w:sz="4" w:space="0" w:color="auto"/>
              <w:left w:val="nil"/>
              <w:bottom w:val="single" w:sz="4" w:space="0" w:color="auto"/>
            </w:tcBorders>
            <w:shd w:val="clear" w:color="auto" w:fill="auto"/>
          </w:tcPr>
          <w:p w:rsidR="000A55AA" w:rsidRPr="008B3312" w:rsidRDefault="000A55AA" w:rsidP="00950116">
            <w:pPr>
              <w:spacing w:before="120" w:after="120" w:line="240" w:lineRule="auto"/>
              <w:rPr>
                <w:rFonts w:ascii="Times New Roman" w:eastAsia="Times New Roman" w:hAnsi="Times New Roman" w:cs="Times New Roman"/>
                <w:b/>
                <w:bCs/>
                <w:sz w:val="20"/>
                <w:szCs w:val="20"/>
                <w:lang w:eastAsia="es-ES"/>
              </w:rPr>
            </w:pPr>
            <w:r w:rsidRPr="008B3312">
              <w:rPr>
                <w:rFonts w:ascii="Times New Roman" w:eastAsia="Times New Roman" w:hAnsi="Times New Roman" w:cs="Times New Roman"/>
                <w:b/>
                <w:bCs/>
                <w:sz w:val="20"/>
                <w:szCs w:val="20"/>
                <w:lang w:eastAsia="es-ES"/>
              </w:rPr>
              <w:t>Equity risk</w:t>
            </w:r>
          </w:p>
        </w:tc>
        <w:tc>
          <w:tcPr>
            <w:tcW w:w="5313" w:type="dxa"/>
            <w:tcBorders>
              <w:top w:val="single" w:sz="4" w:space="0" w:color="auto"/>
              <w:bottom w:val="single" w:sz="4" w:space="0" w:color="auto"/>
            </w:tcBorders>
            <w:shd w:val="clear" w:color="auto" w:fill="auto"/>
            <w:hideMark/>
          </w:tcPr>
          <w:p w:rsidR="000A55AA" w:rsidRPr="008B3312" w:rsidRDefault="000A55AA" w:rsidP="00950116">
            <w:pPr>
              <w:spacing w:before="120" w:after="120" w:line="240" w:lineRule="auto"/>
              <w:rPr>
                <w:rFonts w:ascii="Times New Roman" w:eastAsia="Times New Roman" w:hAnsi="Times New Roman" w:cs="Times New Roman"/>
                <w:b/>
                <w:bCs/>
                <w:sz w:val="20"/>
                <w:szCs w:val="20"/>
                <w:lang w:eastAsia="es-ES"/>
              </w:rPr>
            </w:pPr>
          </w:p>
        </w:tc>
      </w:tr>
      <w:tr w:rsidR="000A55AA" w:rsidRPr="008B3312" w:rsidTr="00950116">
        <w:trPr>
          <w:trHeight w:val="873"/>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R0200/C0060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BB0FC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Net solvency capital requirement</w:t>
            </w:r>
            <w:r w:rsidR="00BB0FCA">
              <w:rPr>
                <w:rFonts w:ascii="Times New Roman" w:eastAsia="Times New Roman" w:hAnsi="Times New Roman" w:cs="Times New Roman"/>
                <w:sz w:val="20"/>
                <w:szCs w:val="20"/>
                <w:lang w:eastAsia="es-ES"/>
              </w:rPr>
              <w:t xml:space="preserve"> </w:t>
            </w:r>
            <w:r w:rsidRPr="008B3312">
              <w:rPr>
                <w:rFonts w:ascii="Times New Roman" w:eastAsia="Times New Roman" w:hAnsi="Times New Roman" w:cs="Times New Roman"/>
                <w:sz w:val="20"/>
                <w:szCs w:val="20"/>
                <w:lang w:eastAsia="es-ES"/>
              </w:rPr>
              <w:t>– equity risk</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net capital charge for equity risk, i.e. after adjustment for the loss absorbing capacity of technical provisions.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759"/>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R0200/C0080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 after shock – Gross solvency capital </w:t>
            </w:r>
            <w:r w:rsidR="00BB0FCA">
              <w:rPr>
                <w:rFonts w:ascii="Times New Roman" w:eastAsia="Times New Roman" w:hAnsi="Times New Roman" w:cs="Times New Roman"/>
                <w:sz w:val="20"/>
                <w:szCs w:val="20"/>
                <w:lang w:eastAsia="es-ES"/>
              </w:rPr>
              <w:t xml:space="preserve">requirement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equity risk</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B272F3">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gross capital charge for equity risk, i.e. before the loss absorbing capacity of technical provisions.</w:t>
            </w:r>
          </w:p>
        </w:tc>
      </w:tr>
      <w:tr w:rsidR="000A55AA" w:rsidRPr="008B3312" w:rsidTr="00950116">
        <w:trPr>
          <w:trHeight w:val="1228"/>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R0210/C0020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Assets – equity  risk – type 1 equities </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initial absolute value of the assets sensitive to the equity risk charge related to type 1 equities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960"/>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R0210/C0030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Liabilities – equity risk – type 1 equities   </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initial absolute value of the liabilities sensitive to equity risk related to type 1 equities.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097"/>
        </w:trPr>
        <w:tc>
          <w:tcPr>
            <w:tcW w:w="1396"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R0210/C0040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values after shock – Assets – Equity risk – type 1 equities </w:t>
            </w:r>
          </w:p>
        </w:tc>
        <w:tc>
          <w:tcPr>
            <w:tcW w:w="5313" w:type="dxa"/>
            <w:tcBorders>
              <w:top w:val="single" w:sz="4" w:space="0" w:color="auto"/>
              <w:left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the assets </w:t>
            </w:r>
            <w:r w:rsidR="00591058">
              <w:rPr>
                <w:rFonts w:ascii="Times New Roman" w:eastAsia="Times New Roman" w:hAnsi="Times New Roman" w:cs="Times New Roman"/>
                <w:sz w:val="20"/>
                <w:szCs w:val="20"/>
                <w:lang w:eastAsia="es-ES"/>
              </w:rPr>
              <w:t xml:space="preserve">sensitive to the </w:t>
            </w:r>
            <w:r w:rsidRPr="008B3312">
              <w:rPr>
                <w:rFonts w:ascii="Times New Roman" w:eastAsia="Times New Roman" w:hAnsi="Times New Roman" w:cs="Times New Roman"/>
                <w:sz w:val="20"/>
                <w:szCs w:val="20"/>
                <w:lang w:eastAsia="es-ES"/>
              </w:rPr>
              <w:t xml:space="preserve">equity risk charge </w:t>
            </w:r>
            <w:r w:rsidR="00591058">
              <w:rPr>
                <w:rFonts w:ascii="Times New Roman" w:eastAsia="Times New Roman" w:hAnsi="Times New Roman" w:cs="Times New Roman"/>
                <w:sz w:val="20"/>
                <w:szCs w:val="20"/>
                <w:lang w:eastAsia="es-ES"/>
              </w:rPr>
              <w:t>related to</w:t>
            </w:r>
            <w:r w:rsidR="00591058" w:rsidRPr="008B3312">
              <w:rPr>
                <w:rFonts w:ascii="Times New Roman" w:eastAsia="Times New Roman" w:hAnsi="Times New Roman" w:cs="Times New Roman"/>
                <w:sz w:val="20"/>
                <w:szCs w:val="20"/>
                <w:lang w:eastAsia="es-ES"/>
              </w:rPr>
              <w:t xml:space="preserve"> </w:t>
            </w:r>
            <w:r w:rsidRPr="008B3312">
              <w:rPr>
                <w:rFonts w:ascii="Times New Roman" w:eastAsia="Times New Roman" w:hAnsi="Times New Roman" w:cs="Times New Roman"/>
                <w:sz w:val="20"/>
                <w:szCs w:val="20"/>
                <w:lang w:eastAsia="es-ES"/>
              </w:rPr>
              <w:t>type 1 equities category, after the shock.</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1455"/>
        </w:trPr>
        <w:tc>
          <w:tcPr>
            <w:tcW w:w="1396"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R0210/C0050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values after shock – Liabilities (after the loss absorbing capacity of technical provision</w:t>
            </w:r>
            <w:r w:rsidR="00591058">
              <w:rPr>
                <w:rFonts w:ascii="Times New Roman" w:eastAsia="Times New Roman" w:hAnsi="Times New Roman" w:cs="Times New Roman"/>
                <w:sz w:val="20"/>
                <w:szCs w:val="20"/>
                <w:lang w:eastAsia="es-ES"/>
              </w:rPr>
              <w:t>s)</w:t>
            </w:r>
            <w:r w:rsidRPr="008B3312">
              <w:rPr>
                <w:rFonts w:ascii="Times New Roman" w:eastAsia="Times New Roman" w:hAnsi="Times New Roman" w:cs="Times New Roman"/>
                <w:sz w:val="20"/>
                <w:szCs w:val="20"/>
                <w:lang w:eastAsia="es-ES"/>
              </w:rPr>
              <w:t xml:space="preserve"> – Equity risk –type 1 equities</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the liabilities </w:t>
            </w:r>
            <w:r w:rsidR="00591058">
              <w:rPr>
                <w:rFonts w:ascii="Times New Roman" w:eastAsia="Times New Roman" w:hAnsi="Times New Roman" w:cs="Times New Roman"/>
                <w:sz w:val="20"/>
                <w:szCs w:val="20"/>
                <w:lang w:eastAsia="es-ES"/>
              </w:rPr>
              <w:t xml:space="preserve">sensitive to </w:t>
            </w:r>
            <w:r w:rsidRPr="008B3312">
              <w:rPr>
                <w:rFonts w:ascii="Times New Roman" w:eastAsia="Times New Roman" w:hAnsi="Times New Roman" w:cs="Times New Roman"/>
                <w:sz w:val="20"/>
                <w:szCs w:val="20"/>
                <w:lang w:eastAsia="es-ES"/>
              </w:rPr>
              <w:t xml:space="preserve">equity risk charge </w:t>
            </w:r>
            <w:r w:rsidR="00591058">
              <w:rPr>
                <w:rFonts w:ascii="Times New Roman" w:eastAsia="Times New Roman" w:hAnsi="Times New Roman" w:cs="Times New Roman"/>
                <w:sz w:val="20"/>
                <w:szCs w:val="20"/>
                <w:lang w:eastAsia="es-ES"/>
              </w:rPr>
              <w:t>related to</w:t>
            </w:r>
            <w:r w:rsidRPr="008B3312">
              <w:rPr>
                <w:rFonts w:ascii="Times New Roman" w:eastAsia="Times New Roman" w:hAnsi="Times New Roman" w:cs="Times New Roman"/>
                <w:sz w:val="20"/>
                <w:szCs w:val="20"/>
                <w:lang w:eastAsia="es-ES"/>
              </w:rPr>
              <w:t xml:space="preserve"> type 1 equities, after the shock and after the loss absorbing capacity of technical provisions.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103"/>
        </w:trPr>
        <w:tc>
          <w:tcPr>
            <w:tcW w:w="1396"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R0210/C0060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BB0FC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Net solvency capital requirement</w:t>
            </w:r>
            <w:r w:rsidR="00BB0FCA">
              <w:rPr>
                <w:rFonts w:ascii="Times New Roman" w:eastAsia="Times New Roman" w:hAnsi="Times New Roman" w:cs="Times New Roman"/>
                <w:sz w:val="20"/>
                <w:szCs w:val="20"/>
                <w:lang w:eastAsia="es-ES"/>
              </w:rPr>
              <w:t xml:space="preserve"> </w:t>
            </w:r>
            <w:r w:rsidRPr="008B3312">
              <w:rPr>
                <w:rFonts w:ascii="Times New Roman" w:eastAsia="Times New Roman" w:hAnsi="Times New Roman" w:cs="Times New Roman"/>
                <w:sz w:val="20"/>
                <w:szCs w:val="20"/>
                <w:lang w:eastAsia="es-ES"/>
              </w:rPr>
              <w:t>– equity risk –type 1 equities</w:t>
            </w:r>
          </w:p>
        </w:tc>
        <w:tc>
          <w:tcPr>
            <w:tcW w:w="5313" w:type="dxa"/>
            <w:tcBorders>
              <w:top w:val="single" w:sz="4" w:space="0" w:color="auto"/>
              <w:left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net capital charge for equity risk (for type 1 equities), after adjustment for the loss absorbing capacity of technical provisions.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1560"/>
        </w:trPr>
        <w:tc>
          <w:tcPr>
            <w:tcW w:w="1396"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R0210/C0070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values after shock – Liabilities (before the loss absorbing capacity of technical provisions)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equity risk –type 1 equities</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the liabilities </w:t>
            </w:r>
            <w:r w:rsidR="00591058">
              <w:rPr>
                <w:rFonts w:ascii="Times New Roman" w:eastAsia="Times New Roman" w:hAnsi="Times New Roman" w:cs="Times New Roman"/>
                <w:sz w:val="20"/>
                <w:szCs w:val="20"/>
                <w:lang w:eastAsia="es-ES"/>
              </w:rPr>
              <w:t xml:space="preserve">sensitive to </w:t>
            </w:r>
            <w:r w:rsidRPr="008B3312">
              <w:rPr>
                <w:rFonts w:ascii="Times New Roman" w:eastAsia="Times New Roman" w:hAnsi="Times New Roman" w:cs="Times New Roman"/>
                <w:sz w:val="20"/>
                <w:szCs w:val="20"/>
                <w:lang w:eastAsia="es-ES"/>
              </w:rPr>
              <w:t xml:space="preserve">equity risk charge </w:t>
            </w:r>
            <w:r w:rsidR="00591058">
              <w:rPr>
                <w:rFonts w:ascii="Times New Roman" w:eastAsia="Times New Roman" w:hAnsi="Times New Roman" w:cs="Times New Roman"/>
                <w:sz w:val="20"/>
                <w:szCs w:val="20"/>
                <w:lang w:eastAsia="es-ES"/>
              </w:rPr>
              <w:t>related to</w:t>
            </w:r>
            <w:r w:rsidRPr="008B3312">
              <w:rPr>
                <w:rFonts w:ascii="Times New Roman" w:eastAsia="Times New Roman" w:hAnsi="Times New Roman" w:cs="Times New Roman"/>
                <w:sz w:val="20"/>
                <w:szCs w:val="20"/>
                <w:lang w:eastAsia="es-ES"/>
              </w:rPr>
              <w:t xml:space="preserve"> type 1 equities, after the shock but before the loss absorbing capacity of technical provisions.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970"/>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R0210/C0080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 after shock – Gross solvency capital </w:t>
            </w:r>
            <w:r w:rsidR="00BB0FCA">
              <w:rPr>
                <w:rFonts w:ascii="Times New Roman" w:eastAsia="Times New Roman" w:hAnsi="Times New Roman" w:cs="Times New Roman"/>
                <w:sz w:val="20"/>
                <w:szCs w:val="20"/>
                <w:lang w:eastAsia="es-ES"/>
              </w:rPr>
              <w:t xml:space="preserve">requirement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Equity risk –type 1 equities</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gross capital charge for equity risk for type 1 equities, i.e. before the loss absorbing capacity of technical provisions.</w:t>
            </w:r>
          </w:p>
        </w:tc>
      </w:tr>
      <w:tr w:rsidR="000A55AA" w:rsidRPr="008B3312" w:rsidTr="00950116">
        <w:trPr>
          <w:trHeight w:val="990"/>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R0220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R0240/</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C0020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Assets – equity  risk –type 1 equities </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initial absolute value of the assets sensitive to the equity risk (for each kind of type 1 equity).</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930"/>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R0220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R0240/</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C0040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values after shock – Assets – equity  risk –type 1 equities</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assets sensitive the equity risk charge, (for each kind of type 1 equity), after the shock.</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1069"/>
        </w:trPr>
        <w:tc>
          <w:tcPr>
            <w:tcW w:w="1396"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R0250/C0020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Assets – equity  risk –type 2 equities </w:t>
            </w:r>
          </w:p>
        </w:tc>
        <w:tc>
          <w:tcPr>
            <w:tcW w:w="5313" w:type="dxa"/>
            <w:tcBorders>
              <w:top w:val="single" w:sz="4" w:space="0" w:color="auto"/>
              <w:left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initial absolute value of the assets sensitive to the equity risk for type 2 equities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930"/>
        </w:trPr>
        <w:tc>
          <w:tcPr>
            <w:tcW w:w="1396"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R0250/C0030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Liabilities – equity risk –type 2 equities   </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initial absolute value of liabilities sensitive to the equity risk</w:t>
            </w:r>
            <w:r w:rsidRPr="008B3312">
              <w:rPr>
                <w:rFonts w:ascii="Times New Roman" w:eastAsia="Times New Roman" w:hAnsi="Times New Roman" w:cs="Times New Roman"/>
                <w:strike/>
                <w:sz w:val="20"/>
                <w:szCs w:val="20"/>
                <w:lang w:eastAsia="es-ES"/>
              </w:rPr>
              <w:t xml:space="preserve"> </w:t>
            </w:r>
            <w:r w:rsidRPr="008B3312">
              <w:rPr>
                <w:rFonts w:ascii="Times New Roman" w:eastAsia="Times New Roman" w:hAnsi="Times New Roman" w:cs="Times New Roman"/>
                <w:sz w:val="20"/>
                <w:szCs w:val="20"/>
                <w:lang w:eastAsia="es-ES"/>
              </w:rPr>
              <w:t>for type 2 equities.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097"/>
        </w:trPr>
        <w:tc>
          <w:tcPr>
            <w:tcW w:w="1396"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R0250/C0040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values after shock – Assets – Equity risk – type 2 equities </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assets sensitive to equity risk charge for type 2 equities, after the shock.</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1500"/>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R0250/C0050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values after shock – Liabilities (after the loss absorbing capacity of technical provision</w:t>
            </w:r>
            <w:r w:rsidR="00591058">
              <w:rPr>
                <w:rFonts w:ascii="Times New Roman" w:eastAsia="Times New Roman" w:hAnsi="Times New Roman" w:cs="Times New Roman"/>
                <w:sz w:val="20"/>
                <w:szCs w:val="20"/>
                <w:lang w:eastAsia="es-ES"/>
              </w:rPr>
              <w:t>s)</w:t>
            </w:r>
            <w:r w:rsidRPr="008B3312">
              <w:rPr>
                <w:rFonts w:ascii="Times New Roman" w:eastAsia="Times New Roman" w:hAnsi="Times New Roman" w:cs="Times New Roman"/>
                <w:sz w:val="20"/>
                <w:szCs w:val="20"/>
                <w:lang w:eastAsia="es-ES"/>
              </w:rPr>
              <w:t xml:space="preserve"> – Equity risk –type 2 equities</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liabilities sensitive to equity risk (for type 2 equities), after the shock and after the loss absorbing capacity of technical provisions.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124"/>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R0250/C0060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BB0FC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Net solvency capital requirement – equity risk –type 2 equities</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net capital charge for equity risk (for type 2 equities) after adjustment for the loss absorbing capacity of technical provisions.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1575"/>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R0250/C0070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values after shock – Liabilities (before the loss absorbing capacity of technical provisions) equity risk –type 2 equities</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liabilities sensitive to equity risk (for type 2 equities), after the shock but before the loss absorbing capacity of technical provisions.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951"/>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R0250/C0080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 after shock – Gross solvency capital </w:t>
            </w:r>
            <w:r w:rsidR="00BB0FCA">
              <w:rPr>
                <w:rFonts w:ascii="Times New Roman" w:eastAsia="Times New Roman" w:hAnsi="Times New Roman" w:cs="Times New Roman"/>
                <w:sz w:val="20"/>
                <w:szCs w:val="20"/>
                <w:lang w:eastAsia="es-ES"/>
              </w:rPr>
              <w:t xml:space="preserve">requirement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Equity risk – type 2 equities</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gross capital charge for equity risk for type 2 equities, i.e. before the loss absorbing capacity of technical provisions.</w:t>
            </w:r>
          </w:p>
        </w:tc>
      </w:tr>
      <w:tr w:rsidR="000A55AA" w:rsidRPr="008B3312" w:rsidTr="00950116">
        <w:trPr>
          <w:trHeight w:val="945"/>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R0260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R0280/</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C0020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Assets – equity  risk –type 2 equities </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value of the assets sensitive to the equity risk (for each kind of type 2 equities)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285"/>
        </w:trPr>
        <w:tc>
          <w:tcPr>
            <w:tcW w:w="1396" w:type="dxa"/>
            <w:vMerge w:val="restart"/>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R0260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R0280/</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C0040</w:t>
            </w:r>
          </w:p>
        </w:tc>
        <w:tc>
          <w:tcPr>
            <w:tcW w:w="264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values after shock – Assets – equity  risk –type 2 equities </w:t>
            </w:r>
          </w:p>
        </w:tc>
        <w:tc>
          <w:tcPr>
            <w:tcW w:w="531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trike/>
                <w:sz w:val="20"/>
                <w:szCs w:val="20"/>
                <w:lang w:eastAsia="es-ES"/>
              </w:rPr>
            </w:pPr>
            <w:r w:rsidRPr="008B3312">
              <w:rPr>
                <w:rFonts w:ascii="Times New Roman" w:eastAsia="Times New Roman" w:hAnsi="Times New Roman" w:cs="Times New Roman"/>
                <w:sz w:val="20"/>
                <w:szCs w:val="20"/>
                <w:lang w:eastAsia="es-ES"/>
              </w:rPr>
              <w:t>This is the absolute value of the assets sensitive to equity risk (for each kind of type 2 equities), after the equity shock.</w:t>
            </w:r>
            <w:r w:rsidRPr="008B3312">
              <w:rPr>
                <w:rFonts w:ascii="Times New Roman" w:eastAsia="Times New Roman" w:hAnsi="Times New Roman" w:cs="Times New Roman"/>
                <w:strike/>
                <w:sz w:val="20"/>
                <w:szCs w:val="20"/>
                <w:lang w:eastAsia="es-ES"/>
              </w:rPr>
              <w:t xml:space="preserve"> </w:t>
            </w:r>
          </w:p>
          <w:p w:rsidR="000A55AA" w:rsidRPr="008B3312" w:rsidRDefault="000A55AA" w:rsidP="00950116">
            <w:pPr>
              <w:spacing w:after="0" w:line="240" w:lineRule="auto"/>
              <w:rPr>
                <w:rFonts w:ascii="Times New Roman" w:eastAsia="Times New Roman" w:hAnsi="Times New Roman" w:cs="Times New Roman"/>
                <w:strike/>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690"/>
        </w:trPr>
        <w:tc>
          <w:tcPr>
            <w:tcW w:w="1396" w:type="dxa"/>
            <w:vMerge/>
            <w:tcBorders>
              <w:top w:val="nil"/>
              <w:left w:val="single" w:sz="4" w:space="0" w:color="auto"/>
              <w:bottom w:val="single" w:sz="4" w:space="0" w:color="auto"/>
              <w:right w:val="single" w:sz="4" w:space="0" w:color="auto"/>
            </w:tcBorders>
            <w:vAlign w:val="center"/>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c>
          <w:tcPr>
            <w:tcW w:w="2643" w:type="dxa"/>
            <w:gridSpan w:val="2"/>
            <w:vMerge/>
            <w:tcBorders>
              <w:top w:val="single" w:sz="4" w:space="0" w:color="auto"/>
              <w:left w:val="single" w:sz="4" w:space="0" w:color="auto"/>
              <w:bottom w:val="single" w:sz="4" w:space="0" w:color="auto"/>
              <w:right w:val="single" w:sz="4" w:space="0" w:color="auto"/>
            </w:tcBorders>
            <w:vAlign w:val="center"/>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c>
          <w:tcPr>
            <w:tcW w:w="5313" w:type="dxa"/>
            <w:vMerge/>
            <w:tcBorders>
              <w:top w:val="single" w:sz="4" w:space="0" w:color="auto"/>
              <w:left w:val="single" w:sz="4" w:space="0" w:color="auto"/>
              <w:bottom w:val="single" w:sz="4" w:space="0" w:color="auto"/>
              <w:right w:val="single" w:sz="4" w:space="0" w:color="auto"/>
            </w:tcBorders>
            <w:vAlign w:val="center"/>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285"/>
        </w:trPr>
        <w:tc>
          <w:tcPr>
            <w:tcW w:w="4039" w:type="dxa"/>
            <w:gridSpan w:val="3"/>
            <w:tcBorders>
              <w:top w:val="single" w:sz="4" w:space="0" w:color="auto"/>
              <w:left w:val="single" w:sz="4" w:space="0" w:color="auto"/>
              <w:bottom w:val="single" w:sz="4" w:space="0" w:color="auto"/>
            </w:tcBorders>
            <w:shd w:val="clear" w:color="auto" w:fill="auto"/>
          </w:tcPr>
          <w:p w:rsidR="000A55AA" w:rsidRPr="008B3312" w:rsidRDefault="000A55AA" w:rsidP="00950116">
            <w:pPr>
              <w:spacing w:before="120" w:after="120" w:line="240" w:lineRule="auto"/>
              <w:rPr>
                <w:rFonts w:ascii="Times New Roman" w:eastAsia="Times New Roman" w:hAnsi="Times New Roman" w:cs="Times New Roman"/>
                <w:b/>
                <w:bCs/>
                <w:sz w:val="20"/>
                <w:szCs w:val="20"/>
                <w:lang w:eastAsia="es-ES"/>
              </w:rPr>
            </w:pPr>
            <w:r w:rsidRPr="008B3312">
              <w:rPr>
                <w:rFonts w:ascii="Times New Roman" w:eastAsia="Times New Roman" w:hAnsi="Times New Roman" w:cs="Times New Roman"/>
                <w:b/>
                <w:bCs/>
                <w:sz w:val="20"/>
                <w:szCs w:val="20"/>
                <w:lang w:eastAsia="es-ES"/>
              </w:rPr>
              <w:t>Property risk</w:t>
            </w:r>
          </w:p>
        </w:tc>
        <w:tc>
          <w:tcPr>
            <w:tcW w:w="5313" w:type="dxa"/>
            <w:tcBorders>
              <w:top w:val="single" w:sz="4" w:space="0" w:color="auto"/>
              <w:bottom w:val="single" w:sz="4" w:space="0" w:color="auto"/>
              <w:right w:val="single" w:sz="4" w:space="0" w:color="auto"/>
            </w:tcBorders>
            <w:shd w:val="clear" w:color="auto" w:fill="auto"/>
            <w:hideMark/>
          </w:tcPr>
          <w:p w:rsidR="000A55AA" w:rsidRPr="008B3312" w:rsidRDefault="000A55AA" w:rsidP="00950116">
            <w:pPr>
              <w:spacing w:before="120" w:after="120" w:line="240" w:lineRule="auto"/>
              <w:rPr>
                <w:rFonts w:ascii="Times New Roman" w:eastAsia="Times New Roman" w:hAnsi="Times New Roman" w:cs="Times New Roman"/>
                <w:b/>
                <w:bCs/>
                <w:sz w:val="20"/>
                <w:szCs w:val="20"/>
                <w:lang w:eastAsia="es-ES"/>
              </w:rPr>
            </w:pPr>
          </w:p>
        </w:tc>
      </w:tr>
      <w:tr w:rsidR="000A55AA" w:rsidRPr="008B3312" w:rsidTr="00950116">
        <w:trPr>
          <w:trHeight w:val="705"/>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R0300/C0020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Assets – Property  risk </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trike/>
                <w:sz w:val="20"/>
                <w:szCs w:val="20"/>
                <w:lang w:eastAsia="es-ES"/>
              </w:rPr>
            </w:pPr>
            <w:r w:rsidRPr="008B3312">
              <w:rPr>
                <w:rFonts w:ascii="Times New Roman" w:eastAsia="Times New Roman" w:hAnsi="Times New Roman" w:cs="Times New Roman"/>
                <w:sz w:val="20"/>
                <w:szCs w:val="20"/>
                <w:lang w:eastAsia="es-ES"/>
              </w:rPr>
              <w:t>This is the absolute value of the assets sensitive to the property risk</w:t>
            </w:r>
            <w:r w:rsidRPr="008B3312">
              <w:rPr>
                <w:rFonts w:ascii="Times New Roman" w:eastAsia="Times New Roman" w:hAnsi="Times New Roman" w:cs="Times New Roman"/>
                <w:strike/>
                <w:sz w:val="20"/>
                <w:szCs w:val="20"/>
                <w:lang w:eastAsia="es-ES"/>
              </w:rPr>
              <w:t>.</w:t>
            </w:r>
          </w:p>
          <w:p w:rsidR="000A55AA" w:rsidRPr="008B3312" w:rsidRDefault="000A55AA" w:rsidP="00950116">
            <w:pPr>
              <w:spacing w:after="0" w:line="240" w:lineRule="auto"/>
              <w:rPr>
                <w:rFonts w:ascii="Times New Roman" w:eastAsia="Times New Roman" w:hAnsi="Times New Roman" w:cs="Times New Roman"/>
                <w:strike/>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765"/>
        </w:trPr>
        <w:tc>
          <w:tcPr>
            <w:tcW w:w="1396"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R0300/C0030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Liabilities – Property risk    </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value of the liabilities sensitive to the property risk.</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765"/>
        </w:trPr>
        <w:tc>
          <w:tcPr>
            <w:tcW w:w="1396"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R0300/C0040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values after shock – Assets – Property  risk  </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assets sensitive to property risk charge, after the property shock.</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1260"/>
        </w:trPr>
        <w:tc>
          <w:tcPr>
            <w:tcW w:w="1396"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R0300/C0050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values after shock – Liabilities (after the loss absorbing capacity of technical provision</w:t>
            </w:r>
            <w:r w:rsidR="00591058">
              <w:rPr>
                <w:rFonts w:ascii="Times New Roman" w:eastAsia="Times New Roman" w:hAnsi="Times New Roman" w:cs="Times New Roman"/>
                <w:sz w:val="20"/>
                <w:szCs w:val="20"/>
                <w:lang w:eastAsia="es-ES"/>
              </w:rPr>
              <w:t>s)</w:t>
            </w:r>
            <w:r w:rsidRPr="008B3312">
              <w:rPr>
                <w:rFonts w:ascii="Times New Roman" w:eastAsia="Times New Roman" w:hAnsi="Times New Roman" w:cs="Times New Roman"/>
                <w:sz w:val="20"/>
                <w:szCs w:val="20"/>
                <w:lang w:eastAsia="es-ES"/>
              </w:rPr>
              <w:t xml:space="preserve"> – Property risk</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liabilities underlying property risk charge, after the property shock and after the loss absorbing capacity of technical provisions.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752"/>
        </w:trPr>
        <w:tc>
          <w:tcPr>
            <w:tcW w:w="1396"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R0300/C0060</w:t>
            </w:r>
          </w:p>
        </w:tc>
        <w:tc>
          <w:tcPr>
            <w:tcW w:w="2643" w:type="dxa"/>
            <w:gridSpan w:val="2"/>
            <w:tcBorders>
              <w:top w:val="nil"/>
              <w:left w:val="single" w:sz="4" w:space="0" w:color="auto"/>
              <w:bottom w:val="single" w:sz="4" w:space="0" w:color="auto"/>
              <w:right w:val="single" w:sz="4" w:space="0" w:color="auto"/>
            </w:tcBorders>
            <w:shd w:val="clear" w:color="auto" w:fill="auto"/>
            <w:hideMark/>
          </w:tcPr>
          <w:p w:rsidR="000A55AA" w:rsidRPr="008B3312" w:rsidRDefault="000A55AA" w:rsidP="00BB0FC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Net solvency capital requirement  – property risk</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net capital charge for property risk, after adjustment for the loss absorbing capacity of technical provisions.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1245"/>
        </w:trPr>
        <w:tc>
          <w:tcPr>
            <w:tcW w:w="1396"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R0300/C0070</w:t>
            </w:r>
          </w:p>
        </w:tc>
        <w:tc>
          <w:tcPr>
            <w:tcW w:w="2643" w:type="dxa"/>
            <w:gridSpan w:val="2"/>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values after shock – Liabilities (before the loss absorbing capacity of technical provisions)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property risk</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liabilities underlying property risk charge, after the property shock but before the loss absorbing capacity of technical provisions.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865"/>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R0300/C0080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 after shock – Gross solvency capital </w:t>
            </w:r>
            <w:r w:rsidR="00BB0FCA">
              <w:rPr>
                <w:rFonts w:ascii="Times New Roman" w:eastAsia="Times New Roman" w:hAnsi="Times New Roman" w:cs="Times New Roman"/>
                <w:sz w:val="20"/>
                <w:szCs w:val="20"/>
                <w:lang w:eastAsia="es-ES"/>
              </w:rPr>
              <w:t xml:space="preserve">requirement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Property risk</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gross capital charge for property risk, i.e. before the loss absorbing capacity of technical provisions.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285"/>
        </w:trPr>
        <w:tc>
          <w:tcPr>
            <w:tcW w:w="4039" w:type="dxa"/>
            <w:gridSpan w:val="3"/>
            <w:tcBorders>
              <w:top w:val="single" w:sz="4" w:space="0" w:color="auto"/>
              <w:left w:val="nil"/>
              <w:bottom w:val="single" w:sz="4" w:space="0" w:color="auto"/>
              <w:right w:val="nil"/>
            </w:tcBorders>
            <w:shd w:val="clear" w:color="auto" w:fill="auto"/>
          </w:tcPr>
          <w:p w:rsidR="000A55AA" w:rsidRPr="008B3312" w:rsidRDefault="000A55AA" w:rsidP="00950116">
            <w:pPr>
              <w:spacing w:before="120" w:after="120" w:line="240" w:lineRule="auto"/>
              <w:rPr>
                <w:rFonts w:ascii="Times New Roman" w:eastAsia="Times New Roman" w:hAnsi="Times New Roman" w:cs="Times New Roman"/>
                <w:b/>
                <w:bCs/>
                <w:sz w:val="20"/>
                <w:szCs w:val="20"/>
                <w:lang w:eastAsia="es-ES"/>
              </w:rPr>
            </w:pPr>
            <w:r w:rsidRPr="008B3312">
              <w:rPr>
                <w:rFonts w:ascii="Times New Roman" w:eastAsia="Times New Roman" w:hAnsi="Times New Roman" w:cs="Times New Roman"/>
                <w:b/>
                <w:bCs/>
                <w:sz w:val="20"/>
                <w:szCs w:val="20"/>
                <w:lang w:eastAsia="es-ES"/>
              </w:rPr>
              <w:t>Spread risk</w:t>
            </w:r>
            <w:r w:rsidRPr="008B3312">
              <w:rPr>
                <w:rFonts w:ascii="Times New Roman" w:eastAsia="Times New Roman" w:hAnsi="Times New Roman" w:cs="Times New Roman"/>
                <w:sz w:val="20"/>
                <w:szCs w:val="20"/>
                <w:lang w:eastAsia="es-ES"/>
              </w:rPr>
              <w:t> </w:t>
            </w:r>
          </w:p>
        </w:tc>
        <w:tc>
          <w:tcPr>
            <w:tcW w:w="5313" w:type="dxa"/>
            <w:tcBorders>
              <w:top w:val="single" w:sz="4" w:space="0" w:color="auto"/>
              <w:left w:val="nil"/>
              <w:bottom w:val="single" w:sz="4" w:space="0" w:color="auto"/>
              <w:right w:val="nil"/>
            </w:tcBorders>
            <w:shd w:val="clear" w:color="auto" w:fill="auto"/>
            <w:hideMark/>
          </w:tcPr>
          <w:p w:rsidR="000A55AA" w:rsidRPr="008B3312" w:rsidRDefault="000A55AA" w:rsidP="00950116">
            <w:pPr>
              <w:spacing w:before="120" w:after="120" w:line="240" w:lineRule="auto"/>
              <w:rPr>
                <w:rFonts w:ascii="Times New Roman" w:eastAsia="Times New Roman" w:hAnsi="Times New Roman" w:cs="Times New Roman"/>
                <w:b/>
                <w:bCs/>
                <w:sz w:val="20"/>
                <w:szCs w:val="20"/>
                <w:lang w:eastAsia="es-ES"/>
              </w:rPr>
            </w:pPr>
          </w:p>
        </w:tc>
      </w:tr>
      <w:tr w:rsidR="000A55AA" w:rsidRPr="008B3312" w:rsidTr="00950116">
        <w:trPr>
          <w:trHeight w:val="941"/>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R0400/C0060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BB0FC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Net solvency capital requirement</w:t>
            </w:r>
            <w:r w:rsidR="00BB0FCA">
              <w:rPr>
                <w:rFonts w:ascii="Times New Roman" w:eastAsia="Times New Roman" w:hAnsi="Times New Roman" w:cs="Times New Roman"/>
                <w:sz w:val="20"/>
                <w:szCs w:val="20"/>
                <w:lang w:eastAsia="es-ES"/>
              </w:rPr>
              <w:t xml:space="preserve"> </w:t>
            </w:r>
            <w:r w:rsidRPr="008B3312">
              <w:rPr>
                <w:rFonts w:ascii="Times New Roman" w:eastAsia="Times New Roman" w:hAnsi="Times New Roman" w:cs="Times New Roman"/>
                <w:sz w:val="20"/>
                <w:szCs w:val="20"/>
                <w:lang w:eastAsia="es-ES"/>
              </w:rPr>
              <w:t xml:space="preserve">– spread risk </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net capital charge for spread risk, after adjustment for the loss absorbing capacity of technical provisions.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841"/>
        </w:trPr>
        <w:tc>
          <w:tcPr>
            <w:tcW w:w="1396"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R0400/C0080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 after shock – Gross solvency capital </w:t>
            </w:r>
            <w:r w:rsidR="00BB0FCA">
              <w:rPr>
                <w:rFonts w:ascii="Times New Roman" w:eastAsia="Times New Roman" w:hAnsi="Times New Roman" w:cs="Times New Roman"/>
                <w:sz w:val="20"/>
                <w:szCs w:val="20"/>
                <w:lang w:eastAsia="es-ES"/>
              </w:rPr>
              <w:t xml:space="preserve">requirement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spread risk </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B272F3">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gross capital charge for spread risk, before the loss absorbing capacity of technical provisions.</w:t>
            </w:r>
          </w:p>
        </w:tc>
      </w:tr>
      <w:tr w:rsidR="000A55AA" w:rsidRPr="008B3312" w:rsidTr="00950116">
        <w:trPr>
          <w:trHeight w:val="855"/>
        </w:trPr>
        <w:tc>
          <w:tcPr>
            <w:tcW w:w="1396"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R0410/C0020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Initial absolute values before shock – Assets – spread risk – bonds and loans</w:t>
            </w:r>
          </w:p>
        </w:tc>
        <w:tc>
          <w:tcPr>
            <w:tcW w:w="5313" w:type="dxa"/>
            <w:tcBorders>
              <w:top w:val="single" w:sz="4" w:space="0" w:color="auto"/>
              <w:left w:val="nil"/>
              <w:bottom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assets sensitive to the spread risk</w:t>
            </w:r>
            <w:r w:rsidR="008F6A3E">
              <w:rPr>
                <w:rFonts w:ascii="Times New Roman" w:eastAsia="Times New Roman" w:hAnsi="Times New Roman" w:cs="Times New Roman"/>
                <w:sz w:val="20"/>
                <w:szCs w:val="20"/>
                <w:lang w:eastAsia="es-ES"/>
              </w:rPr>
              <w:t xml:space="preserve"> on</w:t>
            </w:r>
            <w:r w:rsidRPr="008B3312">
              <w:rPr>
                <w:rFonts w:ascii="Times New Roman" w:eastAsia="Times New Roman" w:hAnsi="Times New Roman" w:cs="Times New Roman"/>
                <w:sz w:val="20"/>
                <w:szCs w:val="20"/>
                <w:lang w:eastAsia="es-ES"/>
              </w:rPr>
              <w:t xml:space="preserve"> bonds and loans.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855"/>
        </w:trPr>
        <w:tc>
          <w:tcPr>
            <w:tcW w:w="1396"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R0410/C0030</w:t>
            </w:r>
          </w:p>
        </w:tc>
        <w:tc>
          <w:tcPr>
            <w:tcW w:w="2643" w:type="dxa"/>
            <w:gridSpan w:val="2"/>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Initial absolute values before shock – Liabilities – spread risk –   bonds and loans</w:t>
            </w:r>
          </w:p>
        </w:tc>
        <w:tc>
          <w:tcPr>
            <w:tcW w:w="5313" w:type="dxa"/>
            <w:tcBorders>
              <w:top w:val="single" w:sz="4" w:space="0" w:color="auto"/>
              <w:left w:val="nil"/>
              <w:bottom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trike/>
                <w:sz w:val="20"/>
                <w:szCs w:val="20"/>
                <w:lang w:eastAsia="es-ES"/>
              </w:rPr>
            </w:pPr>
            <w:r w:rsidRPr="008B3312">
              <w:rPr>
                <w:rFonts w:ascii="Times New Roman" w:eastAsia="Times New Roman" w:hAnsi="Times New Roman" w:cs="Times New Roman"/>
                <w:sz w:val="20"/>
                <w:szCs w:val="20"/>
                <w:lang w:eastAsia="es-ES"/>
              </w:rPr>
              <w:t>This is the absolute value of the liabilities sensitive to the spread risk o</w:t>
            </w:r>
            <w:r w:rsidR="008F6A3E">
              <w:rPr>
                <w:rFonts w:ascii="Times New Roman" w:eastAsia="Times New Roman" w:hAnsi="Times New Roman" w:cs="Times New Roman"/>
                <w:sz w:val="20"/>
                <w:szCs w:val="20"/>
                <w:lang w:eastAsia="es-ES"/>
              </w:rPr>
              <w:t>n</w:t>
            </w:r>
            <w:r w:rsidRPr="008B3312">
              <w:rPr>
                <w:rFonts w:ascii="Times New Roman" w:eastAsia="Times New Roman" w:hAnsi="Times New Roman" w:cs="Times New Roman"/>
                <w:sz w:val="20"/>
                <w:szCs w:val="20"/>
                <w:lang w:eastAsia="es-ES"/>
              </w:rPr>
              <w:t xml:space="preserve"> bonds and loans</w:t>
            </w:r>
            <w:r w:rsidRPr="008B3312">
              <w:rPr>
                <w:rFonts w:ascii="Times New Roman" w:eastAsia="Times New Roman" w:hAnsi="Times New Roman" w:cs="Times New Roman"/>
                <w:strike/>
                <w:sz w:val="20"/>
                <w:szCs w:val="20"/>
                <w:lang w:eastAsia="es-ES"/>
              </w:rPr>
              <w:t>.</w:t>
            </w:r>
          </w:p>
          <w:p w:rsidR="000A55AA" w:rsidRPr="008B3312" w:rsidRDefault="000A55AA" w:rsidP="00950116">
            <w:pPr>
              <w:spacing w:after="0" w:line="240" w:lineRule="auto"/>
              <w:rPr>
                <w:rFonts w:ascii="Times New Roman" w:eastAsia="Times New Roman" w:hAnsi="Times New Roman" w:cs="Times New Roman"/>
                <w:strike/>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855"/>
        </w:trPr>
        <w:tc>
          <w:tcPr>
            <w:tcW w:w="1396"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R0410/C0040</w:t>
            </w:r>
          </w:p>
        </w:tc>
        <w:tc>
          <w:tcPr>
            <w:tcW w:w="2643" w:type="dxa"/>
            <w:gridSpan w:val="2"/>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values after shock – Assets – spread risk – bonds and loans</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assets sensitive to the spread risk o</w:t>
            </w:r>
            <w:r w:rsidR="008F6A3E">
              <w:rPr>
                <w:rFonts w:ascii="Times New Roman" w:eastAsia="Times New Roman" w:hAnsi="Times New Roman" w:cs="Times New Roman"/>
                <w:sz w:val="20"/>
                <w:szCs w:val="20"/>
                <w:lang w:eastAsia="es-ES"/>
              </w:rPr>
              <w:t>n</w:t>
            </w:r>
            <w:r w:rsidRPr="008B3312">
              <w:rPr>
                <w:rFonts w:ascii="Times New Roman" w:eastAsia="Times New Roman" w:hAnsi="Times New Roman" w:cs="Times New Roman"/>
                <w:sz w:val="20"/>
                <w:szCs w:val="20"/>
                <w:lang w:eastAsia="es-ES"/>
              </w:rPr>
              <w:t xml:space="preserve"> bonds and loans, after the shock.</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1425"/>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R0410/C0050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values after shock – Liabilities (after the loss absorbing capacity of technical provision</w:t>
            </w:r>
            <w:r w:rsidR="00591058">
              <w:rPr>
                <w:rFonts w:ascii="Times New Roman" w:eastAsia="Times New Roman" w:hAnsi="Times New Roman" w:cs="Times New Roman"/>
                <w:sz w:val="20"/>
                <w:szCs w:val="20"/>
                <w:lang w:eastAsia="es-ES"/>
              </w:rPr>
              <w:t>s)</w:t>
            </w:r>
            <w:r w:rsidRPr="008B3312">
              <w:rPr>
                <w:rFonts w:ascii="Times New Roman" w:eastAsia="Times New Roman" w:hAnsi="Times New Roman" w:cs="Times New Roman"/>
                <w:sz w:val="20"/>
                <w:szCs w:val="20"/>
                <w:lang w:eastAsia="es-ES"/>
              </w:rPr>
              <w:t xml:space="preserve"> – spread risk – bonds  and loans</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liabilities underlying the spread risk charge for bonds and loans, after the shock and after the loss absorbing capacity of technical provisions.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567"/>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R0410/C0060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BB0FC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Net solvency capital requirement</w:t>
            </w:r>
            <w:r w:rsidR="00BB0FCA">
              <w:rPr>
                <w:rFonts w:ascii="Times New Roman" w:eastAsia="Times New Roman" w:hAnsi="Times New Roman" w:cs="Times New Roman"/>
                <w:sz w:val="20"/>
                <w:szCs w:val="20"/>
                <w:lang w:eastAsia="es-ES"/>
              </w:rPr>
              <w:t xml:space="preserve"> </w:t>
            </w:r>
            <w:r w:rsidRPr="008B3312">
              <w:rPr>
                <w:rFonts w:ascii="Times New Roman" w:eastAsia="Times New Roman" w:hAnsi="Times New Roman" w:cs="Times New Roman"/>
                <w:sz w:val="20"/>
                <w:szCs w:val="20"/>
                <w:lang w:eastAsia="es-ES"/>
              </w:rPr>
              <w:t xml:space="preserve">– spread risk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bonds and loans</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net capital charge for spread risk on bonds and loans, after adjustment for the loss absorbing capacity of technical provisions.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If R0010/C0010 = 1, this item represents the net solvency capital requirement for spread risk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bonds and loans, calculated using simplifications</w:t>
            </w:r>
          </w:p>
        </w:tc>
      </w:tr>
      <w:tr w:rsidR="000A55AA" w:rsidRPr="008B3312" w:rsidTr="00950116">
        <w:trPr>
          <w:trHeight w:val="1425"/>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R0410/C0070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values after shock – Liabilities (before the loss absorbing capacity of technical provisions)– spread  risk – bonds and loans</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liabilities sensitive to the spread risk o</w:t>
            </w:r>
            <w:r w:rsidR="008F6A3E">
              <w:rPr>
                <w:rFonts w:ascii="Times New Roman" w:eastAsia="Times New Roman" w:hAnsi="Times New Roman" w:cs="Times New Roman"/>
                <w:sz w:val="20"/>
                <w:szCs w:val="20"/>
                <w:lang w:eastAsia="es-ES"/>
              </w:rPr>
              <w:t>n</w:t>
            </w:r>
            <w:r w:rsidRPr="008B3312">
              <w:rPr>
                <w:rFonts w:ascii="Times New Roman" w:eastAsia="Times New Roman" w:hAnsi="Times New Roman" w:cs="Times New Roman"/>
                <w:sz w:val="20"/>
                <w:szCs w:val="20"/>
                <w:lang w:eastAsia="es-ES"/>
              </w:rPr>
              <w:t xml:space="preserve"> bonds and loans, after the shock but before the loss absorbing capacity of technical provisions.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735"/>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R0410/C0080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 after shock – Gross solvency capital </w:t>
            </w:r>
            <w:r w:rsidR="00BB0FCA">
              <w:rPr>
                <w:rFonts w:ascii="Times New Roman" w:eastAsia="Times New Roman" w:hAnsi="Times New Roman" w:cs="Times New Roman"/>
                <w:sz w:val="20"/>
                <w:szCs w:val="20"/>
                <w:lang w:eastAsia="es-ES"/>
              </w:rPr>
              <w:t xml:space="preserve">requirement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spread risk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bonds and loans</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gross capital charge for spread risk on bonds and loans, i.e. before the loss absorbing capacity of technical provisions.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If R0010/C0010 = 1, this item represents gross solvency capital requirement for spread risk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bonds and loans calculated using simplifications. </w:t>
            </w:r>
          </w:p>
        </w:tc>
      </w:tr>
      <w:tr w:rsidR="000A55AA" w:rsidRPr="008B3312" w:rsidTr="00950116">
        <w:trPr>
          <w:trHeight w:val="1110"/>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R0420/C0060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BB0FC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Net solvency capital requirement</w:t>
            </w:r>
            <w:r w:rsidR="00BB0FCA">
              <w:rPr>
                <w:rFonts w:ascii="Times New Roman" w:eastAsia="Times New Roman" w:hAnsi="Times New Roman" w:cs="Times New Roman"/>
                <w:sz w:val="20"/>
                <w:szCs w:val="20"/>
                <w:lang w:eastAsia="es-ES"/>
              </w:rPr>
              <w:t xml:space="preserve"> </w:t>
            </w:r>
            <w:r w:rsidRPr="008B3312">
              <w:rPr>
                <w:rFonts w:ascii="Times New Roman" w:eastAsia="Times New Roman" w:hAnsi="Times New Roman" w:cs="Times New Roman"/>
                <w:sz w:val="20"/>
                <w:szCs w:val="20"/>
                <w:lang w:eastAsia="es-ES"/>
              </w:rPr>
              <w:t xml:space="preserve">– spread risk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credit derivatives</w:t>
            </w:r>
          </w:p>
        </w:tc>
        <w:tc>
          <w:tcPr>
            <w:tcW w:w="5313" w:type="dxa"/>
            <w:tcBorders>
              <w:top w:val="single" w:sz="4" w:space="0" w:color="auto"/>
              <w:left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net capital charge for spread risk on credit derivatives, after adjustment for the loss absorbing capacity of technical provisions.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907"/>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R0420/C0080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 after shock – Gross solvency capital </w:t>
            </w:r>
            <w:r w:rsidR="00BB0FCA">
              <w:rPr>
                <w:rFonts w:ascii="Times New Roman" w:eastAsia="Times New Roman" w:hAnsi="Times New Roman" w:cs="Times New Roman"/>
                <w:sz w:val="20"/>
                <w:szCs w:val="20"/>
                <w:lang w:eastAsia="es-ES"/>
              </w:rPr>
              <w:t xml:space="preserve">requirement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spread risk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credit derivatives</w:t>
            </w:r>
          </w:p>
        </w:tc>
        <w:tc>
          <w:tcPr>
            <w:tcW w:w="5313" w:type="dxa"/>
            <w:tcBorders>
              <w:top w:val="single" w:sz="4" w:space="0" w:color="auto"/>
              <w:left w:val="nil"/>
              <w:right w:val="single" w:sz="4" w:space="0" w:color="auto"/>
            </w:tcBorders>
            <w:shd w:val="clear" w:color="auto" w:fill="auto"/>
            <w:hideMark/>
          </w:tcPr>
          <w:p w:rsidR="000A55AA" w:rsidRPr="008B3312" w:rsidRDefault="000A55AA" w:rsidP="00B272F3">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gross capital charge for spread risk on credit derivatives, i.e. before the loss absorbing capacity of technical provisions. .</w:t>
            </w:r>
          </w:p>
        </w:tc>
      </w:tr>
      <w:tr w:rsidR="000A55AA" w:rsidRPr="008B3312" w:rsidTr="00950116">
        <w:trPr>
          <w:trHeight w:val="1140"/>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R0430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R0440/</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C0020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Assets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spread risk – credit derivatives – downward/upward shock on credit derivatives</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assets sensitive to the downward/upward shock in respect to the spread risk on credit derivatives.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1140"/>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R0430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R0440/</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C0030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Liabilities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spread risk – credit derivatives – downward/upward shock on credit derivatives</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liabilities sensitive to the downward/upward shock in respect to spread risk on credit derivatives.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245"/>
        </w:trPr>
        <w:tc>
          <w:tcPr>
            <w:tcW w:w="1396"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R0430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R0440/</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C0040</w:t>
            </w:r>
          </w:p>
        </w:tc>
        <w:tc>
          <w:tcPr>
            <w:tcW w:w="2643" w:type="dxa"/>
            <w:gridSpan w:val="2"/>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values after shock – Assets – spread risk – credit derivatives – downward/upward shock on credit derivatives</w:t>
            </w:r>
          </w:p>
        </w:tc>
        <w:tc>
          <w:tcPr>
            <w:tcW w:w="5313"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assets sensitive the downward/upward shock for spread risk on credit derivatives, after the shock.</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1890"/>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R0430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R0440/</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C0050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values after shock – Liabilities (after the loss absorbing capacity of technical provision</w:t>
            </w:r>
            <w:r w:rsidR="00591058">
              <w:rPr>
                <w:rFonts w:ascii="Times New Roman" w:eastAsia="Times New Roman" w:hAnsi="Times New Roman" w:cs="Times New Roman"/>
                <w:sz w:val="20"/>
                <w:szCs w:val="20"/>
                <w:lang w:eastAsia="es-ES"/>
              </w:rPr>
              <w:t>s)</w:t>
            </w:r>
            <w:r w:rsidRPr="008B3312">
              <w:rPr>
                <w:rFonts w:ascii="Times New Roman" w:eastAsia="Times New Roman" w:hAnsi="Times New Roman" w:cs="Times New Roman"/>
                <w:sz w:val="20"/>
                <w:szCs w:val="20"/>
                <w:lang w:eastAsia="es-ES"/>
              </w:rPr>
              <w:t xml:space="preserve"> – spread risk –credit derivatives – downward/upward shock on credit derivatives </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liabilities sensitive to the downward/upward shock for spread risk on credit derivatives, after the shock and after the loss absorbing capacity of technical provisions.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499"/>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R0430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R0440/</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BB0FC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 after shock – Net solvency capital requirement  – spread risk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credit derivatives – downward/upward shock on credit derivatives</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net capital charge for the downward/upward shock for spread risk on credit derivatives, after adjustment for the loss absorbing capacity of technical provisions.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1710"/>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R0430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R0440/</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C0070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values after shock – Liabilities (before the loss absorbing capacity of technical provisions)– spread  risk –credit derivatives – downward/upward shock on credit derivatives</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liabilities sensitive to the downward/upward shock for spread risk on credit derivatives, after the shock but before the loss absorbing capacity of technical provisions.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312"/>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R0430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R0440/</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 after shock – Gross solvency capital </w:t>
            </w:r>
            <w:r w:rsidR="00BB0FCA">
              <w:rPr>
                <w:rFonts w:ascii="Times New Roman" w:eastAsia="Times New Roman" w:hAnsi="Times New Roman" w:cs="Times New Roman"/>
                <w:sz w:val="20"/>
                <w:szCs w:val="20"/>
                <w:lang w:eastAsia="es-ES"/>
              </w:rPr>
              <w:t xml:space="preserve">requirement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spread risk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credit derivatives – downward/upward shock on credit derivatives </w:t>
            </w:r>
          </w:p>
        </w:tc>
        <w:tc>
          <w:tcPr>
            <w:tcW w:w="5313" w:type="dxa"/>
            <w:tcBorders>
              <w:top w:val="single" w:sz="4" w:space="0" w:color="auto"/>
              <w:left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gross capital charge for the downward/upward shock for spread risk on credit derivatives, i.e. before the loss absorbing capacity of technical provisions.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1319"/>
        </w:trPr>
        <w:tc>
          <w:tcPr>
            <w:tcW w:w="1396"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R0450/C0020</w:t>
            </w:r>
          </w:p>
        </w:tc>
        <w:tc>
          <w:tcPr>
            <w:tcW w:w="2643" w:type="dxa"/>
            <w:gridSpan w:val="2"/>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Assets – spread risk – securitisation positions </w:t>
            </w:r>
          </w:p>
        </w:tc>
        <w:tc>
          <w:tcPr>
            <w:tcW w:w="5313" w:type="dxa"/>
            <w:tcBorders>
              <w:top w:val="single" w:sz="4" w:space="0" w:color="auto"/>
              <w:left w:val="nil"/>
              <w:bottom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assets sensitive to the spread risk o</w:t>
            </w:r>
            <w:r w:rsidR="008F6A3E">
              <w:rPr>
                <w:rFonts w:ascii="Times New Roman" w:eastAsia="Times New Roman" w:hAnsi="Times New Roman" w:cs="Times New Roman"/>
                <w:sz w:val="20"/>
                <w:szCs w:val="20"/>
                <w:lang w:eastAsia="es-ES"/>
              </w:rPr>
              <w:t>n</w:t>
            </w:r>
            <w:r w:rsidRPr="008B3312">
              <w:rPr>
                <w:rFonts w:ascii="Times New Roman" w:eastAsia="Times New Roman" w:hAnsi="Times New Roman" w:cs="Times New Roman"/>
                <w:sz w:val="20"/>
                <w:szCs w:val="20"/>
                <w:lang w:eastAsia="es-ES"/>
              </w:rPr>
              <w:t xml:space="preserve"> securitisation positions.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1312"/>
        </w:trPr>
        <w:tc>
          <w:tcPr>
            <w:tcW w:w="1396"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R0450/C0030</w:t>
            </w:r>
          </w:p>
        </w:tc>
        <w:tc>
          <w:tcPr>
            <w:tcW w:w="2643" w:type="dxa"/>
            <w:gridSpan w:val="2"/>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Liabilities – spread risk –  securitisation positions  </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liabilities sensitive to the spread risk on securitisation positions.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289"/>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R0450/C0040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values after shock – Assets – spread risk – securitisation positions </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assets sensitive to the spread risk on securitisation positions, after the shock.</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1409"/>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R0450/C0050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values after shock – Liabilities (after the loss absorbing capacity of technical provision</w:t>
            </w:r>
            <w:r w:rsidR="00591058">
              <w:rPr>
                <w:rFonts w:ascii="Times New Roman" w:eastAsia="Times New Roman" w:hAnsi="Times New Roman" w:cs="Times New Roman"/>
                <w:sz w:val="20"/>
                <w:szCs w:val="20"/>
                <w:lang w:eastAsia="es-ES"/>
              </w:rPr>
              <w:t>s)</w:t>
            </w:r>
            <w:r w:rsidRPr="008B3312">
              <w:rPr>
                <w:rFonts w:ascii="Times New Roman" w:eastAsia="Times New Roman" w:hAnsi="Times New Roman" w:cs="Times New Roman"/>
                <w:sz w:val="20"/>
                <w:szCs w:val="20"/>
                <w:lang w:eastAsia="es-ES"/>
              </w:rPr>
              <w:t xml:space="preserve"> – spread risk – securitisation positions )</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liabilities sensitive to the spread risk on securitisation positions, after the shock and after the loss absorbing capacity of technical provisions.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977"/>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R0450/C0060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BB0FC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 after shock – Net solvency capital requirement  – spread risk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securitisation positions </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net capital charge for spread risk on securitisation positions, after adjustment for the loss absorbing capacity of technical provisions.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1559"/>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R0450/C0070</w:t>
            </w:r>
          </w:p>
        </w:tc>
        <w:tc>
          <w:tcPr>
            <w:tcW w:w="2643" w:type="dxa"/>
            <w:gridSpan w:val="2"/>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values after shock – Liabilities (before the loss absorbing capacity of technical provisions)– spread  risk – securitisation positions </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liabilities sensitive to the spread risk on securitisation positions, after the shock but before the loss absorbing capacity of technical provisions.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971"/>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R0450/C0080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 after shock – Gross solvency capital </w:t>
            </w:r>
            <w:r w:rsidR="00BB0FCA">
              <w:rPr>
                <w:rFonts w:ascii="Times New Roman" w:eastAsia="Times New Roman" w:hAnsi="Times New Roman" w:cs="Times New Roman"/>
                <w:sz w:val="20"/>
                <w:szCs w:val="20"/>
                <w:lang w:eastAsia="es-ES"/>
              </w:rPr>
              <w:t xml:space="preserve">requirement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spread risk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securitisation positions </w:t>
            </w:r>
          </w:p>
        </w:tc>
        <w:tc>
          <w:tcPr>
            <w:tcW w:w="5313"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gross capital charge for spread risk on securitisation positions, i.e. before the loss absorbing capacity of technical provisions.</w:t>
            </w:r>
          </w:p>
        </w:tc>
      </w:tr>
      <w:tr w:rsidR="000A55AA" w:rsidRPr="008B3312" w:rsidTr="00950116">
        <w:trPr>
          <w:trHeight w:val="1352"/>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892CC1"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R0460/C0020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Initial absolute values before shock – Assets – spread risk – securitisation positions – type 1</w:t>
            </w:r>
          </w:p>
        </w:tc>
        <w:tc>
          <w:tcPr>
            <w:tcW w:w="5313"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assets sensitive to the spread risk o</w:t>
            </w:r>
            <w:r w:rsidR="008F6A3E">
              <w:rPr>
                <w:rFonts w:ascii="Times New Roman" w:eastAsia="Times New Roman" w:hAnsi="Times New Roman" w:cs="Times New Roman"/>
                <w:sz w:val="20"/>
                <w:szCs w:val="20"/>
                <w:lang w:eastAsia="es-ES"/>
              </w:rPr>
              <w:t>n</w:t>
            </w:r>
            <w:r w:rsidRPr="008B3312">
              <w:rPr>
                <w:rFonts w:ascii="Times New Roman" w:eastAsia="Times New Roman" w:hAnsi="Times New Roman" w:cs="Times New Roman"/>
                <w:sz w:val="20"/>
                <w:szCs w:val="20"/>
                <w:lang w:eastAsia="es-ES"/>
              </w:rPr>
              <w:t xml:space="preserve"> type 1 securitisation positions.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1132"/>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892CC1"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R0460/C0030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Initial absolute values before shock – Liabilities – spread risk –  securitisation positions – type 1</w:t>
            </w:r>
          </w:p>
        </w:tc>
        <w:tc>
          <w:tcPr>
            <w:tcW w:w="5313"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liabilities sensitive to the spread risk on type 1 securitisation positions.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195"/>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892CC1"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R0460/C0040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values after shock – Assets – spread risk – securitisation positions – type 1 </w:t>
            </w:r>
          </w:p>
        </w:tc>
        <w:tc>
          <w:tcPr>
            <w:tcW w:w="5313"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assets sensitive to the spread risk on type 1 securitisation positions, after the shock.</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1547"/>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892CC1"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R0460/C0050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values after shock – Liabilities (after the loss absorbing capacity of technical provision</w:t>
            </w:r>
            <w:r w:rsidR="00591058">
              <w:rPr>
                <w:rFonts w:ascii="Times New Roman" w:eastAsia="Times New Roman" w:hAnsi="Times New Roman" w:cs="Times New Roman"/>
                <w:sz w:val="20"/>
                <w:szCs w:val="20"/>
                <w:lang w:eastAsia="es-ES"/>
              </w:rPr>
              <w:t>s)</w:t>
            </w:r>
            <w:r w:rsidRPr="008B3312">
              <w:rPr>
                <w:rFonts w:ascii="Times New Roman" w:eastAsia="Times New Roman" w:hAnsi="Times New Roman" w:cs="Times New Roman"/>
                <w:sz w:val="20"/>
                <w:szCs w:val="20"/>
                <w:lang w:eastAsia="es-ES"/>
              </w:rPr>
              <w:t xml:space="preserve"> – spread risk – securitisation positions – type 1)</w:t>
            </w:r>
          </w:p>
        </w:tc>
        <w:tc>
          <w:tcPr>
            <w:tcW w:w="5313"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liabilities sensitive to the spread risk on type 1 securitisation positions, after the shock and after the loss absorbing capacity of technical provisions.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231"/>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892CC1"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R0460/C0060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BB0FC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 after shock – Net solvency capital requirement  – spread risk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securitisation positions – type 1 </w:t>
            </w:r>
          </w:p>
        </w:tc>
        <w:tc>
          <w:tcPr>
            <w:tcW w:w="5313"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net capital charge for spread risk on type 1 securitisation positions, after adjustment for the loss absorbing capacity of technical provisions.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1552"/>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892CC1"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R0460/C0070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values after shock – Liabilities (before the loss absorbing capacity of technical provisions)– spread  risk – securitisation positions – type 1 </w:t>
            </w:r>
          </w:p>
        </w:tc>
        <w:tc>
          <w:tcPr>
            <w:tcW w:w="5313"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liabilities sensitive to the spread risk on type 1 securitisation positions, after the shock but before the loss absorbing capacity of technical provisions.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050"/>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892CC1"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R0460/C0080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 after shock – Gross solvency capital </w:t>
            </w:r>
            <w:r w:rsidR="00BB0FCA">
              <w:rPr>
                <w:rFonts w:ascii="Times New Roman" w:eastAsia="Times New Roman" w:hAnsi="Times New Roman" w:cs="Times New Roman"/>
                <w:sz w:val="20"/>
                <w:szCs w:val="20"/>
                <w:lang w:eastAsia="es-ES"/>
              </w:rPr>
              <w:t xml:space="preserve">requirement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spread risk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securitisation positions – type 1 </w:t>
            </w:r>
          </w:p>
        </w:tc>
        <w:tc>
          <w:tcPr>
            <w:tcW w:w="5313"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gross capital charge for spread risk on type 1 securitisation positions, i.e. before the loss absorbing capacity of technical provisions.</w:t>
            </w:r>
          </w:p>
        </w:tc>
      </w:tr>
      <w:tr w:rsidR="000A55AA" w:rsidRPr="008B3312" w:rsidTr="00950116">
        <w:trPr>
          <w:trHeight w:val="1275"/>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892CC1"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R0470/C0020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Assets – spread risk – securitisation positions – type 2 </w:t>
            </w:r>
          </w:p>
        </w:tc>
        <w:tc>
          <w:tcPr>
            <w:tcW w:w="5313"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assets sensitive to the spread risk o</w:t>
            </w:r>
            <w:r w:rsidR="008F6A3E">
              <w:rPr>
                <w:rFonts w:ascii="Times New Roman" w:eastAsia="Times New Roman" w:hAnsi="Times New Roman" w:cs="Times New Roman"/>
                <w:sz w:val="20"/>
                <w:szCs w:val="20"/>
                <w:lang w:eastAsia="es-ES"/>
              </w:rPr>
              <w:t>n</w:t>
            </w:r>
            <w:r w:rsidRPr="008B3312">
              <w:rPr>
                <w:rFonts w:ascii="Times New Roman" w:eastAsia="Times New Roman" w:hAnsi="Times New Roman" w:cs="Times New Roman"/>
                <w:sz w:val="20"/>
                <w:szCs w:val="20"/>
                <w:lang w:eastAsia="es-ES"/>
              </w:rPr>
              <w:t xml:space="preserve"> type 2 securitisation positions.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1338"/>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892CC1"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R0470/C0030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Liabilities – spread risk –  securitisation positions – type 2   </w:t>
            </w:r>
          </w:p>
        </w:tc>
        <w:tc>
          <w:tcPr>
            <w:tcW w:w="5313"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liabilities sensitive to the spread risk on type 2 securitisation positions.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272"/>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892CC1"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R0470/C0040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values after shock – Assets – spread risk – securitisation positions – type 2  </w:t>
            </w:r>
          </w:p>
        </w:tc>
        <w:tc>
          <w:tcPr>
            <w:tcW w:w="5313"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assets sensitive to the spread risk on type 2 securitisation positions, after the shock.</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1534"/>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892CC1"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R0470/C0050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values after shock – Liabilities (after the loss absorbing capacity of technical provision</w:t>
            </w:r>
            <w:r w:rsidR="00591058">
              <w:rPr>
                <w:rFonts w:ascii="Times New Roman" w:eastAsia="Times New Roman" w:hAnsi="Times New Roman" w:cs="Times New Roman"/>
                <w:sz w:val="20"/>
                <w:szCs w:val="20"/>
                <w:lang w:eastAsia="es-ES"/>
              </w:rPr>
              <w:t>s)</w:t>
            </w:r>
            <w:r w:rsidRPr="008B3312">
              <w:rPr>
                <w:rFonts w:ascii="Times New Roman" w:eastAsia="Times New Roman" w:hAnsi="Times New Roman" w:cs="Times New Roman"/>
                <w:sz w:val="20"/>
                <w:szCs w:val="20"/>
                <w:lang w:eastAsia="es-ES"/>
              </w:rPr>
              <w:t xml:space="preserve"> – spread risk – securitisation positions – type 2)</w:t>
            </w:r>
          </w:p>
        </w:tc>
        <w:tc>
          <w:tcPr>
            <w:tcW w:w="5313"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liabilities sensitive to the spread risk on type 2 securitisation positions, after the shock and after the loss absorbing capacity of technical provisions.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268"/>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892CC1"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R0470/C0060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BB0FC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 after shock – Net solvency capital requirement  – spread risk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securitisation positions – type 2  </w:t>
            </w:r>
          </w:p>
        </w:tc>
        <w:tc>
          <w:tcPr>
            <w:tcW w:w="5313"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net capital charge for spread risk on type 2 securitisation positions, after adjustment for the loss absorbing capacity of technical provisions.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1477"/>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892CC1"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R0470/C0070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values after shock – Liabilities (before the loss absorbing capacity of technical provisions)– spread  risk – securitisation positions – type 2  </w:t>
            </w:r>
          </w:p>
        </w:tc>
        <w:tc>
          <w:tcPr>
            <w:tcW w:w="5313"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liabilities sensitive to the spread risk on type 2 securitisation positions, after the shock but before the loss absorbing capacity of technical provisions.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975"/>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892CC1"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R0470/C0080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Gross solvency capital</w:t>
            </w:r>
            <w:r w:rsidR="00BB0FCA">
              <w:rPr>
                <w:rFonts w:ascii="Times New Roman" w:eastAsia="Times New Roman" w:hAnsi="Times New Roman" w:cs="Times New Roman"/>
                <w:sz w:val="20"/>
                <w:szCs w:val="20"/>
                <w:lang w:eastAsia="es-ES"/>
              </w:rPr>
              <w:t xml:space="preserve"> requirement</w:t>
            </w:r>
            <w:r w:rsidRPr="008B3312">
              <w:rPr>
                <w:rFonts w:ascii="Times New Roman" w:eastAsia="Times New Roman" w:hAnsi="Times New Roman" w:cs="Times New Roman"/>
                <w:sz w:val="20"/>
                <w:szCs w:val="20"/>
                <w:lang w:eastAsia="es-ES"/>
              </w:rPr>
              <w:t xml:space="preserve">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spread risk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securitisation positions – type 2  </w:t>
            </w:r>
          </w:p>
        </w:tc>
        <w:tc>
          <w:tcPr>
            <w:tcW w:w="5313"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gross capital charge for spread risk on type 2 securitisation positions, i.e. before the loss absorbing capacity of technical provisions.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1271"/>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R0480/C0020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Initial absolute values before shock – Assets – spread risk – securitisation positions – resecuritisation</w:t>
            </w:r>
          </w:p>
        </w:tc>
        <w:tc>
          <w:tcPr>
            <w:tcW w:w="5313"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the assets sensitive to the spread risk </w:t>
            </w:r>
            <w:r w:rsidR="008F6A3E">
              <w:rPr>
                <w:rFonts w:ascii="Times New Roman" w:eastAsia="Times New Roman" w:hAnsi="Times New Roman" w:cs="Times New Roman"/>
                <w:sz w:val="20"/>
                <w:szCs w:val="20"/>
                <w:lang w:eastAsia="es-ES"/>
              </w:rPr>
              <w:t>on</w:t>
            </w:r>
            <w:r w:rsidRPr="008B3312">
              <w:rPr>
                <w:rFonts w:ascii="Times New Roman" w:eastAsia="Times New Roman" w:hAnsi="Times New Roman" w:cs="Times New Roman"/>
                <w:sz w:val="20"/>
                <w:szCs w:val="20"/>
                <w:lang w:eastAsia="es-ES"/>
              </w:rPr>
              <w:t xml:space="preserve"> resecuritisation positions.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1284"/>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R0480/C0030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Initial absolute values before shock – Liabilities – spread risk –  securitisation positions – resecuritisation</w:t>
            </w:r>
          </w:p>
        </w:tc>
        <w:tc>
          <w:tcPr>
            <w:tcW w:w="5313"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liabilities sensitive to the spread risk on resecuritisation positions.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316"/>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R0480/C0040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values after shock – Assets – spread risk – securitisation positions – resecuritisation </w:t>
            </w:r>
          </w:p>
        </w:tc>
        <w:tc>
          <w:tcPr>
            <w:tcW w:w="5313"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assets sensitive to the spread risk on resecuritisation positions, after the shock.</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1606"/>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R0480/C0050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values after shock – Liabilities (after the loss absorbing capacity of technical provision</w:t>
            </w:r>
            <w:r w:rsidR="00591058">
              <w:rPr>
                <w:rFonts w:ascii="Times New Roman" w:eastAsia="Times New Roman" w:hAnsi="Times New Roman" w:cs="Times New Roman"/>
                <w:sz w:val="20"/>
                <w:szCs w:val="20"/>
                <w:lang w:eastAsia="es-ES"/>
              </w:rPr>
              <w:t>s)</w:t>
            </w:r>
            <w:r w:rsidRPr="008B3312">
              <w:rPr>
                <w:rFonts w:ascii="Times New Roman" w:eastAsia="Times New Roman" w:hAnsi="Times New Roman" w:cs="Times New Roman"/>
                <w:sz w:val="20"/>
                <w:szCs w:val="20"/>
                <w:lang w:eastAsia="es-ES"/>
              </w:rPr>
              <w:t xml:space="preserve"> – spread risk – securitisation positions – resecuritisation</w:t>
            </w:r>
          </w:p>
        </w:tc>
        <w:tc>
          <w:tcPr>
            <w:tcW w:w="5313"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liabilities sensitive to the spread risk on resecuritisation positions, after the shock and after the loss absorbing capacity of technical provisions.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354"/>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R0480/C0060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BB0FC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 after shock – Net solvency capital requirement  – spread risk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securitisation positions – resecuritisation </w:t>
            </w:r>
          </w:p>
        </w:tc>
        <w:tc>
          <w:tcPr>
            <w:tcW w:w="5313"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net capital charge for spread risk on resecuritisation positions, after adjustment for the loss absorbing capacity of technical provisions.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1606"/>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R0480/C0070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values after shock – Liabilities (before the loss absorbing capacity of technical provisions)– spread  risk – securitisation positions – resecuritisation </w:t>
            </w:r>
          </w:p>
        </w:tc>
        <w:tc>
          <w:tcPr>
            <w:tcW w:w="5313"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liabilities sensitive to the spread risk on resecuritisation positions, after the shock but before the loss absorbing capacity of technical provisions.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212"/>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R0480/C0080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 after shock – Gross solvency capital </w:t>
            </w:r>
            <w:r w:rsidR="00BB0FCA">
              <w:rPr>
                <w:rFonts w:ascii="Times New Roman" w:eastAsia="Times New Roman" w:hAnsi="Times New Roman" w:cs="Times New Roman"/>
                <w:sz w:val="20"/>
                <w:szCs w:val="20"/>
                <w:lang w:eastAsia="es-ES"/>
              </w:rPr>
              <w:t xml:space="preserve">requirement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spread risk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securitisation positions – resecuritisation </w:t>
            </w:r>
          </w:p>
        </w:tc>
        <w:tc>
          <w:tcPr>
            <w:tcW w:w="5313"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gross capital charge for spread risk on resecuritisation positions, i.e. before the loss absorbing capacity of technical provisions.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285"/>
        </w:trPr>
        <w:tc>
          <w:tcPr>
            <w:tcW w:w="4039" w:type="dxa"/>
            <w:gridSpan w:val="3"/>
            <w:tcBorders>
              <w:top w:val="single" w:sz="4" w:space="0" w:color="auto"/>
              <w:left w:val="nil"/>
              <w:bottom w:val="nil"/>
              <w:right w:val="nil"/>
            </w:tcBorders>
            <w:shd w:val="clear" w:color="auto" w:fill="auto"/>
          </w:tcPr>
          <w:p w:rsidR="000A55AA" w:rsidRPr="008B3312" w:rsidRDefault="000A55AA" w:rsidP="00950116">
            <w:pPr>
              <w:spacing w:before="120" w:after="120" w:line="240" w:lineRule="auto"/>
              <w:rPr>
                <w:rFonts w:ascii="Times New Roman" w:eastAsia="Times New Roman" w:hAnsi="Times New Roman" w:cs="Times New Roman"/>
                <w:b/>
                <w:bCs/>
                <w:sz w:val="20"/>
                <w:szCs w:val="20"/>
                <w:lang w:eastAsia="es-ES"/>
              </w:rPr>
            </w:pPr>
            <w:r w:rsidRPr="008B3312">
              <w:rPr>
                <w:rFonts w:ascii="Times New Roman" w:eastAsia="Times New Roman" w:hAnsi="Times New Roman" w:cs="Times New Roman"/>
                <w:b/>
                <w:bCs/>
                <w:sz w:val="20"/>
                <w:szCs w:val="20"/>
                <w:lang w:eastAsia="es-ES"/>
              </w:rPr>
              <w:t>Concentration risk</w:t>
            </w:r>
            <w:r w:rsidRPr="008B3312">
              <w:rPr>
                <w:rFonts w:ascii="Times New Roman" w:eastAsia="Times New Roman" w:hAnsi="Times New Roman" w:cs="Times New Roman"/>
                <w:sz w:val="20"/>
                <w:szCs w:val="20"/>
                <w:lang w:eastAsia="es-ES"/>
              </w:rPr>
              <w:t> </w:t>
            </w:r>
          </w:p>
        </w:tc>
        <w:tc>
          <w:tcPr>
            <w:tcW w:w="5313" w:type="dxa"/>
            <w:tcBorders>
              <w:top w:val="single" w:sz="4" w:space="0" w:color="auto"/>
              <w:left w:val="nil"/>
              <w:bottom w:val="nil"/>
              <w:right w:val="nil"/>
            </w:tcBorders>
            <w:shd w:val="clear" w:color="auto" w:fill="auto"/>
            <w:hideMark/>
          </w:tcPr>
          <w:p w:rsidR="000A55AA" w:rsidRPr="008B3312" w:rsidRDefault="000A55AA" w:rsidP="00950116">
            <w:pPr>
              <w:spacing w:before="120" w:after="120" w:line="240" w:lineRule="auto"/>
              <w:rPr>
                <w:rFonts w:ascii="Times New Roman" w:eastAsia="Times New Roman" w:hAnsi="Times New Roman" w:cs="Times New Roman"/>
                <w:b/>
                <w:bCs/>
                <w:sz w:val="20"/>
                <w:szCs w:val="20"/>
                <w:lang w:eastAsia="es-ES"/>
              </w:rPr>
            </w:pPr>
          </w:p>
        </w:tc>
      </w:tr>
      <w:tr w:rsidR="000A55AA" w:rsidRPr="008B3312" w:rsidTr="00950116">
        <w:trPr>
          <w:trHeight w:val="1917"/>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R0500/C0020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Assets – market risk concentrations </w:t>
            </w:r>
          </w:p>
        </w:tc>
        <w:tc>
          <w:tcPr>
            <w:tcW w:w="5313" w:type="dxa"/>
            <w:tcBorders>
              <w:top w:val="single" w:sz="4" w:space="0" w:color="auto"/>
              <w:left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the asset sensitive to the market risk concentrations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For captive undertakings, if R0040/C0010=1,  this item represents the absolute  value of the assets sensitive to the market risk concentration, after taking into account simplifications allowed for captives.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855"/>
        </w:trPr>
        <w:tc>
          <w:tcPr>
            <w:tcW w:w="1396" w:type="dxa"/>
            <w:vMerge w:val="restart"/>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R0500/C0060</w:t>
            </w:r>
          </w:p>
        </w:tc>
        <w:tc>
          <w:tcPr>
            <w:tcW w:w="2643" w:type="dxa"/>
            <w:gridSpan w:val="2"/>
            <w:vMerge w:val="restart"/>
            <w:tcBorders>
              <w:top w:val="nil"/>
              <w:left w:val="single" w:sz="4" w:space="0" w:color="auto"/>
              <w:bottom w:val="single" w:sz="4" w:space="0" w:color="auto"/>
              <w:right w:val="single" w:sz="4" w:space="0" w:color="auto"/>
            </w:tcBorders>
            <w:shd w:val="clear" w:color="auto" w:fill="auto"/>
            <w:hideMark/>
          </w:tcPr>
          <w:p w:rsidR="000A55AA" w:rsidRPr="008B3312" w:rsidRDefault="000A55AA" w:rsidP="00BB0FC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Net solvency capital requirement</w:t>
            </w:r>
            <w:r w:rsidR="00BB0FCA">
              <w:rPr>
                <w:rFonts w:ascii="Times New Roman" w:eastAsia="Times New Roman" w:hAnsi="Times New Roman" w:cs="Times New Roman"/>
                <w:sz w:val="20"/>
                <w:szCs w:val="20"/>
                <w:lang w:eastAsia="es-ES"/>
              </w:rPr>
              <w:t xml:space="preserve"> </w:t>
            </w:r>
            <w:r w:rsidRPr="008B3312">
              <w:rPr>
                <w:rFonts w:ascii="Times New Roman" w:eastAsia="Times New Roman" w:hAnsi="Times New Roman" w:cs="Times New Roman"/>
                <w:sz w:val="20"/>
                <w:szCs w:val="20"/>
                <w:lang w:eastAsia="es-ES"/>
              </w:rPr>
              <w:t>– market risk concentrations</w:t>
            </w:r>
          </w:p>
        </w:tc>
        <w:tc>
          <w:tcPr>
            <w:tcW w:w="5313" w:type="dxa"/>
            <w:tcBorders>
              <w:top w:val="single" w:sz="4" w:space="0" w:color="auto"/>
              <w:left w:val="nil"/>
              <w:bottom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net capital charge for market risk concentrations, after adjustment for the loss absorbing capacity of technical provisions, aggregated for each single name exposure.</w:t>
            </w:r>
          </w:p>
        </w:tc>
      </w:tr>
      <w:tr w:rsidR="000A55AA" w:rsidRPr="008B3312" w:rsidTr="00950116">
        <w:trPr>
          <w:trHeight w:val="690"/>
        </w:trPr>
        <w:tc>
          <w:tcPr>
            <w:tcW w:w="1396" w:type="dxa"/>
            <w:vMerge/>
            <w:tcBorders>
              <w:top w:val="nil"/>
              <w:left w:val="single" w:sz="4" w:space="0" w:color="auto"/>
              <w:bottom w:val="single" w:sz="4" w:space="0" w:color="auto"/>
              <w:right w:val="single" w:sz="4" w:space="0" w:color="auto"/>
            </w:tcBorders>
            <w:vAlign w:val="center"/>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c>
          <w:tcPr>
            <w:tcW w:w="2643" w:type="dxa"/>
            <w:gridSpan w:val="2"/>
            <w:vMerge/>
            <w:tcBorders>
              <w:top w:val="nil"/>
              <w:left w:val="single" w:sz="4" w:space="0" w:color="auto"/>
              <w:bottom w:val="single" w:sz="4" w:space="0" w:color="auto"/>
              <w:right w:val="single" w:sz="4" w:space="0" w:color="auto"/>
            </w:tcBorders>
            <w:vAlign w:val="center"/>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c>
          <w:tcPr>
            <w:tcW w:w="5313"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For captive undertakings, if cell R0040/C0010=1, this item represents net capital charge for market risk concentration, calculated using simplified calculation.</w:t>
            </w:r>
          </w:p>
        </w:tc>
      </w:tr>
      <w:tr w:rsidR="000A55AA" w:rsidRPr="008B3312" w:rsidTr="00950116">
        <w:trPr>
          <w:trHeight w:val="817"/>
        </w:trPr>
        <w:tc>
          <w:tcPr>
            <w:tcW w:w="1396"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R0500/C0080</w:t>
            </w:r>
          </w:p>
        </w:tc>
        <w:tc>
          <w:tcPr>
            <w:tcW w:w="2643" w:type="dxa"/>
            <w:gridSpan w:val="2"/>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 after shock – Gross solvency capital </w:t>
            </w:r>
            <w:r w:rsidR="00BB0FCA">
              <w:rPr>
                <w:rFonts w:ascii="Times New Roman" w:eastAsia="Times New Roman" w:hAnsi="Times New Roman" w:cs="Times New Roman"/>
                <w:sz w:val="20"/>
                <w:szCs w:val="20"/>
                <w:lang w:eastAsia="es-ES"/>
              </w:rPr>
              <w:t xml:space="preserve">requirement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market risk concentrations</w:t>
            </w:r>
          </w:p>
        </w:tc>
        <w:tc>
          <w:tcPr>
            <w:tcW w:w="5313"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gross capital charge for market risk concentrations, aggregated for each single name exposure, i.e. before the loss absorbing capacity of technical provisions.</w:t>
            </w:r>
          </w:p>
        </w:tc>
      </w:tr>
      <w:tr w:rsidR="000A55AA" w:rsidRPr="008B3312" w:rsidTr="00950116">
        <w:trPr>
          <w:trHeight w:val="285"/>
        </w:trPr>
        <w:tc>
          <w:tcPr>
            <w:tcW w:w="1396" w:type="dxa"/>
            <w:tcBorders>
              <w:top w:val="nil"/>
              <w:left w:val="nil"/>
              <w:bottom w:val="nil"/>
              <w:right w:val="nil"/>
            </w:tcBorders>
            <w:shd w:val="clear" w:color="auto" w:fill="auto"/>
          </w:tcPr>
          <w:p w:rsidR="000A55AA" w:rsidRPr="008B3312" w:rsidRDefault="000A55AA" w:rsidP="00950116">
            <w:pPr>
              <w:spacing w:before="120" w:after="12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b/>
                <w:bCs/>
                <w:sz w:val="20"/>
                <w:szCs w:val="20"/>
                <w:lang w:eastAsia="es-ES"/>
              </w:rPr>
              <w:t>Currency risk</w:t>
            </w:r>
          </w:p>
        </w:tc>
        <w:tc>
          <w:tcPr>
            <w:tcW w:w="2643" w:type="dxa"/>
            <w:gridSpan w:val="2"/>
            <w:tcBorders>
              <w:top w:val="nil"/>
              <w:left w:val="nil"/>
              <w:bottom w:val="nil"/>
              <w:right w:val="nil"/>
            </w:tcBorders>
            <w:shd w:val="clear" w:color="auto" w:fill="auto"/>
            <w:hideMark/>
          </w:tcPr>
          <w:p w:rsidR="000A55AA" w:rsidRPr="008B3312" w:rsidRDefault="000A55AA" w:rsidP="00950116">
            <w:pPr>
              <w:spacing w:before="120" w:after="120" w:line="240" w:lineRule="auto"/>
              <w:rPr>
                <w:rFonts w:ascii="Times New Roman" w:eastAsia="Times New Roman" w:hAnsi="Times New Roman" w:cs="Times New Roman"/>
                <w:b/>
                <w:bCs/>
                <w:sz w:val="20"/>
                <w:szCs w:val="20"/>
                <w:lang w:eastAsia="es-ES"/>
              </w:rPr>
            </w:pPr>
          </w:p>
        </w:tc>
        <w:tc>
          <w:tcPr>
            <w:tcW w:w="5313" w:type="dxa"/>
            <w:tcBorders>
              <w:top w:val="nil"/>
              <w:left w:val="nil"/>
              <w:bottom w:val="nil"/>
              <w:right w:val="nil"/>
            </w:tcBorders>
            <w:shd w:val="clear" w:color="auto" w:fill="auto"/>
            <w:hideMark/>
          </w:tcPr>
          <w:p w:rsidR="000A55AA" w:rsidRPr="008B3312" w:rsidRDefault="000A55AA" w:rsidP="00950116">
            <w:pPr>
              <w:spacing w:before="120" w:after="120" w:line="240" w:lineRule="auto"/>
              <w:rPr>
                <w:rFonts w:ascii="Times New Roman" w:eastAsia="Times New Roman" w:hAnsi="Times New Roman" w:cs="Times New Roman"/>
                <w:b/>
                <w:bCs/>
                <w:sz w:val="20"/>
                <w:szCs w:val="20"/>
                <w:lang w:eastAsia="es-ES"/>
              </w:rPr>
            </w:pPr>
          </w:p>
        </w:tc>
      </w:tr>
      <w:tr w:rsidR="000A55AA" w:rsidRPr="008B3312" w:rsidTr="00950116">
        <w:trPr>
          <w:trHeight w:val="283"/>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R0600/C0060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B272F3">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Net solvency capital requirement (</w:t>
            </w:r>
            <w:r w:rsidR="00B272F3">
              <w:rPr>
                <w:rFonts w:ascii="Times New Roman" w:eastAsia="Times New Roman" w:hAnsi="Times New Roman" w:cs="Times New Roman"/>
                <w:sz w:val="20"/>
                <w:szCs w:val="20"/>
                <w:lang w:eastAsia="es-ES"/>
              </w:rPr>
              <w:t>after</w:t>
            </w:r>
            <w:r w:rsidRPr="008B3312">
              <w:rPr>
                <w:rFonts w:ascii="Times New Roman" w:eastAsia="Times New Roman" w:hAnsi="Times New Roman" w:cs="Times New Roman"/>
                <w:sz w:val="20"/>
                <w:szCs w:val="20"/>
                <w:lang w:eastAsia="es-ES"/>
              </w:rPr>
              <w:t xml:space="preserve"> the loss absorbing capacity of technical provisions) – currency risk</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sum for the different currencies of:</w:t>
            </w:r>
          </w:p>
          <w:p w:rsidR="000A55AA" w:rsidRPr="008B3312" w:rsidRDefault="0072092D" w:rsidP="00950116">
            <w:pPr>
              <w:spacing w:after="0" w:line="240" w:lineRule="auto"/>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w:t>
            </w:r>
            <w:r w:rsidR="000A55AA" w:rsidRPr="008B3312">
              <w:rPr>
                <w:rFonts w:ascii="Times New Roman" w:eastAsia="Times New Roman" w:hAnsi="Times New Roman" w:cs="Times New Roman"/>
                <w:sz w:val="20"/>
                <w:szCs w:val="20"/>
                <w:lang w:eastAsia="es-ES"/>
              </w:rPr>
              <w:t xml:space="preserve"> the capital requirement (including after the loss absorbing capacity of technical provisions) for an increase in value of the foreign currency against the local currency;</w:t>
            </w:r>
          </w:p>
          <w:p w:rsidR="000A55AA" w:rsidRPr="008B3312" w:rsidRDefault="0072092D" w:rsidP="00950116">
            <w:pPr>
              <w:spacing w:after="0" w:line="240" w:lineRule="auto"/>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w:t>
            </w:r>
            <w:r w:rsidR="000A55AA" w:rsidRPr="008B3312">
              <w:rPr>
                <w:rFonts w:ascii="Times New Roman" w:eastAsia="Times New Roman" w:hAnsi="Times New Roman" w:cs="Times New Roman"/>
                <w:sz w:val="20"/>
                <w:szCs w:val="20"/>
                <w:lang w:eastAsia="es-ES"/>
              </w:rPr>
              <w:t xml:space="preserve"> the capital requirement (including after the loss absorbing capacity of technical provisions) for a decrease in value of the foreign currency against the local currency.</w:t>
            </w:r>
          </w:p>
        </w:tc>
      </w:tr>
      <w:tr w:rsidR="000A55AA" w:rsidRPr="008B3312" w:rsidTr="00950116">
        <w:trPr>
          <w:trHeight w:val="1842"/>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R0600/C0080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 after shock – Gross solvency capital </w:t>
            </w:r>
            <w:r w:rsidR="00BB0FCA">
              <w:rPr>
                <w:rFonts w:ascii="Times New Roman" w:eastAsia="Times New Roman" w:hAnsi="Times New Roman" w:cs="Times New Roman"/>
                <w:sz w:val="20"/>
                <w:szCs w:val="20"/>
                <w:lang w:eastAsia="es-ES"/>
              </w:rPr>
              <w:t xml:space="preserve">requirement </w:t>
            </w:r>
            <w:r w:rsidR="00BB0FCA" w:rsidRPr="008B3312">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currency risk</w:t>
            </w:r>
          </w:p>
        </w:tc>
        <w:tc>
          <w:tcPr>
            <w:tcW w:w="5313"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sum for the different currencies of:</w:t>
            </w:r>
          </w:p>
          <w:p w:rsidR="000A55AA" w:rsidRPr="008B3312" w:rsidRDefault="0072092D" w:rsidP="00950116">
            <w:pPr>
              <w:spacing w:after="0" w:line="240" w:lineRule="auto"/>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w:t>
            </w:r>
            <w:r w:rsidR="000A55AA" w:rsidRPr="008B3312">
              <w:rPr>
                <w:rFonts w:ascii="Times New Roman" w:eastAsia="Times New Roman" w:hAnsi="Times New Roman" w:cs="Times New Roman"/>
                <w:sz w:val="20"/>
                <w:szCs w:val="20"/>
                <w:lang w:eastAsia="es-ES"/>
              </w:rPr>
              <w:t xml:space="preserve"> the capital requirement (before the loss absorbing capacity of technical provisions) for an increase in value of the foreign currency against the local currency;</w:t>
            </w:r>
          </w:p>
          <w:p w:rsidR="000A55AA" w:rsidRPr="008B3312" w:rsidRDefault="0072092D" w:rsidP="00950116">
            <w:pPr>
              <w:spacing w:after="0" w:line="240" w:lineRule="auto"/>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w:t>
            </w:r>
            <w:r w:rsidR="000A55AA" w:rsidRPr="008B3312">
              <w:rPr>
                <w:rFonts w:ascii="Times New Roman" w:eastAsia="Times New Roman" w:hAnsi="Times New Roman" w:cs="Times New Roman"/>
                <w:sz w:val="20"/>
                <w:szCs w:val="20"/>
                <w:lang w:eastAsia="es-ES"/>
              </w:rPr>
              <w:t xml:space="preserve"> the capital requirement (before the loss absorbing capacity of technical provisions) for a decrease in value of the foreign currency against the local currency.</w:t>
            </w:r>
          </w:p>
        </w:tc>
      </w:tr>
      <w:tr w:rsidR="000A55AA" w:rsidRPr="008B3312" w:rsidTr="00950116">
        <w:trPr>
          <w:trHeight w:val="1428"/>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R0610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R0620/</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C0020</w:t>
            </w:r>
          </w:p>
          <w:p w:rsidR="000A55AA" w:rsidRPr="008B3312" w:rsidDel="00892CC1" w:rsidRDefault="000A55AA" w:rsidP="00950116">
            <w:pPr>
              <w:spacing w:after="0" w:line="240" w:lineRule="auto"/>
              <w:rPr>
                <w:rFonts w:ascii="Times New Roman" w:eastAsia="Times New Roman" w:hAnsi="Times New Roman" w:cs="Times New Roman"/>
                <w:sz w:val="20"/>
                <w:szCs w:val="20"/>
                <w:lang w:eastAsia="es-ES"/>
              </w:rPr>
            </w:pP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Assets – Currency risk – increase/ decrease in the value of the foreign currency </w:t>
            </w:r>
          </w:p>
        </w:tc>
        <w:tc>
          <w:tcPr>
            <w:tcW w:w="5313"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total value of the assets sensitive to currency increase/decrease risk, before shock.</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1299"/>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R0610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R0620/</w:t>
            </w:r>
          </w:p>
          <w:p w:rsidR="000A55AA" w:rsidRPr="008B3312" w:rsidDel="00892CC1"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C0030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Initial absolute values before shock – Liabilities – Currency risk – increase/ decrease in the value of the foreign currency</w:t>
            </w:r>
          </w:p>
        </w:tc>
        <w:tc>
          <w:tcPr>
            <w:tcW w:w="5313"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total value of the liabilities sensitive to currency increase/decrease risk, before shock.</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306"/>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R0610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R0620/</w:t>
            </w:r>
          </w:p>
          <w:p w:rsidR="000A55AA" w:rsidRPr="008B3312" w:rsidDel="00892CC1"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C0040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values after shock – Assets – Currency risk – increase/ decrease in the value of the foreign currency</w:t>
            </w:r>
          </w:p>
        </w:tc>
        <w:tc>
          <w:tcPr>
            <w:tcW w:w="5313"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assets sensitive to currency increase/decrease risk after the shock.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1453"/>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R0610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R0620/</w:t>
            </w:r>
          </w:p>
          <w:p w:rsidR="000A55AA" w:rsidRPr="008B3312" w:rsidDel="00892CC1"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C0050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values after shock – Liabilities (after the loss absorbing capacity of technical provisions) – Currency risk – increase/ decrease in the value of the foreign currency</w:t>
            </w:r>
          </w:p>
        </w:tc>
        <w:tc>
          <w:tcPr>
            <w:tcW w:w="5313"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liabilities (after the loss absorbing capacity of technical provisions) sensitive to currency increase/decrease risk after the shock.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967"/>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R0610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R0620/</w:t>
            </w:r>
          </w:p>
          <w:p w:rsidR="000A55AA" w:rsidRPr="008B3312" w:rsidDel="00892CC1"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C0060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B272F3">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Net solvency capital requirement</w:t>
            </w:r>
            <w:r w:rsidRPr="008B3312" w:rsidDel="00517E22">
              <w:rPr>
                <w:rFonts w:ascii="Times New Roman" w:eastAsia="Times New Roman" w:hAnsi="Times New Roman" w:cs="Times New Roman"/>
                <w:sz w:val="20"/>
                <w:szCs w:val="20"/>
                <w:lang w:eastAsia="es-ES"/>
              </w:rPr>
              <w:t xml:space="preserve"> (</w:t>
            </w:r>
            <w:r w:rsidR="00B272F3">
              <w:rPr>
                <w:rFonts w:ascii="Times New Roman" w:eastAsia="Times New Roman" w:hAnsi="Times New Roman" w:cs="Times New Roman"/>
                <w:sz w:val="20"/>
                <w:szCs w:val="20"/>
                <w:lang w:eastAsia="es-ES"/>
              </w:rPr>
              <w:t>after</w:t>
            </w:r>
            <w:r w:rsidR="00B272F3" w:rsidRPr="008B3312" w:rsidDel="005508F0">
              <w:rPr>
                <w:rFonts w:ascii="Times New Roman" w:eastAsia="Times New Roman" w:hAnsi="Times New Roman" w:cs="Times New Roman"/>
                <w:sz w:val="20"/>
                <w:szCs w:val="20"/>
                <w:lang w:eastAsia="es-ES"/>
              </w:rPr>
              <w:t xml:space="preserve"> </w:t>
            </w:r>
            <w:r w:rsidRPr="008B3312" w:rsidDel="00517E22">
              <w:rPr>
                <w:rFonts w:ascii="Times New Roman" w:eastAsia="Times New Roman" w:hAnsi="Times New Roman" w:cs="Times New Roman"/>
                <w:sz w:val="20"/>
                <w:szCs w:val="20"/>
                <w:lang w:eastAsia="es-ES"/>
              </w:rPr>
              <w:t xml:space="preserve">the loss absorbing capacity of technical provisions) </w:t>
            </w:r>
            <w:r w:rsidRPr="008B3312">
              <w:rPr>
                <w:rFonts w:ascii="Times New Roman" w:eastAsia="Times New Roman" w:hAnsi="Times New Roman" w:cs="Times New Roman"/>
                <w:sz w:val="20"/>
                <w:szCs w:val="20"/>
                <w:lang w:eastAsia="es-ES"/>
              </w:rPr>
              <w:t>– Currency risk – increase/ decrease in the value of the foreign currency</w:t>
            </w:r>
          </w:p>
        </w:tc>
        <w:tc>
          <w:tcPr>
            <w:tcW w:w="5313"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net capital charge for currency increase/decrease risk, after adjustment for the loss absorbing capacity of technical provisions. In R0610 only the currencies where the increase shock is the largest shall be reported and in R0620 only the currencies where the decrease shock is the largest shall be reported.</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1527"/>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R0610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R0620/</w:t>
            </w:r>
          </w:p>
          <w:p w:rsidR="000A55AA" w:rsidRPr="008B3312" w:rsidDel="00892CC1"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C0070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values after shock (before the loss</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absorbing capacity of technical provisions) – Currency risk – increase/ decrease in the value of the foreign currency</w:t>
            </w:r>
          </w:p>
        </w:tc>
        <w:tc>
          <w:tcPr>
            <w:tcW w:w="5313"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liabilities (before the loss absorbing capacity of technical provisions) sensitive to currency increase/decrease risk after the shock.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839"/>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R0610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R0620/</w:t>
            </w:r>
          </w:p>
          <w:p w:rsidR="000A55AA" w:rsidRPr="008B3312" w:rsidDel="00892CC1"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C0080</w:t>
            </w:r>
          </w:p>
        </w:tc>
        <w:tc>
          <w:tcPr>
            <w:tcW w:w="2643"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Gross solvency capital</w:t>
            </w:r>
            <w:r w:rsidRPr="008B3312" w:rsidDel="00517E22">
              <w:rPr>
                <w:rFonts w:ascii="Times New Roman" w:eastAsia="Times New Roman" w:hAnsi="Times New Roman" w:cs="Times New Roman"/>
                <w:sz w:val="20"/>
                <w:szCs w:val="20"/>
                <w:lang w:eastAsia="es-ES"/>
              </w:rPr>
              <w:t xml:space="preserve"> </w:t>
            </w:r>
            <w:r w:rsidR="00BB0FCA">
              <w:rPr>
                <w:rFonts w:ascii="Times New Roman" w:eastAsia="Times New Roman" w:hAnsi="Times New Roman" w:cs="Times New Roman"/>
                <w:sz w:val="20"/>
                <w:szCs w:val="20"/>
                <w:lang w:eastAsia="es-ES"/>
              </w:rPr>
              <w:t xml:space="preserve">requirement </w:t>
            </w:r>
            <w:r w:rsidRPr="008B3312" w:rsidDel="00517E22">
              <w:rPr>
                <w:rFonts w:ascii="Times New Roman" w:eastAsia="Times New Roman" w:hAnsi="Times New Roman" w:cs="Times New Roman"/>
                <w:sz w:val="20"/>
                <w:szCs w:val="20"/>
                <w:lang w:eastAsia="es-ES"/>
              </w:rPr>
              <w:t>(</w:t>
            </w:r>
            <w:r w:rsidRPr="008B3312" w:rsidDel="005508F0">
              <w:rPr>
                <w:rFonts w:ascii="Times New Roman" w:eastAsia="Times New Roman" w:hAnsi="Times New Roman" w:cs="Times New Roman"/>
                <w:sz w:val="20"/>
                <w:szCs w:val="20"/>
                <w:lang w:eastAsia="es-ES"/>
              </w:rPr>
              <w:t xml:space="preserve">excluding </w:t>
            </w:r>
            <w:r w:rsidRPr="008B3312" w:rsidDel="00517E22">
              <w:rPr>
                <w:rFonts w:ascii="Times New Roman" w:eastAsia="Times New Roman" w:hAnsi="Times New Roman" w:cs="Times New Roman"/>
                <w:sz w:val="20"/>
                <w:szCs w:val="20"/>
                <w:lang w:eastAsia="es-ES"/>
              </w:rPr>
              <w:t>the loss</w:t>
            </w:r>
            <w:r w:rsidR="0072092D">
              <w:rPr>
                <w:rFonts w:ascii="Times New Roman" w:eastAsia="Times New Roman" w:hAnsi="Times New Roman" w:cs="Times New Roman"/>
                <w:sz w:val="20"/>
                <w:szCs w:val="20"/>
                <w:lang w:eastAsia="es-ES"/>
              </w:rPr>
              <w:t>–</w:t>
            </w:r>
            <w:r w:rsidRPr="008B3312" w:rsidDel="00517E22">
              <w:rPr>
                <w:rFonts w:ascii="Times New Roman" w:eastAsia="Times New Roman" w:hAnsi="Times New Roman" w:cs="Times New Roman"/>
                <w:sz w:val="20"/>
                <w:szCs w:val="20"/>
                <w:lang w:eastAsia="es-ES"/>
              </w:rPr>
              <w:t>absorbing capacity of technical provisions)</w:t>
            </w:r>
            <w:r w:rsidRPr="008B3312">
              <w:rPr>
                <w:rFonts w:ascii="Times New Roman" w:eastAsia="Times New Roman" w:hAnsi="Times New Roman" w:cs="Times New Roman"/>
                <w:sz w:val="20"/>
                <w:szCs w:val="20"/>
                <w:lang w:eastAsia="es-ES"/>
              </w:rPr>
              <w:t xml:space="preserve"> – Currency risk – increase/ decrease in the value of the foreign currency</w:t>
            </w:r>
          </w:p>
        </w:tc>
        <w:tc>
          <w:tcPr>
            <w:tcW w:w="5313"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gross capital charge for the currency increase/decrease risk, i.e. </w:t>
            </w:r>
            <w:r w:rsidRPr="008B3312" w:rsidDel="005508F0">
              <w:rPr>
                <w:rFonts w:ascii="Times New Roman" w:eastAsia="Times New Roman" w:hAnsi="Times New Roman" w:cs="Times New Roman"/>
                <w:sz w:val="20"/>
                <w:szCs w:val="20"/>
                <w:lang w:eastAsia="es-ES"/>
              </w:rPr>
              <w:t xml:space="preserve">excluding </w:t>
            </w:r>
            <w:r w:rsidRPr="008B3312">
              <w:rPr>
                <w:rFonts w:ascii="Times New Roman" w:eastAsia="Times New Roman" w:hAnsi="Times New Roman" w:cs="Times New Roman"/>
                <w:sz w:val="20"/>
                <w:szCs w:val="20"/>
                <w:lang w:eastAsia="es-ES"/>
              </w:rPr>
              <w:t>before the loss absorbing capacity of Technical provisions. In R0610 only the currencies where the increase shock is the largest shall be reported and in R0620 only the currencies where the decrease shock is the largest shall be reported.</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285"/>
        </w:trPr>
        <w:tc>
          <w:tcPr>
            <w:tcW w:w="9352" w:type="dxa"/>
            <w:gridSpan w:val="4"/>
            <w:tcBorders>
              <w:top w:val="nil"/>
              <w:left w:val="nil"/>
              <w:bottom w:val="nil"/>
              <w:right w:val="nil"/>
            </w:tcBorders>
            <w:shd w:val="clear" w:color="auto" w:fill="auto"/>
          </w:tcPr>
          <w:p w:rsidR="000A55AA" w:rsidRPr="008B3312" w:rsidRDefault="000A55AA" w:rsidP="00950116">
            <w:pPr>
              <w:spacing w:before="120" w:after="120" w:line="240" w:lineRule="auto"/>
              <w:rPr>
                <w:rFonts w:ascii="Times New Roman" w:eastAsia="Times New Roman" w:hAnsi="Times New Roman" w:cs="Times New Roman"/>
                <w:b/>
                <w:bCs/>
                <w:sz w:val="20"/>
                <w:szCs w:val="20"/>
                <w:lang w:eastAsia="es-ES"/>
              </w:rPr>
            </w:pPr>
            <w:r w:rsidRPr="008B3312">
              <w:rPr>
                <w:rFonts w:ascii="Times New Roman" w:eastAsia="Times New Roman" w:hAnsi="Times New Roman" w:cs="Times New Roman"/>
                <w:b/>
                <w:bCs/>
                <w:sz w:val="20"/>
                <w:szCs w:val="20"/>
                <w:lang w:eastAsia="es-ES"/>
              </w:rPr>
              <w:t>Diversification within market risk module</w:t>
            </w:r>
          </w:p>
        </w:tc>
      </w:tr>
      <w:tr w:rsidR="000A55AA" w:rsidRPr="008B3312" w:rsidTr="00950116">
        <w:trPr>
          <w:trHeight w:val="1005"/>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R0700/C0060</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c>
          <w:tcPr>
            <w:tcW w:w="2509"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Diversification within market risk module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net </w:t>
            </w:r>
          </w:p>
        </w:tc>
        <w:tc>
          <w:tcPr>
            <w:tcW w:w="5447" w:type="dxa"/>
            <w:gridSpan w:val="2"/>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diversification effect within the market risk module as a result of the aggregation of the net capital requirements (after loss absorbing capacity of technical provisions) of the single risk sub</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modules.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Diversification shall be reported as a negative value when it reduces the capital requirement.</w:t>
            </w:r>
          </w:p>
        </w:tc>
      </w:tr>
      <w:tr w:rsidR="000A55AA" w:rsidRPr="008B3312" w:rsidTr="00950116">
        <w:trPr>
          <w:trHeight w:val="915"/>
        </w:trPr>
        <w:tc>
          <w:tcPr>
            <w:tcW w:w="1396"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R0700/C0080</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c>
          <w:tcPr>
            <w:tcW w:w="2509"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 Diversification within market risk  module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gross</w:t>
            </w:r>
          </w:p>
        </w:tc>
        <w:tc>
          <w:tcPr>
            <w:tcW w:w="5447" w:type="dxa"/>
            <w:gridSpan w:val="2"/>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diversification effect within the market risk module as a result of the aggregation of the gross capital requirements (before loss absorbing capacity of technical provisions) of the single risk sub</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modules.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Diversification shall be reported as a negative value when it reduces the capital requirement.</w:t>
            </w:r>
          </w:p>
        </w:tc>
      </w:tr>
      <w:tr w:rsidR="000A55AA" w:rsidRPr="008B3312" w:rsidTr="00950116">
        <w:trPr>
          <w:trHeight w:val="285"/>
        </w:trPr>
        <w:tc>
          <w:tcPr>
            <w:tcW w:w="9352" w:type="dxa"/>
            <w:gridSpan w:val="4"/>
            <w:tcBorders>
              <w:top w:val="nil"/>
              <w:left w:val="nil"/>
              <w:bottom w:val="single" w:sz="4" w:space="0" w:color="auto"/>
              <w:right w:val="nil"/>
            </w:tcBorders>
            <w:shd w:val="clear" w:color="auto" w:fill="auto"/>
          </w:tcPr>
          <w:p w:rsidR="000A55AA" w:rsidRPr="008B3312" w:rsidRDefault="000A55AA" w:rsidP="00950116">
            <w:pPr>
              <w:spacing w:before="120" w:after="120" w:line="240" w:lineRule="auto"/>
              <w:rPr>
                <w:rFonts w:ascii="Times New Roman" w:eastAsia="Times New Roman" w:hAnsi="Times New Roman" w:cs="Times New Roman"/>
                <w:b/>
                <w:bCs/>
                <w:sz w:val="20"/>
                <w:szCs w:val="20"/>
                <w:lang w:eastAsia="es-ES"/>
              </w:rPr>
            </w:pPr>
            <w:r w:rsidRPr="008B3312">
              <w:rPr>
                <w:rFonts w:ascii="Times New Roman" w:eastAsia="Times New Roman" w:hAnsi="Times New Roman" w:cs="Times New Roman"/>
                <w:b/>
                <w:bCs/>
                <w:sz w:val="20"/>
                <w:szCs w:val="20"/>
                <w:lang w:eastAsia="es-ES"/>
              </w:rPr>
              <w:t>Total solvency capital requirement for market risk</w:t>
            </w:r>
          </w:p>
        </w:tc>
      </w:tr>
      <w:tr w:rsidR="000A55AA" w:rsidRPr="008B3312" w:rsidTr="00950116">
        <w:trPr>
          <w:trHeight w:val="762"/>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R0800/C0060</w:t>
            </w:r>
          </w:p>
          <w:p w:rsidR="000A55AA" w:rsidRPr="008B3312" w:rsidRDefault="000A55AA">
            <w:pPr>
              <w:spacing w:after="0" w:line="240" w:lineRule="auto"/>
              <w:rPr>
                <w:rFonts w:ascii="Times New Roman" w:eastAsia="Times New Roman" w:hAnsi="Times New Roman" w:cs="Times New Roman"/>
                <w:sz w:val="20"/>
                <w:szCs w:val="20"/>
                <w:lang w:eastAsia="es-ES"/>
              </w:rPr>
            </w:pPr>
          </w:p>
        </w:tc>
        <w:tc>
          <w:tcPr>
            <w:tcW w:w="2509"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332B5">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Total </w:t>
            </w:r>
            <w:r w:rsidR="009332B5">
              <w:rPr>
                <w:rFonts w:ascii="Times New Roman" w:eastAsia="Times New Roman" w:hAnsi="Times New Roman" w:cs="Times New Roman"/>
                <w:sz w:val="20"/>
                <w:szCs w:val="20"/>
                <w:lang w:eastAsia="es-ES"/>
              </w:rPr>
              <w:t>market risk – N</w:t>
            </w:r>
            <w:r w:rsidRPr="008B3312">
              <w:rPr>
                <w:rFonts w:ascii="Times New Roman" w:eastAsia="Times New Roman" w:hAnsi="Times New Roman" w:cs="Times New Roman"/>
                <w:sz w:val="20"/>
                <w:szCs w:val="20"/>
                <w:lang w:eastAsia="es-ES"/>
              </w:rPr>
              <w:t>et solvency capital requirement</w:t>
            </w:r>
          </w:p>
        </w:tc>
        <w:tc>
          <w:tcPr>
            <w:tcW w:w="5447" w:type="dxa"/>
            <w:gridSpan w:val="2"/>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total net capital charge for all market risks, after loss absorbing capacity of technical provisions, calculated using the standard formula.  </w:t>
            </w:r>
          </w:p>
        </w:tc>
      </w:tr>
      <w:tr w:rsidR="000A55AA" w:rsidRPr="008B3312" w:rsidTr="00950116">
        <w:trPr>
          <w:trHeight w:val="771"/>
        </w:trPr>
        <w:tc>
          <w:tcPr>
            <w:tcW w:w="1396"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R0800/C0080</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c>
          <w:tcPr>
            <w:tcW w:w="2509"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9332B5" w:rsidP="009332B5">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Total </w:t>
            </w:r>
            <w:r>
              <w:rPr>
                <w:rFonts w:ascii="Times New Roman" w:eastAsia="Times New Roman" w:hAnsi="Times New Roman" w:cs="Times New Roman"/>
                <w:sz w:val="20"/>
                <w:szCs w:val="20"/>
                <w:lang w:eastAsia="es-ES"/>
              </w:rPr>
              <w:t xml:space="preserve">market risk – </w:t>
            </w:r>
            <w:r w:rsidR="000A55AA" w:rsidRPr="008B3312">
              <w:rPr>
                <w:rFonts w:ascii="Times New Roman" w:eastAsia="Times New Roman" w:hAnsi="Times New Roman" w:cs="Times New Roman"/>
                <w:sz w:val="20"/>
                <w:szCs w:val="20"/>
                <w:lang w:eastAsia="es-ES"/>
              </w:rPr>
              <w:t xml:space="preserve">Gross solvency capital </w:t>
            </w:r>
            <w:r>
              <w:rPr>
                <w:rFonts w:ascii="Times New Roman" w:eastAsia="Times New Roman" w:hAnsi="Times New Roman" w:cs="Times New Roman"/>
                <w:sz w:val="20"/>
                <w:szCs w:val="20"/>
                <w:lang w:eastAsia="es-ES"/>
              </w:rPr>
              <w:t>requirement</w:t>
            </w:r>
          </w:p>
        </w:tc>
        <w:tc>
          <w:tcPr>
            <w:tcW w:w="5447" w:type="dxa"/>
            <w:gridSpan w:val="2"/>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total gross capital charge for all market risks, excluding loss absorbing capacity of technical provisions, calculated using the standard formula  </w:t>
            </w:r>
          </w:p>
        </w:tc>
      </w:tr>
    </w:tbl>
    <w:p w:rsidR="000A55AA" w:rsidRPr="008B3312" w:rsidRDefault="000A55AA" w:rsidP="00950116">
      <w:pPr>
        <w:rPr>
          <w:rFonts w:ascii="Times New Roman" w:hAnsi="Times New Roman" w:cs="Times New Roman"/>
          <w:sz w:val="20"/>
          <w:szCs w:val="20"/>
        </w:rPr>
      </w:pPr>
    </w:p>
    <w:p w:rsidR="000A55AA" w:rsidRPr="008B3312" w:rsidRDefault="000A55AA" w:rsidP="00950116">
      <w:pPr>
        <w:spacing w:after="0" w:line="240" w:lineRule="auto"/>
        <w:rPr>
          <w:rFonts w:ascii="Times New Roman" w:eastAsia="Times New Roman" w:hAnsi="Times New Roman" w:cs="Times New Roman"/>
          <w:b/>
          <w:sz w:val="20"/>
          <w:szCs w:val="20"/>
          <w:lang w:eastAsia="es-ES"/>
        </w:rPr>
      </w:pPr>
    </w:p>
    <w:p w:rsidR="000A55AA" w:rsidRPr="008B3312" w:rsidRDefault="000A55AA" w:rsidP="00950116">
      <w:pPr>
        <w:spacing w:after="0" w:line="240" w:lineRule="auto"/>
        <w:rPr>
          <w:rFonts w:ascii="Times New Roman" w:eastAsia="Times New Roman" w:hAnsi="Times New Roman" w:cs="Times New Roman"/>
          <w:b/>
          <w:sz w:val="20"/>
          <w:szCs w:val="20"/>
          <w:lang w:eastAsia="es-ES"/>
        </w:rPr>
      </w:pPr>
    </w:p>
    <w:p w:rsidR="000A55AA" w:rsidRPr="008B3312" w:rsidRDefault="000A55AA" w:rsidP="00950116">
      <w:pPr>
        <w:spacing w:after="0" w:line="240" w:lineRule="auto"/>
        <w:ind w:right="-568"/>
        <w:rPr>
          <w:rFonts w:ascii="Times New Roman" w:eastAsia="Times New Roman" w:hAnsi="Times New Roman" w:cs="Times New Roman"/>
          <w:b/>
          <w:sz w:val="20"/>
          <w:szCs w:val="20"/>
          <w:lang w:eastAsia="es-ES"/>
        </w:rPr>
      </w:pPr>
      <w:r w:rsidRPr="008B3312">
        <w:rPr>
          <w:rFonts w:ascii="Times New Roman" w:eastAsia="Times New Roman" w:hAnsi="Times New Roman" w:cs="Times New Roman"/>
          <w:b/>
          <w:sz w:val="20"/>
          <w:szCs w:val="20"/>
          <w:lang w:eastAsia="es-ES"/>
        </w:rPr>
        <w:t xml:space="preserve">S.26.02 </w:t>
      </w:r>
      <w:r w:rsidR="0072092D">
        <w:rPr>
          <w:rFonts w:ascii="Times New Roman" w:eastAsia="Times New Roman" w:hAnsi="Times New Roman" w:cs="Times New Roman"/>
          <w:b/>
          <w:sz w:val="20"/>
          <w:szCs w:val="20"/>
          <w:lang w:eastAsia="es-ES"/>
        </w:rPr>
        <w:t>–</w:t>
      </w:r>
      <w:r w:rsidRPr="008B3312">
        <w:rPr>
          <w:rFonts w:ascii="Times New Roman" w:eastAsia="Times New Roman" w:hAnsi="Times New Roman" w:cs="Times New Roman"/>
          <w:b/>
          <w:sz w:val="20"/>
          <w:szCs w:val="20"/>
          <w:lang w:eastAsia="es-ES"/>
        </w:rPr>
        <w:t xml:space="preserve"> Solvency Capital Requirement – Counterparty default risk </w:t>
      </w:r>
    </w:p>
    <w:p w:rsidR="000A55AA" w:rsidRPr="008B3312" w:rsidRDefault="000A55AA" w:rsidP="00950116">
      <w:pPr>
        <w:spacing w:after="0" w:line="240" w:lineRule="auto"/>
        <w:rPr>
          <w:rFonts w:ascii="Times New Roman" w:eastAsia="Times New Roman" w:hAnsi="Times New Roman" w:cs="Times New Roman"/>
          <w:b/>
          <w:sz w:val="20"/>
          <w:szCs w:val="20"/>
          <w:lang w:eastAsia="es-ES"/>
        </w:rPr>
      </w:pPr>
    </w:p>
    <w:p w:rsidR="000A55AA" w:rsidRPr="008B3312" w:rsidRDefault="000A55AA" w:rsidP="00950116">
      <w:pPr>
        <w:spacing w:after="0" w:line="240" w:lineRule="auto"/>
        <w:rPr>
          <w:rFonts w:ascii="Times New Roman" w:eastAsia="Times New Roman" w:hAnsi="Times New Roman" w:cs="Times New Roman"/>
          <w:b/>
          <w:sz w:val="20"/>
          <w:szCs w:val="20"/>
          <w:lang w:eastAsia="es-ES"/>
        </w:rPr>
      </w:pPr>
      <w:r w:rsidRPr="008B3312">
        <w:rPr>
          <w:rFonts w:ascii="Times New Roman" w:eastAsia="Times New Roman" w:hAnsi="Times New Roman" w:cs="Times New Roman"/>
          <w:b/>
          <w:sz w:val="20"/>
          <w:szCs w:val="20"/>
          <w:lang w:eastAsia="es-ES"/>
        </w:rPr>
        <w:t xml:space="preserve">General comments </w:t>
      </w:r>
    </w:p>
    <w:p w:rsidR="000A55AA" w:rsidRPr="008B3312" w:rsidRDefault="000A55AA" w:rsidP="00950116">
      <w:pPr>
        <w:spacing w:after="0" w:line="240" w:lineRule="auto"/>
        <w:ind w:right="-568"/>
        <w:rPr>
          <w:rFonts w:ascii="Times New Roman" w:eastAsia="Times New Roman" w:hAnsi="Times New Roman" w:cs="Times New Roman"/>
          <w:sz w:val="20"/>
          <w:szCs w:val="20"/>
          <w:lang w:eastAsia="es-ES"/>
        </w:rPr>
      </w:pPr>
    </w:p>
    <w:p w:rsidR="000A55AA" w:rsidRPr="00166F34" w:rsidRDefault="000A55AA" w:rsidP="00166F34">
      <w:pPr>
        <w:spacing w:after="0" w:line="240" w:lineRule="auto"/>
        <w:rPr>
          <w:rFonts w:ascii="Times New Roman" w:hAnsi="Times New Roman"/>
          <w:sz w:val="20"/>
        </w:rPr>
      </w:pPr>
    </w:p>
    <w:p w:rsidR="000A55AA" w:rsidRPr="008B3312" w:rsidRDefault="000D2E4C" w:rsidP="00950116">
      <w:pPr>
        <w:ind w:right="-568"/>
        <w:jc w:val="both"/>
        <w:rPr>
          <w:rFonts w:ascii="Times New Roman" w:hAnsi="Times New Roman" w:cs="Times New Roman"/>
          <w:sz w:val="20"/>
          <w:szCs w:val="20"/>
        </w:rPr>
      </w:pPr>
      <w:r w:rsidRPr="00166F34">
        <w:rPr>
          <w:rFonts w:ascii="Times New Roman" w:hAnsi="Times New Roman"/>
          <w:sz w:val="20"/>
        </w:rPr>
        <w:t xml:space="preserve">This </w:t>
      </w:r>
      <w:r w:rsidR="001062B8">
        <w:rPr>
          <w:rFonts w:ascii="Times New Roman" w:hAnsi="Times New Roman" w:cs="Times New Roman"/>
          <w:sz w:val="20"/>
          <w:szCs w:val="20"/>
        </w:rPr>
        <w:t>section</w:t>
      </w:r>
      <w:r w:rsidR="000A55AA" w:rsidRPr="008B3312">
        <w:rPr>
          <w:rFonts w:ascii="Times New Roman" w:hAnsi="Times New Roman" w:cs="Times New Roman"/>
          <w:sz w:val="20"/>
          <w:szCs w:val="20"/>
        </w:rPr>
        <w:t xml:space="preserve"> relates to annual submission of information for individual entities, ring fenced</w:t>
      </w:r>
      <w:r w:rsidR="0072092D">
        <w:rPr>
          <w:rFonts w:ascii="Times New Roman" w:hAnsi="Times New Roman" w:cs="Times New Roman"/>
          <w:sz w:val="20"/>
          <w:szCs w:val="20"/>
        </w:rPr>
        <w:t>–</w:t>
      </w:r>
      <w:r w:rsidR="000A55AA" w:rsidRPr="008B3312">
        <w:rPr>
          <w:rFonts w:ascii="Times New Roman" w:hAnsi="Times New Roman" w:cs="Times New Roman"/>
          <w:sz w:val="20"/>
          <w:szCs w:val="20"/>
        </w:rPr>
        <w:t>funds, matching adjustment portfolios and remaining part.</w:t>
      </w:r>
    </w:p>
    <w:p w:rsidR="000A55AA" w:rsidRPr="008B3312" w:rsidRDefault="000A55AA" w:rsidP="00950116">
      <w:pPr>
        <w:ind w:right="-568"/>
        <w:jc w:val="both"/>
        <w:rPr>
          <w:rFonts w:ascii="Times New Roman" w:hAnsi="Times New Roman" w:cs="Times New Roman"/>
          <w:sz w:val="20"/>
          <w:szCs w:val="20"/>
        </w:rPr>
      </w:pPr>
      <w:r w:rsidRPr="008B3312">
        <w:rPr>
          <w:rFonts w:ascii="Times New Roman" w:hAnsi="Times New Roman" w:cs="Times New Roman"/>
          <w:sz w:val="20"/>
          <w:szCs w:val="20"/>
        </w:rPr>
        <w:t>Template SR.26.02.01 has to be filled in for each ring</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fenced fund (RFF), each matching adjustment portfolio (MAP) and for the remaining part. However, where a RFF/MAP includes a </w:t>
      </w:r>
      <w:r w:rsidR="001D212F">
        <w:rPr>
          <w:rFonts w:ascii="Times New Roman" w:hAnsi="Times New Roman" w:cs="Times New Roman"/>
          <w:sz w:val="20"/>
          <w:szCs w:val="20"/>
        </w:rPr>
        <w:t>MAP/RFF</w:t>
      </w:r>
      <w:r w:rsidRPr="008B3312">
        <w:rPr>
          <w:rFonts w:ascii="Times New Roman" w:hAnsi="Times New Roman" w:cs="Times New Roman"/>
          <w:sz w:val="20"/>
          <w:szCs w:val="20"/>
        </w:rPr>
        <w:t xml:space="preserve"> embedded, the fund should be treated as different funds. This template should be reported for all sub</w:t>
      </w:r>
      <w:r w:rsidR="0072092D">
        <w:rPr>
          <w:rFonts w:ascii="Times New Roman" w:hAnsi="Times New Roman" w:cs="Times New Roman"/>
          <w:sz w:val="20"/>
          <w:szCs w:val="20"/>
        </w:rPr>
        <w:t>–</w:t>
      </w:r>
      <w:r w:rsidRPr="008B3312">
        <w:rPr>
          <w:rFonts w:ascii="Times New Roman" w:hAnsi="Times New Roman" w:cs="Times New Roman"/>
          <w:sz w:val="20"/>
          <w:szCs w:val="20"/>
        </w:rPr>
        <w:t>funds of a material RFF/MAP as identified in the second table of S.01.03.</w:t>
      </w:r>
    </w:p>
    <w:tbl>
      <w:tblPr>
        <w:tblW w:w="9239" w:type="dxa"/>
        <w:tblInd w:w="45" w:type="dxa"/>
        <w:tblCellMar>
          <w:left w:w="70" w:type="dxa"/>
          <w:right w:w="70" w:type="dxa"/>
        </w:tblCellMar>
        <w:tblLook w:val="04A0" w:firstRow="1" w:lastRow="0" w:firstColumn="1" w:lastColumn="0" w:noHBand="0" w:noVBand="1"/>
      </w:tblPr>
      <w:tblGrid>
        <w:gridCol w:w="1542"/>
        <w:gridCol w:w="2318"/>
        <w:gridCol w:w="33"/>
        <w:gridCol w:w="5346"/>
      </w:tblGrid>
      <w:tr w:rsidR="000A55AA" w:rsidRPr="008B3312" w:rsidDel="007060B1" w:rsidTr="00950116">
        <w:trPr>
          <w:trHeight w:val="318"/>
        </w:trPr>
        <w:tc>
          <w:tcPr>
            <w:tcW w:w="1542"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40427E" w:rsidRDefault="000A55AA" w:rsidP="00950116">
            <w:pPr>
              <w:spacing w:after="0" w:line="240" w:lineRule="auto"/>
              <w:jc w:val="center"/>
              <w:rPr>
                <w:rFonts w:ascii="Times New Roman" w:eastAsia="Times New Roman" w:hAnsi="Times New Roman" w:cs="Times New Roman"/>
                <w:sz w:val="20"/>
                <w:szCs w:val="20"/>
                <w:lang w:eastAsia="es-ES"/>
              </w:rPr>
            </w:pPr>
          </w:p>
        </w:tc>
        <w:tc>
          <w:tcPr>
            <w:tcW w:w="2351" w:type="dxa"/>
            <w:gridSpan w:val="2"/>
            <w:tcBorders>
              <w:top w:val="single" w:sz="4" w:space="0" w:color="auto"/>
              <w:left w:val="nil"/>
              <w:bottom w:val="single" w:sz="4" w:space="0" w:color="auto"/>
              <w:right w:val="single" w:sz="4" w:space="0" w:color="auto"/>
            </w:tcBorders>
            <w:shd w:val="clear" w:color="auto" w:fill="auto"/>
          </w:tcPr>
          <w:p w:rsidR="000A55AA" w:rsidRPr="008B3312" w:rsidDel="007060B1" w:rsidRDefault="000A55AA" w:rsidP="00950116">
            <w:pPr>
              <w:spacing w:after="0" w:line="240" w:lineRule="auto"/>
              <w:jc w:val="center"/>
              <w:rPr>
                <w:rFonts w:ascii="Times New Roman" w:eastAsia="Times New Roman" w:hAnsi="Times New Roman" w:cs="Times New Roman"/>
                <w:sz w:val="20"/>
                <w:szCs w:val="20"/>
                <w:lang w:eastAsia="es-ES"/>
              </w:rPr>
            </w:pPr>
            <w:r w:rsidRPr="008B3312">
              <w:rPr>
                <w:rFonts w:ascii="Times New Roman" w:eastAsia="Times New Roman" w:hAnsi="Times New Roman" w:cs="Times New Roman"/>
                <w:b/>
                <w:bCs/>
                <w:sz w:val="20"/>
                <w:szCs w:val="20"/>
                <w:lang w:eastAsia="es-ES"/>
              </w:rPr>
              <w:t>ITEM</w:t>
            </w:r>
          </w:p>
        </w:tc>
        <w:tc>
          <w:tcPr>
            <w:tcW w:w="5346" w:type="dxa"/>
            <w:tcBorders>
              <w:top w:val="single" w:sz="4" w:space="0" w:color="auto"/>
              <w:left w:val="nil"/>
              <w:bottom w:val="single" w:sz="4" w:space="0" w:color="auto"/>
              <w:right w:val="single" w:sz="4" w:space="0" w:color="auto"/>
            </w:tcBorders>
            <w:shd w:val="clear" w:color="auto" w:fill="auto"/>
          </w:tcPr>
          <w:p w:rsidR="000A55AA" w:rsidRPr="008B3312" w:rsidDel="007060B1" w:rsidRDefault="000A55AA" w:rsidP="00950116">
            <w:pPr>
              <w:spacing w:after="0" w:line="240" w:lineRule="auto"/>
              <w:jc w:val="center"/>
              <w:rPr>
                <w:rFonts w:ascii="Times New Roman" w:eastAsia="Times New Roman" w:hAnsi="Times New Roman" w:cs="Times New Roman"/>
                <w:sz w:val="20"/>
                <w:szCs w:val="20"/>
                <w:lang w:eastAsia="es-ES"/>
              </w:rPr>
            </w:pPr>
            <w:r w:rsidRPr="008B3312">
              <w:rPr>
                <w:rFonts w:ascii="Times New Roman" w:eastAsia="Times New Roman" w:hAnsi="Times New Roman" w:cs="Times New Roman"/>
                <w:b/>
                <w:bCs/>
                <w:sz w:val="20"/>
                <w:szCs w:val="20"/>
                <w:lang w:eastAsia="es-ES"/>
              </w:rPr>
              <w:t>INSTRUCTIONS</w:t>
            </w:r>
          </w:p>
        </w:tc>
      </w:tr>
      <w:tr w:rsidR="000A55AA" w:rsidRPr="008B3312" w:rsidTr="00950116">
        <w:trPr>
          <w:trHeight w:val="1534"/>
        </w:trPr>
        <w:tc>
          <w:tcPr>
            <w:tcW w:w="1542"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Del="0040427E"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Z0010</w:t>
            </w:r>
          </w:p>
        </w:tc>
        <w:tc>
          <w:tcPr>
            <w:tcW w:w="2351" w:type="dxa"/>
            <w:gridSpan w:val="2"/>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Article 112</w:t>
            </w:r>
          </w:p>
        </w:tc>
        <w:tc>
          <w:tcPr>
            <w:tcW w:w="5346" w:type="dxa"/>
            <w:tcBorders>
              <w:top w:val="single" w:sz="4" w:space="0" w:color="auto"/>
              <w:left w:val="nil"/>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Identifies whether the reported figures have been requested under Article 112(7), to provide an estimate of the SCR using standard formula. One of the options in the following closed list shall be used:</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1 – Article 112(7) reporting</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2 – Regular reporting</w:t>
            </w:r>
          </w:p>
        </w:tc>
      </w:tr>
      <w:tr w:rsidR="000A55AA" w:rsidRPr="008B3312" w:rsidTr="00950116">
        <w:trPr>
          <w:trHeight w:val="1292"/>
        </w:trPr>
        <w:tc>
          <w:tcPr>
            <w:tcW w:w="1542"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Z0020</w:t>
            </w:r>
          </w:p>
        </w:tc>
        <w:tc>
          <w:tcPr>
            <w:tcW w:w="235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Ring Fenced Fund/Matching adjustment portfolios/Remaining part </w:t>
            </w:r>
          </w:p>
        </w:tc>
        <w:tc>
          <w:tcPr>
            <w:tcW w:w="5346"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8B3312">
              <w:rPr>
                <w:rFonts w:ascii="Times New Roman" w:eastAsia="Times New Roman" w:hAnsi="Times New Roman" w:cs="Times New Roman"/>
                <w:sz w:val="20"/>
                <w:szCs w:val="20"/>
                <w:lang w:eastAsia="es-ES"/>
              </w:rPr>
              <w:br/>
              <w:t>1 – RFF/MAP</w:t>
            </w:r>
            <w:r w:rsidRPr="008B3312" w:rsidDel="00C11F0B">
              <w:rPr>
                <w:rFonts w:ascii="Times New Roman" w:eastAsia="Times New Roman" w:hAnsi="Times New Roman" w:cs="Times New Roman"/>
                <w:sz w:val="20"/>
                <w:szCs w:val="20"/>
                <w:lang w:eastAsia="es-ES"/>
              </w:rPr>
              <w:t xml:space="preserve"> </w:t>
            </w:r>
            <w:r w:rsidRPr="008B3312">
              <w:rPr>
                <w:rFonts w:ascii="Times New Roman" w:eastAsia="Times New Roman" w:hAnsi="Times New Roman" w:cs="Times New Roman"/>
                <w:sz w:val="20"/>
                <w:szCs w:val="20"/>
                <w:lang w:eastAsia="es-ES"/>
              </w:rPr>
              <w:br/>
              <w:t>2 – Remaining part</w:t>
            </w:r>
          </w:p>
        </w:tc>
      </w:tr>
      <w:tr w:rsidR="000A55AA" w:rsidRPr="008B3312" w:rsidTr="00950116">
        <w:trPr>
          <w:trHeight w:val="1320"/>
        </w:trPr>
        <w:tc>
          <w:tcPr>
            <w:tcW w:w="1542"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Z0030</w:t>
            </w:r>
          </w:p>
        </w:tc>
        <w:tc>
          <w:tcPr>
            <w:tcW w:w="2351" w:type="dxa"/>
            <w:gridSpan w:val="2"/>
            <w:tcBorders>
              <w:top w:val="single" w:sz="4" w:space="0" w:color="auto"/>
              <w:left w:val="nil"/>
              <w:bottom w:val="single" w:sz="4" w:space="0" w:color="auto"/>
              <w:right w:val="single" w:sz="4" w:space="0" w:color="auto"/>
            </w:tcBorders>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Fund/Portfolio number</w:t>
            </w:r>
          </w:p>
        </w:tc>
        <w:tc>
          <w:tcPr>
            <w:tcW w:w="5346"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When item Z0020 = 1, identification number for a ring fenced fund or matching adjustment portfolio. This number is attributed by the undertaking and must be consistent over time and with the fund/portfolio number reported in other templates.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When item Z0020 = 2, then report “0”</w:t>
            </w:r>
          </w:p>
        </w:tc>
      </w:tr>
      <w:tr w:rsidR="000A55AA" w:rsidRPr="008B3312" w:rsidTr="00950116">
        <w:trPr>
          <w:trHeight w:val="690"/>
        </w:trPr>
        <w:tc>
          <w:tcPr>
            <w:tcW w:w="1542"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R0010/C0010</w:t>
            </w:r>
          </w:p>
        </w:tc>
        <w:tc>
          <w:tcPr>
            <w:tcW w:w="2351" w:type="dxa"/>
            <w:gridSpan w:val="2"/>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Simplifications </w:t>
            </w:r>
          </w:p>
        </w:tc>
        <w:tc>
          <w:tcPr>
            <w:tcW w:w="5346"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Identify whether an undertakings used simplifications for the calculation of counter party default risk. One of the options in the following closed list shall be used:</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1 – Simplifications used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2 – Simplifications not used</w:t>
            </w:r>
          </w:p>
        </w:tc>
      </w:tr>
      <w:tr w:rsidR="000A55AA" w:rsidRPr="008B3312" w:rsidTr="00950116">
        <w:trPr>
          <w:trHeight w:val="660"/>
        </w:trPr>
        <w:tc>
          <w:tcPr>
            <w:tcW w:w="1542" w:type="dxa"/>
            <w:tcBorders>
              <w:top w:val="nil"/>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R0100/C0080</w:t>
            </w:r>
          </w:p>
        </w:tc>
        <w:tc>
          <w:tcPr>
            <w:tcW w:w="2351" w:type="dxa"/>
            <w:gridSpan w:val="2"/>
            <w:tcBorders>
              <w:top w:val="nil"/>
              <w:left w:val="nil"/>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Type 1 exposures – Gross solvency capital requirement </w:t>
            </w:r>
          </w:p>
        </w:tc>
        <w:tc>
          <w:tcPr>
            <w:tcW w:w="5346" w:type="dxa"/>
            <w:tcBorders>
              <w:top w:val="nil"/>
              <w:left w:val="nil"/>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gross capital charge (before the loss</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absorbency capacity of technical provisions) for counterparty default risk arising from all Type 1 exposures as defined for Solvency II purposes.</w:t>
            </w:r>
          </w:p>
        </w:tc>
      </w:tr>
      <w:tr w:rsidR="000A55AA" w:rsidRPr="008B3312" w:rsidTr="00950116">
        <w:trPr>
          <w:trHeight w:val="869"/>
        </w:trPr>
        <w:tc>
          <w:tcPr>
            <w:tcW w:w="1542" w:type="dxa"/>
            <w:tcBorders>
              <w:top w:val="nil"/>
              <w:left w:val="single" w:sz="4" w:space="0" w:color="auto"/>
              <w:bottom w:val="single" w:sz="4" w:space="0" w:color="auto"/>
              <w:right w:val="single" w:sz="4" w:space="0" w:color="auto"/>
            </w:tcBorders>
            <w:shd w:val="clear" w:color="000000" w:fill="FFFFFF"/>
          </w:tcPr>
          <w:p w:rsidR="000A55AA" w:rsidRPr="008B3312" w:rsidDel="00085291"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R0110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R0200/C0020</w:t>
            </w:r>
          </w:p>
        </w:tc>
        <w:tc>
          <w:tcPr>
            <w:tcW w:w="2351" w:type="dxa"/>
            <w:gridSpan w:val="2"/>
            <w:tcBorders>
              <w:top w:val="nil"/>
              <w:left w:val="nil"/>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Name of single name exposure</w:t>
            </w:r>
          </w:p>
        </w:tc>
        <w:tc>
          <w:tcPr>
            <w:tcW w:w="5346" w:type="dxa"/>
            <w:tcBorders>
              <w:top w:val="nil"/>
              <w:left w:val="nil"/>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Describe the name of the 10 largest single exposures.</w:t>
            </w:r>
          </w:p>
        </w:tc>
      </w:tr>
      <w:tr w:rsidR="000A55AA" w:rsidRPr="008B3312" w:rsidTr="00950116">
        <w:trPr>
          <w:trHeight w:val="1134"/>
        </w:trPr>
        <w:tc>
          <w:tcPr>
            <w:tcW w:w="1542"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R0110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R0200/</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C0030</w:t>
            </w:r>
          </w:p>
        </w:tc>
        <w:tc>
          <w:tcPr>
            <w:tcW w:w="235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Code of single name exposure</w:t>
            </w:r>
          </w:p>
        </w:tc>
        <w:tc>
          <w:tcPr>
            <w:tcW w:w="5346"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Identification code using the Legal Entity Identifier (LEI) if available.</w:t>
            </w:r>
            <w:r w:rsidRPr="008B3312">
              <w:rPr>
                <w:rFonts w:ascii="Times New Roman" w:eastAsia="Times New Roman" w:hAnsi="Times New Roman" w:cs="Times New Roman"/>
                <w:sz w:val="20"/>
                <w:szCs w:val="20"/>
                <w:lang w:eastAsia="es-ES"/>
              </w:rPr>
              <w:br/>
            </w:r>
            <w:r w:rsidRPr="008B3312">
              <w:rPr>
                <w:rFonts w:ascii="Times New Roman" w:eastAsia="Times New Roman" w:hAnsi="Times New Roman" w:cs="Times New Roman"/>
                <w:sz w:val="20"/>
                <w:szCs w:val="20"/>
                <w:lang w:eastAsia="es-ES"/>
              </w:rPr>
              <w:br/>
              <w:t>If not available this item should not be reported</w:t>
            </w:r>
          </w:p>
        </w:tc>
      </w:tr>
      <w:tr w:rsidR="000A55AA" w:rsidRPr="008B3312" w:rsidTr="00950116">
        <w:trPr>
          <w:trHeight w:val="416"/>
        </w:trPr>
        <w:tc>
          <w:tcPr>
            <w:tcW w:w="1542"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R0110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R0200/</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C0040</w:t>
            </w:r>
          </w:p>
        </w:tc>
        <w:tc>
          <w:tcPr>
            <w:tcW w:w="2351" w:type="dxa"/>
            <w:gridSpan w:val="2"/>
            <w:tcBorders>
              <w:top w:val="single" w:sz="4" w:space="0" w:color="auto"/>
              <w:left w:val="nil"/>
              <w:bottom w:val="single" w:sz="4" w:space="0" w:color="auto"/>
              <w:right w:val="single" w:sz="4" w:space="0" w:color="auto"/>
            </w:tcBorders>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Type of code of the single name exposure</w:t>
            </w:r>
          </w:p>
        </w:tc>
        <w:tc>
          <w:tcPr>
            <w:tcW w:w="5346"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color w:val="000000"/>
                <w:sz w:val="20"/>
                <w:szCs w:val="20"/>
                <w:lang w:eastAsia="es-ES"/>
              </w:rPr>
              <w:t>Identification of the code used in item “</w:t>
            </w:r>
            <w:r w:rsidRPr="008B3312">
              <w:rPr>
                <w:rFonts w:ascii="Times New Roman" w:eastAsia="Times New Roman" w:hAnsi="Times New Roman" w:cs="Times New Roman"/>
                <w:sz w:val="20"/>
                <w:szCs w:val="20"/>
                <w:lang w:eastAsia="es-ES"/>
              </w:rPr>
              <w:t>Code of single name exposure</w:t>
            </w:r>
            <w:r w:rsidRPr="008B3312">
              <w:rPr>
                <w:rFonts w:ascii="Times New Roman" w:eastAsia="Times New Roman" w:hAnsi="Times New Roman" w:cs="Times New Roman"/>
                <w:color w:val="000000"/>
                <w:sz w:val="20"/>
                <w:szCs w:val="20"/>
                <w:lang w:eastAsia="es-ES"/>
              </w:rPr>
              <w:t xml:space="preserve">”. </w:t>
            </w:r>
            <w:r w:rsidRPr="008B3312">
              <w:rPr>
                <w:rFonts w:ascii="Times New Roman" w:eastAsia="Times New Roman" w:hAnsi="Times New Roman" w:cs="Times New Roman"/>
                <w:sz w:val="20"/>
                <w:szCs w:val="20"/>
                <w:lang w:eastAsia="es-ES"/>
              </w:rPr>
              <w:t>One of the options in the following closed list shall be used:</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s-ES"/>
              </w:rPr>
            </w:pPr>
            <w:r w:rsidRPr="008B3312">
              <w:rPr>
                <w:rFonts w:ascii="Times New Roman" w:eastAsia="Times New Roman" w:hAnsi="Times New Roman" w:cs="Times New Roman"/>
                <w:color w:val="000000"/>
                <w:sz w:val="20"/>
                <w:szCs w:val="20"/>
                <w:lang w:eastAsia="es-ES"/>
              </w:rPr>
              <w:t xml:space="preserve">1 </w:t>
            </w:r>
            <w:r w:rsidR="0072092D">
              <w:rPr>
                <w:rFonts w:ascii="Times New Roman" w:eastAsia="Times New Roman" w:hAnsi="Times New Roman" w:cs="Times New Roman"/>
                <w:color w:val="000000"/>
                <w:sz w:val="20"/>
                <w:szCs w:val="20"/>
                <w:lang w:eastAsia="es-ES"/>
              </w:rPr>
              <w:t>–</w:t>
            </w:r>
            <w:r w:rsidRPr="008B3312">
              <w:rPr>
                <w:rFonts w:ascii="Times New Roman" w:eastAsia="Times New Roman" w:hAnsi="Times New Roman" w:cs="Times New Roman"/>
                <w:color w:val="000000"/>
                <w:sz w:val="20"/>
                <w:szCs w:val="20"/>
                <w:lang w:eastAsia="es-ES"/>
              </w:rPr>
              <w:t xml:space="preserve"> LEI </w:t>
            </w:r>
            <w:r w:rsidRPr="008B3312">
              <w:rPr>
                <w:rFonts w:ascii="Times New Roman" w:eastAsia="Times New Roman" w:hAnsi="Times New Roman" w:cs="Times New Roman"/>
                <w:color w:val="000000"/>
                <w:sz w:val="20"/>
                <w:szCs w:val="20"/>
                <w:lang w:eastAsia="es-ES"/>
              </w:rPr>
              <w:br/>
              <w:t xml:space="preserve">9 </w:t>
            </w:r>
            <w:r w:rsidR="0072092D">
              <w:rPr>
                <w:rFonts w:ascii="Times New Roman" w:eastAsia="Times New Roman" w:hAnsi="Times New Roman" w:cs="Times New Roman"/>
                <w:color w:val="000000"/>
                <w:sz w:val="20"/>
                <w:szCs w:val="20"/>
                <w:lang w:eastAsia="es-ES"/>
              </w:rPr>
              <w:t>–</w:t>
            </w:r>
            <w:r w:rsidRPr="008B3312">
              <w:rPr>
                <w:rFonts w:ascii="Times New Roman" w:eastAsia="Times New Roman" w:hAnsi="Times New Roman" w:cs="Times New Roman"/>
                <w:color w:val="000000"/>
                <w:sz w:val="20"/>
                <w:szCs w:val="20"/>
                <w:lang w:eastAsia="es-ES"/>
              </w:rPr>
              <w:t xml:space="preserve"> None</w:t>
            </w:r>
          </w:p>
        </w:tc>
      </w:tr>
      <w:tr w:rsidR="000A55AA" w:rsidRPr="008B3312" w:rsidTr="00950116">
        <w:trPr>
          <w:trHeight w:val="285"/>
        </w:trPr>
        <w:tc>
          <w:tcPr>
            <w:tcW w:w="1542" w:type="dxa"/>
            <w:vMerge w:val="restart"/>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R0110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R0200/</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C0050</w:t>
            </w:r>
          </w:p>
        </w:tc>
        <w:tc>
          <w:tcPr>
            <w:tcW w:w="2351" w:type="dxa"/>
            <w:gridSpan w:val="2"/>
            <w:vMerge w:val="restart"/>
            <w:tcBorders>
              <w:top w:val="nil"/>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Type 1 exposures –  Single name exposure X – Loss Given Default</w:t>
            </w:r>
          </w:p>
        </w:tc>
        <w:tc>
          <w:tcPr>
            <w:tcW w:w="5346" w:type="dxa"/>
            <w:vMerge w:val="restart"/>
            <w:tcBorders>
              <w:top w:val="nil"/>
              <w:left w:val="single" w:sz="4" w:space="0" w:color="auto"/>
              <w:bottom w:val="single" w:sz="4" w:space="0" w:color="000000"/>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value of the Loss Given Default for each of the 10 largest single name exposure.</w:t>
            </w:r>
          </w:p>
        </w:tc>
      </w:tr>
      <w:tr w:rsidR="000A55AA" w:rsidRPr="008B3312" w:rsidTr="00950116">
        <w:trPr>
          <w:trHeight w:val="534"/>
        </w:trPr>
        <w:tc>
          <w:tcPr>
            <w:tcW w:w="1542" w:type="dxa"/>
            <w:vMerge/>
            <w:tcBorders>
              <w:top w:val="nil"/>
              <w:left w:val="single" w:sz="4" w:space="0" w:color="auto"/>
              <w:bottom w:val="single" w:sz="4" w:space="0" w:color="auto"/>
              <w:right w:val="single" w:sz="4" w:space="0" w:color="auto"/>
            </w:tcBorders>
            <w:vAlign w:val="center"/>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c>
          <w:tcPr>
            <w:tcW w:w="2351" w:type="dxa"/>
            <w:gridSpan w:val="2"/>
            <w:vMerge/>
            <w:tcBorders>
              <w:top w:val="nil"/>
              <w:left w:val="single" w:sz="4" w:space="0" w:color="auto"/>
              <w:bottom w:val="single" w:sz="4" w:space="0" w:color="auto"/>
              <w:right w:val="single" w:sz="4" w:space="0" w:color="auto"/>
            </w:tcBorders>
            <w:vAlign w:val="center"/>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c>
          <w:tcPr>
            <w:tcW w:w="5346" w:type="dxa"/>
            <w:vMerge/>
            <w:tcBorders>
              <w:top w:val="nil"/>
              <w:left w:val="single" w:sz="4" w:space="0" w:color="auto"/>
              <w:bottom w:val="single" w:sz="4" w:space="0" w:color="000000"/>
              <w:right w:val="single" w:sz="4" w:space="0" w:color="auto"/>
            </w:tcBorders>
            <w:vAlign w:val="center"/>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285"/>
        </w:trPr>
        <w:tc>
          <w:tcPr>
            <w:tcW w:w="1542" w:type="dxa"/>
            <w:vMerge w:val="restart"/>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R0110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R0200/</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C0060</w:t>
            </w:r>
          </w:p>
        </w:tc>
        <w:tc>
          <w:tcPr>
            <w:tcW w:w="2351" w:type="dxa"/>
            <w:gridSpan w:val="2"/>
            <w:vMerge w:val="restart"/>
            <w:tcBorders>
              <w:top w:val="nil"/>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Type 1 exposures – Single name exposure X – Probability of Default</w:t>
            </w:r>
          </w:p>
        </w:tc>
        <w:tc>
          <w:tcPr>
            <w:tcW w:w="5346" w:type="dxa"/>
            <w:vMerge w:val="restart"/>
            <w:tcBorders>
              <w:top w:val="nil"/>
              <w:left w:val="single" w:sz="4" w:space="0" w:color="auto"/>
              <w:bottom w:val="single" w:sz="4" w:space="0" w:color="000000"/>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Probability of Default for each of the 10 largest single name exposure.</w:t>
            </w:r>
          </w:p>
        </w:tc>
      </w:tr>
      <w:tr w:rsidR="000A55AA" w:rsidRPr="008B3312" w:rsidTr="00950116">
        <w:trPr>
          <w:trHeight w:val="615"/>
        </w:trPr>
        <w:tc>
          <w:tcPr>
            <w:tcW w:w="1542" w:type="dxa"/>
            <w:vMerge/>
            <w:tcBorders>
              <w:top w:val="nil"/>
              <w:left w:val="single" w:sz="4" w:space="0" w:color="auto"/>
              <w:bottom w:val="single" w:sz="4" w:space="0" w:color="auto"/>
              <w:right w:val="single" w:sz="4" w:space="0" w:color="auto"/>
            </w:tcBorders>
            <w:vAlign w:val="center"/>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c>
          <w:tcPr>
            <w:tcW w:w="2351" w:type="dxa"/>
            <w:gridSpan w:val="2"/>
            <w:vMerge/>
            <w:tcBorders>
              <w:top w:val="nil"/>
              <w:left w:val="single" w:sz="4" w:space="0" w:color="auto"/>
              <w:bottom w:val="single" w:sz="4" w:space="0" w:color="auto"/>
              <w:right w:val="single" w:sz="4" w:space="0" w:color="auto"/>
            </w:tcBorders>
            <w:vAlign w:val="center"/>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c>
          <w:tcPr>
            <w:tcW w:w="5346" w:type="dxa"/>
            <w:vMerge/>
            <w:tcBorders>
              <w:top w:val="nil"/>
              <w:left w:val="single" w:sz="4" w:space="0" w:color="auto"/>
              <w:bottom w:val="single" w:sz="4" w:space="0" w:color="000000"/>
              <w:right w:val="single" w:sz="4" w:space="0" w:color="auto"/>
            </w:tcBorders>
            <w:vAlign w:val="center"/>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230"/>
        </w:trPr>
        <w:tc>
          <w:tcPr>
            <w:tcW w:w="1542" w:type="dxa"/>
            <w:vMerge/>
            <w:tcBorders>
              <w:top w:val="nil"/>
              <w:left w:val="single" w:sz="4" w:space="0" w:color="auto"/>
              <w:bottom w:val="single" w:sz="4" w:space="0" w:color="auto"/>
              <w:right w:val="single" w:sz="4" w:space="0" w:color="auto"/>
            </w:tcBorders>
            <w:vAlign w:val="center"/>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c>
          <w:tcPr>
            <w:tcW w:w="2351" w:type="dxa"/>
            <w:gridSpan w:val="2"/>
            <w:vMerge/>
            <w:tcBorders>
              <w:top w:val="nil"/>
              <w:left w:val="single" w:sz="4" w:space="0" w:color="auto"/>
              <w:bottom w:val="single" w:sz="4" w:space="0" w:color="auto"/>
              <w:right w:val="single" w:sz="4" w:space="0" w:color="auto"/>
            </w:tcBorders>
            <w:vAlign w:val="center"/>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c>
          <w:tcPr>
            <w:tcW w:w="5346" w:type="dxa"/>
            <w:vMerge/>
            <w:tcBorders>
              <w:top w:val="nil"/>
              <w:left w:val="single" w:sz="4" w:space="0" w:color="auto"/>
              <w:bottom w:val="single" w:sz="4" w:space="0" w:color="000000"/>
              <w:right w:val="single" w:sz="4" w:space="0" w:color="auto"/>
            </w:tcBorders>
            <w:vAlign w:val="center"/>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1156"/>
        </w:trPr>
        <w:tc>
          <w:tcPr>
            <w:tcW w:w="1542"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R0300/C0080</w:t>
            </w:r>
          </w:p>
        </w:tc>
        <w:tc>
          <w:tcPr>
            <w:tcW w:w="2351" w:type="dxa"/>
            <w:gridSpan w:val="2"/>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Type 2 exposures – Gross solvency capital requirement </w:t>
            </w:r>
          </w:p>
        </w:tc>
        <w:tc>
          <w:tcPr>
            <w:tcW w:w="5346"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gross capital charge (before the loss</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absorbency capacity of  technical provisions) for counterparty default risk arising from all Type 2 exposures, as defined for Solvency II purposes</w:t>
            </w:r>
          </w:p>
        </w:tc>
      </w:tr>
      <w:tr w:rsidR="000A55AA" w:rsidRPr="008B3312" w:rsidTr="00950116">
        <w:trPr>
          <w:trHeight w:val="1272"/>
        </w:trPr>
        <w:tc>
          <w:tcPr>
            <w:tcW w:w="1542"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R0310/C0050</w:t>
            </w:r>
          </w:p>
        </w:tc>
        <w:tc>
          <w:tcPr>
            <w:tcW w:w="2351" w:type="dxa"/>
            <w:gridSpan w:val="2"/>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Type 2 exposures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Receivables from Intermediaries due for more than 3 months – Loss Given Default</w:t>
            </w:r>
          </w:p>
        </w:tc>
        <w:tc>
          <w:tcPr>
            <w:tcW w:w="5346"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value of Loss Given Default for Type 2 counterparty risk arising from intermediaries due for more than 3 months.</w:t>
            </w:r>
          </w:p>
        </w:tc>
      </w:tr>
      <w:tr w:rsidR="000A55AA" w:rsidRPr="008B3312" w:rsidTr="00950116">
        <w:trPr>
          <w:trHeight w:val="1545"/>
        </w:trPr>
        <w:tc>
          <w:tcPr>
            <w:tcW w:w="1542"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R0320/C0050</w:t>
            </w:r>
          </w:p>
        </w:tc>
        <w:tc>
          <w:tcPr>
            <w:tcW w:w="2351" w:type="dxa"/>
            <w:gridSpan w:val="2"/>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Type 2 exposures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All type 2 exposures other than receivables from Intermediaries due for more than 3 months –  Loss Given Default</w:t>
            </w:r>
          </w:p>
        </w:tc>
        <w:tc>
          <w:tcPr>
            <w:tcW w:w="5346"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value of Loss Given Default for Type 2 counterparty risk arising from all type 2 exposures other than receivables from Intermediaries due for more than 3 months. </w:t>
            </w:r>
          </w:p>
        </w:tc>
      </w:tr>
      <w:tr w:rsidR="000A55AA" w:rsidRPr="008B3312" w:rsidTr="00950116">
        <w:trPr>
          <w:trHeight w:val="1128"/>
        </w:trPr>
        <w:tc>
          <w:tcPr>
            <w:tcW w:w="1542"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R0330/C0080</w:t>
            </w:r>
          </w:p>
        </w:tc>
        <w:tc>
          <w:tcPr>
            <w:tcW w:w="2351" w:type="dxa"/>
            <w:gridSpan w:val="2"/>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Diversification within counterparty default risk module – gross solvency capital requirement </w:t>
            </w:r>
          </w:p>
        </w:tc>
        <w:tc>
          <w:tcPr>
            <w:tcW w:w="5346"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amount of gross diversification effects allowed in aggregation of capital requirements for counterparty default risk for Type 1 and Type 2 exposures.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847"/>
        </w:trPr>
        <w:tc>
          <w:tcPr>
            <w:tcW w:w="1542"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R0400/C0070</w:t>
            </w:r>
          </w:p>
        </w:tc>
        <w:tc>
          <w:tcPr>
            <w:tcW w:w="2351" w:type="dxa"/>
            <w:gridSpan w:val="2"/>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Total net solvency capital requirement for counterparty default risk</w:t>
            </w:r>
            <w:r w:rsidRPr="008B3312">
              <w:rPr>
                <w:rFonts w:ascii="Times New Roman" w:eastAsia="Times New Roman" w:hAnsi="Times New Roman" w:cs="Times New Roman"/>
                <w:strike/>
                <w:sz w:val="20"/>
                <w:szCs w:val="20"/>
                <w:lang w:eastAsia="es-ES"/>
              </w:rPr>
              <w:t xml:space="preserve"> </w:t>
            </w:r>
          </w:p>
        </w:tc>
        <w:tc>
          <w:tcPr>
            <w:tcW w:w="5346" w:type="dxa"/>
            <w:tcBorders>
              <w:top w:val="nil"/>
              <w:left w:val="nil"/>
              <w:bottom w:val="single" w:sz="4" w:space="0" w:color="auto"/>
              <w:right w:val="single" w:sz="4" w:space="0" w:color="auto"/>
            </w:tcBorders>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total amount of the net capital charge (after the loss</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absorbency capacity of technical provisions) for counterparty default risk.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761"/>
        </w:trPr>
        <w:tc>
          <w:tcPr>
            <w:tcW w:w="1542"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R0400/C0080</w:t>
            </w:r>
          </w:p>
        </w:tc>
        <w:tc>
          <w:tcPr>
            <w:tcW w:w="2351" w:type="dxa"/>
            <w:gridSpan w:val="2"/>
            <w:tcBorders>
              <w:top w:val="nil"/>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Total gross solvency capital requirement for counterparty default risk</w:t>
            </w:r>
          </w:p>
        </w:tc>
        <w:tc>
          <w:tcPr>
            <w:tcW w:w="5346" w:type="dxa"/>
            <w:tcBorders>
              <w:top w:val="nil"/>
              <w:left w:val="single" w:sz="4" w:space="0" w:color="auto"/>
              <w:bottom w:val="single" w:sz="4" w:space="0" w:color="auto"/>
              <w:right w:val="single" w:sz="4" w:space="0" w:color="auto"/>
            </w:tcBorders>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total amount of the gross capital charge (before the loss</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absorbency capacity of technical provisions) for counterparty default risk.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411"/>
        </w:trPr>
        <w:tc>
          <w:tcPr>
            <w:tcW w:w="9239" w:type="dxa"/>
            <w:gridSpan w:val="4"/>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before="120" w:after="120" w:line="240" w:lineRule="auto"/>
              <w:rPr>
                <w:rFonts w:ascii="Times New Roman" w:eastAsia="Times New Roman" w:hAnsi="Times New Roman" w:cs="Times New Roman"/>
                <w:b/>
                <w:sz w:val="20"/>
                <w:szCs w:val="20"/>
                <w:lang w:eastAsia="es-ES"/>
              </w:rPr>
            </w:pPr>
            <w:r w:rsidRPr="008B3312">
              <w:rPr>
                <w:rFonts w:ascii="Times New Roman" w:eastAsia="Times New Roman" w:hAnsi="Times New Roman" w:cs="Times New Roman"/>
                <w:b/>
                <w:sz w:val="20"/>
                <w:szCs w:val="20"/>
                <w:lang w:eastAsia="es-ES"/>
              </w:rPr>
              <w:t>Further details on mortgages</w:t>
            </w:r>
          </w:p>
        </w:tc>
      </w:tr>
      <w:tr w:rsidR="000A55AA" w:rsidRPr="008B3312" w:rsidTr="00950116">
        <w:trPr>
          <w:trHeight w:val="651"/>
        </w:trPr>
        <w:tc>
          <w:tcPr>
            <w:tcW w:w="1542"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892CC1"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R0500/C0090</w:t>
            </w:r>
          </w:p>
        </w:tc>
        <w:tc>
          <w:tcPr>
            <w:tcW w:w="231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Losses steaming from type 2 mortgage loans</w:t>
            </w:r>
          </w:p>
        </w:tc>
        <w:tc>
          <w:tcPr>
            <w:tcW w:w="5379" w:type="dxa"/>
            <w:gridSpan w:val="2"/>
            <w:tcBorders>
              <w:top w:val="single" w:sz="4" w:space="0" w:color="auto"/>
              <w:left w:val="nil"/>
              <w:bottom w:val="single" w:sz="4" w:space="0" w:color="auto"/>
              <w:right w:val="single" w:sz="4" w:space="0" w:color="auto"/>
            </w:tcBorders>
            <w:shd w:val="clear" w:color="auto" w:fill="auto"/>
          </w:tcPr>
          <w:p w:rsidR="000A55AA" w:rsidRPr="008B3312" w:rsidRDefault="000A55AA" w:rsidP="00DB7C64">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Amount of the overall losses steaming from mortgage loans that has been classified as type 2 exposures according to </w:t>
            </w:r>
            <w:r w:rsidR="00DB7C64">
              <w:rPr>
                <w:rFonts w:ascii="Times New Roman" w:eastAsia="Times New Roman" w:hAnsi="Times New Roman" w:cs="Times New Roman"/>
                <w:sz w:val="20"/>
                <w:szCs w:val="20"/>
                <w:lang w:eastAsia="es-ES"/>
              </w:rPr>
              <w:t>A</w:t>
            </w:r>
            <w:r w:rsidRPr="008B3312">
              <w:rPr>
                <w:rFonts w:ascii="Times New Roman" w:eastAsia="Times New Roman" w:hAnsi="Times New Roman" w:cs="Times New Roman"/>
                <w:sz w:val="20"/>
                <w:szCs w:val="20"/>
                <w:lang w:eastAsia="es-ES"/>
              </w:rPr>
              <w:t>rticle 191 (13) of Delegated Regulation (EU) 2015/35.</w:t>
            </w:r>
          </w:p>
        </w:tc>
      </w:tr>
      <w:tr w:rsidR="000A55AA" w:rsidRPr="008B3312" w:rsidTr="00950116">
        <w:trPr>
          <w:trHeight w:val="561"/>
        </w:trPr>
        <w:tc>
          <w:tcPr>
            <w:tcW w:w="1542"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892CC1"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R0510/C0090</w:t>
            </w:r>
          </w:p>
        </w:tc>
        <w:tc>
          <w:tcPr>
            <w:tcW w:w="231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Overall losses steaming from mortgage loans</w:t>
            </w:r>
          </w:p>
        </w:tc>
        <w:tc>
          <w:tcPr>
            <w:tcW w:w="5379" w:type="dxa"/>
            <w:gridSpan w:val="2"/>
            <w:tcBorders>
              <w:top w:val="single" w:sz="4" w:space="0" w:color="auto"/>
              <w:left w:val="nil"/>
              <w:bottom w:val="single" w:sz="4" w:space="0" w:color="auto"/>
              <w:right w:val="single" w:sz="4" w:space="0" w:color="auto"/>
            </w:tcBorders>
            <w:shd w:val="clear" w:color="auto" w:fill="auto"/>
          </w:tcPr>
          <w:p w:rsidR="000A55AA" w:rsidRPr="008B3312" w:rsidRDefault="000A55AA" w:rsidP="00DB7C64">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Amount of the overall losses steaming from mortgage loans according to </w:t>
            </w:r>
            <w:r w:rsidR="00DB7C64">
              <w:rPr>
                <w:rFonts w:ascii="Times New Roman" w:eastAsia="Times New Roman" w:hAnsi="Times New Roman" w:cs="Times New Roman"/>
                <w:sz w:val="20"/>
                <w:szCs w:val="20"/>
                <w:lang w:eastAsia="es-ES"/>
              </w:rPr>
              <w:t>A</w:t>
            </w:r>
            <w:r w:rsidRPr="008B3312">
              <w:rPr>
                <w:rFonts w:ascii="Times New Roman" w:eastAsia="Times New Roman" w:hAnsi="Times New Roman" w:cs="Times New Roman"/>
                <w:sz w:val="20"/>
                <w:szCs w:val="20"/>
                <w:lang w:eastAsia="es-ES"/>
              </w:rPr>
              <w:t>rticle 191 (13) of Delegated Regulation (EU) 2015/35.</w:t>
            </w:r>
          </w:p>
        </w:tc>
      </w:tr>
    </w:tbl>
    <w:p w:rsidR="000A55AA" w:rsidRPr="008B3312" w:rsidRDefault="000A55AA" w:rsidP="00950116">
      <w:pPr>
        <w:rPr>
          <w:rFonts w:ascii="Times New Roman" w:hAnsi="Times New Roman" w:cs="Times New Roman"/>
          <w:sz w:val="20"/>
          <w:szCs w:val="20"/>
        </w:rPr>
      </w:pPr>
    </w:p>
    <w:p w:rsidR="000A55AA" w:rsidRPr="008B3312" w:rsidRDefault="000A55AA" w:rsidP="00950116">
      <w:pPr>
        <w:spacing w:after="0" w:line="240" w:lineRule="auto"/>
        <w:rPr>
          <w:rFonts w:ascii="Times New Roman" w:eastAsia="Times New Roman" w:hAnsi="Times New Roman" w:cs="Times New Roman"/>
          <w:b/>
          <w:sz w:val="20"/>
          <w:szCs w:val="20"/>
          <w:lang w:eastAsia="es-ES"/>
        </w:rPr>
      </w:pPr>
    </w:p>
    <w:p w:rsidR="000A55AA" w:rsidRPr="008B3312" w:rsidRDefault="000A55AA" w:rsidP="00950116">
      <w:pPr>
        <w:spacing w:after="0" w:line="240" w:lineRule="auto"/>
        <w:rPr>
          <w:rFonts w:ascii="Times New Roman" w:eastAsia="Times New Roman" w:hAnsi="Times New Roman" w:cs="Times New Roman"/>
          <w:b/>
          <w:sz w:val="20"/>
          <w:szCs w:val="20"/>
          <w:lang w:eastAsia="es-ES"/>
        </w:rPr>
      </w:pPr>
      <w:r w:rsidRPr="008B3312">
        <w:rPr>
          <w:rFonts w:ascii="Times New Roman" w:eastAsia="Times New Roman" w:hAnsi="Times New Roman" w:cs="Times New Roman"/>
          <w:b/>
          <w:sz w:val="20"/>
          <w:szCs w:val="20"/>
          <w:lang w:eastAsia="es-ES"/>
        </w:rPr>
        <w:t xml:space="preserve">S.26.03 </w:t>
      </w:r>
      <w:r w:rsidR="0072092D">
        <w:rPr>
          <w:rFonts w:ascii="Times New Roman" w:eastAsia="Times New Roman" w:hAnsi="Times New Roman" w:cs="Times New Roman"/>
          <w:b/>
          <w:sz w:val="20"/>
          <w:szCs w:val="20"/>
          <w:lang w:eastAsia="es-ES"/>
        </w:rPr>
        <w:t>–</w:t>
      </w:r>
      <w:r w:rsidRPr="008B3312">
        <w:rPr>
          <w:rFonts w:ascii="Times New Roman" w:eastAsia="Times New Roman" w:hAnsi="Times New Roman" w:cs="Times New Roman"/>
          <w:b/>
          <w:sz w:val="20"/>
          <w:szCs w:val="20"/>
          <w:lang w:eastAsia="es-ES"/>
        </w:rPr>
        <w:t xml:space="preserve"> Solvency Capital Requirements – Life underwriting risk</w:t>
      </w:r>
    </w:p>
    <w:p w:rsidR="000A55AA" w:rsidRPr="008B3312" w:rsidRDefault="000A55AA" w:rsidP="00950116">
      <w:pPr>
        <w:spacing w:after="0" w:line="240" w:lineRule="auto"/>
        <w:rPr>
          <w:rFonts w:ascii="Times New Roman" w:eastAsia="Times New Roman" w:hAnsi="Times New Roman" w:cs="Times New Roman"/>
          <w:b/>
          <w:sz w:val="20"/>
          <w:szCs w:val="20"/>
          <w:lang w:eastAsia="es-ES"/>
        </w:rPr>
      </w:pPr>
    </w:p>
    <w:p w:rsidR="000A55AA" w:rsidRPr="008B3312" w:rsidRDefault="000A55AA" w:rsidP="00950116">
      <w:pPr>
        <w:spacing w:after="0" w:line="240" w:lineRule="auto"/>
        <w:rPr>
          <w:rFonts w:ascii="Times New Roman" w:eastAsia="Times New Roman" w:hAnsi="Times New Roman" w:cs="Times New Roman"/>
          <w:b/>
          <w:sz w:val="20"/>
          <w:szCs w:val="20"/>
          <w:lang w:eastAsia="es-ES"/>
        </w:rPr>
      </w:pPr>
      <w:r w:rsidRPr="008B3312">
        <w:rPr>
          <w:rFonts w:ascii="Times New Roman" w:eastAsia="Times New Roman" w:hAnsi="Times New Roman" w:cs="Times New Roman"/>
          <w:b/>
          <w:sz w:val="20"/>
          <w:szCs w:val="20"/>
          <w:lang w:eastAsia="es-ES"/>
        </w:rPr>
        <w:t>General comments: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D2E4C" w:rsidP="00950116">
      <w:pPr>
        <w:jc w:val="both"/>
        <w:rPr>
          <w:rFonts w:ascii="Times New Roman" w:hAnsi="Times New Roman" w:cs="Times New Roman"/>
          <w:sz w:val="20"/>
          <w:szCs w:val="20"/>
        </w:rPr>
      </w:pPr>
      <w:r>
        <w:rPr>
          <w:rFonts w:ascii="Times New Roman" w:hAnsi="Times New Roman" w:cs="Times New Roman"/>
          <w:sz w:val="20"/>
          <w:szCs w:val="20"/>
        </w:rPr>
        <w:t xml:space="preserve">This </w:t>
      </w:r>
      <w:r w:rsidR="001062B8">
        <w:rPr>
          <w:rFonts w:ascii="Times New Roman" w:hAnsi="Times New Roman" w:cs="Times New Roman"/>
          <w:sz w:val="20"/>
          <w:szCs w:val="20"/>
        </w:rPr>
        <w:t>section</w:t>
      </w:r>
      <w:r w:rsidR="000A55AA" w:rsidRPr="008B3312">
        <w:rPr>
          <w:rFonts w:ascii="Times New Roman" w:hAnsi="Times New Roman" w:cs="Times New Roman"/>
          <w:sz w:val="20"/>
          <w:szCs w:val="20"/>
        </w:rPr>
        <w:t xml:space="preserve"> relates to annual submission of information for individual entities, ring fenced</w:t>
      </w:r>
      <w:r w:rsidR="0072092D">
        <w:rPr>
          <w:rFonts w:ascii="Times New Roman" w:hAnsi="Times New Roman" w:cs="Times New Roman"/>
          <w:sz w:val="20"/>
          <w:szCs w:val="20"/>
        </w:rPr>
        <w:t>–</w:t>
      </w:r>
      <w:r w:rsidR="000A55AA" w:rsidRPr="008B3312">
        <w:rPr>
          <w:rFonts w:ascii="Times New Roman" w:hAnsi="Times New Roman" w:cs="Times New Roman"/>
          <w:sz w:val="20"/>
          <w:szCs w:val="20"/>
        </w:rPr>
        <w:t>funds, matching adjustment portfolios and remaining part.</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Template SR.26.03.01 has to be filled in for each ring</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fenced fund (RFF), each matching adjustment portfolio (MAP) and for the remaining part. However, where a RFF/MAP includes a </w:t>
      </w:r>
      <w:r w:rsidR="001D212F">
        <w:rPr>
          <w:rFonts w:ascii="Times New Roman" w:hAnsi="Times New Roman" w:cs="Times New Roman"/>
          <w:sz w:val="20"/>
          <w:szCs w:val="20"/>
        </w:rPr>
        <w:t>MAP/RFF</w:t>
      </w:r>
      <w:r w:rsidRPr="008B3312">
        <w:rPr>
          <w:rFonts w:ascii="Times New Roman" w:hAnsi="Times New Roman" w:cs="Times New Roman"/>
          <w:sz w:val="20"/>
          <w:szCs w:val="20"/>
        </w:rPr>
        <w:t xml:space="preserve"> embedded, the fund should be treated as different funds. This template should be reported for all sub</w:t>
      </w:r>
      <w:r w:rsidR="0072092D">
        <w:rPr>
          <w:rFonts w:ascii="Times New Roman" w:hAnsi="Times New Roman" w:cs="Times New Roman"/>
          <w:sz w:val="20"/>
          <w:szCs w:val="20"/>
        </w:rPr>
        <w:t>–</w:t>
      </w:r>
      <w:r w:rsidRPr="008B3312">
        <w:rPr>
          <w:rFonts w:ascii="Times New Roman" w:hAnsi="Times New Roman" w:cs="Times New Roman"/>
          <w:sz w:val="20"/>
          <w:szCs w:val="20"/>
        </w:rPr>
        <w:t>funds of a material RFF/MAP as identified in the second table of S.01.03.</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 xml:space="preserve">All values shall be reported net of reinsurance and other risk mitigating techniques. </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 xml:space="preserve">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 </w:t>
      </w:r>
    </w:p>
    <w:tbl>
      <w:tblPr>
        <w:tblW w:w="9072" w:type="dxa"/>
        <w:tblInd w:w="70" w:type="dxa"/>
        <w:tblCellMar>
          <w:left w:w="70" w:type="dxa"/>
          <w:right w:w="70" w:type="dxa"/>
        </w:tblCellMar>
        <w:tblLook w:val="04A0" w:firstRow="1" w:lastRow="0" w:firstColumn="1" w:lastColumn="0" w:noHBand="0" w:noVBand="1"/>
      </w:tblPr>
      <w:tblGrid>
        <w:gridCol w:w="1763"/>
        <w:gridCol w:w="2099"/>
        <w:gridCol w:w="5210"/>
      </w:tblGrid>
      <w:tr w:rsidR="000A55AA" w:rsidRPr="008B3312" w:rsidTr="00950116">
        <w:trPr>
          <w:trHeight w:val="31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jc w:val="center"/>
              <w:rPr>
                <w:rFonts w:ascii="Times New Roman" w:eastAsia="Times New Roman" w:hAnsi="Times New Roman" w:cs="Times New Roman"/>
                <w:sz w:val="20"/>
                <w:szCs w:val="20"/>
                <w:lang w:eastAsia="es-ES"/>
              </w:rPr>
            </w:pPr>
          </w:p>
        </w:tc>
        <w:tc>
          <w:tcPr>
            <w:tcW w:w="2099"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jc w:val="center"/>
              <w:rPr>
                <w:rFonts w:ascii="Times New Roman" w:eastAsia="Times New Roman" w:hAnsi="Times New Roman" w:cs="Times New Roman"/>
                <w:sz w:val="20"/>
                <w:szCs w:val="20"/>
                <w:lang w:eastAsia="es-ES"/>
              </w:rPr>
            </w:pPr>
            <w:r w:rsidRPr="008B3312">
              <w:rPr>
                <w:rFonts w:ascii="Times New Roman" w:eastAsia="Times New Roman" w:hAnsi="Times New Roman" w:cs="Times New Roman"/>
                <w:b/>
                <w:bCs/>
                <w:sz w:val="20"/>
                <w:szCs w:val="20"/>
                <w:lang w:eastAsia="es-ES"/>
              </w:rPr>
              <w:t>ITEM</w:t>
            </w:r>
          </w:p>
        </w:tc>
        <w:tc>
          <w:tcPr>
            <w:tcW w:w="5210"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jc w:val="center"/>
              <w:rPr>
                <w:rFonts w:ascii="Times New Roman" w:eastAsia="Times New Roman" w:hAnsi="Times New Roman" w:cs="Times New Roman"/>
                <w:sz w:val="20"/>
                <w:szCs w:val="20"/>
                <w:lang w:eastAsia="es-ES"/>
              </w:rPr>
            </w:pPr>
            <w:r w:rsidRPr="008B3312">
              <w:rPr>
                <w:rFonts w:ascii="Times New Roman" w:eastAsia="Times New Roman" w:hAnsi="Times New Roman" w:cs="Times New Roman"/>
                <w:b/>
                <w:bCs/>
                <w:sz w:val="20"/>
                <w:szCs w:val="20"/>
                <w:lang w:eastAsia="es-ES"/>
              </w:rPr>
              <w:t>INSTRUCTIONS</w:t>
            </w:r>
          </w:p>
        </w:tc>
      </w:tr>
      <w:tr w:rsidR="000A55AA" w:rsidRPr="008B3312" w:rsidTr="00950116">
        <w:trPr>
          <w:trHeight w:val="705"/>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333154"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Z0010</w:t>
            </w:r>
          </w:p>
        </w:tc>
        <w:tc>
          <w:tcPr>
            <w:tcW w:w="2099"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Article 112 </w:t>
            </w:r>
          </w:p>
        </w:tc>
        <w:tc>
          <w:tcPr>
            <w:tcW w:w="5210"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Identifies whether the reported figures have been requested under Article 112(7), to provide an estimate of the SCR using standard formula. One of the options in the following closed list shall be used:</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1 – Article 112(7) reporting</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2 – Regular reporting</w:t>
            </w:r>
          </w:p>
        </w:tc>
      </w:tr>
      <w:tr w:rsidR="000A55AA" w:rsidRPr="008B3312" w:rsidTr="00950116">
        <w:trPr>
          <w:trHeight w:val="144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Z0020</w:t>
            </w:r>
          </w:p>
        </w:tc>
        <w:tc>
          <w:tcPr>
            <w:tcW w:w="2099"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Ring</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fenced fund, matching adjustment portfolio or remaining part</w:t>
            </w:r>
          </w:p>
        </w:tc>
        <w:tc>
          <w:tcPr>
            <w:tcW w:w="5210"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8B3312">
              <w:rPr>
                <w:rFonts w:ascii="Times New Roman" w:eastAsia="Times New Roman" w:hAnsi="Times New Roman" w:cs="Times New Roman"/>
                <w:sz w:val="20"/>
                <w:szCs w:val="20"/>
                <w:lang w:eastAsia="es-ES"/>
              </w:rPr>
              <w:br/>
              <w:t>1 – RFF/MAP</w:t>
            </w:r>
            <w:r w:rsidRPr="008B3312" w:rsidDel="00C11F0B">
              <w:rPr>
                <w:rFonts w:ascii="Times New Roman" w:eastAsia="Times New Roman" w:hAnsi="Times New Roman" w:cs="Times New Roman"/>
                <w:sz w:val="20"/>
                <w:szCs w:val="20"/>
                <w:lang w:eastAsia="es-ES"/>
              </w:rPr>
              <w:t xml:space="preserve"> </w:t>
            </w:r>
            <w:r w:rsidRPr="008B3312">
              <w:rPr>
                <w:rFonts w:ascii="Times New Roman" w:eastAsia="Times New Roman" w:hAnsi="Times New Roman" w:cs="Times New Roman"/>
                <w:sz w:val="20"/>
                <w:szCs w:val="20"/>
                <w:lang w:eastAsia="es-ES"/>
              </w:rPr>
              <w:br/>
              <w:t>2 – Remaining part</w:t>
            </w:r>
          </w:p>
        </w:tc>
      </w:tr>
      <w:tr w:rsidR="000A55AA" w:rsidRPr="008B3312" w:rsidTr="00950116">
        <w:trPr>
          <w:trHeight w:val="117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Z0030</w:t>
            </w:r>
          </w:p>
        </w:tc>
        <w:tc>
          <w:tcPr>
            <w:tcW w:w="2099"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Fund/Portfolio number</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When item Z0020 = 1, identification number for a ring fenced fund or matching adjustment portfolio. This number is attributed by the undertaking and must be consistent over time and with the fund/portfolio number reported in other templates.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When item Z0020 = 2, then report “0” </w:t>
            </w:r>
          </w:p>
        </w:tc>
      </w:tr>
      <w:tr w:rsidR="000A55AA" w:rsidRPr="008B3312" w:rsidTr="00950116">
        <w:trPr>
          <w:trHeight w:val="705"/>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R0010/C0010</w:t>
            </w:r>
          </w:p>
        </w:tc>
        <w:tc>
          <w:tcPr>
            <w:tcW w:w="2099"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Simplifications used: mortality risk   </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Identify whether an undertaking used simplifications for a calculation of mortality risk. The following options shall be used: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1 – Simplifications used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2 – Simplifications not used</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R0010/C0010 = 1, only C0060 and C0080 shall be filled in for R0100.</w:t>
            </w:r>
          </w:p>
        </w:tc>
      </w:tr>
      <w:tr w:rsidR="000A55AA" w:rsidRPr="008B3312" w:rsidTr="00950116">
        <w:trPr>
          <w:trHeight w:val="416"/>
        </w:trPr>
        <w:tc>
          <w:tcPr>
            <w:tcW w:w="1763"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R0020/C0010</w:t>
            </w:r>
          </w:p>
        </w:tc>
        <w:tc>
          <w:tcPr>
            <w:tcW w:w="2099"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Simplifications used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longevity </w:t>
            </w:r>
          </w:p>
        </w:tc>
        <w:tc>
          <w:tcPr>
            <w:tcW w:w="5210"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Identify whether an undertaking used simplifications for the calculation of longevity risk. The following options shall be used:</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1 – Simplifications used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2 – Simplifications not used</w:t>
            </w:r>
            <w:r w:rsidRPr="008B3312" w:rsidDel="00EE167C">
              <w:rPr>
                <w:rFonts w:ascii="Times New Roman" w:eastAsia="Times New Roman" w:hAnsi="Times New Roman" w:cs="Times New Roman"/>
                <w:sz w:val="20"/>
                <w:szCs w:val="20"/>
                <w:lang w:eastAsia="es-ES"/>
              </w:rPr>
              <w:t xml:space="preserve">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R0020/C0010 = 1, only C0060 and C0080 shall be filled in for R0200.</w:t>
            </w:r>
          </w:p>
        </w:tc>
      </w:tr>
      <w:tr w:rsidR="000A55AA" w:rsidRPr="008B3312" w:rsidTr="00950116">
        <w:trPr>
          <w:trHeight w:val="416"/>
        </w:trPr>
        <w:tc>
          <w:tcPr>
            <w:tcW w:w="1763"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R0030/C0010</w:t>
            </w:r>
          </w:p>
        </w:tc>
        <w:tc>
          <w:tcPr>
            <w:tcW w:w="2099"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Simplifications used:  disability</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w:t>
            </w:r>
          </w:p>
        </w:tc>
        <w:tc>
          <w:tcPr>
            <w:tcW w:w="5210"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Identify whether an undertaking used simplifications for the calculation of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The following options shall be used:</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1 – Simplifications used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2 – Simplifications not used</w:t>
            </w:r>
            <w:r w:rsidRPr="008B3312" w:rsidDel="00EE167C">
              <w:rPr>
                <w:rFonts w:ascii="Times New Roman" w:eastAsia="Times New Roman" w:hAnsi="Times New Roman" w:cs="Times New Roman"/>
                <w:sz w:val="20"/>
                <w:szCs w:val="20"/>
                <w:lang w:eastAsia="es-ES"/>
              </w:rPr>
              <w:t xml:space="preserve">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R0030/C0010 = 1, only C0060 and C0080 shall be filled in for R0300.</w:t>
            </w:r>
          </w:p>
        </w:tc>
      </w:tr>
      <w:tr w:rsidR="000A55AA" w:rsidRPr="008B3312" w:rsidTr="00950116">
        <w:trPr>
          <w:trHeight w:val="750"/>
        </w:trPr>
        <w:tc>
          <w:tcPr>
            <w:tcW w:w="1763"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R0040/C0010</w:t>
            </w:r>
          </w:p>
        </w:tc>
        <w:tc>
          <w:tcPr>
            <w:tcW w:w="2099"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Simplifications used: lapse risk </w:t>
            </w:r>
          </w:p>
        </w:tc>
        <w:tc>
          <w:tcPr>
            <w:tcW w:w="5210"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Identify whether an undertaking used simplifications for the calculation of lapse risk. The following options shall be used: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1 – Simplifications used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2 – Simplifications not used</w:t>
            </w:r>
            <w:r w:rsidRPr="008B3312" w:rsidDel="00EE167C">
              <w:rPr>
                <w:rFonts w:ascii="Times New Roman" w:eastAsia="Times New Roman" w:hAnsi="Times New Roman" w:cs="Times New Roman"/>
                <w:sz w:val="20"/>
                <w:szCs w:val="20"/>
                <w:lang w:eastAsia="es-ES"/>
              </w:rPr>
              <w:t xml:space="preserve">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R0040/C0010 = 1, only C0060 and C0080 shall be filled in for R0400 to R0420.</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R0430 shall be fully completed in any case.  </w:t>
            </w:r>
          </w:p>
        </w:tc>
      </w:tr>
      <w:tr w:rsidR="000A55AA" w:rsidRPr="008B3312" w:rsidTr="00950116">
        <w:trPr>
          <w:trHeight w:val="630"/>
        </w:trPr>
        <w:tc>
          <w:tcPr>
            <w:tcW w:w="1763"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R0050/C0010</w:t>
            </w:r>
          </w:p>
        </w:tc>
        <w:tc>
          <w:tcPr>
            <w:tcW w:w="2099"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Simplifications used: life expense risk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w:t>
            </w:r>
          </w:p>
        </w:tc>
        <w:tc>
          <w:tcPr>
            <w:tcW w:w="5210"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Identify whether an undertaking used simplifications for the calculation of life expense risk. The following options shall be used: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1 – Simplifications used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2 – Simplifications not used</w:t>
            </w:r>
            <w:r w:rsidRPr="008B3312" w:rsidDel="00EE167C">
              <w:rPr>
                <w:rFonts w:ascii="Times New Roman" w:eastAsia="Times New Roman" w:hAnsi="Times New Roman" w:cs="Times New Roman"/>
                <w:sz w:val="20"/>
                <w:szCs w:val="20"/>
                <w:lang w:eastAsia="es-ES"/>
              </w:rPr>
              <w:t xml:space="preserve">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R0050/C0010 = 1, only C0060 and C0080 shall be filled in for R0500.</w:t>
            </w:r>
          </w:p>
        </w:tc>
      </w:tr>
      <w:tr w:rsidR="000A55AA" w:rsidRPr="008B3312" w:rsidTr="00950116">
        <w:trPr>
          <w:trHeight w:val="720"/>
        </w:trPr>
        <w:tc>
          <w:tcPr>
            <w:tcW w:w="1763"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R0060/C0010</w:t>
            </w:r>
          </w:p>
        </w:tc>
        <w:tc>
          <w:tcPr>
            <w:tcW w:w="2099"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Simplifications used: life catastrophe risk</w:t>
            </w:r>
          </w:p>
        </w:tc>
        <w:tc>
          <w:tcPr>
            <w:tcW w:w="5210"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Identify whether an undertaking used simplifications for the calculation of life catastrophe risk. The following options shall be used: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1 – Simplifications used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2 – Simplifications not used</w:t>
            </w:r>
            <w:r w:rsidRPr="008B3312" w:rsidDel="00EE167C">
              <w:rPr>
                <w:rFonts w:ascii="Times New Roman" w:eastAsia="Times New Roman" w:hAnsi="Times New Roman" w:cs="Times New Roman"/>
                <w:sz w:val="20"/>
                <w:szCs w:val="20"/>
                <w:lang w:eastAsia="es-ES"/>
              </w:rPr>
              <w:t xml:space="preserve">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R0060/C0010 = 1, only C0060 and C0080 shall be filled in for R0700.</w:t>
            </w:r>
          </w:p>
        </w:tc>
      </w:tr>
      <w:tr w:rsidR="000A55AA" w:rsidRPr="008B3312" w:rsidTr="00950116">
        <w:trPr>
          <w:trHeight w:val="285"/>
        </w:trPr>
        <w:tc>
          <w:tcPr>
            <w:tcW w:w="3862" w:type="dxa"/>
            <w:gridSpan w:val="2"/>
            <w:tcBorders>
              <w:top w:val="nil"/>
              <w:left w:val="nil"/>
              <w:bottom w:val="nil"/>
              <w:right w:val="nil"/>
            </w:tcBorders>
            <w:shd w:val="clear" w:color="auto" w:fill="auto"/>
          </w:tcPr>
          <w:p w:rsidR="000A55AA" w:rsidRPr="008B3312" w:rsidRDefault="000A55AA" w:rsidP="00950116">
            <w:pPr>
              <w:spacing w:before="120" w:after="120" w:line="240" w:lineRule="auto"/>
              <w:rPr>
                <w:rFonts w:ascii="Times New Roman" w:eastAsia="Times New Roman" w:hAnsi="Times New Roman" w:cs="Times New Roman"/>
                <w:b/>
                <w:bCs/>
                <w:sz w:val="20"/>
                <w:szCs w:val="20"/>
                <w:lang w:eastAsia="es-ES"/>
              </w:rPr>
            </w:pPr>
            <w:r w:rsidRPr="008B3312">
              <w:rPr>
                <w:rFonts w:ascii="Times New Roman" w:eastAsia="Times New Roman" w:hAnsi="Times New Roman" w:cs="Times New Roman"/>
                <w:b/>
                <w:sz w:val="20"/>
                <w:szCs w:val="20"/>
                <w:lang w:eastAsia="es-ES"/>
              </w:rPr>
              <w:t>Life underwriting risk</w:t>
            </w:r>
          </w:p>
        </w:tc>
        <w:tc>
          <w:tcPr>
            <w:tcW w:w="5210" w:type="dxa"/>
            <w:tcBorders>
              <w:top w:val="nil"/>
              <w:left w:val="nil"/>
              <w:bottom w:val="nil"/>
              <w:right w:val="nil"/>
            </w:tcBorders>
            <w:shd w:val="clear" w:color="auto" w:fill="auto"/>
            <w:noWrap/>
            <w:hideMark/>
          </w:tcPr>
          <w:p w:rsidR="000A55AA" w:rsidRPr="008B3312" w:rsidRDefault="000A55AA" w:rsidP="00950116">
            <w:pPr>
              <w:spacing w:before="120" w:after="120" w:line="240" w:lineRule="auto"/>
              <w:rPr>
                <w:rFonts w:ascii="Times New Roman" w:eastAsia="Times New Roman" w:hAnsi="Times New Roman" w:cs="Times New Roman"/>
                <w:b/>
                <w:bCs/>
                <w:sz w:val="20"/>
                <w:szCs w:val="20"/>
                <w:lang w:eastAsia="es-ES"/>
              </w:rPr>
            </w:pPr>
          </w:p>
        </w:tc>
      </w:tr>
      <w:tr w:rsidR="000A55AA" w:rsidRPr="008B3312" w:rsidTr="00950116">
        <w:trPr>
          <w:trHeight w:val="285"/>
        </w:trPr>
        <w:tc>
          <w:tcPr>
            <w:tcW w:w="1763" w:type="dxa"/>
            <w:vMerge w:val="restart"/>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R0100/C0020</w:t>
            </w:r>
          </w:p>
        </w:tc>
        <w:tc>
          <w:tcPr>
            <w:tcW w:w="209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Assets – Mortality  risk </w:t>
            </w:r>
          </w:p>
        </w:tc>
        <w:tc>
          <w:tcPr>
            <w:tcW w:w="521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assets sensitive to mortality risk, before the shock.</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585"/>
        </w:trPr>
        <w:tc>
          <w:tcPr>
            <w:tcW w:w="1763" w:type="dxa"/>
            <w:vMerge/>
            <w:tcBorders>
              <w:top w:val="single" w:sz="4" w:space="0" w:color="auto"/>
              <w:left w:val="single" w:sz="4" w:space="0" w:color="auto"/>
              <w:bottom w:val="single" w:sz="4" w:space="0" w:color="auto"/>
              <w:right w:val="single" w:sz="4" w:space="0" w:color="auto"/>
            </w:tcBorders>
            <w:vAlign w:val="center"/>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c>
          <w:tcPr>
            <w:tcW w:w="2099" w:type="dxa"/>
            <w:vMerge/>
            <w:tcBorders>
              <w:top w:val="single" w:sz="4" w:space="0" w:color="auto"/>
              <w:left w:val="single" w:sz="4" w:space="0" w:color="auto"/>
              <w:bottom w:val="single" w:sz="4" w:space="0" w:color="auto"/>
              <w:right w:val="single" w:sz="4" w:space="0" w:color="auto"/>
            </w:tcBorders>
            <w:vAlign w:val="center"/>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c>
          <w:tcPr>
            <w:tcW w:w="5210" w:type="dxa"/>
            <w:vMerge/>
            <w:tcBorders>
              <w:top w:val="single" w:sz="4" w:space="0" w:color="auto"/>
              <w:left w:val="single" w:sz="4" w:space="0" w:color="auto"/>
              <w:bottom w:val="single" w:sz="4" w:space="0" w:color="000000"/>
              <w:right w:val="single" w:sz="4" w:space="0" w:color="auto"/>
            </w:tcBorders>
            <w:vAlign w:val="center"/>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915"/>
        </w:trPr>
        <w:tc>
          <w:tcPr>
            <w:tcW w:w="1763"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R0100/C0030</w:t>
            </w:r>
          </w:p>
        </w:tc>
        <w:tc>
          <w:tcPr>
            <w:tcW w:w="2099"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Liabilities – Mortality risk  </w:t>
            </w:r>
          </w:p>
        </w:tc>
        <w:tc>
          <w:tcPr>
            <w:tcW w:w="5210"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liabilities sensitive to mortality risk, before the shock.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780"/>
        </w:trPr>
        <w:tc>
          <w:tcPr>
            <w:tcW w:w="1763"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R0100/C0040</w:t>
            </w:r>
          </w:p>
        </w:tc>
        <w:tc>
          <w:tcPr>
            <w:tcW w:w="2099"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values after shock – Assets – Mortality risk </w:t>
            </w:r>
          </w:p>
        </w:tc>
        <w:tc>
          <w:tcPr>
            <w:tcW w:w="5210" w:type="dxa"/>
            <w:tcBorders>
              <w:top w:val="nil"/>
              <w:left w:val="nil"/>
              <w:bottom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assets sensitive to mortality risk after the shock (i.e. permanent increase in mortality rates).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1560"/>
        </w:trPr>
        <w:tc>
          <w:tcPr>
            <w:tcW w:w="1763"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R0100/C0050</w:t>
            </w:r>
          </w:p>
        </w:tc>
        <w:tc>
          <w:tcPr>
            <w:tcW w:w="2099"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values after shock – Liabilities (after the loss absorbing capacity of technical provisions) – Mortality risk</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the liabilities (after the loss absorbing capacity of technical provisions) sensitive to risk, after the shock (i.e. permanent increase in mortality rates).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559"/>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R0100/C0060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332B5">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Net solvency capital requirement</w:t>
            </w:r>
            <w:r w:rsidR="009332B5">
              <w:rPr>
                <w:rFonts w:ascii="Times New Roman" w:eastAsia="Times New Roman" w:hAnsi="Times New Roman" w:cs="Times New Roman"/>
                <w:sz w:val="20"/>
                <w:szCs w:val="20"/>
                <w:lang w:eastAsia="es-ES"/>
              </w:rPr>
              <w:t xml:space="preserve"> </w:t>
            </w:r>
            <w:r w:rsidRPr="008B3312">
              <w:rPr>
                <w:rFonts w:ascii="Times New Roman" w:eastAsia="Times New Roman" w:hAnsi="Times New Roman" w:cs="Times New Roman"/>
                <w:sz w:val="20"/>
                <w:szCs w:val="20"/>
                <w:lang w:eastAsia="es-ES"/>
              </w:rPr>
              <w:t>– Mortality risk</w:t>
            </w:r>
          </w:p>
        </w:tc>
        <w:tc>
          <w:tcPr>
            <w:tcW w:w="521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net capital charge for mortality risk after the shock (after adjustment for the loss absorbing capacity of technical provisions).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R0010/C0010=1, this item represents net capital charge for mortality risk calculated using simplifications.</w:t>
            </w:r>
          </w:p>
        </w:tc>
      </w:tr>
      <w:tr w:rsidR="000A55AA" w:rsidRPr="008B3312" w:rsidTr="00950116">
        <w:trPr>
          <w:trHeight w:val="1515"/>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R0100/C0070</w:t>
            </w:r>
          </w:p>
        </w:tc>
        <w:tc>
          <w:tcPr>
            <w:tcW w:w="2099"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values after shock – Liabilities (before the loss</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absorbing capacity of technical provisions) – Mortality risk </w:t>
            </w:r>
          </w:p>
        </w:tc>
        <w:tc>
          <w:tcPr>
            <w:tcW w:w="5210" w:type="dxa"/>
            <w:tcBorders>
              <w:top w:val="single" w:sz="4" w:space="0" w:color="auto"/>
              <w:left w:val="nil"/>
              <w:bottom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liabilities (before the loss absorbing capacity of technical provisions) sensitive to mortality risk, after the shock (permanent increase in mortality rates).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297"/>
        </w:trPr>
        <w:tc>
          <w:tcPr>
            <w:tcW w:w="1763"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R0100/C0080</w:t>
            </w:r>
          </w:p>
        </w:tc>
        <w:tc>
          <w:tcPr>
            <w:tcW w:w="2099" w:type="dxa"/>
            <w:tcBorders>
              <w:top w:val="nil"/>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 after shock – Gross solvency capital </w:t>
            </w:r>
            <w:r w:rsidR="00BB0FCA">
              <w:rPr>
                <w:rFonts w:ascii="Times New Roman" w:eastAsia="Times New Roman" w:hAnsi="Times New Roman" w:cs="Times New Roman"/>
                <w:sz w:val="20"/>
                <w:szCs w:val="20"/>
                <w:lang w:eastAsia="es-ES"/>
              </w:rPr>
              <w:t xml:space="preserve">requirement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Mortality risk </w:t>
            </w:r>
          </w:p>
        </w:tc>
        <w:tc>
          <w:tcPr>
            <w:tcW w:w="5210" w:type="dxa"/>
            <w:tcBorders>
              <w:top w:val="single" w:sz="4" w:space="0" w:color="auto"/>
              <w:left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gross capital charge for mortality risk. (before the loss absorbing capacity of technical provisions)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R0010/C0010=1, this item represents gross capital charge for mortality risk calculated using simplifications.</w:t>
            </w:r>
          </w:p>
        </w:tc>
      </w:tr>
      <w:tr w:rsidR="000A55AA" w:rsidRPr="008B3312" w:rsidTr="00950116">
        <w:trPr>
          <w:trHeight w:val="102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R0200/C0020</w:t>
            </w:r>
          </w:p>
        </w:tc>
        <w:tc>
          <w:tcPr>
            <w:tcW w:w="2099"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Assets – Longevity  risk </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the assets sensitive to longevity risk, before the shock.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990"/>
        </w:trPr>
        <w:tc>
          <w:tcPr>
            <w:tcW w:w="1763"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R0200/C0030</w:t>
            </w:r>
          </w:p>
        </w:tc>
        <w:tc>
          <w:tcPr>
            <w:tcW w:w="2099"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Liabilities – Longevity risk  </w:t>
            </w:r>
          </w:p>
        </w:tc>
        <w:tc>
          <w:tcPr>
            <w:tcW w:w="5210"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liabilities sensitive to longevity risk charge, before the shock.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765"/>
        </w:trPr>
        <w:tc>
          <w:tcPr>
            <w:tcW w:w="1763"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R0200/C0040</w:t>
            </w:r>
          </w:p>
        </w:tc>
        <w:tc>
          <w:tcPr>
            <w:tcW w:w="2099"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values after shock – Assets – Longevity risk </w:t>
            </w:r>
          </w:p>
        </w:tc>
        <w:tc>
          <w:tcPr>
            <w:tcW w:w="5210"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assets sensitive to longevity risk, after the shock (i.e. permanent decrease in mortality rates).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1545"/>
        </w:trPr>
        <w:tc>
          <w:tcPr>
            <w:tcW w:w="1763"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R0200/C0050</w:t>
            </w:r>
          </w:p>
        </w:tc>
        <w:tc>
          <w:tcPr>
            <w:tcW w:w="2099"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values after shock – Liabilities (after the loss absorbing capacity of technical provisions) – Longevity risk</w:t>
            </w:r>
          </w:p>
        </w:tc>
        <w:tc>
          <w:tcPr>
            <w:tcW w:w="5210" w:type="dxa"/>
            <w:tcBorders>
              <w:top w:val="nil"/>
              <w:left w:val="nil"/>
              <w:bottom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the liabilities (after the loss absorbing capacity of technical provisions sensitive to longevity risk, after the shock (i.e. permanent decrease in mortality rates).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628"/>
        </w:trPr>
        <w:tc>
          <w:tcPr>
            <w:tcW w:w="1763"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R0200/C0060</w:t>
            </w:r>
          </w:p>
        </w:tc>
        <w:tc>
          <w:tcPr>
            <w:tcW w:w="2099" w:type="dxa"/>
            <w:tcBorders>
              <w:top w:val="nil"/>
              <w:left w:val="single" w:sz="4" w:space="0" w:color="auto"/>
              <w:bottom w:val="single" w:sz="4" w:space="0" w:color="auto"/>
              <w:right w:val="single" w:sz="4" w:space="0" w:color="auto"/>
            </w:tcBorders>
            <w:shd w:val="clear" w:color="auto" w:fill="auto"/>
            <w:hideMark/>
          </w:tcPr>
          <w:p w:rsidR="000A55AA" w:rsidRPr="008B3312" w:rsidRDefault="000A55AA" w:rsidP="009332B5">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Net solvency capital requirement – Longevity risk</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net capital charge for longevity risk after the shock (after adjustment for the loss absorbing capacity of technical provisions).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R0020/C0010=1, this item represents net capital charge for longevity risk calculated using simplifications</w:t>
            </w:r>
          </w:p>
        </w:tc>
      </w:tr>
      <w:tr w:rsidR="000A55AA" w:rsidRPr="008B3312" w:rsidTr="00950116">
        <w:trPr>
          <w:trHeight w:val="156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R0200/C0070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values after shock – Liabilities (before the loss</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absorbing capacity of technical provisions)– Longevity risk </w:t>
            </w:r>
          </w:p>
        </w:tc>
        <w:tc>
          <w:tcPr>
            <w:tcW w:w="521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liabilities (before the loss absorbing capacity of technical provisions) sensitive to longevity risk charge, after the shock (permanent decrease in mortality rates.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335"/>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R0200/C0080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 after shock – Gross solvency capital </w:t>
            </w:r>
            <w:r w:rsidR="00BB0FCA">
              <w:rPr>
                <w:rFonts w:ascii="Times New Roman" w:eastAsia="Times New Roman" w:hAnsi="Times New Roman" w:cs="Times New Roman"/>
                <w:sz w:val="20"/>
                <w:szCs w:val="20"/>
                <w:lang w:eastAsia="es-ES"/>
              </w:rPr>
              <w:t xml:space="preserve">requirement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Longevity risk </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gross capital charge for longevity risk (before the loss absorbing capacity of technical provisions).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If R0020/C0010=1, this item represents gross capital charge for longevity risk calculated using simplifications. </w:t>
            </w:r>
          </w:p>
        </w:tc>
      </w:tr>
      <w:tr w:rsidR="000A55AA" w:rsidRPr="008B3312" w:rsidTr="00950116">
        <w:trPr>
          <w:trHeight w:val="90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R0300/C0020</w:t>
            </w:r>
          </w:p>
        </w:tc>
        <w:tc>
          <w:tcPr>
            <w:tcW w:w="2099"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Assets –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the assets sensitive to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before the shock.</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975"/>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R0300/C0030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Initial absolute values before shock – Liabilities – Disability</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w:t>
            </w:r>
          </w:p>
        </w:tc>
        <w:tc>
          <w:tcPr>
            <w:tcW w:w="521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liabilities sensitive to disability – morbidity risk, before the shock.</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219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R0300/C0040</w:t>
            </w:r>
          </w:p>
        </w:tc>
        <w:tc>
          <w:tcPr>
            <w:tcW w:w="2099"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values after shock – Assets –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w:t>
            </w:r>
          </w:p>
        </w:tc>
        <w:tc>
          <w:tcPr>
            <w:tcW w:w="5210" w:type="dxa"/>
            <w:tcBorders>
              <w:top w:val="single" w:sz="4" w:space="0" w:color="auto"/>
              <w:left w:val="nil"/>
              <w:bottom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assets sensitive to disability – morbidity risk, after the shock (i.e. as prescribed by standard formula: an increase in disability and morbidity rates which are used in calculation  of technical provisions to reflect the disability and morbidity experience in the next following 12 months , and for all months after the following 12 months  and a decrease in the disability and morbidity rates recovery rates  used in the calculation of technical provisions in respect of next 12 months and for all year thereafter.</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1590"/>
        </w:trPr>
        <w:tc>
          <w:tcPr>
            <w:tcW w:w="1763"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R0300/C0050</w:t>
            </w:r>
          </w:p>
        </w:tc>
        <w:tc>
          <w:tcPr>
            <w:tcW w:w="2099"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values after shock – Liabilities (after the loss absorbing capacity of technical provisions) –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w:t>
            </w:r>
          </w:p>
        </w:tc>
        <w:tc>
          <w:tcPr>
            <w:tcW w:w="5210" w:type="dxa"/>
            <w:tcBorders>
              <w:top w:val="single" w:sz="4" w:space="0" w:color="auto"/>
              <w:left w:val="nil"/>
              <w:bottom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liabilities (after the loss absorbing capacity of technical provisions) sensitive to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after the shock (i.e. as prescribed by standard formula, see description provided in definition to cell R0300/C0040).</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666"/>
        </w:trPr>
        <w:tc>
          <w:tcPr>
            <w:tcW w:w="1763"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R0300/C0060</w:t>
            </w:r>
          </w:p>
        </w:tc>
        <w:tc>
          <w:tcPr>
            <w:tcW w:w="2099" w:type="dxa"/>
            <w:tcBorders>
              <w:top w:val="nil"/>
              <w:left w:val="single" w:sz="4" w:space="0" w:color="auto"/>
              <w:bottom w:val="single" w:sz="4" w:space="0" w:color="auto"/>
              <w:right w:val="single" w:sz="4" w:space="0" w:color="auto"/>
            </w:tcBorders>
            <w:shd w:val="clear" w:color="auto" w:fill="auto"/>
            <w:hideMark/>
          </w:tcPr>
          <w:p w:rsidR="000A55AA" w:rsidRPr="008B3312" w:rsidRDefault="000A55AA" w:rsidP="009332B5">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Net solvency capital requirement</w:t>
            </w:r>
            <w:r w:rsidR="009332B5">
              <w:rPr>
                <w:rFonts w:ascii="Times New Roman" w:eastAsia="Times New Roman" w:hAnsi="Times New Roman" w:cs="Times New Roman"/>
                <w:sz w:val="20"/>
                <w:szCs w:val="20"/>
                <w:lang w:eastAsia="es-ES"/>
              </w:rPr>
              <w:t xml:space="preserve"> </w:t>
            </w:r>
            <w:r w:rsidRPr="008B3312">
              <w:rPr>
                <w:rFonts w:ascii="Times New Roman" w:eastAsia="Times New Roman" w:hAnsi="Times New Roman" w:cs="Times New Roman"/>
                <w:sz w:val="20"/>
                <w:szCs w:val="20"/>
                <w:lang w:eastAsia="es-ES"/>
              </w:rPr>
              <w:t>– Disability – morbidity risk</w:t>
            </w:r>
          </w:p>
        </w:tc>
        <w:tc>
          <w:tcPr>
            <w:tcW w:w="5210" w:type="dxa"/>
            <w:tcBorders>
              <w:top w:val="single" w:sz="4" w:space="0" w:color="auto"/>
              <w:left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net capital charge for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after adjustment for the loss absorbing capacity of technical provisions.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If R0030/C0010=1, this item represents net capital charge for disability and morbidity risk calculated using simplifications. </w:t>
            </w:r>
          </w:p>
        </w:tc>
      </w:tr>
      <w:tr w:rsidR="000A55AA" w:rsidRPr="008B3312" w:rsidTr="00950116">
        <w:trPr>
          <w:trHeight w:val="1605"/>
        </w:trPr>
        <w:tc>
          <w:tcPr>
            <w:tcW w:w="1763"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R0300/C0070</w:t>
            </w:r>
          </w:p>
        </w:tc>
        <w:tc>
          <w:tcPr>
            <w:tcW w:w="2099" w:type="dxa"/>
            <w:tcBorders>
              <w:top w:val="nil"/>
              <w:left w:val="nil"/>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values after shock – Liabilities (before the loss</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absorbing capacity of technical provisions)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the liabilities (before the loss absorbing capacity of technical provisions) sensitive to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after the shock (i.e. as prescribed by standard formula, see description provided in definition to cell R0300/C0040).</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404"/>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R0300/C0080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Gross solvency capital</w:t>
            </w:r>
            <w:r w:rsidR="00BB0FCA">
              <w:rPr>
                <w:rFonts w:ascii="Times New Roman" w:eastAsia="Times New Roman" w:hAnsi="Times New Roman" w:cs="Times New Roman"/>
                <w:sz w:val="20"/>
                <w:szCs w:val="20"/>
                <w:lang w:eastAsia="es-ES"/>
              </w:rPr>
              <w:t xml:space="preserve"> requirement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w:t>
            </w:r>
          </w:p>
        </w:tc>
        <w:tc>
          <w:tcPr>
            <w:tcW w:w="521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gross capital charge for disability – morbidity risk (before the loss absorbing capacity of technical provisions).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R0030/C0010=1, this item represents gross capital charge for disability and morbidity risk calculated using simplifications.</w:t>
            </w:r>
          </w:p>
        </w:tc>
      </w:tr>
      <w:tr w:rsidR="000A55AA" w:rsidRPr="008B3312" w:rsidTr="00950116">
        <w:trPr>
          <w:trHeight w:val="1545"/>
        </w:trPr>
        <w:tc>
          <w:tcPr>
            <w:tcW w:w="1763" w:type="dxa"/>
            <w:tcBorders>
              <w:top w:val="single" w:sz="4" w:space="0" w:color="auto"/>
              <w:left w:val="single" w:sz="4" w:space="0" w:color="auto"/>
              <w:bottom w:val="single" w:sz="4" w:space="0" w:color="000000"/>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R0400/C0060</w:t>
            </w:r>
          </w:p>
        </w:tc>
        <w:tc>
          <w:tcPr>
            <w:tcW w:w="2099" w:type="dxa"/>
            <w:tcBorders>
              <w:top w:val="single" w:sz="4" w:space="0" w:color="auto"/>
              <w:left w:val="single" w:sz="4" w:space="0" w:color="auto"/>
              <w:bottom w:val="single" w:sz="4" w:space="0" w:color="000000"/>
              <w:right w:val="single" w:sz="4" w:space="0" w:color="auto"/>
            </w:tcBorders>
            <w:shd w:val="clear" w:color="auto" w:fill="auto"/>
            <w:hideMark/>
          </w:tcPr>
          <w:p w:rsidR="000A55AA" w:rsidRPr="008B3312" w:rsidRDefault="000A55AA" w:rsidP="009332B5">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Net solvency capital requirement</w:t>
            </w:r>
            <w:r w:rsidR="009332B5">
              <w:rPr>
                <w:rFonts w:ascii="Times New Roman" w:eastAsia="Times New Roman" w:hAnsi="Times New Roman" w:cs="Times New Roman"/>
                <w:sz w:val="20"/>
                <w:szCs w:val="20"/>
                <w:lang w:eastAsia="es-ES"/>
              </w:rPr>
              <w:t xml:space="preserve"> </w:t>
            </w:r>
            <w:r w:rsidRPr="008B3312">
              <w:rPr>
                <w:rFonts w:ascii="Times New Roman" w:eastAsia="Times New Roman" w:hAnsi="Times New Roman" w:cs="Times New Roman"/>
                <w:sz w:val="20"/>
                <w:szCs w:val="20"/>
                <w:lang w:eastAsia="es-ES"/>
              </w:rPr>
              <w:t xml:space="preserve">– Lapse risk </w:t>
            </w:r>
          </w:p>
        </w:tc>
        <w:tc>
          <w:tcPr>
            <w:tcW w:w="5210" w:type="dxa"/>
            <w:tcBorders>
              <w:top w:val="single" w:sz="4" w:space="0" w:color="auto"/>
              <w:left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overall net capital charge for lapse risk, after adjustment for the loss absorbing capacity of technical provisions.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R0040/C0010=1, this item represents net capital charge for lapse risk calculated using simplifications.</w:t>
            </w:r>
          </w:p>
        </w:tc>
      </w:tr>
      <w:tr w:rsidR="000A55AA" w:rsidRPr="008B3312" w:rsidTr="00950116">
        <w:trPr>
          <w:trHeight w:val="1354"/>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R0400/C0080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Gross solvency capital</w:t>
            </w:r>
            <w:r w:rsidR="00BB0FCA">
              <w:rPr>
                <w:rFonts w:ascii="Times New Roman" w:eastAsia="Times New Roman" w:hAnsi="Times New Roman" w:cs="Times New Roman"/>
                <w:sz w:val="20"/>
                <w:szCs w:val="20"/>
                <w:lang w:eastAsia="es-ES"/>
              </w:rPr>
              <w:t xml:space="preserve"> requirement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Lapse risk </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overall gross capital charge (before the loss</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absorbing capacity of technical provisions) for lapse risk.</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R0040/C0010=1, this item represents gross capital charge for lapse risk calculated using simplifications.</w:t>
            </w:r>
          </w:p>
        </w:tc>
      </w:tr>
      <w:tr w:rsidR="000A55AA" w:rsidRPr="008B3312" w:rsidTr="00950116">
        <w:trPr>
          <w:trHeight w:val="123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R0410/C0020</w:t>
            </w:r>
          </w:p>
        </w:tc>
        <w:tc>
          <w:tcPr>
            <w:tcW w:w="2099"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Initial absolute values before shock – Assets – Lapse risk</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risk of increase in lapse rates</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assets sensitive to the risk of an increase in lapse rates, before the shock.</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1350"/>
        </w:trPr>
        <w:tc>
          <w:tcPr>
            <w:tcW w:w="1763"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R0410/C0030</w:t>
            </w:r>
          </w:p>
        </w:tc>
        <w:tc>
          <w:tcPr>
            <w:tcW w:w="2099"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Liabilities – Lapse risk – risk of increase in lapse rates </w:t>
            </w:r>
          </w:p>
        </w:tc>
        <w:tc>
          <w:tcPr>
            <w:tcW w:w="5210"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liabilities sensitive to the risk of an increase in lapse rates, before the shock.</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61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R0410/C0040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values after shock – Assets – Lapse risk –risk of increase in lapse rates </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assets sensitive to the risk of an increase in lapse rates, after the shock (i.e. permanent increase in the lapse rates).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1848"/>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R0410/C0050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values after shock – Liabilities (after the loss absorbing capacity of technical provisions) – Lapse risk – risk of increase in lapse rates</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liabilities (</w:t>
            </w:r>
            <w:r w:rsidR="00B272F3">
              <w:rPr>
                <w:rFonts w:ascii="Times New Roman" w:eastAsia="Times New Roman" w:hAnsi="Times New Roman" w:cs="Times New Roman"/>
                <w:sz w:val="20"/>
                <w:szCs w:val="20"/>
                <w:lang w:eastAsia="es-ES"/>
              </w:rPr>
              <w:t>after</w:t>
            </w:r>
            <w:r w:rsidR="00B272F3" w:rsidRPr="008B3312">
              <w:rPr>
                <w:rFonts w:ascii="Times New Roman" w:eastAsia="Times New Roman" w:hAnsi="Times New Roman" w:cs="Times New Roman"/>
                <w:sz w:val="20"/>
                <w:szCs w:val="20"/>
                <w:lang w:eastAsia="es-ES"/>
              </w:rPr>
              <w:t xml:space="preserve"> </w:t>
            </w:r>
            <w:r w:rsidRPr="008B3312">
              <w:rPr>
                <w:rFonts w:ascii="Times New Roman" w:eastAsia="Times New Roman" w:hAnsi="Times New Roman" w:cs="Times New Roman"/>
                <w:sz w:val="20"/>
                <w:szCs w:val="20"/>
                <w:lang w:eastAsia="es-ES"/>
              </w:rPr>
              <w:t>the loss absorbing capacity of technical provisions) sensitive to the risk of an increase in lapse rates, after the shock (i.e. permanent increase in the lapse rates).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747"/>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R0410/C0060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332B5">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Net solvency capital requirement</w:t>
            </w:r>
            <w:r w:rsidR="009332B5">
              <w:rPr>
                <w:rFonts w:ascii="Times New Roman" w:eastAsia="Times New Roman" w:hAnsi="Times New Roman" w:cs="Times New Roman"/>
                <w:sz w:val="20"/>
                <w:szCs w:val="20"/>
                <w:lang w:eastAsia="es-ES"/>
              </w:rPr>
              <w:t xml:space="preserve"> </w:t>
            </w:r>
            <w:r w:rsidRPr="008B3312">
              <w:rPr>
                <w:rFonts w:ascii="Times New Roman" w:eastAsia="Times New Roman" w:hAnsi="Times New Roman" w:cs="Times New Roman"/>
                <w:sz w:val="20"/>
                <w:szCs w:val="20"/>
                <w:lang w:eastAsia="es-ES"/>
              </w:rPr>
              <w:t xml:space="preserve">– Lapse risk – risk of increase in lapse rates </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net capital charge for the risk of a permanent increase in lapse rates, after adjustment for the loss absorbing capacity of technical provisions.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If R0040/C0010=1, this item represents net capital charge for a permanent increase in lapse rates, calculated using simplified calculation for lapse rate. </w:t>
            </w:r>
          </w:p>
        </w:tc>
      </w:tr>
      <w:tr w:rsidR="000A55AA" w:rsidRPr="008B3312" w:rsidTr="00950116">
        <w:trPr>
          <w:trHeight w:val="208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R0410/C0070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values after shock – Liabilities (before the loss</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absorbing capacity of technical provisions – Lapse risk – risk of increase in lapse rates)</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liabilities (before the loss absorbing capacity of technical provisions) sensitive to the risk of a permanent increase in lapse rates, after the shock (permanent increase in lapse rates).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731"/>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R0410/C0080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Gross solvency capital</w:t>
            </w:r>
            <w:r w:rsidR="00BB0FCA">
              <w:rPr>
                <w:rFonts w:ascii="Times New Roman" w:eastAsia="Times New Roman" w:hAnsi="Times New Roman" w:cs="Times New Roman"/>
                <w:sz w:val="20"/>
                <w:szCs w:val="20"/>
                <w:lang w:eastAsia="es-ES"/>
              </w:rPr>
              <w:t xml:space="preserve"> requirement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Lapse risk – risk of increase lapse rates  </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gross capital charge (before the loss</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absorbing capacity of technical provisions) for the risk of a permanent increase in lapse rates.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R0040/C0010=1, this item represents gross capital charge for a permanent increase in lapse rates, calculated using simplified calculation for lapse rate.</w:t>
            </w:r>
          </w:p>
        </w:tc>
      </w:tr>
      <w:tr w:rsidR="000A55AA" w:rsidRPr="008B3312" w:rsidTr="00950116">
        <w:trPr>
          <w:trHeight w:val="114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R0420/C0020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Assets – Lapse risk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risk of decrease in lapse rates</w:t>
            </w:r>
          </w:p>
        </w:tc>
        <w:tc>
          <w:tcPr>
            <w:tcW w:w="521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the assets sensitive to the risk of a permanent decrease in lapse rates, before the shock.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1335"/>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R0420/C0030</w:t>
            </w:r>
          </w:p>
        </w:tc>
        <w:tc>
          <w:tcPr>
            <w:tcW w:w="2099"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Initial absolute values before shock – Liabilities – Lapse risk – risk of decrease in lapse rates</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liabilities sensitive to the risk of a permanent decrease in lapse rates, before the shock.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610"/>
        </w:trPr>
        <w:tc>
          <w:tcPr>
            <w:tcW w:w="1763" w:type="dxa"/>
            <w:tcBorders>
              <w:top w:val="nil"/>
              <w:left w:val="single" w:sz="4" w:space="0" w:color="auto"/>
              <w:bottom w:val="single" w:sz="4" w:space="0" w:color="000000"/>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R0420/C0040</w:t>
            </w:r>
          </w:p>
        </w:tc>
        <w:tc>
          <w:tcPr>
            <w:tcW w:w="2099" w:type="dxa"/>
            <w:tcBorders>
              <w:top w:val="nil"/>
              <w:left w:val="single" w:sz="4" w:space="0" w:color="auto"/>
              <w:bottom w:val="single" w:sz="4" w:space="0" w:color="000000"/>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values after shock – Assets – Lapse risk – risk of decrease in lapse rates </w:t>
            </w:r>
          </w:p>
        </w:tc>
        <w:tc>
          <w:tcPr>
            <w:tcW w:w="5210" w:type="dxa"/>
            <w:tcBorders>
              <w:top w:val="nil"/>
              <w:left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assets sensitive to the risk of a permanent decrease in lapse rates, after the shock (i.e. permanent decrease in the rates of lapse rates).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185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R0420/C0050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values after shock – Liabilities (after the loss absorbing capacity of technical provisions) – Lapse risk – risk of decrease in lapse rates</w:t>
            </w:r>
          </w:p>
        </w:tc>
        <w:tc>
          <w:tcPr>
            <w:tcW w:w="521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liabilities (after the loss absorbing capacity of technical provisions) sensitive to the risk of a permanent decrease in lapse rates, after the shock (i.e. permanent decrease of the rates of lapse rates).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826"/>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R0420/C0060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332B5">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Net solvency capital requirement</w:t>
            </w:r>
            <w:r w:rsidR="009332B5">
              <w:rPr>
                <w:rFonts w:ascii="Times New Roman" w:eastAsia="Times New Roman" w:hAnsi="Times New Roman" w:cs="Times New Roman"/>
                <w:sz w:val="20"/>
                <w:szCs w:val="20"/>
                <w:lang w:eastAsia="es-ES"/>
              </w:rPr>
              <w:t xml:space="preserve"> </w:t>
            </w:r>
            <w:r w:rsidRPr="008B3312">
              <w:rPr>
                <w:rFonts w:ascii="Times New Roman" w:eastAsia="Times New Roman" w:hAnsi="Times New Roman" w:cs="Times New Roman"/>
                <w:sz w:val="20"/>
                <w:szCs w:val="20"/>
                <w:lang w:eastAsia="es-ES"/>
              </w:rPr>
              <w:t>– Lapse risk – risk of decrease in lapse rates</w:t>
            </w:r>
          </w:p>
        </w:tc>
        <w:tc>
          <w:tcPr>
            <w:tcW w:w="521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net capital charge for the risk of a permanent decrease in lapse rates, after adjustment for the loss absorbing capacity of technical provisions.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R0040/C0010=1, this item represents net capital charge for a permanent decrease in lapse rates, calculated using simplified calculation for lapse rate.</w:t>
            </w:r>
          </w:p>
        </w:tc>
      </w:tr>
      <w:tr w:rsidR="000A55AA" w:rsidRPr="008B3312" w:rsidTr="00950116">
        <w:trPr>
          <w:trHeight w:val="1850"/>
        </w:trPr>
        <w:tc>
          <w:tcPr>
            <w:tcW w:w="1763" w:type="dxa"/>
            <w:tcBorders>
              <w:top w:val="single" w:sz="4" w:space="0" w:color="auto"/>
              <w:left w:val="single" w:sz="4" w:space="0" w:color="auto"/>
              <w:bottom w:val="single" w:sz="4" w:space="0" w:color="000000"/>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R0420/C0070</w:t>
            </w:r>
          </w:p>
        </w:tc>
        <w:tc>
          <w:tcPr>
            <w:tcW w:w="2099" w:type="dxa"/>
            <w:tcBorders>
              <w:top w:val="single" w:sz="4" w:space="0" w:color="auto"/>
              <w:left w:val="single" w:sz="4" w:space="0" w:color="auto"/>
              <w:bottom w:val="single" w:sz="4" w:space="0" w:color="000000"/>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values after shock – Liabilities (before the loss</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absorbing capacity of technical provisions)– Lapse risk – risk of decrease in lapse rates </w:t>
            </w:r>
          </w:p>
        </w:tc>
        <w:tc>
          <w:tcPr>
            <w:tcW w:w="5210" w:type="dxa"/>
            <w:tcBorders>
              <w:top w:val="single" w:sz="4" w:space="0" w:color="auto"/>
              <w:left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liabilities (before the loss absorbing capacity of technical provisions) sensitive to the risk of a permanent decrease in lapse rates, after the shock (permanent decrease in lapse rates).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807"/>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R0420/C0080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Gross solvency capital</w:t>
            </w:r>
            <w:r w:rsidR="00BB0FCA">
              <w:rPr>
                <w:rFonts w:ascii="Times New Roman" w:eastAsia="Times New Roman" w:hAnsi="Times New Roman" w:cs="Times New Roman"/>
                <w:sz w:val="20"/>
                <w:szCs w:val="20"/>
                <w:lang w:eastAsia="es-ES"/>
              </w:rPr>
              <w:t xml:space="preserve"> requirement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Lapse risk – risk of decrease in lapse rates </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gross capital charge for the risk of a decrease in lapse rates as used to compute the risk (before the loss absorbing capacity of technical provisions).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R0040/C0010=1, this item represents gross capital charge for a permanent decrease in lapse rates, calculated using simplified calculation for lapse rate</w:t>
            </w:r>
          </w:p>
        </w:tc>
      </w:tr>
      <w:tr w:rsidR="000A55AA" w:rsidRPr="008B3312" w:rsidTr="00950116">
        <w:trPr>
          <w:trHeight w:val="102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R0430/C0020</w:t>
            </w:r>
          </w:p>
        </w:tc>
        <w:tc>
          <w:tcPr>
            <w:tcW w:w="2099"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Initial absolute values before shock – Assets – Lapse risk</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mass lapse risk </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the assets sensitive to mass lapse risk, before the shock.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1050"/>
        </w:trPr>
        <w:tc>
          <w:tcPr>
            <w:tcW w:w="1763"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R0430/C0030</w:t>
            </w:r>
          </w:p>
        </w:tc>
        <w:tc>
          <w:tcPr>
            <w:tcW w:w="2099"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Liabilities – Lapse risk –mass lapse risk </w:t>
            </w:r>
          </w:p>
        </w:tc>
        <w:tc>
          <w:tcPr>
            <w:tcW w:w="5210"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liabilities sensitive to mass lapse risk, before the shock.</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170"/>
        </w:trPr>
        <w:tc>
          <w:tcPr>
            <w:tcW w:w="1763"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R0430/C0040</w:t>
            </w:r>
          </w:p>
        </w:tc>
        <w:tc>
          <w:tcPr>
            <w:tcW w:w="2099"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values after shock – Assets – Lapse risk – mass lapse risk </w:t>
            </w:r>
          </w:p>
        </w:tc>
        <w:tc>
          <w:tcPr>
            <w:tcW w:w="5210"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the assets sensitive to mass lapse risk charge, after the shock.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1560"/>
        </w:trPr>
        <w:tc>
          <w:tcPr>
            <w:tcW w:w="1763"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R0430/C0050</w:t>
            </w:r>
          </w:p>
        </w:tc>
        <w:tc>
          <w:tcPr>
            <w:tcW w:w="2099"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values after shock – Liabilities (after the loss absorbing capacity of technical provisions) – Lapse risk – mass lapse risk </w:t>
            </w:r>
          </w:p>
        </w:tc>
        <w:tc>
          <w:tcPr>
            <w:tcW w:w="5210"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liabilities (after the loss absorbing capacity of technical provisions) sensitive to mass lapse risk charge, after the shock.</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127"/>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R0430/C0060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332B5">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Net solvency capital requirement</w:t>
            </w:r>
            <w:r w:rsidR="009332B5">
              <w:rPr>
                <w:rFonts w:ascii="Times New Roman" w:eastAsia="Times New Roman" w:hAnsi="Times New Roman" w:cs="Times New Roman"/>
                <w:sz w:val="20"/>
                <w:szCs w:val="20"/>
                <w:lang w:eastAsia="es-ES"/>
              </w:rPr>
              <w:t xml:space="preserve"> </w:t>
            </w:r>
            <w:r w:rsidRPr="008B3312">
              <w:rPr>
                <w:rFonts w:ascii="Times New Roman" w:eastAsia="Times New Roman" w:hAnsi="Times New Roman" w:cs="Times New Roman"/>
                <w:sz w:val="20"/>
                <w:szCs w:val="20"/>
                <w:lang w:eastAsia="es-ES"/>
              </w:rPr>
              <w:t xml:space="preserve">– Lapse risk – mass lapse risk </w:t>
            </w:r>
          </w:p>
        </w:tc>
        <w:tc>
          <w:tcPr>
            <w:tcW w:w="521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net capital charge for mass lapse risk, after adjustment for the loss absorbing capacity of technical provisions.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285"/>
        </w:trPr>
        <w:tc>
          <w:tcPr>
            <w:tcW w:w="1763" w:type="dxa"/>
            <w:vMerge w:val="restart"/>
            <w:tcBorders>
              <w:top w:val="single" w:sz="4" w:space="0" w:color="auto"/>
              <w:left w:val="single" w:sz="4" w:space="0" w:color="auto"/>
              <w:bottom w:val="single" w:sz="4" w:space="0" w:color="000000"/>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R0430/C0070</w:t>
            </w:r>
          </w:p>
        </w:tc>
        <w:tc>
          <w:tcPr>
            <w:tcW w:w="209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values after shock – Liabilities (before the loss</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absorbing capacity of technical provisions)– Lapse risk – mass lapse risk </w:t>
            </w:r>
          </w:p>
        </w:tc>
        <w:tc>
          <w:tcPr>
            <w:tcW w:w="521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the liabilities sensitive to mass lapse risk charge, after the shock (before the loss absorbing capacity of technical provisions).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305"/>
        </w:trPr>
        <w:tc>
          <w:tcPr>
            <w:tcW w:w="1763" w:type="dxa"/>
            <w:vMerge/>
            <w:tcBorders>
              <w:top w:val="single" w:sz="4" w:space="0" w:color="auto"/>
              <w:left w:val="single" w:sz="4" w:space="0" w:color="auto"/>
              <w:bottom w:val="single" w:sz="4" w:space="0" w:color="000000"/>
              <w:right w:val="single" w:sz="4" w:space="0" w:color="auto"/>
            </w:tcBorders>
            <w:vAlign w:val="center"/>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c>
          <w:tcPr>
            <w:tcW w:w="2099" w:type="dxa"/>
            <w:vMerge/>
            <w:tcBorders>
              <w:top w:val="single" w:sz="4" w:space="0" w:color="auto"/>
              <w:left w:val="single" w:sz="4" w:space="0" w:color="auto"/>
              <w:bottom w:val="single" w:sz="4" w:space="0" w:color="000000"/>
              <w:right w:val="single" w:sz="4" w:space="0" w:color="auto"/>
            </w:tcBorders>
            <w:vAlign w:val="center"/>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c>
          <w:tcPr>
            <w:tcW w:w="5210" w:type="dxa"/>
            <w:vMerge/>
            <w:tcBorders>
              <w:top w:val="single" w:sz="4" w:space="0" w:color="auto"/>
              <w:left w:val="single" w:sz="4" w:space="0" w:color="auto"/>
              <w:bottom w:val="single" w:sz="4" w:space="0" w:color="000000"/>
              <w:right w:val="single" w:sz="4" w:space="0" w:color="auto"/>
            </w:tcBorders>
            <w:vAlign w:val="center"/>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1058"/>
        </w:trPr>
        <w:tc>
          <w:tcPr>
            <w:tcW w:w="1763" w:type="dxa"/>
            <w:tcBorders>
              <w:top w:val="nil"/>
              <w:left w:val="single" w:sz="4" w:space="0" w:color="auto"/>
              <w:bottom w:val="single" w:sz="4" w:space="0" w:color="000000"/>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R0430/C0080</w:t>
            </w:r>
          </w:p>
        </w:tc>
        <w:tc>
          <w:tcPr>
            <w:tcW w:w="2099" w:type="dxa"/>
            <w:tcBorders>
              <w:top w:val="nil"/>
              <w:left w:val="single" w:sz="4" w:space="0" w:color="auto"/>
              <w:bottom w:val="single" w:sz="4" w:space="0" w:color="000000"/>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 after shock – Gross solvency capital </w:t>
            </w:r>
            <w:r w:rsidR="00BB0FCA">
              <w:rPr>
                <w:rFonts w:ascii="Times New Roman" w:eastAsia="Times New Roman" w:hAnsi="Times New Roman" w:cs="Times New Roman"/>
                <w:sz w:val="20"/>
                <w:szCs w:val="20"/>
                <w:lang w:eastAsia="es-ES"/>
              </w:rPr>
              <w:t xml:space="preserve">requirement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Lapse risk – mass lapse risk </w:t>
            </w:r>
          </w:p>
        </w:tc>
        <w:tc>
          <w:tcPr>
            <w:tcW w:w="5210" w:type="dxa"/>
            <w:tcBorders>
              <w:top w:val="nil"/>
              <w:left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gross capital charge for mass lapse risk, after the shock (before the loss absorbing capacity of technical provisions).</w:t>
            </w:r>
          </w:p>
        </w:tc>
      </w:tr>
      <w:tr w:rsidR="000A55AA" w:rsidRPr="008B3312" w:rsidTr="00950116">
        <w:trPr>
          <w:trHeight w:val="1005"/>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R0500/C0020</w:t>
            </w:r>
          </w:p>
        </w:tc>
        <w:tc>
          <w:tcPr>
            <w:tcW w:w="2099"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Assets – Life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expense  risk </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the assets sensitive to life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expense risk, before the shock.</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1035"/>
        </w:trPr>
        <w:tc>
          <w:tcPr>
            <w:tcW w:w="1763"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R0500/C0030</w:t>
            </w:r>
          </w:p>
        </w:tc>
        <w:tc>
          <w:tcPr>
            <w:tcW w:w="2099"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Liabilities – Life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expense risk  </w:t>
            </w:r>
          </w:p>
        </w:tc>
        <w:tc>
          <w:tcPr>
            <w:tcW w:w="5210"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liabilities sensitive to life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expense risk, before the shock.</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The amount of TP shall be net of reinsurance and SPV recoverables. </w:t>
            </w:r>
          </w:p>
        </w:tc>
      </w:tr>
      <w:tr w:rsidR="000A55AA" w:rsidRPr="008B3312" w:rsidTr="00950116">
        <w:trPr>
          <w:trHeight w:val="253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R0500/C0040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values after shock – Assets – Life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expense risk </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the assets sensitive to life expense risk, after the shock (i.e. shock as prescribed by standard formula: a % increase the amount of expenses taken into account in the calculation of technical provisions and increase in 1 percentage point to the expense inflation rate (expressed as a percentage) used for the calculation of technical provision).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2080"/>
        </w:trPr>
        <w:tc>
          <w:tcPr>
            <w:tcW w:w="1763" w:type="dxa"/>
            <w:tcBorders>
              <w:top w:val="single" w:sz="4" w:space="0" w:color="auto"/>
              <w:left w:val="single" w:sz="4" w:space="0" w:color="auto"/>
              <w:bottom w:val="single" w:sz="4" w:space="0" w:color="000000"/>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R0500/C0050</w:t>
            </w:r>
          </w:p>
        </w:tc>
        <w:tc>
          <w:tcPr>
            <w:tcW w:w="2099" w:type="dxa"/>
            <w:tcBorders>
              <w:top w:val="single" w:sz="4" w:space="0" w:color="auto"/>
              <w:left w:val="single" w:sz="4" w:space="0" w:color="auto"/>
              <w:bottom w:val="single" w:sz="4" w:space="0" w:color="000000"/>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values after shock – Liabilities (after the loss absorbing capacity of technical provisions) – Life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expense risk</w:t>
            </w:r>
          </w:p>
        </w:tc>
        <w:tc>
          <w:tcPr>
            <w:tcW w:w="5210" w:type="dxa"/>
            <w:tcBorders>
              <w:top w:val="single" w:sz="4" w:space="0" w:color="auto"/>
              <w:left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liabilities (</w:t>
            </w:r>
            <w:r w:rsidR="00B272F3">
              <w:rPr>
                <w:rFonts w:ascii="Times New Roman" w:eastAsia="Times New Roman" w:hAnsi="Times New Roman" w:cs="Times New Roman"/>
                <w:sz w:val="20"/>
                <w:szCs w:val="20"/>
                <w:lang w:eastAsia="es-ES"/>
              </w:rPr>
              <w:t>after</w:t>
            </w:r>
            <w:r w:rsidR="00B272F3" w:rsidRPr="008B3312">
              <w:rPr>
                <w:rFonts w:ascii="Times New Roman" w:eastAsia="Times New Roman" w:hAnsi="Times New Roman" w:cs="Times New Roman"/>
                <w:sz w:val="20"/>
                <w:szCs w:val="20"/>
                <w:lang w:eastAsia="es-ES"/>
              </w:rPr>
              <w:t xml:space="preserve"> </w:t>
            </w:r>
            <w:r w:rsidRPr="008B3312">
              <w:rPr>
                <w:rFonts w:ascii="Times New Roman" w:eastAsia="Times New Roman" w:hAnsi="Times New Roman" w:cs="Times New Roman"/>
                <w:sz w:val="20"/>
                <w:szCs w:val="20"/>
                <w:lang w:eastAsia="es-ES"/>
              </w:rPr>
              <w:t>the loss absorbing capacity of technical provisions) sensitive to expense risk, after the shock (i.e. a shock. as prescribed by standard formula, refer to description provided within definition to cell R0500/C0040).</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545"/>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R0500/C0060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332B5">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Net solvency capital requirement  – Life expense risk</w:t>
            </w:r>
          </w:p>
        </w:tc>
        <w:tc>
          <w:tcPr>
            <w:tcW w:w="521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net capital charge for expense risk, including adjustment for the loss absorbing capacity of technical provisions.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R0050=1, this cell represents net capital charge for life expense risk calculated using simplified calculation.</w:t>
            </w:r>
          </w:p>
        </w:tc>
      </w:tr>
      <w:tr w:rsidR="000A55AA" w:rsidRPr="008B3312" w:rsidTr="00950116">
        <w:trPr>
          <w:trHeight w:val="1560"/>
        </w:trPr>
        <w:tc>
          <w:tcPr>
            <w:tcW w:w="1763" w:type="dxa"/>
            <w:tcBorders>
              <w:top w:val="single" w:sz="4" w:space="0" w:color="auto"/>
              <w:left w:val="single" w:sz="4" w:space="0" w:color="auto"/>
              <w:bottom w:val="nil"/>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R0500/C0070</w:t>
            </w:r>
          </w:p>
        </w:tc>
        <w:tc>
          <w:tcPr>
            <w:tcW w:w="2099" w:type="dxa"/>
            <w:tcBorders>
              <w:top w:val="single" w:sz="4" w:space="0" w:color="auto"/>
              <w:left w:val="nil"/>
              <w:bottom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values after shock – Liabilities (before the loss</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absorbing capacity of technical provisions) – Life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expense risk </w:t>
            </w:r>
          </w:p>
        </w:tc>
        <w:tc>
          <w:tcPr>
            <w:tcW w:w="5210" w:type="dxa"/>
            <w:tcBorders>
              <w:top w:val="single" w:sz="4" w:space="0" w:color="auto"/>
              <w:left w:val="nil"/>
              <w:bottom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liabilities (before the loss absorbing capacity of technical provisions) sensitive to expense risk, after the shock (i.e. shock as prescribed by standard formula, refer to description provided within definition to cell R0500/C0040).</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155"/>
        </w:trPr>
        <w:tc>
          <w:tcPr>
            <w:tcW w:w="1763" w:type="dxa"/>
            <w:tcBorders>
              <w:top w:val="single" w:sz="4" w:space="0" w:color="auto"/>
              <w:left w:val="single" w:sz="4" w:space="0" w:color="auto"/>
              <w:bottom w:val="single" w:sz="4" w:space="0" w:color="000000"/>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R0500/C0080</w:t>
            </w:r>
          </w:p>
        </w:tc>
        <w:tc>
          <w:tcPr>
            <w:tcW w:w="2099" w:type="dxa"/>
            <w:tcBorders>
              <w:top w:val="single" w:sz="4" w:space="0" w:color="auto"/>
              <w:left w:val="single" w:sz="4" w:space="0" w:color="auto"/>
              <w:bottom w:val="single" w:sz="4" w:space="0" w:color="000000"/>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 after shock – Gross solvency capital </w:t>
            </w:r>
            <w:r w:rsidR="00BB0FCA">
              <w:rPr>
                <w:rFonts w:ascii="Times New Roman" w:eastAsia="Times New Roman" w:hAnsi="Times New Roman" w:cs="Times New Roman"/>
                <w:sz w:val="20"/>
                <w:szCs w:val="20"/>
                <w:lang w:eastAsia="es-ES"/>
              </w:rPr>
              <w:t xml:space="preserve">requirement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Life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expense risk </w:t>
            </w:r>
          </w:p>
        </w:tc>
        <w:tc>
          <w:tcPr>
            <w:tcW w:w="5210" w:type="dxa"/>
            <w:tcBorders>
              <w:top w:val="single" w:sz="4" w:space="0" w:color="auto"/>
              <w:left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gross capital charge for expense risk (before the loss absorbing capacity of technical provisions).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R0050/C0010=1, this cell represents gross capital charge for life expense risk calculated using simplified calculations.</w:t>
            </w:r>
          </w:p>
        </w:tc>
      </w:tr>
      <w:tr w:rsidR="000A55AA" w:rsidRPr="008B3312" w:rsidTr="00950116">
        <w:trPr>
          <w:trHeight w:val="975"/>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R0600/C0020</w:t>
            </w:r>
          </w:p>
        </w:tc>
        <w:tc>
          <w:tcPr>
            <w:tcW w:w="2099"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Assets – Revision  risk </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assets sensitive to revision risk, before the shock.</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960"/>
        </w:trPr>
        <w:tc>
          <w:tcPr>
            <w:tcW w:w="1763"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R0600/C0030</w:t>
            </w:r>
          </w:p>
        </w:tc>
        <w:tc>
          <w:tcPr>
            <w:tcW w:w="2099"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Liabilities – Revision  risk  </w:t>
            </w:r>
          </w:p>
        </w:tc>
        <w:tc>
          <w:tcPr>
            <w:tcW w:w="5210"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liabilities sensitive to revision risk, before the shock.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050"/>
        </w:trPr>
        <w:tc>
          <w:tcPr>
            <w:tcW w:w="1763"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R0600/C0040</w:t>
            </w:r>
          </w:p>
        </w:tc>
        <w:tc>
          <w:tcPr>
            <w:tcW w:w="2099"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values after shock – Assets – Revision risk </w:t>
            </w:r>
          </w:p>
        </w:tc>
        <w:tc>
          <w:tcPr>
            <w:tcW w:w="5210"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assets sensitive to revision risk, after the shock (i.e. shock as prescribed by standard formula: a % increase in the amount of annuity benefits taken into account in the calculation of technical provisions.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285"/>
        </w:trPr>
        <w:tc>
          <w:tcPr>
            <w:tcW w:w="1763" w:type="dxa"/>
            <w:vMerge w:val="restart"/>
            <w:tcBorders>
              <w:top w:val="nil"/>
              <w:left w:val="single" w:sz="4" w:space="0" w:color="auto"/>
              <w:bottom w:val="single" w:sz="4" w:space="0" w:color="000000"/>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R0600/C0050</w:t>
            </w:r>
          </w:p>
        </w:tc>
        <w:tc>
          <w:tcPr>
            <w:tcW w:w="2099" w:type="dxa"/>
            <w:vMerge w:val="restart"/>
            <w:tcBorders>
              <w:top w:val="nil"/>
              <w:left w:val="single" w:sz="4" w:space="0" w:color="auto"/>
              <w:bottom w:val="single" w:sz="4" w:space="0" w:color="000000"/>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values after shock – Liabilities (after the loss absorbing capacity of technical provisions) – Revision risk</w:t>
            </w:r>
          </w:p>
        </w:tc>
        <w:tc>
          <w:tcPr>
            <w:tcW w:w="5210" w:type="dxa"/>
            <w:vMerge w:val="restart"/>
            <w:tcBorders>
              <w:top w:val="nil"/>
              <w:left w:val="single" w:sz="4" w:space="0" w:color="auto"/>
              <w:bottom w:val="single" w:sz="4" w:space="0" w:color="000000"/>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liabilities (after the loss absorbing capacity of technical provisions) sensitive to revision risk charge, after the shock (i.e. as prescribed by standard formula, refer to a definition in item R0600/C0040).</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285"/>
        </w:trPr>
        <w:tc>
          <w:tcPr>
            <w:tcW w:w="1763" w:type="dxa"/>
            <w:vMerge/>
            <w:tcBorders>
              <w:top w:val="nil"/>
              <w:left w:val="single" w:sz="4" w:space="0" w:color="auto"/>
              <w:bottom w:val="single" w:sz="4" w:space="0" w:color="000000"/>
              <w:right w:val="single" w:sz="4" w:space="0" w:color="auto"/>
            </w:tcBorders>
            <w:vAlign w:val="center"/>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c>
          <w:tcPr>
            <w:tcW w:w="2099" w:type="dxa"/>
            <w:vMerge/>
            <w:tcBorders>
              <w:top w:val="nil"/>
              <w:left w:val="single" w:sz="4" w:space="0" w:color="auto"/>
              <w:bottom w:val="single" w:sz="4" w:space="0" w:color="000000"/>
              <w:right w:val="single" w:sz="4" w:space="0" w:color="auto"/>
            </w:tcBorders>
            <w:vAlign w:val="center"/>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c>
          <w:tcPr>
            <w:tcW w:w="5210" w:type="dxa"/>
            <w:vMerge/>
            <w:tcBorders>
              <w:top w:val="nil"/>
              <w:left w:val="single" w:sz="4" w:space="0" w:color="auto"/>
              <w:bottom w:val="single" w:sz="4" w:space="0" w:color="000000"/>
              <w:right w:val="single" w:sz="4" w:space="0" w:color="auto"/>
            </w:tcBorders>
            <w:vAlign w:val="center"/>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285"/>
        </w:trPr>
        <w:tc>
          <w:tcPr>
            <w:tcW w:w="1763" w:type="dxa"/>
            <w:vMerge/>
            <w:tcBorders>
              <w:top w:val="nil"/>
              <w:left w:val="single" w:sz="4" w:space="0" w:color="auto"/>
              <w:bottom w:val="single" w:sz="4" w:space="0" w:color="000000"/>
              <w:right w:val="single" w:sz="4" w:space="0" w:color="auto"/>
            </w:tcBorders>
            <w:vAlign w:val="center"/>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c>
          <w:tcPr>
            <w:tcW w:w="2099" w:type="dxa"/>
            <w:vMerge/>
            <w:tcBorders>
              <w:top w:val="nil"/>
              <w:left w:val="single" w:sz="4" w:space="0" w:color="auto"/>
              <w:bottom w:val="single" w:sz="4" w:space="0" w:color="000000"/>
              <w:right w:val="single" w:sz="4" w:space="0" w:color="auto"/>
            </w:tcBorders>
            <w:vAlign w:val="center"/>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c>
          <w:tcPr>
            <w:tcW w:w="5210" w:type="dxa"/>
            <w:vMerge/>
            <w:tcBorders>
              <w:top w:val="nil"/>
              <w:left w:val="single" w:sz="4" w:space="0" w:color="auto"/>
              <w:bottom w:val="single" w:sz="4" w:space="0" w:color="000000"/>
              <w:right w:val="single" w:sz="4" w:space="0" w:color="auto"/>
            </w:tcBorders>
            <w:vAlign w:val="center"/>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285"/>
        </w:trPr>
        <w:tc>
          <w:tcPr>
            <w:tcW w:w="1763" w:type="dxa"/>
            <w:vMerge/>
            <w:tcBorders>
              <w:top w:val="nil"/>
              <w:left w:val="single" w:sz="4" w:space="0" w:color="auto"/>
              <w:bottom w:val="single" w:sz="4" w:space="0" w:color="000000"/>
              <w:right w:val="single" w:sz="4" w:space="0" w:color="auto"/>
            </w:tcBorders>
            <w:vAlign w:val="center"/>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c>
          <w:tcPr>
            <w:tcW w:w="2099" w:type="dxa"/>
            <w:vMerge/>
            <w:tcBorders>
              <w:top w:val="nil"/>
              <w:left w:val="single" w:sz="4" w:space="0" w:color="auto"/>
              <w:bottom w:val="single" w:sz="4" w:space="0" w:color="000000"/>
              <w:right w:val="single" w:sz="4" w:space="0" w:color="auto"/>
            </w:tcBorders>
            <w:vAlign w:val="center"/>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c>
          <w:tcPr>
            <w:tcW w:w="5210" w:type="dxa"/>
            <w:vMerge/>
            <w:tcBorders>
              <w:top w:val="nil"/>
              <w:left w:val="single" w:sz="4" w:space="0" w:color="auto"/>
              <w:bottom w:val="single" w:sz="4" w:space="0" w:color="000000"/>
              <w:right w:val="single" w:sz="4" w:space="0" w:color="auto"/>
            </w:tcBorders>
            <w:vAlign w:val="center"/>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285"/>
        </w:trPr>
        <w:tc>
          <w:tcPr>
            <w:tcW w:w="1763" w:type="dxa"/>
            <w:vMerge/>
            <w:tcBorders>
              <w:top w:val="nil"/>
              <w:left w:val="single" w:sz="4" w:space="0" w:color="auto"/>
              <w:bottom w:val="single" w:sz="4" w:space="0" w:color="000000"/>
              <w:right w:val="single" w:sz="4" w:space="0" w:color="auto"/>
            </w:tcBorders>
            <w:vAlign w:val="center"/>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c>
          <w:tcPr>
            <w:tcW w:w="2099" w:type="dxa"/>
            <w:vMerge/>
            <w:tcBorders>
              <w:top w:val="nil"/>
              <w:left w:val="single" w:sz="4" w:space="0" w:color="auto"/>
              <w:bottom w:val="single" w:sz="4" w:space="0" w:color="000000"/>
              <w:right w:val="single" w:sz="4" w:space="0" w:color="auto"/>
            </w:tcBorders>
            <w:vAlign w:val="center"/>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c>
          <w:tcPr>
            <w:tcW w:w="5210" w:type="dxa"/>
            <w:vMerge/>
            <w:tcBorders>
              <w:top w:val="nil"/>
              <w:left w:val="single" w:sz="4" w:space="0" w:color="auto"/>
              <w:bottom w:val="single" w:sz="4" w:space="0" w:color="000000"/>
              <w:right w:val="single" w:sz="4" w:space="0" w:color="auto"/>
            </w:tcBorders>
            <w:vAlign w:val="center"/>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267"/>
        </w:trPr>
        <w:tc>
          <w:tcPr>
            <w:tcW w:w="1763" w:type="dxa"/>
            <w:vMerge/>
            <w:tcBorders>
              <w:top w:val="nil"/>
              <w:left w:val="single" w:sz="4" w:space="0" w:color="auto"/>
              <w:bottom w:val="single" w:sz="4" w:space="0" w:color="000000"/>
              <w:right w:val="single" w:sz="4" w:space="0" w:color="auto"/>
            </w:tcBorders>
            <w:vAlign w:val="center"/>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c>
          <w:tcPr>
            <w:tcW w:w="2099" w:type="dxa"/>
            <w:vMerge/>
            <w:tcBorders>
              <w:top w:val="nil"/>
              <w:left w:val="single" w:sz="4" w:space="0" w:color="auto"/>
              <w:bottom w:val="single" w:sz="4" w:space="0" w:color="000000"/>
              <w:right w:val="single" w:sz="4" w:space="0" w:color="auto"/>
            </w:tcBorders>
            <w:vAlign w:val="center"/>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c>
          <w:tcPr>
            <w:tcW w:w="5210" w:type="dxa"/>
            <w:vMerge/>
            <w:tcBorders>
              <w:top w:val="nil"/>
              <w:left w:val="single" w:sz="4" w:space="0" w:color="auto"/>
              <w:bottom w:val="single" w:sz="4" w:space="0" w:color="000000"/>
              <w:right w:val="single" w:sz="4" w:space="0" w:color="auto"/>
            </w:tcBorders>
            <w:vAlign w:val="center"/>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1030"/>
        </w:trPr>
        <w:tc>
          <w:tcPr>
            <w:tcW w:w="1763" w:type="dxa"/>
            <w:tcBorders>
              <w:top w:val="nil"/>
              <w:left w:val="single" w:sz="4" w:space="0" w:color="auto"/>
              <w:bottom w:val="nil"/>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R0600/C0060</w:t>
            </w:r>
          </w:p>
        </w:tc>
        <w:tc>
          <w:tcPr>
            <w:tcW w:w="2099" w:type="dxa"/>
            <w:tcBorders>
              <w:top w:val="nil"/>
              <w:left w:val="single" w:sz="4" w:space="0" w:color="auto"/>
              <w:bottom w:val="nil"/>
              <w:right w:val="single" w:sz="4" w:space="0" w:color="auto"/>
            </w:tcBorders>
            <w:shd w:val="clear" w:color="auto" w:fill="auto"/>
            <w:hideMark/>
          </w:tcPr>
          <w:p w:rsidR="000A55AA" w:rsidRPr="008B3312" w:rsidRDefault="000A55AA" w:rsidP="009332B5">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Net solvency capital requirement</w:t>
            </w:r>
            <w:r w:rsidR="009332B5">
              <w:rPr>
                <w:rFonts w:ascii="Times New Roman" w:eastAsia="Times New Roman" w:hAnsi="Times New Roman" w:cs="Times New Roman"/>
                <w:sz w:val="20"/>
                <w:szCs w:val="20"/>
                <w:lang w:eastAsia="es-ES"/>
              </w:rPr>
              <w:t xml:space="preserve"> </w:t>
            </w:r>
            <w:r w:rsidRPr="008B3312">
              <w:rPr>
                <w:rFonts w:ascii="Times New Roman" w:eastAsia="Times New Roman" w:hAnsi="Times New Roman" w:cs="Times New Roman"/>
                <w:sz w:val="20"/>
                <w:szCs w:val="20"/>
                <w:lang w:eastAsia="es-ES"/>
              </w:rPr>
              <w:t>– Revision risk</w:t>
            </w:r>
          </w:p>
        </w:tc>
        <w:tc>
          <w:tcPr>
            <w:tcW w:w="5210" w:type="dxa"/>
            <w:tcBorders>
              <w:top w:val="nil"/>
              <w:left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net capital charge for revision risk after adjustment for the loss absorbing capacity of technical provisions.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285"/>
        </w:trPr>
        <w:tc>
          <w:tcPr>
            <w:tcW w:w="1763" w:type="dxa"/>
            <w:vMerge w:val="restart"/>
            <w:tcBorders>
              <w:top w:val="single" w:sz="4" w:space="0" w:color="auto"/>
              <w:left w:val="single" w:sz="4" w:space="0" w:color="auto"/>
              <w:bottom w:val="single" w:sz="4" w:space="0" w:color="000000"/>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R0600/C0070</w:t>
            </w:r>
          </w:p>
        </w:tc>
        <w:tc>
          <w:tcPr>
            <w:tcW w:w="209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values after shock – Liabilities (before the loss</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absorbing capacity of technical provisions) – Revision  risk </w:t>
            </w:r>
          </w:p>
        </w:tc>
        <w:tc>
          <w:tcPr>
            <w:tcW w:w="521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liabilities (excluding the loss</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absorbing capacity of technical provisions) underlying revision risk charge, after the shock ((i.e. shock as prescribed by standard formula, refer to a definition provided in item R0600/C0040), as used to compute the risk.</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230"/>
        </w:trPr>
        <w:tc>
          <w:tcPr>
            <w:tcW w:w="1763" w:type="dxa"/>
            <w:vMerge/>
            <w:tcBorders>
              <w:top w:val="single" w:sz="4" w:space="0" w:color="auto"/>
              <w:left w:val="single" w:sz="4" w:space="0" w:color="auto"/>
              <w:bottom w:val="single" w:sz="4" w:space="0" w:color="auto"/>
              <w:right w:val="single" w:sz="4" w:space="0" w:color="auto"/>
            </w:tcBorders>
            <w:vAlign w:val="center"/>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c>
          <w:tcPr>
            <w:tcW w:w="2099" w:type="dxa"/>
            <w:vMerge/>
            <w:tcBorders>
              <w:top w:val="single" w:sz="4" w:space="0" w:color="auto"/>
              <w:left w:val="single" w:sz="4" w:space="0" w:color="auto"/>
              <w:bottom w:val="single" w:sz="4" w:space="0" w:color="auto"/>
              <w:right w:val="single" w:sz="4" w:space="0" w:color="auto"/>
            </w:tcBorders>
            <w:vAlign w:val="center"/>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c>
          <w:tcPr>
            <w:tcW w:w="5210" w:type="dxa"/>
            <w:vMerge/>
            <w:tcBorders>
              <w:top w:val="single" w:sz="4" w:space="0" w:color="auto"/>
              <w:left w:val="single" w:sz="4" w:space="0" w:color="auto"/>
              <w:bottom w:val="single" w:sz="4" w:space="0" w:color="auto"/>
              <w:right w:val="single" w:sz="4" w:space="0" w:color="auto"/>
            </w:tcBorders>
            <w:vAlign w:val="center"/>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763"/>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R0600/C0080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Gross solvency capital</w:t>
            </w:r>
            <w:r w:rsidR="00BB0FCA">
              <w:rPr>
                <w:rFonts w:ascii="Times New Roman" w:eastAsia="Times New Roman" w:hAnsi="Times New Roman" w:cs="Times New Roman"/>
                <w:sz w:val="20"/>
                <w:szCs w:val="20"/>
                <w:lang w:eastAsia="es-ES"/>
              </w:rPr>
              <w:t xml:space="preserve"> requirement</w:t>
            </w:r>
            <w:r w:rsidRPr="008B3312">
              <w:rPr>
                <w:rFonts w:ascii="Times New Roman" w:eastAsia="Times New Roman" w:hAnsi="Times New Roman" w:cs="Times New Roman"/>
                <w:sz w:val="20"/>
                <w:szCs w:val="20"/>
                <w:lang w:eastAsia="es-ES"/>
              </w:rPr>
              <w:t xml:space="preserve">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Revision risk </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gross capital charge (before the loss</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absorbing capacity of technical provisions) for revision risk.</w:t>
            </w:r>
          </w:p>
          <w:p w:rsidR="000A55AA" w:rsidRPr="008B3312" w:rsidRDefault="000A55AA">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975"/>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R0700/C0020</w:t>
            </w:r>
          </w:p>
        </w:tc>
        <w:tc>
          <w:tcPr>
            <w:tcW w:w="2099"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Assets – Life Catastrophe  risk </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the assets sensitive to life catastrophe risk, before the shock.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975"/>
        </w:trPr>
        <w:tc>
          <w:tcPr>
            <w:tcW w:w="1763"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R0700/C0030</w:t>
            </w:r>
          </w:p>
        </w:tc>
        <w:tc>
          <w:tcPr>
            <w:tcW w:w="2099"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Liabilities – Life Catastrophe  risk  </w:t>
            </w:r>
          </w:p>
        </w:tc>
        <w:tc>
          <w:tcPr>
            <w:tcW w:w="5210"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liabilities sensitive to life catastrophe risk, before the shock.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855"/>
        </w:trPr>
        <w:tc>
          <w:tcPr>
            <w:tcW w:w="1763"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R0700/C0040</w:t>
            </w:r>
          </w:p>
        </w:tc>
        <w:tc>
          <w:tcPr>
            <w:tcW w:w="2099"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values after shock – Assets – Life Catastrophe risk </w:t>
            </w:r>
          </w:p>
        </w:tc>
        <w:tc>
          <w:tcPr>
            <w:tcW w:w="5210" w:type="dxa"/>
            <w:tcBorders>
              <w:top w:val="nil"/>
              <w:left w:val="nil"/>
              <w:bottom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assets sensitive to life catastrophe risk, after the shock.</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1605"/>
        </w:trPr>
        <w:tc>
          <w:tcPr>
            <w:tcW w:w="1763"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R0700/C0050</w:t>
            </w:r>
          </w:p>
        </w:tc>
        <w:tc>
          <w:tcPr>
            <w:tcW w:w="2099"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values after shock – Liabilities (after the loss absorbing capacity of technical provisions) –  Life catastrophe risk</w:t>
            </w:r>
          </w:p>
        </w:tc>
        <w:tc>
          <w:tcPr>
            <w:tcW w:w="5210" w:type="dxa"/>
            <w:tcBorders>
              <w:top w:val="single" w:sz="4" w:space="0" w:color="auto"/>
              <w:left w:val="nil"/>
              <w:bottom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liabilities (after the loss absorbing capacity of technical provisions) sensitive to life catastrophe risk charge, after the shock.</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623"/>
        </w:trPr>
        <w:tc>
          <w:tcPr>
            <w:tcW w:w="1763"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R0700/C0060</w:t>
            </w:r>
          </w:p>
        </w:tc>
        <w:tc>
          <w:tcPr>
            <w:tcW w:w="2099" w:type="dxa"/>
            <w:tcBorders>
              <w:top w:val="nil"/>
              <w:left w:val="single" w:sz="4" w:space="0" w:color="auto"/>
              <w:bottom w:val="single" w:sz="4" w:space="0" w:color="auto"/>
              <w:right w:val="single" w:sz="4" w:space="0" w:color="auto"/>
            </w:tcBorders>
            <w:shd w:val="clear" w:color="auto" w:fill="auto"/>
            <w:hideMark/>
          </w:tcPr>
          <w:p w:rsidR="000A55AA" w:rsidRPr="008B3312" w:rsidRDefault="000A55AA" w:rsidP="009332B5">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 after shock </w:t>
            </w:r>
            <w:r w:rsidRPr="008B3312">
              <w:rPr>
                <w:rFonts w:ascii="Times New Roman" w:eastAsia="Times New Roman" w:hAnsi="Times New Roman" w:cs="Times New Roman"/>
                <w:strike/>
                <w:sz w:val="20"/>
                <w:szCs w:val="20"/>
                <w:lang w:eastAsia="es-ES"/>
              </w:rPr>
              <w:t xml:space="preserve">– </w:t>
            </w:r>
            <w:r w:rsidRPr="008B3312">
              <w:rPr>
                <w:rFonts w:ascii="Times New Roman" w:eastAsia="Times New Roman" w:hAnsi="Times New Roman" w:cs="Times New Roman"/>
                <w:sz w:val="20"/>
                <w:szCs w:val="20"/>
                <w:lang w:eastAsia="es-ES"/>
              </w:rPr>
              <w:t>Net solvency capital requirement</w:t>
            </w:r>
            <w:r w:rsidR="009332B5">
              <w:rPr>
                <w:rFonts w:ascii="Times New Roman" w:eastAsia="Times New Roman" w:hAnsi="Times New Roman" w:cs="Times New Roman"/>
                <w:sz w:val="20"/>
                <w:szCs w:val="20"/>
                <w:lang w:eastAsia="es-ES"/>
              </w:rPr>
              <w:t xml:space="preserve"> </w:t>
            </w:r>
            <w:r w:rsidRPr="008B3312">
              <w:rPr>
                <w:rFonts w:ascii="Times New Roman" w:eastAsia="Times New Roman" w:hAnsi="Times New Roman" w:cs="Times New Roman"/>
                <w:sz w:val="20"/>
                <w:szCs w:val="20"/>
                <w:lang w:eastAsia="es-ES"/>
              </w:rPr>
              <w:t>–  life catastrophe risk</w:t>
            </w:r>
          </w:p>
        </w:tc>
        <w:tc>
          <w:tcPr>
            <w:tcW w:w="5210" w:type="dxa"/>
            <w:tcBorders>
              <w:top w:val="single" w:sz="4" w:space="0" w:color="auto"/>
              <w:left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net capital charge for life catastrophe risk after adjustment for the loss absorbing capacity of technical provisions.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R0060/C0010=1, this item represents net capital charge for life catastrophe risk calculated using simplified calculations.</w:t>
            </w:r>
            <w:r w:rsidRPr="008B3312">
              <w:rPr>
                <w:rFonts w:ascii="Times New Roman" w:eastAsia="Times New Roman" w:hAnsi="Times New Roman" w:cs="Times New Roman"/>
                <w:strike/>
                <w:sz w:val="20"/>
                <w:szCs w:val="20"/>
                <w:lang w:eastAsia="es-ES"/>
              </w:rPr>
              <w:t xml:space="preserve"> </w:t>
            </w:r>
          </w:p>
        </w:tc>
      </w:tr>
      <w:tr w:rsidR="000A55AA" w:rsidRPr="008B3312" w:rsidTr="00950116">
        <w:trPr>
          <w:trHeight w:val="1545"/>
        </w:trPr>
        <w:tc>
          <w:tcPr>
            <w:tcW w:w="1763"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R0700/C0070</w:t>
            </w:r>
          </w:p>
        </w:tc>
        <w:tc>
          <w:tcPr>
            <w:tcW w:w="2099"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values after shock – Liabilities (before the loss</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absorbing capacity of technical provisions)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life catastrophe risk</w:t>
            </w:r>
          </w:p>
        </w:tc>
        <w:tc>
          <w:tcPr>
            <w:tcW w:w="5210" w:type="dxa"/>
            <w:tcBorders>
              <w:top w:val="single" w:sz="4" w:space="0" w:color="auto"/>
              <w:left w:val="nil"/>
              <w:bottom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liabilities (before the loss absorbing capacity of technical provisions) sensitive to life catastrophe risk, after the shock.</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455"/>
        </w:trPr>
        <w:tc>
          <w:tcPr>
            <w:tcW w:w="1763"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R0700/C0080</w:t>
            </w:r>
          </w:p>
        </w:tc>
        <w:tc>
          <w:tcPr>
            <w:tcW w:w="2099" w:type="dxa"/>
            <w:tcBorders>
              <w:top w:val="nil"/>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 after shock </w:t>
            </w:r>
            <w:r w:rsidRPr="008B3312">
              <w:rPr>
                <w:rFonts w:ascii="Times New Roman" w:eastAsia="Times New Roman" w:hAnsi="Times New Roman" w:cs="Times New Roman"/>
                <w:strike/>
                <w:sz w:val="20"/>
                <w:szCs w:val="20"/>
                <w:lang w:eastAsia="es-ES"/>
              </w:rPr>
              <w:t xml:space="preserve">– </w:t>
            </w:r>
            <w:r w:rsidRPr="008B3312">
              <w:rPr>
                <w:rFonts w:ascii="Times New Roman" w:eastAsia="Times New Roman" w:hAnsi="Times New Roman" w:cs="Times New Roman"/>
                <w:sz w:val="20"/>
                <w:szCs w:val="20"/>
                <w:lang w:eastAsia="es-ES"/>
              </w:rPr>
              <w:t xml:space="preserve">Gross solvency capital </w:t>
            </w:r>
            <w:r w:rsidR="00BB0FCA">
              <w:rPr>
                <w:rFonts w:ascii="Times New Roman" w:eastAsia="Times New Roman" w:hAnsi="Times New Roman" w:cs="Times New Roman"/>
                <w:sz w:val="20"/>
                <w:szCs w:val="20"/>
                <w:lang w:eastAsia="es-ES"/>
              </w:rPr>
              <w:t xml:space="preserve">requirement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life catastrophe risk </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gross capital charge for life catastrophe risk (before the loss absorbing capacity of technical provisions).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R0060/C0010=1, this item represents gross capital charge for life catastrophe risk calculated using simplified calculations.</w:t>
            </w:r>
          </w:p>
        </w:tc>
      </w:tr>
      <w:tr w:rsidR="000A55AA" w:rsidRPr="008B3312" w:rsidTr="00950116">
        <w:trPr>
          <w:trHeight w:val="1736"/>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R0800/C0060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Diversification within life underwriting risk  module – Net</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diversification effect within the life underwriting risk module as a result of the aggregation of the net capital requirements (after adjustment for the loss absorbing capacity of technical provisions) of the single risk sub</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modules.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Diversification shall be reported as a negative value if they reduce the capital requirement.</w:t>
            </w:r>
          </w:p>
        </w:tc>
      </w:tr>
      <w:tr w:rsidR="000A55AA" w:rsidRPr="008B3312" w:rsidTr="00950116">
        <w:trPr>
          <w:trHeight w:val="1831"/>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R0800/C0080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Diversification within life underwriting risk module – Gross</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diversification effect within the life underwriting risk module as a result of the aggregation of the gross capital requirements (before the loss absorbing capacity of technical provisions) of the single risk sub</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modules.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Diversification shall be reported as a negative value if they reduce the capital requirement.</w:t>
            </w:r>
          </w:p>
        </w:tc>
      </w:tr>
      <w:tr w:rsidR="000A55AA" w:rsidRPr="008B3312" w:rsidTr="00950116">
        <w:trPr>
          <w:trHeight w:val="837"/>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R0900/C0060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Total net solvency capital requirement  for life underwriting risk</w:t>
            </w:r>
          </w:p>
        </w:tc>
        <w:tc>
          <w:tcPr>
            <w:tcW w:w="5210"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total net capital charge for life underwriting risk, after adjustment for the loss absorbing capacity of technical provisions. </w:t>
            </w:r>
          </w:p>
        </w:tc>
      </w:tr>
      <w:tr w:rsidR="000A55AA" w:rsidRPr="008B3312" w:rsidTr="00950116">
        <w:trPr>
          <w:trHeight w:val="978"/>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R0900/C0080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Total gross solvency capital requirement for life underwriting risk</w:t>
            </w:r>
            <w:r w:rsidRPr="008B3312">
              <w:rPr>
                <w:rFonts w:ascii="Times New Roman" w:eastAsia="Times New Roman" w:hAnsi="Times New Roman" w:cs="Times New Roman"/>
                <w:strike/>
                <w:sz w:val="20"/>
                <w:szCs w:val="20"/>
                <w:lang w:eastAsia="es-ES"/>
              </w:rPr>
              <w:t xml:space="preserve"> </w:t>
            </w:r>
          </w:p>
        </w:tc>
        <w:tc>
          <w:tcPr>
            <w:tcW w:w="5210"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rsidP="00B272F3">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total gross capital charge for life underwriting risk, before the loss absorbing capacity of technical provisions.  </w:t>
            </w:r>
          </w:p>
        </w:tc>
      </w:tr>
      <w:tr w:rsidR="000A55AA" w:rsidRPr="008B3312" w:rsidTr="00950116">
        <w:trPr>
          <w:trHeight w:val="358"/>
        </w:trPr>
        <w:tc>
          <w:tcPr>
            <w:tcW w:w="9072" w:type="dxa"/>
            <w:gridSpan w:val="3"/>
            <w:tcBorders>
              <w:top w:val="single" w:sz="4" w:space="0" w:color="auto"/>
              <w:left w:val="nil"/>
              <w:bottom w:val="nil"/>
              <w:right w:val="nil"/>
            </w:tcBorders>
            <w:shd w:val="clear" w:color="auto" w:fill="auto"/>
          </w:tcPr>
          <w:p w:rsidR="000A55AA" w:rsidRPr="008B3312" w:rsidRDefault="000A55AA" w:rsidP="00950116">
            <w:pPr>
              <w:spacing w:before="120" w:after="120" w:line="240" w:lineRule="auto"/>
              <w:rPr>
                <w:rFonts w:ascii="Times New Roman" w:eastAsia="Times New Roman" w:hAnsi="Times New Roman" w:cs="Times New Roman"/>
                <w:b/>
                <w:bCs/>
                <w:sz w:val="20"/>
                <w:szCs w:val="20"/>
                <w:lang w:eastAsia="es-ES"/>
              </w:rPr>
            </w:pPr>
            <w:r w:rsidRPr="008B3312">
              <w:rPr>
                <w:rFonts w:ascii="Times New Roman" w:eastAsia="Times New Roman" w:hAnsi="Times New Roman" w:cs="Times New Roman"/>
                <w:b/>
                <w:bCs/>
                <w:sz w:val="20"/>
                <w:szCs w:val="20"/>
                <w:lang w:eastAsia="es-ES"/>
              </w:rPr>
              <w:t>Further details on revision risk</w:t>
            </w:r>
          </w:p>
        </w:tc>
      </w:tr>
      <w:tr w:rsidR="000A55AA" w:rsidRPr="008B3312" w:rsidTr="00950116">
        <w:trPr>
          <w:trHeight w:val="1325"/>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R1000/C0090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USP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Factors applied for the revision risk  shock </w:t>
            </w:r>
          </w:p>
        </w:tc>
        <w:tc>
          <w:tcPr>
            <w:tcW w:w="5210"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Revision shock – undertaking specific parameter </w:t>
            </w:r>
            <w:r w:rsidR="00AE65C0">
              <w:rPr>
                <w:rFonts w:ascii="Times New Roman" w:eastAsia="Times New Roman" w:hAnsi="Times New Roman" w:cs="Times New Roman"/>
                <w:sz w:val="20"/>
                <w:szCs w:val="20"/>
                <w:lang w:eastAsia="es-ES"/>
              </w:rPr>
              <w:t xml:space="preserve">("USP") </w:t>
            </w:r>
            <w:r w:rsidRPr="008B3312">
              <w:rPr>
                <w:rFonts w:ascii="Times New Roman" w:eastAsia="Times New Roman" w:hAnsi="Times New Roman" w:cs="Times New Roman"/>
                <w:sz w:val="20"/>
                <w:szCs w:val="20"/>
                <w:lang w:eastAsia="es-ES"/>
              </w:rPr>
              <w:t>as calculated by the undertaking and approved by the supervisory authority.</w:t>
            </w:r>
          </w:p>
          <w:p w:rsidR="000A55AA" w:rsidRPr="008B3312" w:rsidRDefault="000A55AA">
            <w:pPr>
              <w:spacing w:after="0" w:line="240" w:lineRule="auto"/>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item is not reported where no undertaking specific parameter is used.</w:t>
            </w:r>
          </w:p>
        </w:tc>
      </w:tr>
    </w:tbl>
    <w:p w:rsidR="000A55AA" w:rsidRPr="008B3312" w:rsidRDefault="000A55AA">
      <w:pPr>
        <w:rPr>
          <w:rFonts w:ascii="Times New Roman" w:hAnsi="Times New Roman" w:cs="Times New Roman"/>
          <w:sz w:val="20"/>
          <w:szCs w:val="20"/>
        </w:rPr>
      </w:pPr>
    </w:p>
    <w:p w:rsidR="000A55AA" w:rsidRPr="008B3312" w:rsidRDefault="000A55AA" w:rsidP="00950116">
      <w:pPr>
        <w:spacing w:after="0" w:line="240" w:lineRule="auto"/>
        <w:rPr>
          <w:rFonts w:ascii="Times New Roman" w:eastAsia="Times New Roman" w:hAnsi="Times New Roman" w:cs="Times New Roman"/>
          <w:b/>
          <w:sz w:val="20"/>
          <w:szCs w:val="20"/>
          <w:lang w:eastAsia="es-ES"/>
        </w:rPr>
      </w:pPr>
    </w:p>
    <w:p w:rsidR="000A55AA" w:rsidRPr="008B3312" w:rsidRDefault="000A55AA" w:rsidP="00950116">
      <w:pPr>
        <w:spacing w:after="0" w:line="240" w:lineRule="auto"/>
        <w:rPr>
          <w:rFonts w:ascii="Times New Roman" w:eastAsia="Times New Roman" w:hAnsi="Times New Roman" w:cs="Times New Roman"/>
          <w:b/>
          <w:sz w:val="20"/>
          <w:szCs w:val="20"/>
          <w:lang w:eastAsia="es-ES"/>
        </w:rPr>
      </w:pPr>
      <w:r w:rsidRPr="008B3312">
        <w:rPr>
          <w:rFonts w:ascii="Times New Roman" w:eastAsia="Times New Roman" w:hAnsi="Times New Roman" w:cs="Times New Roman"/>
          <w:b/>
          <w:sz w:val="20"/>
          <w:szCs w:val="20"/>
          <w:lang w:eastAsia="es-ES"/>
        </w:rPr>
        <w:t xml:space="preserve">S.26.04 </w:t>
      </w:r>
      <w:r w:rsidR="0072092D">
        <w:rPr>
          <w:rFonts w:ascii="Times New Roman" w:eastAsia="Times New Roman" w:hAnsi="Times New Roman" w:cs="Times New Roman"/>
          <w:b/>
          <w:sz w:val="20"/>
          <w:szCs w:val="20"/>
          <w:lang w:eastAsia="es-ES"/>
        </w:rPr>
        <w:t>–</w:t>
      </w:r>
      <w:r w:rsidRPr="008B3312">
        <w:rPr>
          <w:rFonts w:ascii="Times New Roman" w:eastAsia="Times New Roman" w:hAnsi="Times New Roman" w:cs="Times New Roman"/>
          <w:b/>
          <w:sz w:val="20"/>
          <w:szCs w:val="20"/>
          <w:lang w:eastAsia="es-ES"/>
        </w:rPr>
        <w:t xml:space="preserve"> Solvency Capital Requirement – Health underwriting risk</w:t>
      </w:r>
    </w:p>
    <w:p w:rsidR="000A55AA" w:rsidRPr="008B3312" w:rsidRDefault="000A55AA" w:rsidP="00950116">
      <w:pPr>
        <w:spacing w:after="0" w:line="240" w:lineRule="auto"/>
        <w:rPr>
          <w:rFonts w:ascii="Times New Roman" w:eastAsia="Times New Roman" w:hAnsi="Times New Roman" w:cs="Times New Roman"/>
          <w:b/>
          <w:sz w:val="20"/>
          <w:szCs w:val="20"/>
          <w:lang w:eastAsia="es-ES"/>
        </w:rPr>
      </w:pPr>
    </w:p>
    <w:p w:rsidR="000A55AA" w:rsidRPr="008B3312" w:rsidRDefault="000A55AA" w:rsidP="00950116">
      <w:pPr>
        <w:spacing w:after="0" w:line="240" w:lineRule="auto"/>
        <w:rPr>
          <w:rFonts w:ascii="Times New Roman" w:eastAsia="Times New Roman" w:hAnsi="Times New Roman" w:cs="Times New Roman"/>
          <w:b/>
          <w:sz w:val="20"/>
          <w:szCs w:val="20"/>
          <w:lang w:eastAsia="es-ES"/>
        </w:rPr>
      </w:pPr>
      <w:r w:rsidRPr="008B3312">
        <w:rPr>
          <w:rFonts w:ascii="Times New Roman" w:eastAsia="Times New Roman" w:hAnsi="Times New Roman" w:cs="Times New Roman"/>
          <w:b/>
          <w:sz w:val="20"/>
          <w:szCs w:val="20"/>
          <w:lang w:eastAsia="es-ES"/>
        </w:rPr>
        <w:t>General Comments:</w:t>
      </w:r>
    </w:p>
    <w:p w:rsidR="000A55AA" w:rsidRPr="008B3312" w:rsidRDefault="000A55AA" w:rsidP="00166F34">
      <w:pPr>
        <w:spacing w:after="0" w:line="240" w:lineRule="auto"/>
        <w:jc w:val="both"/>
        <w:rPr>
          <w:rFonts w:ascii="Times New Roman" w:eastAsia="Times New Roman" w:hAnsi="Times New Roman" w:cs="Times New Roman"/>
          <w:sz w:val="20"/>
          <w:szCs w:val="20"/>
          <w:lang w:eastAsia="es-ES"/>
        </w:rPr>
      </w:pPr>
    </w:p>
    <w:p w:rsidR="000A55AA" w:rsidRPr="008B3312" w:rsidRDefault="000D2E4C" w:rsidP="00950116">
      <w:pPr>
        <w:jc w:val="both"/>
        <w:rPr>
          <w:rFonts w:ascii="Times New Roman" w:hAnsi="Times New Roman" w:cs="Times New Roman"/>
          <w:sz w:val="20"/>
          <w:szCs w:val="20"/>
        </w:rPr>
      </w:pPr>
      <w:r>
        <w:rPr>
          <w:rFonts w:ascii="Times New Roman" w:hAnsi="Times New Roman" w:cs="Times New Roman"/>
          <w:sz w:val="20"/>
          <w:szCs w:val="20"/>
        </w:rPr>
        <w:t xml:space="preserve">This </w:t>
      </w:r>
      <w:r w:rsidR="001062B8">
        <w:rPr>
          <w:rFonts w:ascii="Times New Roman" w:hAnsi="Times New Roman" w:cs="Times New Roman"/>
          <w:sz w:val="20"/>
          <w:szCs w:val="20"/>
        </w:rPr>
        <w:t>section</w:t>
      </w:r>
      <w:r w:rsidR="000A55AA" w:rsidRPr="008B3312">
        <w:rPr>
          <w:rFonts w:ascii="Times New Roman" w:hAnsi="Times New Roman" w:cs="Times New Roman"/>
          <w:sz w:val="20"/>
          <w:szCs w:val="20"/>
        </w:rPr>
        <w:t xml:space="preserve"> relates to annual submission of information for individual entities, ring fenced</w:t>
      </w:r>
      <w:r w:rsidR="0072092D">
        <w:rPr>
          <w:rFonts w:ascii="Times New Roman" w:hAnsi="Times New Roman" w:cs="Times New Roman"/>
          <w:sz w:val="20"/>
          <w:szCs w:val="20"/>
        </w:rPr>
        <w:t>–</w:t>
      </w:r>
      <w:r w:rsidR="000A55AA" w:rsidRPr="008B3312">
        <w:rPr>
          <w:rFonts w:ascii="Times New Roman" w:hAnsi="Times New Roman" w:cs="Times New Roman"/>
          <w:sz w:val="20"/>
          <w:szCs w:val="20"/>
        </w:rPr>
        <w:t>funds, matching adjustment portfolios and remaining part.</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Template SR.26.04.01 has to be filled in for each ring</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fenced fund (RFF), each matching adjustment portfolio (MAP) and for the remaining part. However, where a RFF/MAP includes a </w:t>
      </w:r>
      <w:r w:rsidR="001D212F">
        <w:rPr>
          <w:rFonts w:ascii="Times New Roman" w:hAnsi="Times New Roman" w:cs="Times New Roman"/>
          <w:sz w:val="20"/>
          <w:szCs w:val="20"/>
        </w:rPr>
        <w:t>MAP/RFF</w:t>
      </w:r>
      <w:r w:rsidRPr="008B3312">
        <w:rPr>
          <w:rFonts w:ascii="Times New Roman" w:hAnsi="Times New Roman" w:cs="Times New Roman"/>
          <w:sz w:val="20"/>
          <w:szCs w:val="20"/>
        </w:rPr>
        <w:t xml:space="preserve"> embedded, the fund should be treated as different funds. This template should be reported for all sub</w:t>
      </w:r>
      <w:r w:rsidR="0072092D">
        <w:rPr>
          <w:rFonts w:ascii="Times New Roman" w:hAnsi="Times New Roman" w:cs="Times New Roman"/>
          <w:sz w:val="20"/>
          <w:szCs w:val="20"/>
        </w:rPr>
        <w:t>–</w:t>
      </w:r>
      <w:r w:rsidRPr="008B3312">
        <w:rPr>
          <w:rFonts w:ascii="Times New Roman" w:hAnsi="Times New Roman" w:cs="Times New Roman"/>
          <w:sz w:val="20"/>
          <w:szCs w:val="20"/>
        </w:rPr>
        <w:t>funds of a material RFF/MAP as identified in the second table of S.01.03.</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 xml:space="preserve">All values shall be reported net of reinsurance and other risk mitigating techniques. </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 xml:space="preserve">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  </w:t>
      </w:r>
    </w:p>
    <w:tbl>
      <w:tblPr>
        <w:tblW w:w="8647" w:type="dxa"/>
        <w:tblInd w:w="70" w:type="dxa"/>
        <w:tblCellMar>
          <w:left w:w="70" w:type="dxa"/>
          <w:right w:w="70" w:type="dxa"/>
        </w:tblCellMar>
        <w:tblLook w:val="04A0" w:firstRow="1" w:lastRow="0" w:firstColumn="1" w:lastColumn="0" w:noHBand="0" w:noVBand="1"/>
      </w:tblPr>
      <w:tblGrid>
        <w:gridCol w:w="1630"/>
        <w:gridCol w:w="2198"/>
        <w:gridCol w:w="4819"/>
      </w:tblGrid>
      <w:tr w:rsidR="000A55AA" w:rsidRPr="008B3312" w:rsidTr="00950116">
        <w:trPr>
          <w:trHeight w:val="342"/>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ind w:left="239"/>
              <w:jc w:val="center"/>
              <w:rPr>
                <w:rFonts w:ascii="Times New Roman" w:eastAsia="Times New Roman" w:hAnsi="Times New Roman" w:cs="Times New Roman"/>
                <w:sz w:val="20"/>
                <w:szCs w:val="20"/>
                <w:lang w:eastAsia="es-ES"/>
              </w:rPr>
            </w:pPr>
          </w:p>
        </w:tc>
        <w:tc>
          <w:tcPr>
            <w:tcW w:w="2198" w:type="dxa"/>
            <w:tcBorders>
              <w:top w:val="single" w:sz="4" w:space="0" w:color="auto"/>
              <w:left w:val="nil"/>
              <w:bottom w:val="single" w:sz="4" w:space="0" w:color="auto"/>
              <w:right w:val="single" w:sz="4" w:space="0" w:color="auto"/>
            </w:tcBorders>
            <w:shd w:val="clear" w:color="000000" w:fill="FFFFFF"/>
            <w:vAlign w:val="center"/>
          </w:tcPr>
          <w:p w:rsidR="000A55AA" w:rsidRPr="008B3312" w:rsidRDefault="000A55AA" w:rsidP="00950116">
            <w:pPr>
              <w:spacing w:after="0" w:line="240" w:lineRule="auto"/>
              <w:ind w:left="239"/>
              <w:jc w:val="center"/>
              <w:rPr>
                <w:rFonts w:ascii="Times New Roman" w:eastAsia="Times New Roman" w:hAnsi="Times New Roman" w:cs="Times New Roman"/>
                <w:sz w:val="20"/>
                <w:szCs w:val="20"/>
                <w:lang w:eastAsia="es-ES"/>
              </w:rPr>
            </w:pPr>
            <w:r w:rsidRPr="008B3312">
              <w:rPr>
                <w:rFonts w:ascii="Times New Roman" w:eastAsia="Times New Roman" w:hAnsi="Times New Roman" w:cs="Times New Roman"/>
                <w:b/>
                <w:bCs/>
                <w:sz w:val="20"/>
                <w:szCs w:val="20"/>
                <w:lang w:eastAsia="es-ES"/>
              </w:rPr>
              <w:t>ITEM</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0A55AA" w:rsidRPr="008B3312" w:rsidRDefault="000A55AA" w:rsidP="00950116">
            <w:pPr>
              <w:spacing w:after="0" w:line="240" w:lineRule="auto"/>
              <w:ind w:left="239"/>
              <w:jc w:val="center"/>
              <w:rPr>
                <w:rFonts w:ascii="Times New Roman" w:eastAsia="Times New Roman" w:hAnsi="Times New Roman" w:cs="Times New Roman"/>
                <w:sz w:val="20"/>
                <w:szCs w:val="20"/>
                <w:lang w:eastAsia="es-ES"/>
              </w:rPr>
            </w:pPr>
            <w:r w:rsidRPr="008B3312">
              <w:rPr>
                <w:rFonts w:ascii="Times New Roman" w:eastAsia="Times New Roman" w:hAnsi="Times New Roman" w:cs="Times New Roman"/>
                <w:b/>
                <w:bCs/>
                <w:sz w:val="20"/>
                <w:szCs w:val="20"/>
                <w:lang w:eastAsia="es-ES"/>
              </w:rPr>
              <w:t>INSTRUCTIONS</w:t>
            </w:r>
          </w:p>
        </w:tc>
      </w:tr>
      <w:tr w:rsidR="000A55AA" w:rsidRPr="008B3312" w:rsidTr="00950116">
        <w:trPr>
          <w:trHeight w:val="720"/>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Del="001866A4"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Z0010</w:t>
            </w:r>
          </w:p>
        </w:tc>
        <w:tc>
          <w:tcPr>
            <w:tcW w:w="2198" w:type="dxa"/>
            <w:tcBorders>
              <w:top w:val="single" w:sz="4" w:space="0" w:color="auto"/>
              <w:left w:val="nil"/>
              <w:bottom w:val="single" w:sz="4" w:space="0" w:color="auto"/>
              <w:right w:val="single" w:sz="4" w:space="0" w:color="auto"/>
            </w:tcBorders>
            <w:shd w:val="clear" w:color="000000" w:fill="FFFFFF"/>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Article 112 </w:t>
            </w:r>
          </w:p>
        </w:tc>
        <w:tc>
          <w:tcPr>
            <w:tcW w:w="4819" w:type="dxa"/>
            <w:tcBorders>
              <w:top w:val="single" w:sz="4" w:space="0" w:color="auto"/>
              <w:left w:val="nil"/>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Identifies whether the reported figures have been requested under Article 112(7), to provide an estimate of the SCR using standard formula. One of the options in the following closed list shall be used:</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1 – Article 112(7) reporting</w:t>
            </w: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2 – Regular reporting</w:t>
            </w:r>
          </w:p>
        </w:tc>
      </w:tr>
      <w:tr w:rsidR="000A55AA" w:rsidRPr="008B3312" w:rsidTr="00950116">
        <w:trPr>
          <w:trHeight w:val="1302"/>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Z0020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Ring</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fenced fund, matching adjustment portfolio or remaining part</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8B3312">
              <w:rPr>
                <w:rFonts w:ascii="Times New Roman" w:eastAsia="Times New Roman" w:hAnsi="Times New Roman" w:cs="Times New Roman"/>
                <w:sz w:val="20"/>
                <w:szCs w:val="20"/>
                <w:lang w:eastAsia="es-ES"/>
              </w:rPr>
              <w:br/>
              <w:t>1 – RFF/MAP</w:t>
            </w:r>
            <w:r w:rsidRPr="008B3312" w:rsidDel="00C11F0B">
              <w:rPr>
                <w:rFonts w:ascii="Times New Roman" w:eastAsia="Times New Roman" w:hAnsi="Times New Roman" w:cs="Times New Roman"/>
                <w:sz w:val="20"/>
                <w:szCs w:val="20"/>
                <w:lang w:eastAsia="es-ES"/>
              </w:rPr>
              <w:t xml:space="preserve"> </w:t>
            </w:r>
            <w:r w:rsidRPr="008B3312">
              <w:rPr>
                <w:rFonts w:ascii="Times New Roman" w:eastAsia="Times New Roman" w:hAnsi="Times New Roman" w:cs="Times New Roman"/>
                <w:sz w:val="20"/>
                <w:szCs w:val="20"/>
                <w:lang w:eastAsia="es-ES"/>
              </w:rPr>
              <w:br/>
              <w:t>2 – Remaining part</w:t>
            </w:r>
          </w:p>
        </w:tc>
      </w:tr>
      <w:tr w:rsidR="000A55AA" w:rsidRPr="008B3312" w:rsidTr="00950116">
        <w:trPr>
          <w:trHeight w:val="124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Z0030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Fund/Portfolio number</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When item Z0020 = 1, identification number for a ring fenced fund or matching adjustment portfolio. This number is attributed by the undertaking and must be consistent over time and with the fund/portfolio number reported in other templates.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When item Z0020 = 2, then report “0”</w:t>
            </w:r>
          </w:p>
        </w:tc>
      </w:tr>
      <w:tr w:rsidR="000A55AA" w:rsidRPr="008B3312" w:rsidTr="00950116">
        <w:trPr>
          <w:trHeight w:val="720"/>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R0010/C0010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Simplifications used – health mortality risk</w:t>
            </w:r>
          </w:p>
        </w:tc>
        <w:tc>
          <w:tcPr>
            <w:tcW w:w="4819"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Identify whether an undertakings used simplifications for the calculation of health mortality risk. The following options shall be used: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1 – Simplifications used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2 – Simplifications not used</w:t>
            </w:r>
          </w:p>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R0010/C0010 = 1, only C0060 and C0080 should be filled in for R0100.</w:t>
            </w:r>
          </w:p>
        </w:tc>
      </w:tr>
      <w:tr w:rsidR="000A55AA" w:rsidRPr="008B3312" w:rsidTr="00950116">
        <w:trPr>
          <w:trHeight w:val="346"/>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R0020/C0010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Simplifications used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health  longevity risk</w:t>
            </w:r>
          </w:p>
        </w:tc>
        <w:tc>
          <w:tcPr>
            <w:tcW w:w="4819"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Identify whether an undertaking used simplifications for the calculation of health longevity risk. The following options shall be used:</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1 – Simplifications used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2 – Simplifications not used</w:t>
            </w:r>
          </w:p>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R0020/C0010 = 1, only C0060 and C0080 should be filled in for R0200.</w:t>
            </w:r>
          </w:p>
        </w:tc>
      </w:tr>
      <w:tr w:rsidR="000A55AA" w:rsidRPr="008B3312" w:rsidTr="00950116">
        <w:trPr>
          <w:trHeight w:val="690"/>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R0030/C0010</w:t>
            </w:r>
          </w:p>
        </w:tc>
        <w:tc>
          <w:tcPr>
            <w:tcW w:w="2198"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632A29">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Simplifications used: health disability</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 Medical expense </w:t>
            </w:r>
          </w:p>
        </w:tc>
        <w:tc>
          <w:tcPr>
            <w:tcW w:w="4819"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Identify whether an undertaking used simplifications for the calculation of health disability morbidity risk – Medical expense. The following options shall be used: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1 – Simplifications used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2 – Simplifications not used</w:t>
            </w:r>
          </w:p>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If R0030/C0010 = 1, only C0060/R0310 and C0080/R0310 should be filled in. R0320 and R0330 should not be filled in. </w:t>
            </w:r>
          </w:p>
        </w:tc>
      </w:tr>
      <w:tr w:rsidR="000A55AA" w:rsidRPr="008B3312" w:rsidTr="00950116">
        <w:trPr>
          <w:trHeight w:val="765"/>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1866A4"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R0040/C0010</w:t>
            </w:r>
          </w:p>
        </w:tc>
        <w:tc>
          <w:tcPr>
            <w:tcW w:w="2198" w:type="dxa"/>
            <w:tcBorders>
              <w:top w:val="single" w:sz="4" w:space="0" w:color="auto"/>
              <w:left w:val="nil"/>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Simplifications used: health disability</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 Income protection</w:t>
            </w:r>
          </w:p>
        </w:tc>
        <w:tc>
          <w:tcPr>
            <w:tcW w:w="4819" w:type="dxa"/>
            <w:tcBorders>
              <w:top w:val="single" w:sz="4" w:space="0" w:color="auto"/>
              <w:left w:val="nil"/>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Identify whether an undertaking used simplifications for the calculation of health disability morbidity risk – Income protection. The following options shall be used: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1 – Simplifications used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2 – Simplifications not used</w:t>
            </w:r>
          </w:p>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R0040/C0010 = 1, only C0060 and C0080 should be filled in for R0340.</w:t>
            </w:r>
          </w:p>
        </w:tc>
      </w:tr>
      <w:tr w:rsidR="000A55AA" w:rsidRPr="008B3312" w:rsidTr="00950116">
        <w:trPr>
          <w:trHeight w:val="76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R0050/C0010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Simplifications used: SLT lapse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Identify whether an undertaking used simplifications for the calculation of SLT lapse risk. The following options shall be used: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1 – Simplifications used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2 – Simplifications not used</w:t>
            </w:r>
          </w:p>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R0050/C0010 = 1, only C0060 and C0080 should be filled in for R0400 to R0420.</w:t>
            </w: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R0430 should be fully completed in any case</w:t>
            </w:r>
          </w:p>
        </w:tc>
      </w:tr>
      <w:tr w:rsidR="000A55AA" w:rsidRPr="008B3312" w:rsidTr="00950116">
        <w:trPr>
          <w:trHeight w:val="64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R0060/C0010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Simplifications used: health expense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Identify whether an undertaking used simplifications for the calculation of health expense risk. The following options shall be used: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1 – Simplifications used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2 – Simplifications not used</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R0060/C0010 = 1, only C0060 and C0080 should be filled in for R0500.</w:t>
            </w:r>
          </w:p>
        </w:tc>
      </w:tr>
      <w:tr w:rsidR="000A55AA" w:rsidRPr="008B3312" w:rsidTr="00950116">
        <w:trPr>
          <w:trHeight w:val="285"/>
        </w:trPr>
        <w:tc>
          <w:tcPr>
            <w:tcW w:w="8647" w:type="dxa"/>
            <w:gridSpan w:val="3"/>
            <w:tcBorders>
              <w:top w:val="single" w:sz="4" w:space="0" w:color="auto"/>
            </w:tcBorders>
            <w:shd w:val="clear" w:color="000000" w:fill="FFFFFF"/>
          </w:tcPr>
          <w:p w:rsidR="000A55AA" w:rsidRPr="008B3312" w:rsidRDefault="000A55AA" w:rsidP="00950116">
            <w:pPr>
              <w:spacing w:before="120" w:after="120" w:line="240" w:lineRule="auto"/>
              <w:rPr>
                <w:rFonts w:ascii="Times New Roman" w:eastAsia="Times New Roman" w:hAnsi="Times New Roman" w:cs="Times New Roman"/>
                <w:b/>
                <w:bCs/>
                <w:sz w:val="20"/>
                <w:szCs w:val="20"/>
                <w:lang w:eastAsia="es-ES"/>
              </w:rPr>
            </w:pPr>
            <w:r w:rsidRPr="008B3312">
              <w:rPr>
                <w:rFonts w:ascii="Times New Roman" w:eastAsia="Times New Roman" w:hAnsi="Times New Roman" w:cs="Times New Roman"/>
                <w:b/>
                <w:bCs/>
                <w:sz w:val="20"/>
                <w:szCs w:val="20"/>
                <w:lang w:eastAsia="es-ES"/>
              </w:rPr>
              <w:t xml:space="preserve">SLT health underwriting risk </w:t>
            </w:r>
          </w:p>
        </w:tc>
      </w:tr>
      <w:tr w:rsidR="000A55AA" w:rsidRPr="008B3312" w:rsidTr="00950116">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R0100/C0020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Assets – Health mortality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the assets sensitive to health mortality risk, before the shock. </w:t>
            </w:r>
          </w:p>
          <w:p w:rsidR="000A55AA" w:rsidRPr="008B3312" w:rsidRDefault="000A55AA">
            <w:pPr>
              <w:spacing w:after="0" w:line="240" w:lineRule="auto"/>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R0100/C0030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Liabilities – Health mortality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liabilities sensitive to health mortality risk, before the shock. </w:t>
            </w:r>
          </w:p>
          <w:p w:rsidR="000A55AA" w:rsidRPr="008B3312" w:rsidRDefault="000A55AA">
            <w:pPr>
              <w:spacing w:after="0" w:line="240" w:lineRule="auto"/>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750"/>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R0100/C0040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values after shock – Assets – Health mortality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the assets sensitive to health mortality risk charge, after the shock (i.e. permanent increase in mortality rates). </w:t>
            </w:r>
          </w:p>
          <w:p w:rsidR="000A55AA" w:rsidRPr="008B3312" w:rsidRDefault="000A55AA">
            <w:pPr>
              <w:spacing w:after="0" w:line="240" w:lineRule="auto"/>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346"/>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R0100/C0050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values after shock – Liabilities (after the loss absorbing capacity of technical provisions) – Health mortality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liabilities (after the loss absorbing capacity of technical provisions) sensitive to health mortality risk charge, after the shock (i.e. permanent increase in mortality rates).</w:t>
            </w:r>
          </w:p>
          <w:p w:rsidR="000A55AA" w:rsidRPr="008B3312" w:rsidRDefault="000A55AA">
            <w:pPr>
              <w:spacing w:after="0" w:line="240" w:lineRule="auto"/>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The amount of TP shall be net of reinsurance and SPV recoverables.  </w:t>
            </w:r>
          </w:p>
        </w:tc>
      </w:tr>
      <w:tr w:rsidR="000A55AA" w:rsidRPr="008B3312" w:rsidTr="00950116">
        <w:trPr>
          <w:trHeight w:val="154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R0100/C0060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rsidP="009332B5">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Net solvency capital requirement</w:t>
            </w:r>
            <w:r w:rsidR="009332B5">
              <w:rPr>
                <w:rFonts w:ascii="Times New Roman" w:eastAsia="Times New Roman" w:hAnsi="Times New Roman" w:cs="Times New Roman"/>
                <w:sz w:val="20"/>
                <w:szCs w:val="20"/>
                <w:lang w:eastAsia="es-ES"/>
              </w:rPr>
              <w:t xml:space="preserve"> </w:t>
            </w:r>
            <w:r w:rsidRPr="008B3312">
              <w:rPr>
                <w:rFonts w:ascii="Times New Roman" w:eastAsia="Times New Roman" w:hAnsi="Times New Roman" w:cs="Times New Roman"/>
                <w:sz w:val="20"/>
                <w:szCs w:val="20"/>
                <w:lang w:eastAsia="es-ES"/>
              </w:rPr>
              <w:t xml:space="preserve">– Health mortality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net capital charge for health mortality risk, after adjustment for the loss absorbing capacity of technical provisions.</w:t>
            </w:r>
          </w:p>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R0010/C0010=1, this item represents net capital charge for health mortality risk calculated using simplifications.</w:t>
            </w:r>
          </w:p>
        </w:tc>
      </w:tr>
      <w:tr w:rsidR="000A55AA" w:rsidRPr="008B3312" w:rsidTr="00950116">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R0100/C0070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Liabilities (after the loss absorbing capacity of technical provisions) – Health mortality risk</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liabilities (after the loss absorbing capacity of technical provisions) sensitive to health mortality risk charge, after the shock (permanent increase in mortality rates).</w:t>
            </w:r>
          </w:p>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207"/>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R0100/C0080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Gross solvency capital</w:t>
            </w:r>
            <w:r w:rsidR="00BB0FCA">
              <w:rPr>
                <w:rFonts w:ascii="Times New Roman" w:eastAsia="Times New Roman" w:hAnsi="Times New Roman" w:cs="Times New Roman"/>
                <w:sz w:val="20"/>
                <w:szCs w:val="20"/>
                <w:lang w:eastAsia="es-ES"/>
              </w:rPr>
              <w:t xml:space="preserve"> requirement </w:t>
            </w:r>
            <w:r w:rsidRPr="008B3312">
              <w:rPr>
                <w:rFonts w:ascii="Times New Roman" w:eastAsia="Times New Roman" w:hAnsi="Times New Roman" w:cs="Times New Roman"/>
                <w:sz w:val="20"/>
                <w:szCs w:val="20"/>
                <w:lang w:eastAsia="es-ES"/>
              </w:rPr>
              <w:t xml:space="preserve">– Health mortality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gross capital charge (before the loss absorbing capacity of technical provisions) for health mortality risk.</w:t>
            </w:r>
          </w:p>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R0010/C0010=1, this item represents gross capital charge for health mortality risk calculated using simplifications.</w:t>
            </w:r>
          </w:p>
        </w:tc>
      </w:tr>
      <w:tr w:rsidR="000A55AA" w:rsidRPr="008B3312" w:rsidTr="00950116">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R0200/C0020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Assets – Health longevity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the assets sensitive to health longevity risk, before the shock. </w:t>
            </w:r>
          </w:p>
          <w:p w:rsidR="000A55AA" w:rsidRPr="008B3312" w:rsidRDefault="000A55AA">
            <w:pPr>
              <w:spacing w:after="0" w:line="240" w:lineRule="auto"/>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R0200/C0030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Liabilities –  Health longevity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liabilities sensitive to health longevity risk, before the shock. </w:t>
            </w:r>
          </w:p>
          <w:p w:rsidR="000A55AA" w:rsidRPr="008B3312" w:rsidRDefault="000A55AA">
            <w:pPr>
              <w:spacing w:after="0" w:line="240" w:lineRule="auto"/>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720"/>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R0200/C0040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values after shock – Assets –  Health longevity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assets sensitive to health longevity risk after the shock (i.e. permanent decrease in mortality rates).</w:t>
            </w:r>
          </w:p>
          <w:p w:rsidR="000A55AA" w:rsidRPr="008B3312" w:rsidRDefault="000A55AA">
            <w:pPr>
              <w:spacing w:after="0" w:line="240" w:lineRule="auto"/>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164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R0200/C0050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values after shock – Liabilities (after the loss absorbing capacity of technical provisions) –  Health longevity  risk</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liabilities (after the loss absorbing capacity of technical provisions) sensitive to health longevity risk, after the shock (i.e. permanent decrease in mortality rates.</w:t>
            </w:r>
          </w:p>
          <w:p w:rsidR="000A55AA" w:rsidRPr="008B3312" w:rsidRDefault="000A55AA">
            <w:pPr>
              <w:spacing w:after="0" w:line="240" w:lineRule="auto"/>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400"/>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R0200/C0060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rsidP="009332B5">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Net solvency capital requirement</w:t>
            </w:r>
            <w:r w:rsidR="009332B5">
              <w:rPr>
                <w:rFonts w:ascii="Times New Roman" w:eastAsia="Times New Roman" w:hAnsi="Times New Roman" w:cs="Times New Roman"/>
                <w:sz w:val="20"/>
                <w:szCs w:val="20"/>
                <w:lang w:eastAsia="es-ES"/>
              </w:rPr>
              <w:t xml:space="preserve"> </w:t>
            </w:r>
            <w:r w:rsidRPr="008B3312">
              <w:rPr>
                <w:rFonts w:ascii="Times New Roman" w:eastAsia="Times New Roman" w:hAnsi="Times New Roman" w:cs="Times New Roman"/>
                <w:sz w:val="20"/>
                <w:szCs w:val="20"/>
                <w:lang w:eastAsia="es-ES"/>
              </w:rPr>
              <w:t>–  Health longevity  risk</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net capital charge for health longevity risk, after adjustment for the loss absorbing capacity of technical provisions. </w:t>
            </w:r>
          </w:p>
          <w:p w:rsidR="000A55AA" w:rsidRPr="008B3312" w:rsidRDefault="000A55AA">
            <w:pPr>
              <w:spacing w:after="0" w:line="240" w:lineRule="auto"/>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R0020/C0010=1, this item represents net capital charge for health longevity risk calculated using simplifications.</w:t>
            </w:r>
          </w:p>
        </w:tc>
      </w:tr>
      <w:tr w:rsidR="000A55AA" w:rsidRPr="008B3312" w:rsidTr="00950116">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R0200/C0070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 after shock – Liabilities (before the loss absorbing capacity of technical provisions) – Health longevity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liabilities (before the loss absorbing capacity of technical provisions) sensitive to health longevity risk, after the shock (permanent decrease in mortality rates).</w:t>
            </w:r>
          </w:p>
          <w:p w:rsidR="000A55AA" w:rsidRPr="008B3312" w:rsidRDefault="000A55AA">
            <w:pPr>
              <w:spacing w:after="0" w:line="240" w:lineRule="auto"/>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261"/>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R0200/C0080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Gross solvency capital</w:t>
            </w:r>
            <w:r w:rsidR="00BB0FCA">
              <w:rPr>
                <w:rFonts w:ascii="Times New Roman" w:eastAsia="Times New Roman" w:hAnsi="Times New Roman" w:cs="Times New Roman"/>
                <w:sz w:val="20"/>
                <w:szCs w:val="20"/>
                <w:lang w:eastAsia="es-ES"/>
              </w:rPr>
              <w:t xml:space="preserve"> requirement </w:t>
            </w:r>
            <w:r w:rsidRPr="008B3312">
              <w:rPr>
                <w:rFonts w:ascii="Times New Roman" w:eastAsia="Times New Roman" w:hAnsi="Times New Roman" w:cs="Times New Roman"/>
                <w:sz w:val="20"/>
                <w:szCs w:val="20"/>
                <w:lang w:eastAsia="es-ES"/>
              </w:rPr>
              <w:t xml:space="preserve">–  Health longevity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gross capital charge (before the loss absorbing capacity of technical provisions) for health longevity risk.</w:t>
            </w:r>
          </w:p>
          <w:p w:rsidR="000A55AA" w:rsidRPr="008B3312" w:rsidRDefault="000A55AA">
            <w:pPr>
              <w:spacing w:after="0" w:line="240" w:lineRule="auto"/>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R0020/C0010=1, this item represents gross capital charge for health longevity risk calculated using simplifications.</w:t>
            </w:r>
          </w:p>
        </w:tc>
      </w:tr>
      <w:tr w:rsidR="000A55AA" w:rsidRPr="008B3312" w:rsidTr="00950116">
        <w:trPr>
          <w:trHeight w:val="964"/>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R0300/C0060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rsidP="009332B5">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Net solvency capital requirement</w:t>
            </w:r>
            <w:r w:rsidR="009332B5">
              <w:rPr>
                <w:rFonts w:ascii="Times New Roman" w:eastAsia="Times New Roman" w:hAnsi="Times New Roman" w:cs="Times New Roman"/>
                <w:sz w:val="20"/>
                <w:szCs w:val="20"/>
                <w:lang w:eastAsia="es-ES"/>
              </w:rPr>
              <w:t xml:space="preserve"> </w:t>
            </w:r>
            <w:r w:rsidRPr="008B3312">
              <w:rPr>
                <w:rFonts w:ascii="Times New Roman" w:eastAsia="Times New Roman" w:hAnsi="Times New Roman" w:cs="Times New Roman"/>
                <w:sz w:val="20"/>
                <w:szCs w:val="20"/>
                <w:lang w:eastAsia="es-ES"/>
              </w:rPr>
              <w:t xml:space="preserve">–Health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net capital charge for health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after adjustment for the loss absorbing capacity of technical provisions. </w:t>
            </w:r>
          </w:p>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tc>
      </w:tr>
      <w:tr w:rsidR="000A55AA" w:rsidRPr="008B3312" w:rsidTr="00950116">
        <w:trPr>
          <w:trHeight w:val="1096"/>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R0300/C0080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Gross solvency capital</w:t>
            </w:r>
            <w:r w:rsidR="00BB0FCA">
              <w:rPr>
                <w:rFonts w:ascii="Times New Roman" w:eastAsia="Times New Roman" w:hAnsi="Times New Roman" w:cs="Times New Roman"/>
                <w:sz w:val="20"/>
                <w:szCs w:val="20"/>
                <w:lang w:eastAsia="es-ES"/>
              </w:rPr>
              <w:t xml:space="preserve"> requirement </w:t>
            </w:r>
            <w:r w:rsidRPr="008B3312">
              <w:rPr>
                <w:rFonts w:ascii="Times New Roman" w:eastAsia="Times New Roman" w:hAnsi="Times New Roman" w:cs="Times New Roman"/>
                <w:sz w:val="20"/>
                <w:szCs w:val="20"/>
                <w:lang w:eastAsia="es-ES"/>
              </w:rPr>
              <w:t xml:space="preserve">– Health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gross capital charge (before the loss absorbing capacity of technical provisions) for health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w:t>
            </w:r>
          </w:p>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tc>
      </w:tr>
      <w:tr w:rsidR="000A55AA" w:rsidRPr="008B3312" w:rsidTr="00950116">
        <w:trPr>
          <w:trHeight w:val="1767"/>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1866A4"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R0310/C0060</w:t>
            </w:r>
          </w:p>
        </w:tc>
        <w:tc>
          <w:tcPr>
            <w:tcW w:w="219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632A29">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Net solvency capital requirement</w:t>
            </w:r>
            <w:r w:rsidR="009332B5">
              <w:rPr>
                <w:rFonts w:ascii="Times New Roman" w:eastAsia="Times New Roman" w:hAnsi="Times New Roman" w:cs="Times New Roman"/>
                <w:sz w:val="20"/>
                <w:szCs w:val="20"/>
                <w:lang w:eastAsia="es-ES"/>
              </w:rPr>
              <w:t xml:space="preserve"> </w:t>
            </w:r>
            <w:r w:rsidRPr="008B3312">
              <w:rPr>
                <w:rFonts w:ascii="Times New Roman" w:eastAsia="Times New Roman" w:hAnsi="Times New Roman" w:cs="Times New Roman"/>
                <w:sz w:val="20"/>
                <w:szCs w:val="20"/>
                <w:lang w:eastAsia="es-ES"/>
              </w:rPr>
              <w:t xml:space="preserve">–Health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 Medical expense</w:t>
            </w:r>
          </w:p>
        </w:tc>
        <w:tc>
          <w:tcPr>
            <w:tcW w:w="4819" w:type="dxa"/>
            <w:tcBorders>
              <w:top w:val="single" w:sz="4" w:space="0" w:color="auto"/>
              <w:left w:val="nil"/>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net capital charge for health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 Medical expense, after adjustment for the loss absorbing capacity of technical provisions. </w:t>
            </w:r>
          </w:p>
          <w:p w:rsidR="000A55AA" w:rsidRPr="008B3312" w:rsidRDefault="000A55AA">
            <w:pPr>
              <w:spacing w:after="0" w:line="240" w:lineRule="auto"/>
              <w:rPr>
                <w:rFonts w:ascii="Times New Roman" w:eastAsia="Times New Roman" w:hAnsi="Times New Roman" w:cs="Times New Roman"/>
                <w:sz w:val="20"/>
                <w:szCs w:val="20"/>
                <w:lang w:eastAsia="es-ES"/>
              </w:rPr>
            </w:pPr>
          </w:p>
          <w:p w:rsidR="000A55AA" w:rsidRPr="008B3312" w:rsidRDefault="000A55AA" w:rsidP="009114CD">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R0030/C0010=1, this item represents net capital charge for health disability – morbidity risk – Medical expense calculated using simplifications.</w:t>
            </w:r>
          </w:p>
        </w:tc>
      </w:tr>
      <w:tr w:rsidR="000A55AA" w:rsidRPr="008B3312" w:rsidTr="00950116">
        <w:trPr>
          <w:trHeight w:val="1828"/>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1866A4"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R0310/C0080</w:t>
            </w:r>
          </w:p>
        </w:tc>
        <w:tc>
          <w:tcPr>
            <w:tcW w:w="219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632A29">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Gross solvency capital</w:t>
            </w:r>
            <w:r w:rsidR="00BB0FCA">
              <w:rPr>
                <w:rFonts w:ascii="Times New Roman" w:eastAsia="Times New Roman" w:hAnsi="Times New Roman" w:cs="Times New Roman"/>
                <w:sz w:val="20"/>
                <w:szCs w:val="20"/>
                <w:lang w:eastAsia="es-ES"/>
              </w:rPr>
              <w:t xml:space="preserve"> requirement </w:t>
            </w:r>
            <w:r w:rsidRPr="008B3312">
              <w:rPr>
                <w:rFonts w:ascii="Times New Roman" w:eastAsia="Times New Roman" w:hAnsi="Times New Roman" w:cs="Times New Roman"/>
                <w:sz w:val="20"/>
                <w:szCs w:val="20"/>
                <w:lang w:eastAsia="es-ES"/>
              </w:rPr>
              <w:t xml:space="preserve">– Health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 Medical expense</w:t>
            </w:r>
          </w:p>
        </w:tc>
        <w:tc>
          <w:tcPr>
            <w:tcW w:w="4819" w:type="dxa"/>
            <w:tcBorders>
              <w:top w:val="single" w:sz="4" w:space="0" w:color="auto"/>
              <w:left w:val="nil"/>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gross capital charge (before the loss absorbing capacity of technical provisions) for health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 Medical expense.</w:t>
            </w:r>
          </w:p>
          <w:p w:rsidR="000A55AA" w:rsidRPr="008B3312" w:rsidRDefault="000A55AA">
            <w:pPr>
              <w:spacing w:after="0" w:line="240" w:lineRule="auto"/>
              <w:rPr>
                <w:rFonts w:ascii="Times New Roman" w:eastAsia="Times New Roman" w:hAnsi="Times New Roman" w:cs="Times New Roman"/>
                <w:sz w:val="20"/>
                <w:szCs w:val="20"/>
                <w:lang w:eastAsia="es-ES"/>
              </w:rPr>
            </w:pPr>
          </w:p>
          <w:p w:rsidR="000A55AA" w:rsidRPr="008B3312" w:rsidRDefault="000A55AA" w:rsidP="009114CD">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R0030/C0010=1, this item represents gross capital charge for health disability – morbidity risk – Medical expense calculated using simplifications.</w:t>
            </w:r>
          </w:p>
        </w:tc>
      </w:tr>
      <w:tr w:rsidR="000A55AA" w:rsidRPr="008B3312" w:rsidTr="00950116">
        <w:trPr>
          <w:trHeight w:val="1355"/>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1866A4"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R0320/C0020</w:t>
            </w:r>
          </w:p>
        </w:tc>
        <w:tc>
          <w:tcPr>
            <w:tcW w:w="219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632A29">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Assets – Health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 Medical expense – increase of medical payments</w:t>
            </w:r>
          </w:p>
        </w:tc>
        <w:tc>
          <w:tcPr>
            <w:tcW w:w="4819"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the assets sensitive to health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 Medical expense charge due to an increase of medical payments, before the shock.</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R0030/C0010=1, this row should not be filled in.</w:t>
            </w:r>
          </w:p>
        </w:tc>
      </w:tr>
      <w:tr w:rsidR="000A55AA" w:rsidRPr="008B3312" w:rsidTr="00950116">
        <w:trPr>
          <w:trHeight w:val="1274"/>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1866A4"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R0320/C0030</w:t>
            </w:r>
          </w:p>
        </w:tc>
        <w:tc>
          <w:tcPr>
            <w:tcW w:w="219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632A29">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Liabilities – Health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 Medical expense – increase of medical payments  </w:t>
            </w:r>
          </w:p>
        </w:tc>
        <w:tc>
          <w:tcPr>
            <w:tcW w:w="4819"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liabilities sensitive to health disability – morbidity risk – Medical expense charge due to an increase of medical payments, before the shock.</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R0030/C0010=1, this row should not be filled in.</w:t>
            </w:r>
          </w:p>
        </w:tc>
      </w:tr>
      <w:tr w:rsidR="000A55AA" w:rsidRPr="008B3312" w:rsidTr="00950116">
        <w:trPr>
          <w:trHeight w:val="1548"/>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1866A4"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R0320/C0040</w:t>
            </w:r>
          </w:p>
        </w:tc>
        <w:tc>
          <w:tcPr>
            <w:tcW w:w="219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632A29">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values after shock – Assets – Health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 Medical expense – increase of medical payments </w:t>
            </w:r>
          </w:p>
        </w:tc>
        <w:tc>
          <w:tcPr>
            <w:tcW w:w="4819"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assets sensitive to health disability – morbidity risk – Medical expense charge due to an increase of medical payments, after the shock (i.e. as prescribed by standard formula).</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R0030/C0010=1, this row should not be filled in.</w:t>
            </w:r>
          </w:p>
        </w:tc>
      </w:tr>
      <w:tr w:rsidR="000A55AA" w:rsidRPr="008B3312" w:rsidTr="00950116">
        <w:trPr>
          <w:trHeight w:val="1839"/>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1866A4"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R0320/C0050</w:t>
            </w:r>
          </w:p>
        </w:tc>
        <w:tc>
          <w:tcPr>
            <w:tcW w:w="219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632A29">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values after shock – Liabilities (after the loss absorbing capacity of technical provisions) – Health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 Medical expense – increase of medical payments</w:t>
            </w:r>
          </w:p>
        </w:tc>
        <w:tc>
          <w:tcPr>
            <w:tcW w:w="4819"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liabilities (after the loss absorbing capacity of technical provisions) sensitive to health disability – morbidity risk – Medical expense charge due to an increase of medical payments, after the shock (i.e. as prescribed by standard formula).</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R0030/C0010=1, this row should not be filled in.</w:t>
            </w:r>
          </w:p>
        </w:tc>
      </w:tr>
      <w:tr w:rsidR="000A55AA" w:rsidRPr="008B3312" w:rsidTr="00950116">
        <w:trPr>
          <w:trHeight w:val="1767"/>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1866A4"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R0320/C0060</w:t>
            </w:r>
          </w:p>
        </w:tc>
        <w:tc>
          <w:tcPr>
            <w:tcW w:w="219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632A29">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Net solvency capital requirement</w:t>
            </w:r>
            <w:r w:rsidR="009332B5">
              <w:rPr>
                <w:rFonts w:ascii="Times New Roman" w:eastAsia="Times New Roman" w:hAnsi="Times New Roman" w:cs="Times New Roman"/>
                <w:sz w:val="20"/>
                <w:szCs w:val="20"/>
                <w:lang w:eastAsia="es-ES"/>
              </w:rPr>
              <w:t xml:space="preserve"> </w:t>
            </w:r>
            <w:r w:rsidRPr="008B3312">
              <w:rPr>
                <w:rFonts w:ascii="Times New Roman" w:eastAsia="Times New Roman" w:hAnsi="Times New Roman" w:cs="Times New Roman"/>
                <w:sz w:val="20"/>
                <w:szCs w:val="20"/>
                <w:lang w:eastAsia="es-ES"/>
              </w:rPr>
              <w:t xml:space="preserve">–Health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 Medical expense – increase of medical payments</w:t>
            </w:r>
          </w:p>
        </w:tc>
        <w:tc>
          <w:tcPr>
            <w:tcW w:w="4819"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net capital charge for health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 Medical expense – increase of medical payments, after adjustment for the loss absorbing capacity of technical provisions.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R0030/C0010=1, this row should not be filled in.</w:t>
            </w:r>
          </w:p>
        </w:tc>
      </w:tr>
      <w:tr w:rsidR="000A55AA" w:rsidRPr="008B3312" w:rsidTr="00950116">
        <w:trPr>
          <w:trHeight w:val="1975"/>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1866A4"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R0320/C0070</w:t>
            </w:r>
          </w:p>
        </w:tc>
        <w:tc>
          <w:tcPr>
            <w:tcW w:w="219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632A29">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 after shock – Liabilities (before the loss absorbing capacity of technical provisions) – Health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 Medical expense – increase of medical payments</w:t>
            </w:r>
          </w:p>
        </w:tc>
        <w:tc>
          <w:tcPr>
            <w:tcW w:w="4819"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the liabilities (before the loss absorbing capacity of technical provisions) underlying health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 Medical expense charge expenses – increase of medical payments, after the shock (i.e. as prescribed by standard formula) as used to compute the risk.</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R0030/C0010=1, this row should not be filled in.</w:t>
            </w:r>
          </w:p>
        </w:tc>
      </w:tr>
      <w:tr w:rsidR="000A55AA" w:rsidRPr="008B3312" w:rsidTr="00950116">
        <w:trPr>
          <w:trHeight w:val="1659"/>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1866A4"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R0320/C0080</w:t>
            </w:r>
          </w:p>
        </w:tc>
        <w:tc>
          <w:tcPr>
            <w:tcW w:w="219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632A29">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Gross solvency capital</w:t>
            </w:r>
            <w:r w:rsidR="00BB0FCA">
              <w:rPr>
                <w:rFonts w:ascii="Times New Roman" w:eastAsia="Times New Roman" w:hAnsi="Times New Roman" w:cs="Times New Roman"/>
                <w:sz w:val="20"/>
                <w:szCs w:val="20"/>
                <w:lang w:eastAsia="es-ES"/>
              </w:rPr>
              <w:t xml:space="preserve"> requirement </w:t>
            </w:r>
            <w:r w:rsidRPr="008B3312">
              <w:rPr>
                <w:rFonts w:ascii="Times New Roman" w:eastAsia="Times New Roman" w:hAnsi="Times New Roman" w:cs="Times New Roman"/>
                <w:sz w:val="20"/>
                <w:szCs w:val="20"/>
                <w:lang w:eastAsia="es-ES"/>
              </w:rPr>
              <w:t xml:space="preserve">– Health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 Medical expense – increase of medical payments</w:t>
            </w:r>
          </w:p>
        </w:tc>
        <w:tc>
          <w:tcPr>
            <w:tcW w:w="4819"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gross capital charge (before the loss absorbing capacity of technical provisions) for health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 Medical expense – increase of medical payments.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R0030/C0010=1, this row should not be filled in.</w:t>
            </w:r>
          </w:p>
        </w:tc>
      </w:tr>
      <w:tr w:rsidR="000A55AA" w:rsidRPr="008B3312" w:rsidTr="00950116">
        <w:trPr>
          <w:trHeight w:val="1355"/>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1866A4"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R0330/C0020</w:t>
            </w:r>
          </w:p>
        </w:tc>
        <w:tc>
          <w:tcPr>
            <w:tcW w:w="219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632A29">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Assets – Health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 Medical expense – decrease of medical payments</w:t>
            </w:r>
          </w:p>
        </w:tc>
        <w:tc>
          <w:tcPr>
            <w:tcW w:w="4819"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the assets sensitive to health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 Medical expense charge due to an decrease of medical payments, before the shock.</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R0030/C0010=1, this row should not be filled in.</w:t>
            </w:r>
          </w:p>
        </w:tc>
      </w:tr>
      <w:tr w:rsidR="000A55AA" w:rsidRPr="008B3312" w:rsidTr="00950116">
        <w:trPr>
          <w:trHeight w:val="1274"/>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1866A4"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R0330/C0030</w:t>
            </w:r>
          </w:p>
        </w:tc>
        <w:tc>
          <w:tcPr>
            <w:tcW w:w="219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632A29">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Liabilities – Health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 Medical expense – decrease of medical payments  </w:t>
            </w:r>
          </w:p>
        </w:tc>
        <w:tc>
          <w:tcPr>
            <w:tcW w:w="4819"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liabilities sensitive to health disability – morbidity risk – Medical expense charge due to an decrease of medical payments, before the shock.</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R0030/C0010=1, this row should not be filled in.</w:t>
            </w:r>
          </w:p>
        </w:tc>
      </w:tr>
      <w:tr w:rsidR="000A55AA" w:rsidRPr="008B3312" w:rsidTr="00950116">
        <w:trPr>
          <w:trHeight w:val="488"/>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1866A4"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R0330/C0040</w:t>
            </w:r>
          </w:p>
        </w:tc>
        <w:tc>
          <w:tcPr>
            <w:tcW w:w="219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632A29">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values after shock – Assets – Health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 Medical expense – decrease of medical payments </w:t>
            </w:r>
          </w:p>
        </w:tc>
        <w:tc>
          <w:tcPr>
            <w:tcW w:w="4819"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assets sensitive to health disability – morbidity risk – Medical expense charge due to an decrease of medical payments, after the shock (i.e. as prescribed by standard formula).</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R0030/C0010=1, this row should not be filled in.</w:t>
            </w:r>
          </w:p>
        </w:tc>
      </w:tr>
      <w:tr w:rsidR="000A55AA" w:rsidRPr="008B3312" w:rsidTr="00950116">
        <w:trPr>
          <w:trHeight w:val="1839"/>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1866A4"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R0330/C0050</w:t>
            </w:r>
          </w:p>
        </w:tc>
        <w:tc>
          <w:tcPr>
            <w:tcW w:w="219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632A29">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values after shock – Liabilities (after the loss absorbing capacity of technical provisions) – Health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 Medical expense – decrease of medical payments</w:t>
            </w:r>
          </w:p>
        </w:tc>
        <w:tc>
          <w:tcPr>
            <w:tcW w:w="4819"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liabilities (after the loss absorbing capacity of technical provisions) sensitive to health disability – morbidity risk – Medical expense charge due to an decrease of medical payments, after the shock (i.e. as prescribed by standard formula).</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R0030/C0010=1, this row should not be filled in.</w:t>
            </w:r>
          </w:p>
        </w:tc>
      </w:tr>
      <w:tr w:rsidR="000A55AA" w:rsidRPr="008B3312" w:rsidTr="00950116">
        <w:trPr>
          <w:trHeight w:val="1767"/>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1866A4"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R0330/C0060</w:t>
            </w:r>
          </w:p>
        </w:tc>
        <w:tc>
          <w:tcPr>
            <w:tcW w:w="219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632A29">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Net solvency capital requirement</w:t>
            </w:r>
            <w:r w:rsidR="009332B5">
              <w:rPr>
                <w:rFonts w:ascii="Times New Roman" w:eastAsia="Times New Roman" w:hAnsi="Times New Roman" w:cs="Times New Roman"/>
                <w:sz w:val="20"/>
                <w:szCs w:val="20"/>
                <w:lang w:eastAsia="es-ES"/>
              </w:rPr>
              <w:t xml:space="preserve"> </w:t>
            </w:r>
            <w:r w:rsidRPr="008B3312">
              <w:rPr>
                <w:rFonts w:ascii="Times New Roman" w:eastAsia="Times New Roman" w:hAnsi="Times New Roman" w:cs="Times New Roman"/>
                <w:sz w:val="20"/>
                <w:szCs w:val="20"/>
                <w:lang w:eastAsia="es-ES"/>
              </w:rPr>
              <w:t xml:space="preserve">–Health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 Medical expense – decrease of medical payments</w:t>
            </w:r>
          </w:p>
        </w:tc>
        <w:tc>
          <w:tcPr>
            <w:tcW w:w="4819"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net capital charge for health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 Medical expense – decrease of medical payments, after adjustment for the loss absorbing capacity of technical provisions.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R0030/C0010=1, this row should not be filled in.</w:t>
            </w:r>
          </w:p>
        </w:tc>
      </w:tr>
      <w:tr w:rsidR="000A55AA" w:rsidRPr="008B3312" w:rsidTr="00950116">
        <w:trPr>
          <w:trHeight w:val="1975"/>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1866A4"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R0330/C0070</w:t>
            </w:r>
          </w:p>
        </w:tc>
        <w:tc>
          <w:tcPr>
            <w:tcW w:w="219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632A29">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 after shock – Liabilities (before the loss absorbing capacity of technical provisions) – Health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 Medical expense – decrease of medical payments</w:t>
            </w:r>
          </w:p>
        </w:tc>
        <w:tc>
          <w:tcPr>
            <w:tcW w:w="4819"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the liabilities (before the loss absorbing capacity of technical provisions) underlying health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 Medical expense charge – decrease of medical payments, after the shock (i.e. as prescribed by standard formula) as used to compute the risk.</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R0030/C0010=1, this row should not be filled in.</w:t>
            </w:r>
          </w:p>
        </w:tc>
      </w:tr>
      <w:tr w:rsidR="000A55AA" w:rsidRPr="008B3312" w:rsidTr="00950116">
        <w:trPr>
          <w:trHeight w:val="1737"/>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1866A4"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R0330/C0080</w:t>
            </w:r>
          </w:p>
        </w:tc>
        <w:tc>
          <w:tcPr>
            <w:tcW w:w="219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632A29">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Gross solvency capital</w:t>
            </w:r>
            <w:r w:rsidR="00BB0FCA">
              <w:rPr>
                <w:rFonts w:ascii="Times New Roman" w:eastAsia="Times New Roman" w:hAnsi="Times New Roman" w:cs="Times New Roman"/>
                <w:sz w:val="20"/>
                <w:szCs w:val="20"/>
                <w:lang w:eastAsia="es-ES"/>
              </w:rPr>
              <w:t xml:space="preserve"> requirement </w:t>
            </w:r>
            <w:r w:rsidRPr="008B3312">
              <w:rPr>
                <w:rFonts w:ascii="Times New Roman" w:eastAsia="Times New Roman" w:hAnsi="Times New Roman" w:cs="Times New Roman"/>
                <w:sz w:val="20"/>
                <w:szCs w:val="20"/>
                <w:lang w:eastAsia="es-ES"/>
              </w:rPr>
              <w:t xml:space="preserve">– Health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 Medical expense – increase of medical payments</w:t>
            </w:r>
          </w:p>
        </w:tc>
        <w:tc>
          <w:tcPr>
            <w:tcW w:w="4819"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gross capital charge (before the loss absorbing capacity of technical provisions) for health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 Medical expense – decrease of medical payments.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R0030/C0010=1, this row should not be filled in.</w:t>
            </w:r>
          </w:p>
        </w:tc>
      </w:tr>
      <w:tr w:rsidR="000A55AA" w:rsidRPr="008B3312" w:rsidTr="00950116">
        <w:trPr>
          <w:trHeight w:val="1400"/>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1866A4"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R0340/C0020</w:t>
            </w:r>
          </w:p>
        </w:tc>
        <w:tc>
          <w:tcPr>
            <w:tcW w:w="219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Assets – Health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 Income protection</w:t>
            </w:r>
          </w:p>
        </w:tc>
        <w:tc>
          <w:tcPr>
            <w:tcW w:w="4819" w:type="dxa"/>
            <w:tcBorders>
              <w:top w:val="single" w:sz="4" w:space="0" w:color="auto"/>
              <w:left w:val="nil"/>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the assets sensitive to health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 Income protection, before the shock.</w:t>
            </w:r>
          </w:p>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1265"/>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1866A4"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R0340/C0030</w:t>
            </w:r>
          </w:p>
        </w:tc>
        <w:tc>
          <w:tcPr>
            <w:tcW w:w="219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Liabilities – Health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 Income protection   </w:t>
            </w:r>
          </w:p>
        </w:tc>
        <w:tc>
          <w:tcPr>
            <w:tcW w:w="4819" w:type="dxa"/>
            <w:tcBorders>
              <w:top w:val="single" w:sz="4" w:space="0" w:color="auto"/>
              <w:left w:val="nil"/>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liabilities sensitive to health disability – morbidity risk – Income protection charge, before the shock.</w:t>
            </w:r>
          </w:p>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538"/>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1866A4"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R0340/C0040</w:t>
            </w:r>
          </w:p>
        </w:tc>
        <w:tc>
          <w:tcPr>
            <w:tcW w:w="219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values after shock – Assets – Health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 Income protection  </w:t>
            </w:r>
          </w:p>
        </w:tc>
        <w:tc>
          <w:tcPr>
            <w:tcW w:w="4819" w:type="dxa"/>
            <w:tcBorders>
              <w:top w:val="single" w:sz="4" w:space="0" w:color="auto"/>
              <w:left w:val="nil"/>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assets sensitive to health disability – morbidity risk – Income protection charge, after the shock (i.e. as prescribed by standard formula).</w:t>
            </w:r>
          </w:p>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1843"/>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1866A4"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R0340/C0050</w:t>
            </w:r>
          </w:p>
        </w:tc>
        <w:tc>
          <w:tcPr>
            <w:tcW w:w="219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values after shock – Liabilities (after the loss absorbing capacity of technical provisions) – Health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 Income protection</w:t>
            </w:r>
          </w:p>
        </w:tc>
        <w:tc>
          <w:tcPr>
            <w:tcW w:w="4819" w:type="dxa"/>
            <w:tcBorders>
              <w:top w:val="single" w:sz="4" w:space="0" w:color="auto"/>
              <w:left w:val="nil"/>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liabilities (after the loss absorbing capacity of technical provisions) sensitive to health disability – morbidity risk – Income protection, after the shock (i.e. as prescribed by standard formula).</w:t>
            </w:r>
          </w:p>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729"/>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1866A4"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R0340/C0060</w:t>
            </w:r>
          </w:p>
        </w:tc>
        <w:tc>
          <w:tcPr>
            <w:tcW w:w="219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332B5">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Net solvency capital requirement</w:t>
            </w:r>
            <w:r w:rsidR="009332B5">
              <w:rPr>
                <w:rFonts w:ascii="Times New Roman" w:eastAsia="Times New Roman" w:hAnsi="Times New Roman" w:cs="Times New Roman"/>
                <w:sz w:val="20"/>
                <w:szCs w:val="20"/>
                <w:lang w:eastAsia="es-ES"/>
              </w:rPr>
              <w:t xml:space="preserve"> </w:t>
            </w:r>
            <w:r w:rsidRPr="008B3312">
              <w:rPr>
                <w:rFonts w:ascii="Times New Roman" w:eastAsia="Times New Roman" w:hAnsi="Times New Roman" w:cs="Times New Roman"/>
                <w:sz w:val="20"/>
                <w:szCs w:val="20"/>
                <w:lang w:eastAsia="es-ES"/>
              </w:rPr>
              <w:t xml:space="preserve">–Health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 Income protection</w:t>
            </w:r>
          </w:p>
        </w:tc>
        <w:tc>
          <w:tcPr>
            <w:tcW w:w="4819" w:type="dxa"/>
            <w:tcBorders>
              <w:top w:val="single" w:sz="4" w:space="0" w:color="auto"/>
              <w:left w:val="nil"/>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net capital charge for health disability – morbidity risk – Income protection, after adjustment for the loss absorbing capacity of technical provisions. </w:t>
            </w:r>
          </w:p>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R0040/C0010=1, this item represents net capital charge for health disability – morbidity risk – Income protection calculated using simplifications.</w:t>
            </w:r>
          </w:p>
        </w:tc>
      </w:tr>
      <w:tr w:rsidR="000A55AA" w:rsidRPr="008B3312" w:rsidTr="00950116">
        <w:trPr>
          <w:trHeight w:val="1975"/>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1866A4"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R0340/C0070</w:t>
            </w:r>
          </w:p>
        </w:tc>
        <w:tc>
          <w:tcPr>
            <w:tcW w:w="219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 after shock – Liabilities (before the loss absorbing capacity of technical provisions) – Health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 Income protection </w:t>
            </w:r>
          </w:p>
        </w:tc>
        <w:tc>
          <w:tcPr>
            <w:tcW w:w="4819" w:type="dxa"/>
            <w:tcBorders>
              <w:top w:val="single" w:sz="4" w:space="0" w:color="auto"/>
              <w:left w:val="nil"/>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the liabilities (before the loss absorbing capacity of technical provisions) underlying health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 Income protection charge, after the shock (i.e. as prescribed by standard formula) as used to compute the risk.</w:t>
            </w:r>
          </w:p>
          <w:p w:rsidR="000A55AA" w:rsidRPr="008B3312" w:rsidRDefault="000A55AA">
            <w:pPr>
              <w:spacing w:after="0" w:line="240" w:lineRule="auto"/>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828"/>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1866A4"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R0340/C0080</w:t>
            </w:r>
          </w:p>
        </w:tc>
        <w:tc>
          <w:tcPr>
            <w:tcW w:w="219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Gross solvency capital</w:t>
            </w:r>
            <w:r w:rsidR="00BB0FCA">
              <w:rPr>
                <w:rFonts w:ascii="Times New Roman" w:eastAsia="Times New Roman" w:hAnsi="Times New Roman" w:cs="Times New Roman"/>
                <w:sz w:val="20"/>
                <w:szCs w:val="20"/>
                <w:lang w:eastAsia="es-ES"/>
              </w:rPr>
              <w:t xml:space="preserve"> requirement </w:t>
            </w:r>
            <w:r w:rsidRPr="008B3312">
              <w:rPr>
                <w:rFonts w:ascii="Times New Roman" w:eastAsia="Times New Roman" w:hAnsi="Times New Roman" w:cs="Times New Roman"/>
                <w:sz w:val="20"/>
                <w:szCs w:val="20"/>
                <w:lang w:eastAsia="es-ES"/>
              </w:rPr>
              <w:t xml:space="preserve">– Health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 Income protection</w:t>
            </w:r>
          </w:p>
        </w:tc>
        <w:tc>
          <w:tcPr>
            <w:tcW w:w="4819" w:type="dxa"/>
            <w:tcBorders>
              <w:top w:val="single" w:sz="4" w:space="0" w:color="auto"/>
              <w:left w:val="nil"/>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gross capital charge (before the loss absorbing capacity of technical provisions) for health disability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morbidity risk – Income protection.</w:t>
            </w:r>
          </w:p>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R0040/C0010=1, this item represents gross capital charge for health disability – morbidity risk – Income protection calculated using simplifications.</w:t>
            </w:r>
          </w:p>
        </w:tc>
      </w:tr>
      <w:tr w:rsidR="000A55AA" w:rsidRPr="008B3312" w:rsidTr="00950116">
        <w:trPr>
          <w:trHeight w:val="1193"/>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R0400/C0060</w:t>
            </w:r>
          </w:p>
        </w:tc>
        <w:tc>
          <w:tcPr>
            <w:tcW w:w="2198"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332B5">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Net solvency capital requirement</w:t>
            </w:r>
            <w:r w:rsidR="009332B5">
              <w:rPr>
                <w:rFonts w:ascii="Times New Roman" w:eastAsia="Times New Roman" w:hAnsi="Times New Roman" w:cs="Times New Roman"/>
                <w:sz w:val="20"/>
                <w:szCs w:val="20"/>
                <w:lang w:eastAsia="es-ES"/>
              </w:rPr>
              <w:t xml:space="preserve"> </w:t>
            </w:r>
            <w:r w:rsidRPr="008B3312">
              <w:rPr>
                <w:rFonts w:ascii="Times New Roman" w:eastAsia="Times New Roman" w:hAnsi="Times New Roman" w:cs="Times New Roman"/>
                <w:sz w:val="20"/>
                <w:szCs w:val="20"/>
                <w:lang w:eastAsia="es-ES"/>
              </w:rPr>
              <w:t xml:space="preserve">– SLT Health lapse risk </w:t>
            </w:r>
          </w:p>
        </w:tc>
        <w:tc>
          <w:tcPr>
            <w:tcW w:w="4819"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overall net capital charge for SLT health lapse risk, after adjustment for the loss absorbing capacity of technical provisions</w:t>
            </w:r>
          </w:p>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w:t>
            </w:r>
          </w:p>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tc>
      </w:tr>
      <w:tr w:rsidR="000A55AA" w:rsidRPr="008B3312" w:rsidTr="00950116">
        <w:trPr>
          <w:trHeight w:val="1028"/>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R0400/C0080</w:t>
            </w:r>
          </w:p>
        </w:tc>
        <w:tc>
          <w:tcPr>
            <w:tcW w:w="2198"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 after shock – Gross solvency capital </w:t>
            </w:r>
            <w:r w:rsidR="00BB0FCA">
              <w:rPr>
                <w:rFonts w:ascii="Times New Roman" w:eastAsia="Times New Roman" w:hAnsi="Times New Roman" w:cs="Times New Roman"/>
                <w:sz w:val="20"/>
                <w:szCs w:val="20"/>
                <w:lang w:eastAsia="es-ES"/>
              </w:rPr>
              <w:t xml:space="preserve">requirement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SLT Health lapse risk </w:t>
            </w:r>
          </w:p>
        </w:tc>
        <w:tc>
          <w:tcPr>
            <w:tcW w:w="4819" w:type="dxa"/>
            <w:tcBorders>
              <w:top w:val="single" w:sz="4" w:space="0" w:color="auto"/>
              <w:left w:val="nil"/>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overall gross capital charge (before the loss absorbing capacity for technical provisions) for SLT health lapse risk.</w:t>
            </w:r>
          </w:p>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w:t>
            </w:r>
          </w:p>
        </w:tc>
      </w:tr>
      <w:tr w:rsidR="000A55AA" w:rsidRPr="008B3312" w:rsidTr="00950116">
        <w:trPr>
          <w:trHeight w:val="1080"/>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R0410/C0020</w:t>
            </w:r>
          </w:p>
        </w:tc>
        <w:tc>
          <w:tcPr>
            <w:tcW w:w="2198"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Initial absolute values before shock – Assets – SLT health lapse risk</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risk of increase in lapse</w:t>
            </w:r>
          </w:p>
        </w:tc>
        <w:tc>
          <w:tcPr>
            <w:tcW w:w="4819"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the assets sensitive to the risk of an increase in lapse rates, before the shock. </w:t>
            </w:r>
          </w:p>
          <w:p w:rsidR="000A55AA" w:rsidRPr="008B3312" w:rsidRDefault="000A55AA">
            <w:pPr>
              <w:spacing w:after="0" w:line="240" w:lineRule="auto"/>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1140"/>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R0410/C0030</w:t>
            </w:r>
          </w:p>
        </w:tc>
        <w:tc>
          <w:tcPr>
            <w:tcW w:w="2198"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Liabilities – SLT health lapse risk – risk of increase in lapse </w:t>
            </w:r>
          </w:p>
        </w:tc>
        <w:tc>
          <w:tcPr>
            <w:tcW w:w="4819"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liabilities sensitive to the risk of an increase in lapse rates, before the shock.</w:t>
            </w:r>
          </w:p>
          <w:p w:rsidR="000A55AA" w:rsidRPr="008B3312" w:rsidRDefault="000A55AA">
            <w:pPr>
              <w:spacing w:after="0" w:line="240" w:lineRule="auto"/>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992"/>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R0410/C0040</w:t>
            </w:r>
          </w:p>
        </w:tc>
        <w:tc>
          <w:tcPr>
            <w:tcW w:w="2198"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values after shock – Assets – SLT health lapse risk –risk of increase in lapse </w:t>
            </w:r>
          </w:p>
        </w:tc>
        <w:tc>
          <w:tcPr>
            <w:tcW w:w="4819"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assets sensitive to the risk of an increase in lapse rates after the shock (i.e. permanent increase in the rates of lapse).</w:t>
            </w:r>
          </w:p>
          <w:p w:rsidR="000A55AA" w:rsidRPr="008B3312" w:rsidRDefault="000A55AA">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 </w:t>
            </w:r>
          </w:p>
        </w:tc>
      </w:tr>
      <w:tr w:rsidR="000A55AA" w:rsidRPr="008B3312" w:rsidTr="00950116">
        <w:trPr>
          <w:trHeight w:val="1828"/>
        </w:trPr>
        <w:tc>
          <w:tcPr>
            <w:tcW w:w="1630"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R0410/C0050</w:t>
            </w:r>
          </w:p>
        </w:tc>
        <w:tc>
          <w:tcPr>
            <w:tcW w:w="2198"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values after shock – Liabilities (after the loss absorbing capacity of technical provisions) – SLT health  lapse risk –risk of increase in lapse</w:t>
            </w:r>
          </w:p>
        </w:tc>
        <w:tc>
          <w:tcPr>
            <w:tcW w:w="4819"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liabilities (after the loss absorbing capacity of technical provisions) sensitive to the risk of an increase in lapse rates, after the shock (i.e. permanent increase of the rates of lapse).</w:t>
            </w:r>
          </w:p>
          <w:p w:rsidR="000A55AA" w:rsidRPr="008B3312" w:rsidRDefault="000A55AA">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566"/>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R0410/C0060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rsidP="009332B5">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Net solvency capital requirement</w:t>
            </w:r>
            <w:r w:rsidR="009332B5">
              <w:rPr>
                <w:rFonts w:ascii="Times New Roman" w:eastAsia="Times New Roman" w:hAnsi="Times New Roman" w:cs="Times New Roman"/>
                <w:sz w:val="20"/>
                <w:szCs w:val="20"/>
                <w:lang w:eastAsia="es-ES"/>
              </w:rPr>
              <w:t xml:space="preserve"> </w:t>
            </w:r>
            <w:r w:rsidRPr="008B3312">
              <w:rPr>
                <w:rFonts w:ascii="Times New Roman" w:eastAsia="Times New Roman" w:hAnsi="Times New Roman" w:cs="Times New Roman"/>
                <w:sz w:val="20"/>
                <w:szCs w:val="20"/>
                <w:lang w:eastAsia="es-ES"/>
              </w:rPr>
              <w:t>– SLT health lapse risk –risk of increase in lapse</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net capital charge for the risk of a permanent increase in lapse rates, after adjustment for the loss absorbing capacity of technical provisions.</w:t>
            </w:r>
          </w:p>
          <w:p w:rsidR="000A55AA" w:rsidRPr="008B3312" w:rsidRDefault="000A55AA">
            <w:pPr>
              <w:spacing w:after="0" w:line="240" w:lineRule="auto"/>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If R0050/C0010=1, this item represents net capital charge for a permanent increase in SLT health  lapse rates, calculated using simplified calculation for SLT health  lapse rate </w:t>
            </w:r>
          </w:p>
        </w:tc>
      </w:tr>
      <w:tr w:rsidR="000A55AA" w:rsidRPr="008B3312" w:rsidTr="00950116">
        <w:trPr>
          <w:trHeight w:val="1917"/>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R0410/C0070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Liabilities (before the loss absorbing capacity of technical provisions) – Health lapse risk – risk of increase in lapse</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liabilities (before the loss absorbing capacity of technical provisions) underlying the risk of a permanent increase in lapse rates, after the shock (permanent increase in lapse rates) as used to compute the risk.</w:t>
            </w:r>
          </w:p>
          <w:p w:rsidR="000A55AA" w:rsidRPr="008B3312" w:rsidRDefault="000A55AA">
            <w:pPr>
              <w:spacing w:after="0" w:line="240" w:lineRule="auto"/>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The amount of TP shall be net of reinsurance and SPV recoverables. </w:t>
            </w:r>
          </w:p>
        </w:tc>
      </w:tr>
      <w:tr w:rsidR="000A55AA" w:rsidRPr="008B3312" w:rsidTr="00950116">
        <w:trPr>
          <w:trHeight w:val="1686"/>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R0410/C0080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 after shock – Gross solvency capital </w:t>
            </w:r>
            <w:r w:rsidR="00BB0FCA">
              <w:rPr>
                <w:rFonts w:ascii="Times New Roman" w:eastAsia="Times New Roman" w:hAnsi="Times New Roman" w:cs="Times New Roman"/>
                <w:sz w:val="20"/>
                <w:szCs w:val="20"/>
                <w:lang w:eastAsia="es-ES"/>
              </w:rPr>
              <w:t xml:space="preserve">requirement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SLT health lapse risk –risk of increase in lapse</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gross capital charge (excluding the loss absorbing capacity for technical provisions)   for the risk of a permanent increase in lapse rates.</w:t>
            </w:r>
          </w:p>
          <w:p w:rsidR="000A55AA" w:rsidRPr="008B3312" w:rsidRDefault="000A55AA">
            <w:pPr>
              <w:spacing w:after="0" w:line="240" w:lineRule="auto"/>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R0050/C0010=1, this item represents gross capital charge for a permanent increase in lapse rates, calculated using simplified calculation for SLT health lapse rate.</w:t>
            </w:r>
          </w:p>
        </w:tc>
      </w:tr>
      <w:tr w:rsidR="000A55AA" w:rsidRPr="008B3312" w:rsidTr="00950116">
        <w:trPr>
          <w:trHeight w:val="100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R0420/C0020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Initial absolute values before shock – Assets – SLT health lapse risk</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risk of decrease in lapse</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the assets sensitive to the risk of a permanent decrease in lapse rates, before the shock. </w:t>
            </w:r>
          </w:p>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283"/>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R0420/C0030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Liabilities – SLT health lapse risk – risk of decrease in lapse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liabilities sensitive to the risk of a permanent decrease in lapse rates, before the shock. </w:t>
            </w:r>
          </w:p>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492"/>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R0420/C0040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values after shock – Assets – SLT health lapse risk –risk of decrease in lapse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the assets sensitive to the risk of a permanent decrease in lapse rates, after the shock (i.e. permanent decrease in the rates of lapse). </w:t>
            </w:r>
          </w:p>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1828"/>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R0420/C0050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values after shock – Liabilities (after the loss absorbing capacity of technical provisions) – SLT health lapse risk –risk of decrease in lapse</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the liabilities (after the loss absorbing capacity of technical provisions) sensitive to the risk of a permanent decrease in lapse rates, after the shock (i.e. permanent decrease of the rates of lapse). </w:t>
            </w:r>
          </w:p>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711"/>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R0420/C0060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Net solvency capital requirement– SLT health lapse risk –risk of decrease in lapse</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net capital charge for the risk of a permanent decrease in lapse rates, after adjustment for the loss absorbing capacity of technical provisions. </w:t>
            </w:r>
          </w:p>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R0050/C0010=1, this item represents net capital charge for a permanent decrease in SLT health rates, calculated using simplified calculation for SLT health lapse rate</w:t>
            </w:r>
          </w:p>
        </w:tc>
      </w:tr>
      <w:tr w:rsidR="000A55AA" w:rsidRPr="008B3312" w:rsidTr="00950116">
        <w:trPr>
          <w:trHeight w:val="1604"/>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R0420/C0070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Liabilities (before the loss absorbing capacity of technical provisions) – SLT health lapse risk –risk of decrease in lapse</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liabilities (before the loss absorbing capacity of technical provisions) sensitive to the risk of a permanent decrease in lapse rates, after the shock (permanent decrease in lapse rates).</w:t>
            </w:r>
          </w:p>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820"/>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R0420/C0080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rsidP="00BB0FC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 after shock – Gross solvency capital </w:t>
            </w:r>
            <w:r w:rsidR="00BB0FCA">
              <w:rPr>
                <w:rFonts w:ascii="Times New Roman" w:eastAsia="Times New Roman" w:hAnsi="Times New Roman" w:cs="Times New Roman"/>
                <w:sz w:val="20"/>
                <w:szCs w:val="20"/>
                <w:lang w:eastAsia="es-ES"/>
              </w:rPr>
              <w:t xml:space="preserve">requirement – </w:t>
            </w:r>
            <w:r w:rsidRPr="008B3312">
              <w:rPr>
                <w:rFonts w:ascii="Times New Roman" w:eastAsia="Times New Roman" w:hAnsi="Times New Roman" w:cs="Times New Roman"/>
                <w:sz w:val="20"/>
                <w:szCs w:val="20"/>
                <w:lang w:eastAsia="es-ES"/>
              </w:rPr>
              <w:t>SLT health lapse risk – risk of decrease in lapse</w:t>
            </w:r>
            <w:r w:rsidRPr="008B3312" w:rsidDel="00563E73">
              <w:rPr>
                <w:rFonts w:ascii="Times New Roman" w:eastAsia="Times New Roman" w:hAnsi="Times New Roman" w:cs="Times New Roman"/>
                <w:sz w:val="20"/>
                <w:szCs w:val="20"/>
                <w:lang w:eastAsia="es-ES"/>
              </w:rPr>
              <w:t xml:space="preserve">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gross capital charge (before the loss absorbing capacity for technical provisions) for the risk of a permanent decrease in lapse rates </w:t>
            </w:r>
          </w:p>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R0050/C0010=1, this item represents gross capital charge for a permanent decrease in SLT health rates, calculated using simplified calculation for SLT health lapse rate.</w:t>
            </w:r>
          </w:p>
        </w:tc>
      </w:tr>
      <w:tr w:rsidR="000A55AA" w:rsidRPr="008B3312" w:rsidTr="00950116">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R0430/C0020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Initial absolute values before shock – Assets – SLT health lapse risk</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mass lapse risk</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the assets sensitive to mass lapse risk, before the shock. </w:t>
            </w:r>
          </w:p>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p>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R0430/C0030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Liabilities – SLT health lapse risk –mass lapse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liabilities sensitive to mass lapse risk, before the shock. </w:t>
            </w:r>
          </w:p>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p>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R0430/C0040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values after shock – Assets – SLT health lapse risk – mass lapse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the assets sensitive to </w:t>
            </w:r>
            <w:r w:rsidR="00A65703">
              <w:rPr>
                <w:rFonts w:ascii="Times New Roman" w:eastAsia="Times New Roman" w:hAnsi="Times New Roman" w:cs="Times New Roman"/>
                <w:sz w:val="20"/>
                <w:szCs w:val="20"/>
                <w:lang w:eastAsia="es-ES"/>
              </w:rPr>
              <w:t>m</w:t>
            </w:r>
            <w:r w:rsidRPr="008B3312">
              <w:rPr>
                <w:rFonts w:ascii="Times New Roman" w:eastAsia="Times New Roman" w:hAnsi="Times New Roman" w:cs="Times New Roman"/>
                <w:sz w:val="20"/>
                <w:szCs w:val="20"/>
                <w:lang w:eastAsia="es-ES"/>
              </w:rPr>
              <w:t>ass lapse risk, after the shock.</w:t>
            </w:r>
          </w:p>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p>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151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R0430/C0050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values after shock – Liabilities (after the loss absorbing capacity of technical provisions) – SLT health lapse risk – mass lapse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liabilities (after the loss absorbing capacity of technical provisions) sensitive to mass lapse risk, after the shock. </w:t>
            </w:r>
          </w:p>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p>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129"/>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R0430/C0060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rsidP="009332B5">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Net solvency capital requirement</w:t>
            </w:r>
            <w:r w:rsidR="009332B5">
              <w:rPr>
                <w:rFonts w:ascii="Times New Roman" w:eastAsia="Times New Roman" w:hAnsi="Times New Roman" w:cs="Times New Roman"/>
                <w:sz w:val="20"/>
                <w:szCs w:val="20"/>
                <w:lang w:eastAsia="es-ES"/>
              </w:rPr>
              <w:t xml:space="preserve"> </w:t>
            </w:r>
            <w:r w:rsidRPr="008B3312">
              <w:rPr>
                <w:rFonts w:ascii="Times New Roman" w:eastAsia="Times New Roman" w:hAnsi="Times New Roman" w:cs="Times New Roman"/>
                <w:sz w:val="20"/>
                <w:szCs w:val="20"/>
                <w:lang w:eastAsia="es-ES"/>
              </w:rPr>
              <w:t xml:space="preserve">– SLT health lapse risk – mass lapse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net capital charge for SLT health lapse risk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mass lapse risk, after adjustment for the loss absorbing capacity of technical provisions. </w:t>
            </w:r>
          </w:p>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p>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p>
        </w:tc>
      </w:tr>
      <w:tr w:rsidR="000A55AA" w:rsidRPr="008B3312" w:rsidTr="00950116">
        <w:trPr>
          <w:trHeight w:val="285"/>
        </w:trPr>
        <w:tc>
          <w:tcPr>
            <w:tcW w:w="1630" w:type="dxa"/>
            <w:vMerge w:val="restart"/>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R0430/C0070</w:t>
            </w:r>
          </w:p>
        </w:tc>
        <w:tc>
          <w:tcPr>
            <w:tcW w:w="2198"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 after shock – Liabilities (before the loss absorbing capacity of technical provisions) – Health lapse risk – mass lapse risk </w:t>
            </w:r>
          </w:p>
        </w:tc>
        <w:tc>
          <w:tcPr>
            <w:tcW w:w="4819"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liabilities (before the loss absorbing capacity of technical provisions) sensitive to mass lapse risk, after the shock.</w:t>
            </w:r>
          </w:p>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p>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600"/>
        </w:trPr>
        <w:tc>
          <w:tcPr>
            <w:tcW w:w="1630" w:type="dxa"/>
            <w:vMerge/>
            <w:tcBorders>
              <w:top w:val="single" w:sz="4" w:space="0" w:color="auto"/>
              <w:left w:val="single" w:sz="4" w:space="0" w:color="auto"/>
              <w:bottom w:val="single" w:sz="4" w:space="0" w:color="auto"/>
              <w:right w:val="single" w:sz="4" w:space="0" w:color="auto"/>
            </w:tcBorders>
            <w:vAlign w:val="center"/>
          </w:tcPr>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tc>
        <w:tc>
          <w:tcPr>
            <w:tcW w:w="2198" w:type="dxa"/>
            <w:vMerge/>
            <w:tcBorders>
              <w:top w:val="single" w:sz="4" w:space="0" w:color="auto"/>
              <w:left w:val="single" w:sz="4" w:space="0" w:color="auto"/>
              <w:bottom w:val="single" w:sz="4" w:space="0" w:color="auto"/>
              <w:right w:val="single" w:sz="4" w:space="0" w:color="auto"/>
            </w:tcBorders>
            <w:vAlign w:val="center"/>
            <w:hideMark/>
          </w:tcPr>
          <w:p w:rsidR="000A55AA" w:rsidRPr="008B3312" w:rsidRDefault="000A55AA">
            <w:pPr>
              <w:spacing w:after="0" w:line="240" w:lineRule="auto"/>
              <w:rPr>
                <w:rFonts w:ascii="Times New Roman" w:eastAsia="Times New Roman" w:hAnsi="Times New Roman" w:cs="Times New Roman"/>
                <w:sz w:val="20"/>
                <w:szCs w:val="20"/>
                <w:lang w:eastAsia="es-ES"/>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p>
        </w:tc>
      </w:tr>
      <w:tr w:rsidR="000A55AA" w:rsidRPr="008B3312" w:rsidTr="00950116">
        <w:trPr>
          <w:trHeight w:val="105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R0430/C0080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 after shock – Gross solvency capital </w:t>
            </w:r>
            <w:r w:rsidR="00BB0FCA">
              <w:rPr>
                <w:rFonts w:ascii="Times New Roman" w:eastAsia="Times New Roman" w:hAnsi="Times New Roman" w:cs="Times New Roman"/>
                <w:sz w:val="20"/>
                <w:szCs w:val="20"/>
                <w:lang w:eastAsia="es-ES"/>
              </w:rPr>
              <w:t xml:space="preserve">requirement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SLT health lapse risk – mass lapse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gross capital charge (excluding the loss absorbing capacity for technical provisions)   for SLT health lapse risk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mass lapse risk.</w:t>
            </w:r>
          </w:p>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p>
        </w:tc>
      </w:tr>
      <w:tr w:rsidR="000A55AA" w:rsidRPr="008B3312" w:rsidTr="00950116">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R0500/C0020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Assets – Health expense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the assets sensitive to expense risk, before the shock. </w:t>
            </w:r>
          </w:p>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855"/>
        </w:trPr>
        <w:tc>
          <w:tcPr>
            <w:tcW w:w="1630" w:type="dxa"/>
            <w:tcBorders>
              <w:top w:val="nil"/>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R0500/C0030</w:t>
            </w:r>
          </w:p>
        </w:tc>
        <w:tc>
          <w:tcPr>
            <w:tcW w:w="2198" w:type="dxa"/>
            <w:tcBorders>
              <w:top w:val="nil"/>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Liabilities –  Health expense  risk   </w:t>
            </w:r>
          </w:p>
        </w:tc>
        <w:tc>
          <w:tcPr>
            <w:tcW w:w="4819" w:type="dxa"/>
            <w:tcBorders>
              <w:top w:val="nil"/>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liabilities sensitive to expense risk, before the shock. </w:t>
            </w:r>
          </w:p>
          <w:p w:rsidR="000A55AA" w:rsidRPr="008B3312" w:rsidRDefault="000A55AA">
            <w:pPr>
              <w:spacing w:after="0" w:line="240" w:lineRule="auto"/>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765"/>
        </w:trPr>
        <w:tc>
          <w:tcPr>
            <w:tcW w:w="1630" w:type="dxa"/>
            <w:tcBorders>
              <w:top w:val="nil"/>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R0500/C0040</w:t>
            </w:r>
          </w:p>
        </w:tc>
        <w:tc>
          <w:tcPr>
            <w:tcW w:w="2198" w:type="dxa"/>
            <w:tcBorders>
              <w:top w:val="nil"/>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values after shock – Assets – Health expense  risk  </w:t>
            </w:r>
          </w:p>
        </w:tc>
        <w:tc>
          <w:tcPr>
            <w:tcW w:w="4819" w:type="dxa"/>
            <w:tcBorders>
              <w:top w:val="nil"/>
              <w:left w:val="nil"/>
              <w:bottom w:val="nil"/>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assets sensitive to health expense risk, after the shock.</w:t>
            </w:r>
          </w:p>
          <w:p w:rsidR="000A55AA" w:rsidRPr="008B3312" w:rsidRDefault="000A55AA">
            <w:pPr>
              <w:spacing w:after="0" w:line="240" w:lineRule="auto"/>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1260"/>
        </w:trPr>
        <w:tc>
          <w:tcPr>
            <w:tcW w:w="1630" w:type="dxa"/>
            <w:tcBorders>
              <w:top w:val="nil"/>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R0500/C0050</w:t>
            </w:r>
          </w:p>
        </w:tc>
        <w:tc>
          <w:tcPr>
            <w:tcW w:w="2198" w:type="dxa"/>
            <w:tcBorders>
              <w:top w:val="nil"/>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values after shock – Liabilities (after the loss absorbing capacity of technical provisions) – Health expense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liabilities (after the loss absorbing capacity of technical provisions) sensitive to health expense risk, after the shock.</w:t>
            </w:r>
          </w:p>
          <w:p w:rsidR="000A55AA" w:rsidRPr="008B3312" w:rsidRDefault="000A55AA">
            <w:pPr>
              <w:spacing w:after="0" w:line="240" w:lineRule="auto"/>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634"/>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R0500/C0060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rsidP="009332B5">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Net solvency capital requirement</w:t>
            </w:r>
            <w:r w:rsidR="009332B5">
              <w:rPr>
                <w:rFonts w:ascii="Times New Roman" w:eastAsia="Times New Roman" w:hAnsi="Times New Roman" w:cs="Times New Roman"/>
                <w:sz w:val="20"/>
                <w:szCs w:val="20"/>
                <w:lang w:eastAsia="es-ES"/>
              </w:rPr>
              <w:t xml:space="preserve"> </w:t>
            </w:r>
            <w:r w:rsidRPr="008B3312">
              <w:rPr>
                <w:rFonts w:ascii="Times New Roman" w:eastAsia="Times New Roman" w:hAnsi="Times New Roman" w:cs="Times New Roman"/>
                <w:sz w:val="20"/>
                <w:szCs w:val="20"/>
                <w:lang w:eastAsia="es-ES"/>
              </w:rPr>
              <w:t xml:space="preserve">–  Health expense  risk </w:t>
            </w:r>
          </w:p>
        </w:tc>
        <w:tc>
          <w:tcPr>
            <w:tcW w:w="4819"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net capital charge for health expense risk, after adjustment for the loss absorbing capacity of technical provisions. </w:t>
            </w:r>
          </w:p>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p>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R0060/C0010=1, this item represents net capital charge for health expense risk calculated using simplified calculations.</w:t>
            </w:r>
            <w:r w:rsidRPr="008B3312">
              <w:rPr>
                <w:rFonts w:ascii="Times New Roman" w:eastAsia="Times New Roman" w:hAnsi="Times New Roman" w:cs="Times New Roman"/>
                <w:strike/>
                <w:sz w:val="20"/>
                <w:szCs w:val="20"/>
                <w:lang w:eastAsia="es-ES"/>
              </w:rPr>
              <w:t xml:space="preserve"> </w:t>
            </w:r>
          </w:p>
        </w:tc>
      </w:tr>
      <w:tr w:rsidR="000A55AA" w:rsidRPr="008B3312" w:rsidTr="00950116">
        <w:trPr>
          <w:trHeight w:val="690"/>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R0500/C0070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 after shock – Liabilities (before the loss absorbing capacity of technical provisions) – Health expense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liabilities (before the loss absorbing capacity of technical provisions) sensitive to expense risk charge, after the shock.</w:t>
            </w:r>
          </w:p>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p>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413"/>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R0500/C0080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 after shock – Gross solvency capital </w:t>
            </w:r>
            <w:r w:rsidR="00BB0FCA">
              <w:rPr>
                <w:rFonts w:ascii="Times New Roman" w:eastAsia="Times New Roman" w:hAnsi="Times New Roman" w:cs="Times New Roman"/>
                <w:sz w:val="20"/>
                <w:szCs w:val="20"/>
                <w:lang w:eastAsia="es-ES"/>
              </w:rPr>
              <w:t xml:space="preserve">requirement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Health expense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gross capital charge (excluding the loss absorbing capacity of technical provisions) for health expense risk.</w:t>
            </w:r>
          </w:p>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p>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R0060/C0010=1, this item represents gross capital charge for health expense risk calculated using simplified calculations.</w:t>
            </w:r>
            <w:r w:rsidRPr="008B3312">
              <w:rPr>
                <w:rFonts w:ascii="Times New Roman" w:eastAsia="Times New Roman" w:hAnsi="Times New Roman" w:cs="Times New Roman"/>
                <w:strike/>
                <w:sz w:val="20"/>
                <w:szCs w:val="20"/>
                <w:lang w:eastAsia="es-ES"/>
              </w:rPr>
              <w:t xml:space="preserve"> </w:t>
            </w:r>
          </w:p>
        </w:tc>
      </w:tr>
      <w:tr w:rsidR="000A55AA" w:rsidRPr="008B3312" w:rsidTr="00950116">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R0600/C0020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Assets – Health revision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assets sensitive to health revision risk, before the shock.</w:t>
            </w:r>
          </w:p>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p>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Recoverables from reinsurance and SPVs shall not be included in this cell. </w:t>
            </w:r>
          </w:p>
        </w:tc>
      </w:tr>
      <w:tr w:rsidR="000A55AA" w:rsidRPr="008B3312" w:rsidTr="00950116">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R0600/C0030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Liabilities –Health revision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absolute value of liabilities sensitive to health revision risk charge, before the shock. </w:t>
            </w:r>
          </w:p>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p>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346"/>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R0600/C0040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values after shock – Assets – Health revision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assets sensitive to health revision risk, after the shock.</w:t>
            </w:r>
          </w:p>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p>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285"/>
        </w:trPr>
        <w:tc>
          <w:tcPr>
            <w:tcW w:w="1630" w:type="dxa"/>
            <w:vMerge w:val="restart"/>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R0600/C0050</w:t>
            </w:r>
          </w:p>
        </w:tc>
        <w:tc>
          <w:tcPr>
            <w:tcW w:w="2198"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values after shock – Liabilities (after the loss absorbing capacity of technical provisions) – Health revision risk</w:t>
            </w:r>
          </w:p>
        </w:tc>
        <w:tc>
          <w:tcPr>
            <w:tcW w:w="4819"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liabilities (after the loss absorbing capacity of technical provisions) sensitive to health revision risk, after the shock.</w:t>
            </w:r>
          </w:p>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p>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285"/>
        </w:trPr>
        <w:tc>
          <w:tcPr>
            <w:tcW w:w="1630" w:type="dxa"/>
            <w:vMerge/>
            <w:tcBorders>
              <w:top w:val="single" w:sz="4" w:space="0" w:color="auto"/>
              <w:left w:val="single" w:sz="4" w:space="0" w:color="auto"/>
              <w:bottom w:val="single" w:sz="4" w:space="0" w:color="auto"/>
              <w:right w:val="single" w:sz="4" w:space="0" w:color="auto"/>
            </w:tcBorders>
            <w:vAlign w:val="center"/>
          </w:tcPr>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tc>
        <w:tc>
          <w:tcPr>
            <w:tcW w:w="2198" w:type="dxa"/>
            <w:vMerge/>
            <w:tcBorders>
              <w:top w:val="single" w:sz="4" w:space="0" w:color="auto"/>
              <w:left w:val="single" w:sz="4" w:space="0" w:color="auto"/>
              <w:bottom w:val="single" w:sz="4" w:space="0" w:color="auto"/>
              <w:right w:val="single" w:sz="4" w:space="0" w:color="auto"/>
            </w:tcBorders>
            <w:vAlign w:val="center"/>
            <w:hideMark/>
          </w:tcPr>
          <w:p w:rsidR="000A55AA" w:rsidRPr="008B3312" w:rsidRDefault="000A55AA">
            <w:pPr>
              <w:spacing w:after="0" w:line="240" w:lineRule="auto"/>
              <w:rPr>
                <w:rFonts w:ascii="Times New Roman" w:eastAsia="Times New Roman" w:hAnsi="Times New Roman" w:cs="Times New Roman"/>
                <w:sz w:val="20"/>
                <w:szCs w:val="20"/>
                <w:lang w:eastAsia="es-ES"/>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p>
        </w:tc>
      </w:tr>
      <w:tr w:rsidR="000A55AA" w:rsidRPr="008B3312" w:rsidTr="00950116">
        <w:trPr>
          <w:trHeight w:val="750"/>
        </w:trPr>
        <w:tc>
          <w:tcPr>
            <w:tcW w:w="1630" w:type="dxa"/>
            <w:vMerge/>
            <w:tcBorders>
              <w:top w:val="single" w:sz="4" w:space="0" w:color="auto"/>
              <w:left w:val="single" w:sz="4" w:space="0" w:color="auto"/>
              <w:bottom w:val="single" w:sz="4" w:space="0" w:color="auto"/>
              <w:right w:val="single" w:sz="4" w:space="0" w:color="auto"/>
            </w:tcBorders>
            <w:vAlign w:val="center"/>
          </w:tcPr>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tc>
        <w:tc>
          <w:tcPr>
            <w:tcW w:w="2198" w:type="dxa"/>
            <w:vMerge/>
            <w:tcBorders>
              <w:top w:val="single" w:sz="4" w:space="0" w:color="auto"/>
              <w:left w:val="single" w:sz="4" w:space="0" w:color="auto"/>
              <w:bottom w:val="single" w:sz="4" w:space="0" w:color="auto"/>
              <w:right w:val="single" w:sz="4" w:space="0" w:color="auto"/>
            </w:tcBorders>
            <w:vAlign w:val="center"/>
            <w:hideMark/>
          </w:tcPr>
          <w:p w:rsidR="000A55AA" w:rsidRPr="008B3312" w:rsidRDefault="000A55AA">
            <w:pPr>
              <w:spacing w:after="0" w:line="240" w:lineRule="auto"/>
              <w:rPr>
                <w:rFonts w:ascii="Times New Roman" w:eastAsia="Times New Roman" w:hAnsi="Times New Roman" w:cs="Times New Roman"/>
                <w:sz w:val="20"/>
                <w:szCs w:val="20"/>
                <w:lang w:eastAsia="es-ES"/>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p>
        </w:tc>
      </w:tr>
      <w:tr w:rsidR="000A55AA" w:rsidRPr="008B3312" w:rsidTr="00950116">
        <w:trPr>
          <w:trHeight w:val="1090"/>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R0600/C0060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rsidP="009332B5">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 after shock </w:t>
            </w:r>
            <w:r w:rsidRPr="008B3312">
              <w:rPr>
                <w:rFonts w:ascii="Times New Roman" w:eastAsia="Times New Roman" w:hAnsi="Times New Roman" w:cs="Times New Roman"/>
                <w:strike/>
                <w:sz w:val="20"/>
                <w:szCs w:val="20"/>
                <w:lang w:eastAsia="es-ES"/>
              </w:rPr>
              <w:t>–</w:t>
            </w:r>
            <w:r w:rsidRPr="008B3312">
              <w:rPr>
                <w:rFonts w:ascii="Times New Roman" w:eastAsia="Times New Roman" w:hAnsi="Times New Roman" w:cs="Times New Roman"/>
                <w:sz w:val="20"/>
                <w:szCs w:val="20"/>
                <w:lang w:eastAsia="es-ES"/>
              </w:rPr>
              <w:t xml:space="preserve"> Net solvency capital requirement</w:t>
            </w:r>
            <w:r w:rsidR="009332B5">
              <w:rPr>
                <w:rFonts w:ascii="Times New Roman" w:eastAsia="Times New Roman" w:hAnsi="Times New Roman" w:cs="Times New Roman"/>
                <w:sz w:val="20"/>
                <w:szCs w:val="20"/>
                <w:lang w:eastAsia="es-ES"/>
              </w:rPr>
              <w:t xml:space="preserve"> </w:t>
            </w:r>
            <w:r w:rsidRPr="008B3312">
              <w:rPr>
                <w:rFonts w:ascii="Times New Roman" w:eastAsia="Times New Roman" w:hAnsi="Times New Roman" w:cs="Times New Roman"/>
                <w:sz w:val="20"/>
                <w:szCs w:val="20"/>
                <w:lang w:eastAsia="es-ES"/>
              </w:rPr>
              <w:t>– Health revision risk</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net capital charge for health revision risk, after adjustment for the loss absorbing capacity of technical provisions. </w:t>
            </w:r>
          </w:p>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p>
        </w:tc>
      </w:tr>
      <w:tr w:rsidR="000A55AA" w:rsidRPr="008B3312" w:rsidTr="00950116">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R0600/C0070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 after shock – Liabilities (before the loss absorbing capacity of technical provisions) – Health revision risk</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liabilities (before the loss absorbing capacity of technical provisions) sensitive to health revision risk charge, after the shock (i.e. as prescribed by standard formula, a % increase in the annual amount payable for annuities exposed to revision risk).</w:t>
            </w:r>
          </w:p>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p>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83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R0600/C0080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 after shock – Gross solvency capital </w:t>
            </w:r>
            <w:r w:rsidR="00BB0FCA">
              <w:rPr>
                <w:rFonts w:ascii="Times New Roman" w:eastAsia="Times New Roman" w:hAnsi="Times New Roman" w:cs="Times New Roman"/>
                <w:sz w:val="20"/>
                <w:szCs w:val="20"/>
                <w:lang w:eastAsia="es-ES"/>
              </w:rPr>
              <w:t xml:space="preserve">requirement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Health revision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gross capital charge (before the loss absorbing capacity of technical provisions) for health revision risk.</w:t>
            </w:r>
          </w:p>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tc>
      </w:tr>
      <w:tr w:rsidR="000A55AA" w:rsidRPr="008B3312" w:rsidTr="00950116">
        <w:trPr>
          <w:trHeight w:val="1899"/>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R0700/C0060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Diversification within SLT health underwriting risk module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Net</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diversification effect within the SLT health underwriting risk module as a result of the aggregation of the net capital requirements (after adjustment for the loss absorbing capacity of technical provisions) of the single risk sub</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modules.</w:t>
            </w:r>
          </w:p>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Diversification shall be reported as a negative value if they reduce the capital requirement.</w:t>
            </w:r>
          </w:p>
        </w:tc>
      </w:tr>
      <w:tr w:rsidR="000A55AA" w:rsidRPr="008B3312" w:rsidTr="00950116">
        <w:trPr>
          <w:trHeight w:val="1889"/>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R0700/C0080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Diversification within SLT health underwriting risk module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Gross</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diversification effect within the SLT health underwriting risk module as a result of the aggregation of the gross capital requirements (before the loss absorbing capacity of technical provisions) of the single risk sub</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modules.</w:t>
            </w:r>
          </w:p>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Diversification shall be reported as a negative value if they reduce the capital requirement.</w:t>
            </w:r>
          </w:p>
        </w:tc>
      </w:tr>
      <w:tr w:rsidR="000A55AA" w:rsidRPr="008B3312" w:rsidTr="00950116">
        <w:trPr>
          <w:trHeight w:val="141"/>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R0800/C0060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rsidP="00BB0FC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Net solvency capital requirement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SLT health underwriting risk</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total net capital charge for SLT health underwriting risk, after adjustment of the loss absorbing capacity of technical provisions.</w:t>
            </w:r>
          </w:p>
        </w:tc>
      </w:tr>
      <w:tr w:rsidR="000A55AA" w:rsidRPr="008B3312" w:rsidTr="00950116">
        <w:trPr>
          <w:trHeight w:val="854"/>
        </w:trPr>
        <w:tc>
          <w:tcPr>
            <w:tcW w:w="1630" w:type="dxa"/>
            <w:tcBorders>
              <w:top w:val="nil"/>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R0800/C0080</w:t>
            </w:r>
          </w:p>
        </w:tc>
        <w:tc>
          <w:tcPr>
            <w:tcW w:w="2198" w:type="dxa"/>
            <w:tcBorders>
              <w:top w:val="nil"/>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Gross solvency capital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SLT health underwriting risk</w:t>
            </w:r>
          </w:p>
        </w:tc>
        <w:tc>
          <w:tcPr>
            <w:tcW w:w="4819" w:type="dxa"/>
            <w:tcBorders>
              <w:top w:val="nil"/>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total gross capital charge for SLT health underwriting risk, before adjustment of the loss absorbing capacity of technical provisions. </w:t>
            </w:r>
          </w:p>
        </w:tc>
      </w:tr>
      <w:tr w:rsidR="000A55AA" w:rsidRPr="008B3312" w:rsidTr="00950116">
        <w:trPr>
          <w:trHeight w:val="285"/>
        </w:trPr>
        <w:tc>
          <w:tcPr>
            <w:tcW w:w="8647" w:type="dxa"/>
            <w:gridSpan w:val="3"/>
            <w:tcBorders>
              <w:top w:val="nil"/>
              <w:left w:val="nil"/>
              <w:bottom w:val="single" w:sz="4" w:space="0" w:color="auto"/>
              <w:right w:val="nil"/>
            </w:tcBorders>
            <w:shd w:val="clear" w:color="000000" w:fill="FFFFFF"/>
          </w:tcPr>
          <w:p w:rsidR="000A55AA" w:rsidRPr="008B3312" w:rsidRDefault="000A55AA" w:rsidP="00950116">
            <w:pPr>
              <w:spacing w:before="120" w:after="120" w:line="240" w:lineRule="auto"/>
              <w:rPr>
                <w:rFonts w:ascii="Times New Roman" w:eastAsia="Times New Roman" w:hAnsi="Times New Roman" w:cs="Times New Roman"/>
                <w:b/>
                <w:bCs/>
                <w:sz w:val="20"/>
                <w:szCs w:val="20"/>
                <w:lang w:eastAsia="es-ES"/>
              </w:rPr>
            </w:pPr>
            <w:r w:rsidRPr="008B3312">
              <w:rPr>
                <w:rFonts w:ascii="Times New Roman" w:eastAsia="Times New Roman" w:hAnsi="Times New Roman" w:cs="Times New Roman"/>
                <w:b/>
                <w:bCs/>
                <w:sz w:val="20"/>
                <w:szCs w:val="20"/>
                <w:lang w:eastAsia="es-ES"/>
              </w:rPr>
              <w:t>Further details on revision risk</w:t>
            </w:r>
          </w:p>
        </w:tc>
      </w:tr>
      <w:tr w:rsidR="000A55AA" w:rsidRPr="008B3312" w:rsidTr="00950116">
        <w:trPr>
          <w:trHeight w:val="1620"/>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R0900/C0090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Revision shock USP</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Revision shock – undertaking specific parameter as calculated by the undertaking and approved by the supervisory authority. </w:t>
            </w:r>
          </w:p>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p>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item is not reported where no undertaking specific parameter is used.</w:t>
            </w:r>
          </w:p>
        </w:tc>
      </w:tr>
      <w:tr w:rsidR="000A55AA" w:rsidRPr="008B3312" w:rsidTr="00950116">
        <w:trPr>
          <w:trHeight w:val="565"/>
        </w:trPr>
        <w:tc>
          <w:tcPr>
            <w:tcW w:w="8647" w:type="dxa"/>
            <w:gridSpan w:val="3"/>
            <w:tcBorders>
              <w:top w:val="single" w:sz="4" w:space="0" w:color="auto"/>
              <w:left w:val="nil"/>
              <w:right w:val="nil"/>
            </w:tcBorders>
            <w:shd w:val="clear" w:color="000000" w:fill="FFFFFF"/>
          </w:tcPr>
          <w:p w:rsidR="000A55AA" w:rsidRPr="008B3312" w:rsidRDefault="000A55AA" w:rsidP="00950116">
            <w:pPr>
              <w:spacing w:before="120" w:after="120" w:line="240" w:lineRule="auto"/>
              <w:rPr>
                <w:rFonts w:ascii="Times New Roman" w:eastAsia="Times New Roman" w:hAnsi="Times New Roman" w:cs="Times New Roman"/>
                <w:b/>
                <w:bCs/>
                <w:sz w:val="20"/>
                <w:szCs w:val="20"/>
                <w:lang w:eastAsia="es-ES"/>
              </w:rPr>
            </w:pPr>
            <w:r w:rsidRPr="008B3312">
              <w:rPr>
                <w:rFonts w:ascii="Times New Roman" w:eastAsia="Times New Roman" w:hAnsi="Times New Roman" w:cs="Times New Roman"/>
                <w:b/>
                <w:bCs/>
                <w:sz w:val="20"/>
                <w:szCs w:val="20"/>
                <w:lang w:eastAsia="es-ES"/>
              </w:rPr>
              <w:t>NSLT Health premium and reserve risk</w:t>
            </w:r>
          </w:p>
        </w:tc>
      </w:tr>
      <w:tr w:rsidR="000A55AA" w:rsidRPr="008B3312" w:rsidTr="00950116">
        <w:trPr>
          <w:trHeight w:val="1648"/>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R1000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R1030/</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C0100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Standard deviation for premium risk – USP</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undertaking specific standard deviation for premium risk for each line of business and its proportional reinsurance as calculated by the undertaking and approved or prescribed by the supervisory authority.</w:t>
            </w:r>
          </w:p>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item is not reported where no undertaking specific parameter is used.</w:t>
            </w:r>
          </w:p>
        </w:tc>
      </w:tr>
      <w:tr w:rsidR="000A55AA" w:rsidRPr="008B3312" w:rsidTr="00950116">
        <w:trPr>
          <w:trHeight w:val="1376"/>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R1000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R1030/</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C0110</w:t>
            </w:r>
          </w:p>
        </w:tc>
        <w:tc>
          <w:tcPr>
            <w:tcW w:w="2198"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USP Standard Deviation gross/net</w:t>
            </w:r>
          </w:p>
        </w:tc>
        <w:tc>
          <w:tcPr>
            <w:tcW w:w="4819" w:type="dxa"/>
            <w:tcBorders>
              <w:top w:val="single" w:sz="4" w:space="0" w:color="auto"/>
              <w:left w:val="nil"/>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Identify if the USP standard Deviation was applied gross or net. One of the options in the following closed list shall be used:</w:t>
            </w:r>
            <w:r w:rsidRPr="008B3312">
              <w:rPr>
                <w:rFonts w:ascii="Times New Roman" w:eastAsia="Times New Roman" w:hAnsi="Times New Roman" w:cs="Times New Roman"/>
                <w:sz w:val="20"/>
                <w:szCs w:val="20"/>
                <w:lang w:eastAsia="es-ES"/>
              </w:rPr>
              <w:br/>
              <w:t>1 – USP gross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2 – USP net</w:t>
            </w:r>
          </w:p>
        </w:tc>
      </w:tr>
      <w:tr w:rsidR="000A55AA" w:rsidRPr="008B3312" w:rsidTr="00950116">
        <w:trPr>
          <w:trHeight w:val="2112"/>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R1000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R1030/</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C0120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Standard deviation for premium risk –  USP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Adjustment factor for non – proportional reinsurance</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undertaking specific adjustment factor for non–proportional reinsurance of each line of business which allows undertakings to take into account the risk–mitigating effect of particular per risk excess of loss </w:t>
            </w:r>
            <w:r w:rsidR="001D06F5">
              <w:rPr>
                <w:rFonts w:ascii="Times New Roman" w:eastAsia="Times New Roman" w:hAnsi="Times New Roman" w:cs="Times New Roman"/>
                <w:sz w:val="20"/>
                <w:szCs w:val="20"/>
                <w:lang w:eastAsia="es-ES"/>
              </w:rPr>
              <w:t xml:space="preserve">("XL") </w:t>
            </w:r>
            <w:r w:rsidRPr="008B3312">
              <w:rPr>
                <w:rFonts w:ascii="Times New Roman" w:eastAsia="Times New Roman" w:hAnsi="Times New Roman" w:cs="Times New Roman"/>
                <w:sz w:val="20"/>
                <w:szCs w:val="20"/>
                <w:lang w:eastAsia="es-ES"/>
              </w:rPr>
              <w:t xml:space="preserve">reinsurance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as calculated by the undertaking and approved or prescribed by the supervisory authority</w:t>
            </w:r>
          </w:p>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Where no undertaking specific parameter is used, this cell should be left blank.</w:t>
            </w:r>
          </w:p>
        </w:tc>
      </w:tr>
      <w:tr w:rsidR="000A55AA" w:rsidRPr="008B3312" w:rsidTr="00950116">
        <w:trPr>
          <w:trHeight w:val="1688"/>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R1000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R1030/</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C0130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Standard deviation for reserve risk – USP</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undertaking specific standard deviation for reserve risk for each line of business and its proportional reinsurance as calculated by the undertaking and approved or prescribed by the supervisory authority.</w:t>
            </w:r>
          </w:p>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item is not reported where no undertaking specific parameter is used.</w:t>
            </w:r>
          </w:p>
        </w:tc>
      </w:tr>
      <w:tr w:rsidR="000A55AA" w:rsidRPr="008B3312" w:rsidTr="00950116">
        <w:trPr>
          <w:trHeight w:val="567"/>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R1000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R1030/</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C0140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Volume measure for premium and reserve risk –  volume measure for premium risk: Vprem</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The volume measure for premium risk for each line of business and its proportional reinsurance </w:t>
            </w:r>
          </w:p>
        </w:tc>
      </w:tr>
      <w:tr w:rsidR="000A55AA" w:rsidRPr="008B3312" w:rsidTr="00950116">
        <w:trPr>
          <w:trHeight w:val="1044"/>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R1000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R1030/</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C0150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Volume measure for premium and reserve risk –Volume measure reserve risk: Vres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volume measure for reserve risk for  each line of business and its proportional reinsurance</w:t>
            </w:r>
          </w:p>
        </w:tc>
      </w:tr>
      <w:tr w:rsidR="000A55AA" w:rsidRPr="008B3312" w:rsidTr="00950116">
        <w:trPr>
          <w:trHeight w:val="1556"/>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R1000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R1030/</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C0160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Volume measure for premium and reserve risk – Geographical Diversification</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represents the geographical diversification to be used for the volume measure for premium and reserve risk for each line of business and its proportional reinsurance.</w:t>
            </w:r>
          </w:p>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the factor for geographical diversification is not calculated, then this item is set to the default value of 1.</w:t>
            </w:r>
          </w:p>
        </w:tc>
      </w:tr>
      <w:tr w:rsidR="000A55AA" w:rsidRPr="008B3312" w:rsidTr="00950116">
        <w:trPr>
          <w:trHeight w:val="801"/>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R1000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R1030/</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C0170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Volume measure for premium and reserve risk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V</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The volume measure for NSLT health premium and reserve risk for each line of business and its proportional reinsurance </w:t>
            </w:r>
          </w:p>
        </w:tc>
      </w:tr>
      <w:tr w:rsidR="000A55AA" w:rsidRPr="008B3312" w:rsidTr="00950116">
        <w:trPr>
          <w:trHeight w:val="285"/>
        </w:trPr>
        <w:tc>
          <w:tcPr>
            <w:tcW w:w="1630" w:type="dxa"/>
            <w:tcBorders>
              <w:top w:val="nil"/>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R1040/C0170</w:t>
            </w:r>
          </w:p>
        </w:tc>
        <w:tc>
          <w:tcPr>
            <w:tcW w:w="2198" w:type="dxa"/>
            <w:tcBorders>
              <w:top w:val="nil"/>
              <w:left w:val="single" w:sz="4" w:space="0" w:color="auto"/>
              <w:bottom w:val="single" w:sz="4" w:space="0" w:color="auto"/>
              <w:right w:val="single" w:sz="4" w:space="0" w:color="auto"/>
            </w:tcBorders>
            <w:shd w:val="clear" w:color="000000" w:fill="FFFFFF"/>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Total Volume measure for premium and reserve risk </w:t>
            </w:r>
          </w:p>
        </w:tc>
        <w:tc>
          <w:tcPr>
            <w:tcW w:w="4819" w:type="dxa"/>
            <w:tcBorders>
              <w:top w:val="single" w:sz="4" w:space="0" w:color="auto"/>
              <w:left w:val="single" w:sz="4" w:space="0" w:color="auto"/>
              <w:bottom w:val="single" w:sz="4" w:space="0" w:color="000000"/>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total volume measure for premium and reserve risk, equal to the sum of the volume measures for premium and reserve risk for all lines of business.</w:t>
            </w:r>
          </w:p>
        </w:tc>
      </w:tr>
      <w:tr w:rsidR="000A55AA" w:rsidRPr="008B3312" w:rsidTr="00950116">
        <w:trPr>
          <w:trHeight w:val="285"/>
        </w:trPr>
        <w:tc>
          <w:tcPr>
            <w:tcW w:w="1630" w:type="dxa"/>
            <w:vMerge w:val="restart"/>
            <w:tcBorders>
              <w:top w:val="nil"/>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R1050/C0100</w:t>
            </w:r>
          </w:p>
        </w:tc>
        <w:tc>
          <w:tcPr>
            <w:tcW w:w="2198" w:type="dxa"/>
            <w:vMerge w:val="restart"/>
            <w:tcBorders>
              <w:top w:val="nil"/>
              <w:left w:val="single" w:sz="4" w:space="0" w:color="auto"/>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Combined standard deviation</w:t>
            </w:r>
          </w:p>
        </w:tc>
        <w:tc>
          <w:tcPr>
            <w:tcW w:w="4819"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combined standard deviation for premium and reserve risk for all segments.</w:t>
            </w:r>
          </w:p>
        </w:tc>
      </w:tr>
      <w:tr w:rsidR="000A55AA" w:rsidRPr="008B3312" w:rsidTr="00950116">
        <w:trPr>
          <w:trHeight w:val="285"/>
        </w:trPr>
        <w:tc>
          <w:tcPr>
            <w:tcW w:w="1630" w:type="dxa"/>
            <w:vMerge/>
            <w:tcBorders>
              <w:top w:val="nil"/>
              <w:left w:val="single" w:sz="4" w:space="0" w:color="auto"/>
              <w:bottom w:val="single" w:sz="4" w:space="0" w:color="auto"/>
              <w:right w:val="single" w:sz="4" w:space="0" w:color="auto"/>
            </w:tcBorders>
            <w:vAlign w:val="center"/>
          </w:tcPr>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tc>
        <w:tc>
          <w:tcPr>
            <w:tcW w:w="2198" w:type="dxa"/>
            <w:vMerge/>
            <w:tcBorders>
              <w:top w:val="nil"/>
              <w:left w:val="single" w:sz="4" w:space="0" w:color="auto"/>
              <w:bottom w:val="single" w:sz="4" w:space="0" w:color="auto"/>
              <w:right w:val="single" w:sz="4" w:space="0" w:color="auto"/>
            </w:tcBorders>
            <w:vAlign w:val="center"/>
            <w:hideMark/>
          </w:tcPr>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tc>
        <w:tc>
          <w:tcPr>
            <w:tcW w:w="4819" w:type="dxa"/>
            <w:vMerge/>
            <w:tcBorders>
              <w:top w:val="single" w:sz="4" w:space="0" w:color="auto"/>
              <w:left w:val="single" w:sz="4" w:space="0" w:color="auto"/>
              <w:bottom w:val="single" w:sz="4" w:space="0" w:color="000000"/>
              <w:right w:val="single" w:sz="4" w:space="0" w:color="auto"/>
            </w:tcBorders>
            <w:vAlign w:val="center"/>
            <w:hideMark/>
          </w:tcPr>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tc>
      </w:tr>
      <w:tr w:rsidR="000A55AA" w:rsidRPr="008B3312" w:rsidTr="00950116">
        <w:trPr>
          <w:trHeight w:val="285"/>
        </w:trPr>
        <w:tc>
          <w:tcPr>
            <w:tcW w:w="1630" w:type="dxa"/>
            <w:vMerge/>
            <w:tcBorders>
              <w:top w:val="nil"/>
              <w:left w:val="single" w:sz="4" w:space="0" w:color="auto"/>
              <w:bottom w:val="single" w:sz="4" w:space="0" w:color="auto"/>
              <w:right w:val="single" w:sz="4" w:space="0" w:color="auto"/>
            </w:tcBorders>
            <w:vAlign w:val="center"/>
          </w:tcPr>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tc>
        <w:tc>
          <w:tcPr>
            <w:tcW w:w="2198" w:type="dxa"/>
            <w:vMerge/>
            <w:tcBorders>
              <w:top w:val="nil"/>
              <w:left w:val="single" w:sz="4" w:space="0" w:color="auto"/>
              <w:bottom w:val="single" w:sz="4" w:space="0" w:color="auto"/>
              <w:right w:val="single" w:sz="4" w:space="0" w:color="auto"/>
            </w:tcBorders>
            <w:vAlign w:val="center"/>
            <w:hideMark/>
          </w:tcPr>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tc>
        <w:tc>
          <w:tcPr>
            <w:tcW w:w="4819" w:type="dxa"/>
            <w:vMerge/>
            <w:tcBorders>
              <w:top w:val="single" w:sz="4" w:space="0" w:color="auto"/>
              <w:left w:val="single" w:sz="4" w:space="0" w:color="auto"/>
              <w:bottom w:val="single" w:sz="4" w:space="0" w:color="000000"/>
              <w:right w:val="single" w:sz="4" w:space="0" w:color="auto"/>
            </w:tcBorders>
            <w:vAlign w:val="center"/>
            <w:hideMark/>
          </w:tcPr>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tc>
      </w:tr>
      <w:tr w:rsidR="000A55AA" w:rsidRPr="008B3312" w:rsidTr="00950116">
        <w:trPr>
          <w:trHeight w:val="230"/>
        </w:trPr>
        <w:tc>
          <w:tcPr>
            <w:tcW w:w="1630" w:type="dxa"/>
            <w:vMerge/>
            <w:tcBorders>
              <w:top w:val="nil"/>
              <w:left w:val="single" w:sz="4" w:space="0" w:color="auto"/>
              <w:bottom w:val="single" w:sz="4" w:space="0" w:color="auto"/>
              <w:right w:val="single" w:sz="4" w:space="0" w:color="auto"/>
            </w:tcBorders>
            <w:vAlign w:val="center"/>
          </w:tcPr>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tc>
        <w:tc>
          <w:tcPr>
            <w:tcW w:w="2198" w:type="dxa"/>
            <w:vMerge/>
            <w:tcBorders>
              <w:top w:val="nil"/>
              <w:left w:val="single" w:sz="4" w:space="0" w:color="auto"/>
              <w:bottom w:val="single" w:sz="4" w:space="0" w:color="auto"/>
              <w:right w:val="single" w:sz="4" w:space="0" w:color="auto"/>
            </w:tcBorders>
            <w:vAlign w:val="center"/>
            <w:hideMark/>
          </w:tcPr>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tc>
        <w:tc>
          <w:tcPr>
            <w:tcW w:w="4819" w:type="dxa"/>
            <w:vMerge/>
            <w:tcBorders>
              <w:top w:val="nil"/>
              <w:left w:val="single" w:sz="4" w:space="0" w:color="auto"/>
              <w:bottom w:val="single" w:sz="4" w:space="0" w:color="000000"/>
              <w:right w:val="single" w:sz="4" w:space="0" w:color="auto"/>
            </w:tcBorders>
            <w:vAlign w:val="center"/>
            <w:hideMark/>
          </w:tcPr>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tc>
      </w:tr>
      <w:tr w:rsidR="000A55AA" w:rsidRPr="008B3312" w:rsidTr="00950116">
        <w:trPr>
          <w:trHeight w:val="285"/>
        </w:trPr>
        <w:tc>
          <w:tcPr>
            <w:tcW w:w="1630" w:type="dxa"/>
            <w:vMerge w:val="restart"/>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R1100/C0180</w:t>
            </w:r>
          </w:p>
        </w:tc>
        <w:tc>
          <w:tcPr>
            <w:tcW w:w="2198"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Solvency capital requirement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NSLT health premium and reserve risk</w:t>
            </w:r>
          </w:p>
        </w:tc>
        <w:tc>
          <w:tcPr>
            <w:tcW w:w="4819"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total capital charge for the NSLT health premium and reserve risk sub module.</w:t>
            </w:r>
          </w:p>
        </w:tc>
      </w:tr>
      <w:tr w:rsidR="000A55AA" w:rsidRPr="008B3312" w:rsidTr="00950116">
        <w:trPr>
          <w:trHeight w:val="435"/>
        </w:trPr>
        <w:tc>
          <w:tcPr>
            <w:tcW w:w="1630" w:type="dxa"/>
            <w:vMerge/>
            <w:tcBorders>
              <w:top w:val="single" w:sz="4" w:space="0" w:color="auto"/>
              <w:left w:val="single" w:sz="4" w:space="0" w:color="auto"/>
              <w:bottom w:val="single" w:sz="4" w:space="0" w:color="auto"/>
              <w:right w:val="single" w:sz="4" w:space="0" w:color="auto"/>
            </w:tcBorders>
            <w:vAlign w:val="center"/>
          </w:tcPr>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tc>
        <w:tc>
          <w:tcPr>
            <w:tcW w:w="2198" w:type="dxa"/>
            <w:vMerge/>
            <w:tcBorders>
              <w:top w:val="single" w:sz="4" w:space="0" w:color="auto"/>
              <w:left w:val="single" w:sz="4" w:space="0" w:color="auto"/>
              <w:bottom w:val="single" w:sz="4" w:space="0" w:color="auto"/>
              <w:right w:val="single" w:sz="4" w:space="0" w:color="auto"/>
            </w:tcBorders>
            <w:vAlign w:val="center"/>
            <w:hideMark/>
          </w:tcPr>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tc>
      </w:tr>
      <w:tr w:rsidR="000A55AA" w:rsidRPr="008B3312" w:rsidTr="00950116">
        <w:trPr>
          <w:trHeight w:val="141"/>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R1200/C0190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Initial absolute values before shock – Assets – Lapse risk</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assets sensitive to the NSLT health lapse risk, before the shock.</w:t>
            </w:r>
          </w:p>
          <w:p w:rsidR="000A55AA" w:rsidRPr="008B3312" w:rsidRDefault="000A55AA">
            <w:pPr>
              <w:spacing w:after="0" w:line="240" w:lineRule="auto"/>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720"/>
        </w:trPr>
        <w:tc>
          <w:tcPr>
            <w:tcW w:w="1630" w:type="dxa"/>
            <w:tcBorders>
              <w:top w:val="nil"/>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R1200/C0200</w:t>
            </w:r>
          </w:p>
        </w:tc>
        <w:tc>
          <w:tcPr>
            <w:tcW w:w="2198" w:type="dxa"/>
            <w:tcBorders>
              <w:top w:val="nil"/>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Initial absolute values before shock – Liabilities – Lapse risk </w:t>
            </w:r>
          </w:p>
        </w:tc>
        <w:tc>
          <w:tcPr>
            <w:tcW w:w="4819" w:type="dxa"/>
            <w:tcBorders>
              <w:top w:val="nil"/>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liabilities sensitive to the NSLT health lapse risk, before the shock.</w:t>
            </w:r>
          </w:p>
          <w:p w:rsidR="000A55AA" w:rsidRPr="008B3312" w:rsidRDefault="000A55AA">
            <w:pPr>
              <w:spacing w:after="0" w:line="240" w:lineRule="auto"/>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720"/>
        </w:trPr>
        <w:tc>
          <w:tcPr>
            <w:tcW w:w="1630" w:type="dxa"/>
            <w:tcBorders>
              <w:top w:val="nil"/>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R1200/C0210</w:t>
            </w:r>
          </w:p>
        </w:tc>
        <w:tc>
          <w:tcPr>
            <w:tcW w:w="2198" w:type="dxa"/>
            <w:tcBorders>
              <w:top w:val="nil"/>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values after shock – Assets – Lapse risk </w:t>
            </w:r>
          </w:p>
        </w:tc>
        <w:tc>
          <w:tcPr>
            <w:tcW w:w="4819" w:type="dxa"/>
            <w:tcBorders>
              <w:top w:val="nil"/>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assets sensitive to the NSLT health lapse risk, after the shock.</w:t>
            </w:r>
          </w:p>
          <w:p w:rsidR="000A55AA" w:rsidRPr="008B3312" w:rsidRDefault="000A55AA">
            <w:pPr>
              <w:spacing w:after="0" w:line="240" w:lineRule="auto"/>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1245"/>
        </w:trPr>
        <w:tc>
          <w:tcPr>
            <w:tcW w:w="1630" w:type="dxa"/>
            <w:tcBorders>
              <w:top w:val="nil"/>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R1200/C0220</w:t>
            </w:r>
          </w:p>
        </w:tc>
        <w:tc>
          <w:tcPr>
            <w:tcW w:w="2198" w:type="dxa"/>
            <w:tcBorders>
              <w:top w:val="nil"/>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values after shock Liabilities – Lapse risk </w:t>
            </w:r>
          </w:p>
        </w:tc>
        <w:tc>
          <w:tcPr>
            <w:tcW w:w="4819" w:type="dxa"/>
            <w:tcBorders>
              <w:top w:val="nil"/>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liabilities sensitive to lapse risk, after the shock.</w:t>
            </w:r>
          </w:p>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753"/>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R1200/C0230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Absolute value after shock– Solvency capital requirement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Lapse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capital charge for NSLT health lapse risk.</w:t>
            </w:r>
          </w:p>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tc>
      </w:tr>
      <w:tr w:rsidR="000A55AA" w:rsidRPr="008B3312" w:rsidTr="00950116">
        <w:trPr>
          <w:trHeight w:val="285"/>
        </w:trPr>
        <w:tc>
          <w:tcPr>
            <w:tcW w:w="1630" w:type="dxa"/>
            <w:vMerge w:val="restart"/>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R1300/C0240</w:t>
            </w:r>
          </w:p>
        </w:tc>
        <w:tc>
          <w:tcPr>
            <w:tcW w:w="2198"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Diversification within NSLT health underwriting risk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gross</w:t>
            </w:r>
          </w:p>
        </w:tc>
        <w:tc>
          <w:tcPr>
            <w:tcW w:w="4819"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diversification effect within the NSLT health underwriting risk sub</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module, as a result of the aggregation of the capital requirements for NSLT health premium and reserve risk and NSLT health lapse risk.</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Diversification shall be reported as a negative value if they reduce the capital requirement.</w:t>
            </w:r>
          </w:p>
        </w:tc>
      </w:tr>
      <w:tr w:rsidR="000A55AA" w:rsidRPr="008B3312" w:rsidTr="00950116">
        <w:trPr>
          <w:trHeight w:val="420"/>
        </w:trPr>
        <w:tc>
          <w:tcPr>
            <w:tcW w:w="1630" w:type="dxa"/>
            <w:vMerge/>
            <w:tcBorders>
              <w:top w:val="nil"/>
              <w:left w:val="single" w:sz="4" w:space="0" w:color="auto"/>
              <w:bottom w:val="single" w:sz="4" w:space="0" w:color="auto"/>
              <w:right w:val="single" w:sz="4" w:space="0" w:color="auto"/>
            </w:tcBorders>
            <w:vAlign w:val="center"/>
          </w:tcPr>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tc>
        <w:tc>
          <w:tcPr>
            <w:tcW w:w="2198" w:type="dxa"/>
            <w:vMerge/>
            <w:tcBorders>
              <w:top w:val="nil"/>
              <w:left w:val="single" w:sz="4" w:space="0" w:color="auto"/>
              <w:bottom w:val="single" w:sz="4" w:space="0" w:color="auto"/>
              <w:right w:val="single" w:sz="4" w:space="0" w:color="auto"/>
            </w:tcBorders>
            <w:vAlign w:val="center"/>
            <w:hideMark/>
          </w:tcPr>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tc>
        <w:tc>
          <w:tcPr>
            <w:tcW w:w="4819" w:type="dxa"/>
            <w:vMerge/>
            <w:tcBorders>
              <w:top w:val="single" w:sz="4" w:space="0" w:color="auto"/>
              <w:left w:val="single" w:sz="4" w:space="0" w:color="auto"/>
              <w:bottom w:val="single" w:sz="4" w:space="0" w:color="000000"/>
              <w:right w:val="single" w:sz="4" w:space="0" w:color="auto"/>
            </w:tcBorders>
            <w:vAlign w:val="center"/>
            <w:hideMark/>
          </w:tcPr>
          <w:p w:rsidR="000A55AA" w:rsidRPr="008B3312" w:rsidRDefault="000A55AA" w:rsidP="00950116">
            <w:pPr>
              <w:spacing w:after="0" w:line="240" w:lineRule="auto"/>
              <w:ind w:left="239"/>
              <w:rPr>
                <w:rFonts w:ascii="Times New Roman" w:eastAsia="Times New Roman" w:hAnsi="Times New Roman" w:cs="Times New Roman"/>
                <w:sz w:val="20"/>
                <w:szCs w:val="20"/>
                <w:lang w:eastAsia="es-ES"/>
              </w:rPr>
            </w:pPr>
          </w:p>
        </w:tc>
      </w:tr>
      <w:tr w:rsidR="000A55AA" w:rsidRPr="008B3312" w:rsidTr="00950116">
        <w:trPr>
          <w:trHeight w:val="836"/>
        </w:trPr>
        <w:tc>
          <w:tcPr>
            <w:tcW w:w="1630" w:type="dxa"/>
            <w:tcBorders>
              <w:top w:val="nil"/>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R1400/C0240</w:t>
            </w:r>
          </w:p>
        </w:tc>
        <w:tc>
          <w:tcPr>
            <w:tcW w:w="2198" w:type="dxa"/>
            <w:tcBorders>
              <w:top w:val="nil"/>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Total solvency capital requirement  for  NSLT health underwriting</w:t>
            </w:r>
          </w:p>
        </w:tc>
        <w:tc>
          <w:tcPr>
            <w:tcW w:w="4819" w:type="dxa"/>
            <w:tcBorders>
              <w:top w:val="nil"/>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total capital charge for the NSLT health underwriting risk sub module.</w:t>
            </w:r>
          </w:p>
        </w:tc>
      </w:tr>
      <w:tr w:rsidR="000A55AA" w:rsidRPr="008B3312" w:rsidTr="00950116">
        <w:trPr>
          <w:trHeight w:val="285"/>
        </w:trPr>
        <w:tc>
          <w:tcPr>
            <w:tcW w:w="8647" w:type="dxa"/>
            <w:gridSpan w:val="3"/>
            <w:tcBorders>
              <w:top w:val="nil"/>
              <w:left w:val="nil"/>
              <w:bottom w:val="nil"/>
              <w:right w:val="nil"/>
            </w:tcBorders>
            <w:shd w:val="clear" w:color="000000" w:fill="FFFFFF"/>
          </w:tcPr>
          <w:p w:rsidR="000A55AA" w:rsidRPr="008B3312" w:rsidRDefault="000A55AA" w:rsidP="00950116">
            <w:pPr>
              <w:spacing w:before="120" w:after="120" w:line="240" w:lineRule="auto"/>
              <w:rPr>
                <w:rFonts w:ascii="Times New Roman" w:eastAsia="Times New Roman" w:hAnsi="Times New Roman" w:cs="Times New Roman"/>
                <w:b/>
                <w:bCs/>
                <w:sz w:val="20"/>
                <w:szCs w:val="20"/>
                <w:lang w:eastAsia="es-ES"/>
              </w:rPr>
            </w:pPr>
            <w:r w:rsidRPr="008B3312">
              <w:rPr>
                <w:rFonts w:ascii="Times New Roman" w:eastAsia="Times New Roman" w:hAnsi="Times New Roman" w:cs="Times New Roman"/>
                <w:b/>
                <w:bCs/>
                <w:sz w:val="20"/>
                <w:szCs w:val="20"/>
                <w:lang w:eastAsia="es-ES"/>
              </w:rPr>
              <w:t>Health catastrophe risk</w:t>
            </w:r>
          </w:p>
        </w:tc>
      </w:tr>
      <w:tr w:rsidR="000A55AA" w:rsidRPr="008B3312" w:rsidTr="00950116">
        <w:trPr>
          <w:trHeight w:val="1119"/>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R1500/C0250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Net solvency  capital requirement for health catastrophe risks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Mass accident risk sub module</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net solvency capital requirement for the mass risk sub</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module calculated after loss absorbing capacity of technical provisions</w:t>
            </w:r>
          </w:p>
        </w:tc>
      </w:tr>
      <w:tr w:rsidR="000A55AA" w:rsidRPr="008B3312" w:rsidTr="00950116">
        <w:trPr>
          <w:trHeight w:val="1108"/>
        </w:trPr>
        <w:tc>
          <w:tcPr>
            <w:tcW w:w="1630" w:type="dxa"/>
            <w:tcBorders>
              <w:top w:val="nil"/>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R1500/C0260</w:t>
            </w:r>
          </w:p>
        </w:tc>
        <w:tc>
          <w:tcPr>
            <w:tcW w:w="2198" w:type="dxa"/>
            <w:tcBorders>
              <w:top w:val="nil"/>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Gross solvency capital requirement for health catastrophe risks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Mass accident risk sub module</w:t>
            </w:r>
          </w:p>
        </w:tc>
        <w:tc>
          <w:tcPr>
            <w:tcW w:w="4819" w:type="dxa"/>
            <w:tcBorders>
              <w:top w:val="nil"/>
              <w:left w:val="nil"/>
              <w:bottom w:val="single" w:sz="4" w:space="0" w:color="auto"/>
              <w:right w:val="single" w:sz="4" w:space="0" w:color="auto"/>
            </w:tcBorders>
            <w:shd w:val="clear" w:color="000000" w:fill="FFFFFF"/>
            <w:hideMark/>
          </w:tcPr>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gross solvency capital requirement for the mass risk sub</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module, calculated before loss absorbing capacity of technical provisions. </w:t>
            </w:r>
          </w:p>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p>
        </w:tc>
      </w:tr>
      <w:tr w:rsidR="000A55AA" w:rsidRPr="008B3312" w:rsidTr="00950116">
        <w:trPr>
          <w:trHeight w:val="982"/>
        </w:trPr>
        <w:tc>
          <w:tcPr>
            <w:tcW w:w="1630" w:type="dxa"/>
            <w:tcBorders>
              <w:top w:val="nil"/>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R1510/C0250</w:t>
            </w:r>
          </w:p>
        </w:tc>
        <w:tc>
          <w:tcPr>
            <w:tcW w:w="2198" w:type="dxa"/>
            <w:tcBorders>
              <w:top w:val="nil"/>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Net solvency  capital requirement for health catastrophe risks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Accident concentration risk</w:t>
            </w:r>
          </w:p>
        </w:tc>
        <w:tc>
          <w:tcPr>
            <w:tcW w:w="4819" w:type="dxa"/>
            <w:tcBorders>
              <w:top w:val="nil"/>
              <w:left w:val="nil"/>
              <w:bottom w:val="single" w:sz="4" w:space="0" w:color="auto"/>
              <w:right w:val="single" w:sz="4" w:space="0" w:color="auto"/>
            </w:tcBorders>
            <w:shd w:val="clear" w:color="000000" w:fill="FFFFFF"/>
            <w:hideMark/>
          </w:tcPr>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net solvency capital requirement for the accident concentration risk sub</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module, calculated after loss absorbing capacity of technical provisions</w:t>
            </w:r>
          </w:p>
        </w:tc>
      </w:tr>
      <w:tr w:rsidR="000A55AA" w:rsidRPr="008B3312" w:rsidTr="00950116">
        <w:trPr>
          <w:trHeight w:val="708"/>
        </w:trPr>
        <w:tc>
          <w:tcPr>
            <w:tcW w:w="1630" w:type="dxa"/>
            <w:tcBorders>
              <w:top w:val="nil"/>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R1510/C0260</w:t>
            </w:r>
          </w:p>
        </w:tc>
        <w:tc>
          <w:tcPr>
            <w:tcW w:w="2198" w:type="dxa"/>
            <w:tcBorders>
              <w:top w:val="nil"/>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Gross solvency capital requirement for health catastrophe risks</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Accident concentration risk</w:t>
            </w:r>
          </w:p>
        </w:tc>
        <w:tc>
          <w:tcPr>
            <w:tcW w:w="4819" w:type="dxa"/>
            <w:tcBorders>
              <w:top w:val="nil"/>
              <w:left w:val="nil"/>
              <w:bottom w:val="single" w:sz="4" w:space="0" w:color="auto"/>
              <w:right w:val="single" w:sz="4" w:space="0" w:color="auto"/>
            </w:tcBorders>
            <w:shd w:val="clear" w:color="000000" w:fill="FFFFFF"/>
            <w:hideMark/>
          </w:tcPr>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gross solvency capital requirement for the accident concentration risk sub</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module calculated before loss absorbing capacity of technical provisions.  </w:t>
            </w:r>
          </w:p>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p>
        </w:tc>
      </w:tr>
      <w:tr w:rsidR="000A55AA" w:rsidRPr="008B3312" w:rsidTr="00950116">
        <w:trPr>
          <w:trHeight w:val="1053"/>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R1520/C0250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Net solvency capital requirement  for health catastrophe risks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Pandemic risk</w:t>
            </w:r>
          </w:p>
        </w:tc>
        <w:tc>
          <w:tcPr>
            <w:tcW w:w="4819"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net solvency capital requirement for the pandemic risk sub</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module, calculated after loss absorbing capacity of technical provisions.</w:t>
            </w:r>
          </w:p>
        </w:tc>
      </w:tr>
      <w:tr w:rsidR="000A55AA" w:rsidRPr="008B3312" w:rsidTr="00950116">
        <w:trPr>
          <w:trHeight w:val="994"/>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R1520/C0260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Gross solvency  capital requirement  for health catastrophe risks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Pandemic risk</w:t>
            </w:r>
          </w:p>
        </w:tc>
        <w:tc>
          <w:tcPr>
            <w:tcW w:w="4819"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gross solvency capital requirement for the pandemic risk sub</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module is calculated before loss absorbing capacity of technical provisions. </w:t>
            </w:r>
          </w:p>
          <w:p w:rsidR="000A55AA" w:rsidRPr="008B3312" w:rsidRDefault="000A55AA">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1140"/>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R1530/C0250</w:t>
            </w:r>
          </w:p>
        </w:tc>
        <w:tc>
          <w:tcPr>
            <w:tcW w:w="2198"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Diversification within health catastrophe risk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Net</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diversification effect within the health catastrophe risk sub</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module as a result of the aggregation of the capital requirements for the risks of a mass accident, accident concentration and pandemic risk, calculated after loss absorbing capacity of technical provisions</w:t>
            </w:r>
          </w:p>
        </w:tc>
      </w:tr>
      <w:tr w:rsidR="000A55AA" w:rsidRPr="008B3312" w:rsidTr="00950116">
        <w:trPr>
          <w:trHeight w:val="1140"/>
        </w:trPr>
        <w:tc>
          <w:tcPr>
            <w:tcW w:w="1630" w:type="dxa"/>
            <w:tcBorders>
              <w:top w:val="nil"/>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R1530/C0260</w:t>
            </w:r>
          </w:p>
        </w:tc>
        <w:tc>
          <w:tcPr>
            <w:tcW w:w="2198" w:type="dxa"/>
            <w:tcBorders>
              <w:top w:val="nil"/>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Diversification within health catastrophe risk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Gross</w:t>
            </w:r>
          </w:p>
        </w:tc>
        <w:tc>
          <w:tcPr>
            <w:tcW w:w="4819" w:type="dxa"/>
            <w:tcBorders>
              <w:top w:val="nil"/>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diversification effect within the health catastrophe risk sub</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module as a result of the aggregation of the capital requirements for the risks of a mass accident, accident concentration and pandemic risk, calculated after loss absorbing capacity of technical provisions. </w:t>
            </w:r>
          </w:p>
        </w:tc>
      </w:tr>
      <w:tr w:rsidR="000A55AA" w:rsidRPr="008B3312" w:rsidTr="00950116">
        <w:trPr>
          <w:trHeight w:val="803"/>
        </w:trPr>
        <w:tc>
          <w:tcPr>
            <w:tcW w:w="1630" w:type="dxa"/>
            <w:tcBorders>
              <w:top w:val="nil"/>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R1540/C0250</w:t>
            </w:r>
          </w:p>
        </w:tc>
        <w:tc>
          <w:tcPr>
            <w:tcW w:w="2198" w:type="dxa"/>
            <w:tcBorders>
              <w:top w:val="nil"/>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Total net solvency  capital requirement  for health catastrophe risk </w:t>
            </w:r>
          </w:p>
        </w:tc>
        <w:tc>
          <w:tcPr>
            <w:tcW w:w="4819" w:type="dxa"/>
            <w:tcBorders>
              <w:top w:val="nil"/>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total net capital charge (after loss absorbing capacity of technical provisions) for the health catastrophe risk sub–module</w:t>
            </w:r>
          </w:p>
        </w:tc>
      </w:tr>
      <w:tr w:rsidR="000A55AA" w:rsidRPr="008B3312" w:rsidTr="00950116">
        <w:trPr>
          <w:trHeight w:val="873"/>
        </w:trPr>
        <w:tc>
          <w:tcPr>
            <w:tcW w:w="1630" w:type="dxa"/>
            <w:tcBorders>
              <w:top w:val="nil"/>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R1540/C0260</w:t>
            </w:r>
          </w:p>
        </w:tc>
        <w:tc>
          <w:tcPr>
            <w:tcW w:w="2198" w:type="dxa"/>
            <w:tcBorders>
              <w:top w:val="nil"/>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Total gross solvency capital requirement  for health catastrophe risk</w:t>
            </w:r>
          </w:p>
        </w:tc>
        <w:tc>
          <w:tcPr>
            <w:tcW w:w="4819" w:type="dxa"/>
            <w:tcBorders>
              <w:top w:val="nil"/>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total gross capital charge for the health catastrophe risk sub – module (before loss absorbing capacity of technical provisions)</w:t>
            </w:r>
          </w:p>
        </w:tc>
      </w:tr>
      <w:tr w:rsidR="000A55AA" w:rsidRPr="008B3312" w:rsidTr="00950116">
        <w:trPr>
          <w:trHeight w:val="283"/>
        </w:trPr>
        <w:tc>
          <w:tcPr>
            <w:tcW w:w="8647" w:type="dxa"/>
            <w:gridSpan w:val="3"/>
            <w:tcBorders>
              <w:top w:val="single" w:sz="4" w:space="0" w:color="auto"/>
              <w:bottom w:val="single" w:sz="4" w:space="0" w:color="auto"/>
            </w:tcBorders>
            <w:shd w:val="clear" w:color="000000" w:fill="FFFFFF"/>
          </w:tcPr>
          <w:p w:rsidR="000A55AA" w:rsidRPr="008B3312" w:rsidRDefault="000A55AA" w:rsidP="00950116">
            <w:pPr>
              <w:spacing w:before="120" w:after="120" w:line="240" w:lineRule="auto"/>
              <w:rPr>
                <w:rFonts w:ascii="Times New Roman" w:eastAsia="Times New Roman" w:hAnsi="Times New Roman" w:cs="Times New Roman"/>
                <w:b/>
                <w:sz w:val="20"/>
                <w:szCs w:val="20"/>
                <w:lang w:eastAsia="es-ES"/>
              </w:rPr>
            </w:pPr>
            <w:r w:rsidRPr="008B3312">
              <w:rPr>
                <w:rFonts w:ascii="Times New Roman" w:eastAsia="Times New Roman" w:hAnsi="Times New Roman" w:cs="Times New Roman"/>
                <w:b/>
                <w:sz w:val="20"/>
                <w:szCs w:val="20"/>
                <w:lang w:eastAsia="es-ES"/>
              </w:rPr>
              <w:t>Total health underwriting risk</w:t>
            </w:r>
          </w:p>
        </w:tc>
      </w:tr>
      <w:tr w:rsidR="000A55AA" w:rsidRPr="008B3312" w:rsidTr="00950116">
        <w:trPr>
          <w:trHeight w:val="1518"/>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R1600/C0270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Diversification within health underwriting risk module – Net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rsidP="00950116">
            <w:pPr>
              <w:spacing w:after="0" w:line="240" w:lineRule="auto"/>
              <w:ind w:left="22"/>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diversification effect within the health underwriting risk sub</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module as a result of the aggregation of the capital requirements SLT health underwriting risk sub</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module, NSLT health underwriting risk sub</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module and health catastrophe risk sub</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module, calculated after loss absorbing capacity of technical provision.</w:t>
            </w:r>
          </w:p>
        </w:tc>
      </w:tr>
      <w:tr w:rsidR="000A55AA" w:rsidRPr="008B3312" w:rsidTr="00950116">
        <w:trPr>
          <w:trHeight w:val="154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R1600/C0280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Diversification within health underwriting risk module – Gross</w:t>
            </w:r>
          </w:p>
        </w:tc>
        <w:tc>
          <w:tcPr>
            <w:tcW w:w="4819"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diversification effect within the health underwriting risk sub</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module as a result of the aggregation of the capital requirements SLT health underwriting risk sub</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module, NSLT health underwriting risk sub</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module and health catastrophe risk sub</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module, calculated before loss absorbing capacity of technical provisions.</w:t>
            </w:r>
          </w:p>
        </w:tc>
      </w:tr>
      <w:tr w:rsidR="000A55AA" w:rsidRPr="008B3312" w:rsidTr="00950116">
        <w:trPr>
          <w:trHeight w:val="845"/>
        </w:trPr>
        <w:tc>
          <w:tcPr>
            <w:tcW w:w="1630"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R1700/C0270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Total net solvency capital requirement for health underwriting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total net solvency capital requirement for the health underwriting risk module.</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831"/>
        </w:trPr>
        <w:tc>
          <w:tcPr>
            <w:tcW w:w="1630" w:type="dxa"/>
            <w:tcBorders>
              <w:top w:val="nil"/>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R1700/C0280</w:t>
            </w:r>
          </w:p>
        </w:tc>
        <w:tc>
          <w:tcPr>
            <w:tcW w:w="2198" w:type="dxa"/>
            <w:tcBorders>
              <w:top w:val="nil"/>
              <w:left w:val="single" w:sz="4" w:space="0" w:color="auto"/>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Total gross solvency capital requirement for health underwriting risk </w:t>
            </w:r>
          </w:p>
        </w:tc>
        <w:tc>
          <w:tcPr>
            <w:tcW w:w="4819"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total gross solvency capital requirement for the health underwriting risk module.</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r>
    </w:tbl>
    <w:p w:rsidR="000A55AA" w:rsidRPr="008B3312" w:rsidRDefault="000A55AA">
      <w:pPr>
        <w:rPr>
          <w:rFonts w:ascii="Times New Roman" w:hAnsi="Times New Roman" w:cs="Times New Roman"/>
          <w:sz w:val="20"/>
          <w:szCs w:val="20"/>
        </w:rPr>
      </w:pPr>
    </w:p>
    <w:p w:rsidR="000A55AA" w:rsidRPr="008B3312" w:rsidRDefault="000A55AA" w:rsidP="00950116">
      <w:pPr>
        <w:rPr>
          <w:rFonts w:ascii="Times New Roman" w:hAnsi="Times New Roman" w:cs="Times New Roman"/>
          <w:b/>
          <w:sz w:val="20"/>
          <w:szCs w:val="20"/>
        </w:rPr>
      </w:pPr>
      <w:r w:rsidRPr="008B3312">
        <w:rPr>
          <w:rFonts w:ascii="Times New Roman" w:eastAsia="Times New Roman" w:hAnsi="Times New Roman" w:cs="Times New Roman"/>
          <w:b/>
          <w:sz w:val="20"/>
          <w:szCs w:val="20"/>
          <w:lang w:eastAsia="es-ES"/>
        </w:rPr>
        <w:t xml:space="preserve">S.26.05 </w:t>
      </w:r>
      <w:r w:rsidR="0072092D">
        <w:rPr>
          <w:rFonts w:ascii="Times New Roman" w:eastAsia="Times New Roman" w:hAnsi="Times New Roman" w:cs="Times New Roman"/>
          <w:b/>
          <w:sz w:val="20"/>
          <w:szCs w:val="20"/>
          <w:lang w:eastAsia="es-ES"/>
        </w:rPr>
        <w:t>–</w:t>
      </w:r>
      <w:r w:rsidRPr="008B3312">
        <w:rPr>
          <w:rFonts w:ascii="Times New Roman" w:eastAsia="Times New Roman" w:hAnsi="Times New Roman" w:cs="Times New Roman"/>
          <w:b/>
          <w:sz w:val="20"/>
          <w:szCs w:val="20"/>
          <w:lang w:eastAsia="es-ES"/>
        </w:rPr>
        <w:t xml:space="preserve"> Solvency Capital Requirement – </w:t>
      </w:r>
      <w:r w:rsidR="00BA7D71">
        <w:rPr>
          <w:rFonts w:ascii="Times New Roman" w:eastAsia="Times New Roman" w:hAnsi="Times New Roman" w:cs="Times New Roman"/>
          <w:b/>
          <w:sz w:val="20"/>
          <w:szCs w:val="20"/>
          <w:lang w:eastAsia="es-ES"/>
        </w:rPr>
        <w:t>N</w:t>
      </w:r>
      <w:r w:rsidRPr="008B3312">
        <w:rPr>
          <w:rFonts w:ascii="Times New Roman" w:eastAsia="Times New Roman" w:hAnsi="Times New Roman" w:cs="Times New Roman"/>
          <w:b/>
          <w:sz w:val="20"/>
          <w:szCs w:val="20"/>
          <w:lang w:eastAsia="es-ES"/>
        </w:rPr>
        <w:t>on–</w:t>
      </w:r>
      <w:r w:rsidR="00BA7D71">
        <w:rPr>
          <w:rFonts w:ascii="Times New Roman" w:eastAsia="Times New Roman" w:hAnsi="Times New Roman" w:cs="Times New Roman"/>
          <w:b/>
          <w:sz w:val="20"/>
          <w:szCs w:val="20"/>
          <w:lang w:eastAsia="es-ES"/>
        </w:rPr>
        <w:t>L</w:t>
      </w:r>
      <w:r w:rsidRPr="008B3312">
        <w:rPr>
          <w:rFonts w:ascii="Times New Roman" w:eastAsia="Times New Roman" w:hAnsi="Times New Roman" w:cs="Times New Roman"/>
          <w:b/>
          <w:sz w:val="20"/>
          <w:szCs w:val="20"/>
          <w:lang w:eastAsia="es-ES"/>
        </w:rPr>
        <w:t xml:space="preserve">ife underwriting risk </w:t>
      </w:r>
    </w:p>
    <w:p w:rsidR="000A55AA" w:rsidRPr="008B3312" w:rsidRDefault="000A55AA" w:rsidP="00950116">
      <w:pPr>
        <w:spacing w:after="0" w:line="240" w:lineRule="auto"/>
        <w:rPr>
          <w:rFonts w:ascii="Times New Roman" w:eastAsia="Times New Roman" w:hAnsi="Times New Roman" w:cs="Times New Roman"/>
          <w:b/>
          <w:sz w:val="20"/>
          <w:szCs w:val="20"/>
          <w:lang w:eastAsia="es-ES"/>
        </w:rPr>
      </w:pPr>
      <w:r w:rsidRPr="008B3312">
        <w:rPr>
          <w:rFonts w:ascii="Times New Roman" w:eastAsia="Times New Roman" w:hAnsi="Times New Roman" w:cs="Times New Roman"/>
          <w:b/>
          <w:sz w:val="20"/>
          <w:szCs w:val="20"/>
          <w:lang w:eastAsia="es-ES"/>
        </w:rPr>
        <w:t xml:space="preserve">General comments: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D2E4C" w:rsidP="00950116">
      <w:pPr>
        <w:jc w:val="both"/>
        <w:rPr>
          <w:rFonts w:ascii="Times New Roman" w:hAnsi="Times New Roman" w:cs="Times New Roman"/>
          <w:sz w:val="20"/>
          <w:szCs w:val="20"/>
        </w:rPr>
      </w:pPr>
      <w:r>
        <w:rPr>
          <w:rFonts w:ascii="Times New Roman" w:hAnsi="Times New Roman" w:cs="Times New Roman"/>
          <w:sz w:val="20"/>
          <w:szCs w:val="20"/>
        </w:rPr>
        <w:t xml:space="preserve">This </w:t>
      </w:r>
      <w:r w:rsidR="001062B8">
        <w:rPr>
          <w:rFonts w:ascii="Times New Roman" w:hAnsi="Times New Roman" w:cs="Times New Roman"/>
          <w:sz w:val="20"/>
          <w:szCs w:val="20"/>
        </w:rPr>
        <w:t>section</w:t>
      </w:r>
      <w:r w:rsidR="000A55AA" w:rsidRPr="008B3312">
        <w:rPr>
          <w:rFonts w:ascii="Times New Roman" w:hAnsi="Times New Roman" w:cs="Times New Roman"/>
          <w:sz w:val="20"/>
          <w:szCs w:val="20"/>
        </w:rPr>
        <w:t xml:space="preserve"> relates to annual submission of information for individual entities, ring fenced</w:t>
      </w:r>
      <w:r w:rsidR="0072092D">
        <w:rPr>
          <w:rFonts w:ascii="Times New Roman" w:hAnsi="Times New Roman" w:cs="Times New Roman"/>
          <w:sz w:val="20"/>
          <w:szCs w:val="20"/>
        </w:rPr>
        <w:t>–</w:t>
      </w:r>
      <w:r w:rsidR="000A55AA" w:rsidRPr="008B3312">
        <w:rPr>
          <w:rFonts w:ascii="Times New Roman" w:hAnsi="Times New Roman" w:cs="Times New Roman"/>
          <w:sz w:val="20"/>
          <w:szCs w:val="20"/>
        </w:rPr>
        <w:t>funds, matching adjustment portfolios and remaining part.</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Template SR.26.05.01 has to be filled in for each ring</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fenced fund (RFF), each matching adjustment portfolio (MAP) and for the remaining part. However, where a RFF/MAP includes a </w:t>
      </w:r>
      <w:r w:rsidR="001D212F">
        <w:rPr>
          <w:rFonts w:ascii="Times New Roman" w:hAnsi="Times New Roman" w:cs="Times New Roman"/>
          <w:sz w:val="20"/>
          <w:szCs w:val="20"/>
        </w:rPr>
        <w:t>MAP/RFF</w:t>
      </w:r>
      <w:r w:rsidRPr="008B3312">
        <w:rPr>
          <w:rFonts w:ascii="Times New Roman" w:hAnsi="Times New Roman" w:cs="Times New Roman"/>
          <w:sz w:val="20"/>
          <w:szCs w:val="20"/>
        </w:rPr>
        <w:t xml:space="preserve"> embedded, the fund should be treated as different funds. This template should be reported for all sub</w:t>
      </w:r>
      <w:r w:rsidR="0072092D">
        <w:rPr>
          <w:rFonts w:ascii="Times New Roman" w:hAnsi="Times New Roman" w:cs="Times New Roman"/>
          <w:sz w:val="20"/>
          <w:szCs w:val="20"/>
        </w:rPr>
        <w:t>–</w:t>
      </w:r>
      <w:r w:rsidRPr="008B3312">
        <w:rPr>
          <w:rFonts w:ascii="Times New Roman" w:hAnsi="Times New Roman" w:cs="Times New Roman"/>
          <w:sz w:val="20"/>
          <w:szCs w:val="20"/>
        </w:rPr>
        <w:t>funds of a material RFF/MAP as identified in the second table of S.01.03.</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 xml:space="preserve">All values shall be reported net of reinsurance and other risk mitigating techniques. </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 xml:space="preserve">Amounts before and after shock shall be filled in with the amount of assets and liabilities sensitive to that shock. For the liabilities the assessment shall be done at the most granular level available between contract and homogeneous risk group. This means that if a contract/HRG is sensitive to a shock the amount of liabilities associated to that contract/HRG shall be reported as amount sensitive to that shock.  </w:t>
      </w:r>
    </w:p>
    <w:tbl>
      <w:tblPr>
        <w:tblW w:w="9072" w:type="dxa"/>
        <w:tblInd w:w="70" w:type="dxa"/>
        <w:tblCellMar>
          <w:left w:w="70" w:type="dxa"/>
          <w:right w:w="70" w:type="dxa"/>
        </w:tblCellMar>
        <w:tblLook w:val="04A0" w:firstRow="1" w:lastRow="0" w:firstColumn="1" w:lastColumn="0" w:noHBand="0" w:noVBand="1"/>
      </w:tblPr>
      <w:tblGrid>
        <w:gridCol w:w="1281"/>
        <w:gridCol w:w="2317"/>
        <w:gridCol w:w="5474"/>
      </w:tblGrid>
      <w:tr w:rsidR="000A55AA" w:rsidRPr="008B3312" w:rsidTr="00950116">
        <w:trPr>
          <w:trHeight w:val="297"/>
        </w:trPr>
        <w:tc>
          <w:tcPr>
            <w:tcW w:w="1281"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jc w:val="center"/>
              <w:rPr>
                <w:rFonts w:ascii="Times New Roman" w:eastAsia="Times New Roman" w:hAnsi="Times New Roman" w:cs="Times New Roman"/>
                <w:sz w:val="20"/>
                <w:szCs w:val="20"/>
                <w:lang w:eastAsia="es-ES"/>
              </w:rPr>
            </w:pPr>
          </w:p>
        </w:tc>
        <w:tc>
          <w:tcPr>
            <w:tcW w:w="2317" w:type="dxa"/>
            <w:tcBorders>
              <w:top w:val="single" w:sz="4" w:space="0" w:color="auto"/>
              <w:left w:val="nil"/>
              <w:bottom w:val="single" w:sz="4" w:space="0" w:color="auto"/>
              <w:right w:val="single" w:sz="4" w:space="0" w:color="auto"/>
            </w:tcBorders>
            <w:shd w:val="clear" w:color="auto" w:fill="auto"/>
            <w:vAlign w:val="center"/>
          </w:tcPr>
          <w:p w:rsidR="000A55AA" w:rsidRPr="008B3312" w:rsidRDefault="000A55AA" w:rsidP="00950116">
            <w:pPr>
              <w:spacing w:after="0" w:line="240" w:lineRule="auto"/>
              <w:jc w:val="center"/>
              <w:rPr>
                <w:rFonts w:ascii="Times New Roman" w:eastAsia="Times New Roman" w:hAnsi="Times New Roman" w:cs="Times New Roman"/>
                <w:sz w:val="20"/>
                <w:szCs w:val="20"/>
                <w:lang w:eastAsia="es-ES"/>
              </w:rPr>
            </w:pPr>
            <w:r w:rsidRPr="008B3312">
              <w:rPr>
                <w:rFonts w:ascii="Times New Roman" w:eastAsia="Times New Roman" w:hAnsi="Times New Roman" w:cs="Times New Roman"/>
                <w:b/>
                <w:bCs/>
                <w:sz w:val="20"/>
                <w:szCs w:val="20"/>
                <w:lang w:eastAsia="es-ES"/>
              </w:rPr>
              <w:t>ITEM</w:t>
            </w:r>
          </w:p>
        </w:tc>
        <w:tc>
          <w:tcPr>
            <w:tcW w:w="5474" w:type="dxa"/>
            <w:tcBorders>
              <w:top w:val="single" w:sz="4" w:space="0" w:color="auto"/>
              <w:left w:val="nil"/>
              <w:bottom w:val="single" w:sz="4" w:space="0" w:color="auto"/>
              <w:right w:val="single" w:sz="4" w:space="0" w:color="auto"/>
            </w:tcBorders>
            <w:shd w:val="clear" w:color="auto" w:fill="auto"/>
            <w:vAlign w:val="center"/>
          </w:tcPr>
          <w:p w:rsidR="000A55AA" w:rsidRPr="008B3312" w:rsidRDefault="000A55AA" w:rsidP="00950116">
            <w:pPr>
              <w:spacing w:after="0" w:line="240" w:lineRule="auto"/>
              <w:jc w:val="center"/>
              <w:rPr>
                <w:rFonts w:ascii="Times New Roman" w:eastAsia="Times New Roman" w:hAnsi="Times New Roman" w:cs="Times New Roman"/>
                <w:sz w:val="20"/>
                <w:szCs w:val="20"/>
                <w:lang w:eastAsia="es-ES"/>
              </w:rPr>
            </w:pPr>
            <w:r w:rsidRPr="008B3312">
              <w:rPr>
                <w:rFonts w:ascii="Times New Roman" w:eastAsia="Times New Roman" w:hAnsi="Times New Roman" w:cs="Times New Roman"/>
                <w:b/>
                <w:bCs/>
                <w:sz w:val="20"/>
                <w:szCs w:val="20"/>
                <w:lang w:eastAsia="es-ES"/>
              </w:rPr>
              <w:t>INSTRUCTIONS</w:t>
            </w:r>
          </w:p>
        </w:tc>
      </w:tr>
      <w:tr w:rsidR="000A55AA" w:rsidRPr="008B3312" w:rsidTr="00950116">
        <w:trPr>
          <w:trHeight w:val="975"/>
        </w:trPr>
        <w:tc>
          <w:tcPr>
            <w:tcW w:w="1281"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717935"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Z0010</w:t>
            </w:r>
          </w:p>
        </w:tc>
        <w:tc>
          <w:tcPr>
            <w:tcW w:w="2317"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Article 112 </w:t>
            </w:r>
          </w:p>
        </w:tc>
        <w:tc>
          <w:tcPr>
            <w:tcW w:w="5474"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Identifies whether the reported figures have been requested under Article 112(7), to provide an estimate of the SCR using standard formula. One of the options in the following closed list shall be used:</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1 – Article 112(7) reporting</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2 – Regular reporting</w:t>
            </w:r>
          </w:p>
        </w:tc>
      </w:tr>
      <w:tr w:rsidR="000A55AA" w:rsidRPr="008B3312" w:rsidTr="00950116">
        <w:trPr>
          <w:trHeight w:val="1368"/>
        </w:trPr>
        <w:tc>
          <w:tcPr>
            <w:tcW w:w="1281"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Z0020</w:t>
            </w:r>
          </w:p>
        </w:tc>
        <w:tc>
          <w:tcPr>
            <w:tcW w:w="2317"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Ring</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fenced fund, matching adjustment portfolio or remaining part</w:t>
            </w:r>
          </w:p>
        </w:tc>
        <w:tc>
          <w:tcPr>
            <w:tcW w:w="5474"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8B3312">
              <w:rPr>
                <w:rFonts w:ascii="Times New Roman" w:eastAsia="Times New Roman" w:hAnsi="Times New Roman" w:cs="Times New Roman"/>
                <w:sz w:val="20"/>
                <w:szCs w:val="20"/>
                <w:lang w:eastAsia="es-ES"/>
              </w:rPr>
              <w:br/>
              <w:t>1 – RFF/MAP</w:t>
            </w:r>
            <w:r w:rsidRPr="008B3312" w:rsidDel="00C11F0B">
              <w:rPr>
                <w:rFonts w:ascii="Times New Roman" w:eastAsia="Times New Roman" w:hAnsi="Times New Roman" w:cs="Times New Roman"/>
                <w:sz w:val="20"/>
                <w:szCs w:val="20"/>
                <w:lang w:eastAsia="es-ES"/>
              </w:rPr>
              <w:t xml:space="preserve"> </w:t>
            </w:r>
            <w:r w:rsidRPr="008B3312">
              <w:rPr>
                <w:rFonts w:ascii="Times New Roman" w:eastAsia="Times New Roman" w:hAnsi="Times New Roman" w:cs="Times New Roman"/>
                <w:sz w:val="20"/>
                <w:szCs w:val="20"/>
                <w:lang w:eastAsia="es-ES"/>
              </w:rPr>
              <w:br/>
              <w:t>2 – Remaining part</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1275"/>
        </w:trPr>
        <w:tc>
          <w:tcPr>
            <w:tcW w:w="1281"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Z0030</w:t>
            </w:r>
          </w:p>
        </w:tc>
        <w:tc>
          <w:tcPr>
            <w:tcW w:w="2317"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Fund/Portfolio number</w:t>
            </w:r>
          </w:p>
        </w:tc>
        <w:tc>
          <w:tcPr>
            <w:tcW w:w="5474"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When item Z0020 = 2, then report “0”, identification number for a ring fenced fund or matching adjustment portfolio. This number is attributed by the undertaking and must be consistent over time and with the fund/portfolio number reported in other templates.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When item Z0020 = 2, then report “0”</w:t>
            </w:r>
          </w:p>
        </w:tc>
      </w:tr>
      <w:tr w:rsidR="000A55AA" w:rsidRPr="008B3312" w:rsidTr="00950116">
        <w:trPr>
          <w:trHeight w:val="975"/>
        </w:trPr>
        <w:tc>
          <w:tcPr>
            <w:tcW w:w="1281"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R0010/C0010</w:t>
            </w:r>
          </w:p>
        </w:tc>
        <w:tc>
          <w:tcPr>
            <w:tcW w:w="2317"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Captives simplifications – non life premium and reserve risk </w:t>
            </w:r>
          </w:p>
        </w:tc>
        <w:tc>
          <w:tcPr>
            <w:tcW w:w="5474"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Identify whether a captive undertaking used simplifications for the calculation of non</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life premium and reserve risk.  One of the options in the following closed list shall be used:</w:t>
            </w:r>
            <w:r w:rsidRPr="008B3312">
              <w:rPr>
                <w:rFonts w:ascii="Times New Roman" w:eastAsia="Times New Roman" w:hAnsi="Times New Roman" w:cs="Times New Roman"/>
                <w:sz w:val="20"/>
                <w:szCs w:val="20"/>
                <w:lang w:eastAsia="es-ES"/>
              </w:rPr>
              <w:br/>
              <w:t xml:space="preserve">1 – Simplifications used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2 – Simplifications not used</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R0010/C0010 = 1, only C0060, C0070 and C0090 should be filled in for R0100 – R0230.</w:t>
            </w:r>
          </w:p>
        </w:tc>
      </w:tr>
      <w:tr w:rsidR="000A55AA" w:rsidRPr="008B3312" w:rsidTr="00950116">
        <w:trPr>
          <w:trHeight w:val="285"/>
        </w:trPr>
        <w:tc>
          <w:tcPr>
            <w:tcW w:w="9072" w:type="dxa"/>
            <w:gridSpan w:val="3"/>
            <w:tcBorders>
              <w:top w:val="nil"/>
              <w:left w:val="nil"/>
              <w:bottom w:val="single" w:sz="4" w:space="0" w:color="auto"/>
              <w:right w:val="nil"/>
            </w:tcBorders>
            <w:shd w:val="clear" w:color="auto" w:fill="auto"/>
          </w:tcPr>
          <w:p w:rsidR="000A55AA" w:rsidRPr="008B3312" w:rsidRDefault="000A55AA" w:rsidP="00950116">
            <w:pPr>
              <w:spacing w:before="120" w:after="120" w:line="240" w:lineRule="auto"/>
              <w:rPr>
                <w:rFonts w:ascii="Times New Roman" w:eastAsia="Times New Roman" w:hAnsi="Times New Roman" w:cs="Times New Roman"/>
                <w:b/>
                <w:bCs/>
                <w:sz w:val="20"/>
                <w:szCs w:val="20"/>
                <w:lang w:eastAsia="es-ES"/>
              </w:rPr>
            </w:pPr>
            <w:r w:rsidRPr="008B3312">
              <w:rPr>
                <w:rFonts w:ascii="Times New Roman" w:eastAsia="Times New Roman" w:hAnsi="Times New Roman" w:cs="Times New Roman"/>
                <w:b/>
                <w:bCs/>
                <w:sz w:val="20"/>
                <w:szCs w:val="20"/>
                <w:lang w:eastAsia="es-ES"/>
              </w:rPr>
              <w:t>Non</w:t>
            </w:r>
            <w:r w:rsidR="0072092D">
              <w:rPr>
                <w:rFonts w:ascii="Times New Roman" w:eastAsia="Times New Roman" w:hAnsi="Times New Roman" w:cs="Times New Roman"/>
                <w:b/>
                <w:bCs/>
                <w:sz w:val="20"/>
                <w:szCs w:val="20"/>
                <w:lang w:eastAsia="es-ES"/>
              </w:rPr>
              <w:t>–</w:t>
            </w:r>
            <w:r w:rsidRPr="008B3312">
              <w:rPr>
                <w:rFonts w:ascii="Times New Roman" w:eastAsia="Times New Roman" w:hAnsi="Times New Roman" w:cs="Times New Roman"/>
                <w:b/>
                <w:bCs/>
                <w:sz w:val="20"/>
                <w:szCs w:val="20"/>
                <w:lang w:eastAsia="es-ES"/>
              </w:rPr>
              <w:t xml:space="preserve">life premium and Reserve Risk </w:t>
            </w:r>
          </w:p>
        </w:tc>
      </w:tr>
      <w:tr w:rsidR="000A55AA" w:rsidRPr="008B3312" w:rsidTr="00950116">
        <w:trPr>
          <w:trHeight w:val="1250"/>
        </w:trPr>
        <w:tc>
          <w:tcPr>
            <w:tcW w:w="1281"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R0100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R0210/C0020</w:t>
            </w:r>
          </w:p>
        </w:tc>
        <w:tc>
          <w:tcPr>
            <w:tcW w:w="2317"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Standard deviation for premium risk – USP Standard Deviation</w:t>
            </w:r>
          </w:p>
        </w:tc>
        <w:tc>
          <w:tcPr>
            <w:tcW w:w="5474"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undertaking specific standard deviation for premium risk for each segment as calculated by the undertaking and approved or prescribed by the supervisory authority.</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item is not reported where no undertaking specific parameter is used.</w:t>
            </w:r>
          </w:p>
        </w:tc>
      </w:tr>
      <w:tr w:rsidR="000A55AA" w:rsidRPr="008B3312" w:rsidTr="00950116">
        <w:trPr>
          <w:trHeight w:val="978"/>
        </w:trPr>
        <w:tc>
          <w:tcPr>
            <w:tcW w:w="1281"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717935"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R0100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R0210/C0030</w:t>
            </w:r>
          </w:p>
        </w:tc>
        <w:tc>
          <w:tcPr>
            <w:tcW w:w="2317"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USP Standard Deviation gross/net</w:t>
            </w:r>
          </w:p>
        </w:tc>
        <w:tc>
          <w:tcPr>
            <w:tcW w:w="5474"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Identify if the USP standard Deviation was applied gross or net. One of the options in the following closed list shall be used:</w:t>
            </w:r>
            <w:r w:rsidRPr="008B3312">
              <w:rPr>
                <w:rFonts w:ascii="Times New Roman" w:eastAsia="Times New Roman" w:hAnsi="Times New Roman" w:cs="Times New Roman"/>
                <w:sz w:val="20"/>
                <w:szCs w:val="20"/>
                <w:lang w:eastAsia="es-ES"/>
              </w:rPr>
              <w:br/>
              <w:t>1 – USP gross</w:t>
            </w:r>
          </w:p>
          <w:p w:rsidR="000A55AA" w:rsidRPr="008B3312" w:rsidDel="00737077"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2 – USP net</w:t>
            </w:r>
          </w:p>
        </w:tc>
      </w:tr>
      <w:tr w:rsidR="000A55AA" w:rsidRPr="008B3312" w:rsidTr="00950116">
        <w:trPr>
          <w:trHeight w:val="1686"/>
        </w:trPr>
        <w:tc>
          <w:tcPr>
            <w:tcW w:w="1281"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R0100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R0210/C0040</w:t>
            </w:r>
          </w:p>
        </w:tc>
        <w:tc>
          <w:tcPr>
            <w:tcW w:w="2317"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Standard deviation for premium risk – USP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Adjustment factor for non – proportional reinsurance </w:t>
            </w:r>
          </w:p>
        </w:tc>
        <w:tc>
          <w:tcPr>
            <w:tcW w:w="5474" w:type="dxa"/>
            <w:tcBorders>
              <w:top w:val="single" w:sz="4" w:space="0" w:color="auto"/>
              <w:left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undertaking specific  adjustment factor for non – proportional reinsurance of each segment allows undertakings to take into account the risk – mitigating effect of particular per risk excess of loss reinsurance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as calculated by the undertaking and approved or prescribed by the supervisory authority.</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item is not reported where no undertaking specific parameter is used.</w:t>
            </w:r>
          </w:p>
        </w:tc>
      </w:tr>
      <w:tr w:rsidR="000A55AA" w:rsidRPr="008B3312" w:rsidTr="00950116">
        <w:trPr>
          <w:trHeight w:val="1475"/>
        </w:trPr>
        <w:tc>
          <w:tcPr>
            <w:tcW w:w="1281"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R0100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R0210/C0050</w:t>
            </w:r>
          </w:p>
        </w:tc>
        <w:tc>
          <w:tcPr>
            <w:tcW w:w="2317" w:type="dxa"/>
            <w:tcBorders>
              <w:top w:val="nil"/>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Standard deviation for reserve risk – USP</w:t>
            </w:r>
          </w:p>
        </w:tc>
        <w:tc>
          <w:tcPr>
            <w:tcW w:w="5474" w:type="dxa"/>
            <w:tcBorders>
              <w:top w:val="single" w:sz="4" w:space="0" w:color="auto"/>
              <w:left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undertaking specific standard deviation for reserve risk each segment as calculated by the undertaking and approved or prescribed by the supervisory authority.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item is not reported where no undertaking specific parameter is used.</w:t>
            </w:r>
          </w:p>
        </w:tc>
      </w:tr>
      <w:tr w:rsidR="000A55AA" w:rsidRPr="008B3312" w:rsidTr="00950116">
        <w:trPr>
          <w:trHeight w:val="1067"/>
        </w:trPr>
        <w:tc>
          <w:tcPr>
            <w:tcW w:w="1281"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R0100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R0210/C0060</w:t>
            </w:r>
          </w:p>
        </w:tc>
        <w:tc>
          <w:tcPr>
            <w:tcW w:w="2317"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Volume measure for premium and reserve risk –  volume measure for premium risk: Vprem</w:t>
            </w:r>
          </w:p>
        </w:tc>
        <w:tc>
          <w:tcPr>
            <w:tcW w:w="5474" w:type="dxa"/>
            <w:tcBorders>
              <w:top w:val="single" w:sz="4" w:space="0" w:color="auto"/>
              <w:left w:val="nil"/>
              <w:bottom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volume measure for premium risk for each line of business</w:t>
            </w:r>
          </w:p>
        </w:tc>
      </w:tr>
      <w:tr w:rsidR="000A55AA" w:rsidRPr="008B3312" w:rsidTr="00950116">
        <w:trPr>
          <w:trHeight w:val="1111"/>
        </w:trPr>
        <w:tc>
          <w:tcPr>
            <w:tcW w:w="1281"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R0100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R0210/C0070</w:t>
            </w:r>
          </w:p>
        </w:tc>
        <w:tc>
          <w:tcPr>
            <w:tcW w:w="2317"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Volume measure for premium and reserve risk –Volume measure reserve risk:  Vres</w:t>
            </w:r>
          </w:p>
        </w:tc>
        <w:tc>
          <w:tcPr>
            <w:tcW w:w="5474" w:type="dxa"/>
            <w:tcBorders>
              <w:top w:val="single" w:sz="4" w:space="0" w:color="auto"/>
              <w:left w:val="nil"/>
              <w:bottom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The volume measure for reserve risk for each segment, equal to the best estimate for the provisions for claims outstanding for the segment, after deduction of the amount recoverable from reinsurance contracts and special purpose vehicles.  </w:t>
            </w:r>
          </w:p>
        </w:tc>
      </w:tr>
      <w:tr w:rsidR="000A55AA" w:rsidRPr="008B3312" w:rsidTr="00950116">
        <w:trPr>
          <w:trHeight w:val="1160"/>
        </w:trPr>
        <w:tc>
          <w:tcPr>
            <w:tcW w:w="1281"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R0100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R0210/C0080</w:t>
            </w:r>
          </w:p>
        </w:tc>
        <w:tc>
          <w:tcPr>
            <w:tcW w:w="2317" w:type="dxa"/>
            <w:tcBorders>
              <w:top w:val="nil"/>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Volume measure for premium and reserve risk – Geographical Diversification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w:t>
            </w:r>
          </w:p>
        </w:tc>
        <w:tc>
          <w:tcPr>
            <w:tcW w:w="5474" w:type="dxa"/>
            <w:tcBorders>
              <w:top w:val="single" w:sz="4" w:space="0" w:color="auto"/>
              <w:left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Geographical diversification used for the volume measure for each segment</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the factor for geographical diversification is not calculated, then this item is set to the default value of 1.</w:t>
            </w:r>
          </w:p>
        </w:tc>
      </w:tr>
      <w:tr w:rsidR="000A55AA" w:rsidRPr="008B3312" w:rsidTr="00950116">
        <w:trPr>
          <w:trHeight w:val="1035"/>
        </w:trPr>
        <w:tc>
          <w:tcPr>
            <w:tcW w:w="1281"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R0100</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R0210/C0090</w:t>
            </w:r>
          </w:p>
        </w:tc>
        <w:tc>
          <w:tcPr>
            <w:tcW w:w="2317"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Volume measure for premium and reserve risk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V </w:t>
            </w:r>
          </w:p>
        </w:tc>
        <w:tc>
          <w:tcPr>
            <w:tcW w:w="5474"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volume measure for non – life premium and reserve risk for each segment</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If R0010/C0010 = 1, this item should represent the capital requirement for non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life premium and reserve risk of particular  segment calculated using simplifications </w:t>
            </w:r>
          </w:p>
        </w:tc>
      </w:tr>
      <w:tr w:rsidR="000A55AA" w:rsidRPr="008B3312" w:rsidTr="00950116">
        <w:trPr>
          <w:trHeight w:val="795"/>
        </w:trPr>
        <w:tc>
          <w:tcPr>
            <w:tcW w:w="1281"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R0220/C0090</w:t>
            </w:r>
          </w:p>
        </w:tc>
        <w:tc>
          <w:tcPr>
            <w:tcW w:w="2317" w:type="dxa"/>
            <w:tcBorders>
              <w:top w:val="nil"/>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Total Volume measure for premium and reserve risk </w:t>
            </w:r>
          </w:p>
        </w:tc>
        <w:tc>
          <w:tcPr>
            <w:tcW w:w="5474" w:type="dxa"/>
            <w:tcBorders>
              <w:top w:val="single" w:sz="4" w:space="0" w:color="auto"/>
              <w:left w:val="nil"/>
              <w:bottom w:val="nil"/>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total volume measure for premium and reserve risk, equal to the sum of the volume measures for premium and reserve risk for all segments: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1300"/>
        </w:trPr>
        <w:tc>
          <w:tcPr>
            <w:tcW w:w="1281" w:type="dxa"/>
            <w:tcBorders>
              <w:top w:val="nil"/>
              <w:left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R0230/C0020</w:t>
            </w:r>
          </w:p>
        </w:tc>
        <w:tc>
          <w:tcPr>
            <w:tcW w:w="2317" w:type="dxa"/>
            <w:tcBorders>
              <w:top w:val="nil"/>
              <w:left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Combined standard deviation</w:t>
            </w:r>
          </w:p>
        </w:tc>
        <w:tc>
          <w:tcPr>
            <w:tcW w:w="5474" w:type="dxa"/>
            <w:tcBorders>
              <w:top w:val="single" w:sz="4" w:space="0" w:color="auto"/>
              <w:left w:val="nil"/>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combined standard deviation for premium and reserve risk for all segments.</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If R0010/C0010=1, this item represents total capital charge for non</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life premium and reserve risk sub module calculated using simplified calculation.</w:t>
            </w:r>
          </w:p>
        </w:tc>
      </w:tr>
      <w:tr w:rsidR="000A55AA" w:rsidRPr="008B3312" w:rsidTr="00950116">
        <w:trPr>
          <w:trHeight w:val="570"/>
        </w:trPr>
        <w:tc>
          <w:tcPr>
            <w:tcW w:w="1281"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R0300/C0100</w:t>
            </w:r>
          </w:p>
        </w:tc>
        <w:tc>
          <w:tcPr>
            <w:tcW w:w="2317"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Total capital requirement for non – life premium and reserve risk</w:t>
            </w:r>
          </w:p>
        </w:tc>
        <w:tc>
          <w:tcPr>
            <w:tcW w:w="5474"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total capital charge for the non–life premium and reserve risk sub module.</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285"/>
        </w:trPr>
        <w:tc>
          <w:tcPr>
            <w:tcW w:w="9072" w:type="dxa"/>
            <w:gridSpan w:val="3"/>
            <w:tcBorders>
              <w:top w:val="nil"/>
              <w:left w:val="nil"/>
              <w:bottom w:val="nil"/>
              <w:right w:val="nil"/>
            </w:tcBorders>
            <w:shd w:val="clear" w:color="auto" w:fill="auto"/>
          </w:tcPr>
          <w:p w:rsidR="000A55AA" w:rsidRPr="008B3312" w:rsidRDefault="000A55AA" w:rsidP="00950116">
            <w:pPr>
              <w:spacing w:before="120" w:after="120" w:line="240" w:lineRule="auto"/>
              <w:rPr>
                <w:rFonts w:ascii="Times New Roman" w:eastAsia="Times New Roman" w:hAnsi="Times New Roman" w:cs="Times New Roman"/>
                <w:b/>
                <w:bCs/>
                <w:sz w:val="20"/>
                <w:szCs w:val="20"/>
                <w:lang w:eastAsia="es-ES"/>
              </w:rPr>
            </w:pPr>
            <w:r w:rsidRPr="008B3312">
              <w:rPr>
                <w:rFonts w:ascii="Times New Roman" w:eastAsia="Times New Roman" w:hAnsi="Times New Roman" w:cs="Times New Roman"/>
                <w:b/>
                <w:bCs/>
                <w:sz w:val="20"/>
                <w:szCs w:val="20"/>
                <w:lang w:eastAsia="es-ES"/>
              </w:rPr>
              <w:t>Non</w:t>
            </w:r>
            <w:r w:rsidR="0072092D">
              <w:rPr>
                <w:rFonts w:ascii="Times New Roman" w:eastAsia="Times New Roman" w:hAnsi="Times New Roman" w:cs="Times New Roman"/>
                <w:b/>
                <w:bCs/>
                <w:sz w:val="20"/>
                <w:szCs w:val="20"/>
                <w:lang w:eastAsia="es-ES"/>
              </w:rPr>
              <w:t>–</w:t>
            </w:r>
            <w:r w:rsidRPr="008B3312">
              <w:rPr>
                <w:rFonts w:ascii="Times New Roman" w:eastAsia="Times New Roman" w:hAnsi="Times New Roman" w:cs="Times New Roman"/>
                <w:b/>
                <w:bCs/>
                <w:sz w:val="20"/>
                <w:szCs w:val="20"/>
                <w:lang w:eastAsia="es-ES"/>
              </w:rPr>
              <w:t xml:space="preserve">life lapse risk </w:t>
            </w:r>
          </w:p>
        </w:tc>
      </w:tr>
      <w:tr w:rsidR="000A55AA" w:rsidRPr="008B3312" w:rsidTr="00950116">
        <w:trPr>
          <w:trHeight w:val="1245"/>
        </w:trPr>
        <w:tc>
          <w:tcPr>
            <w:tcW w:w="1281"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R0400/C0110</w:t>
            </w:r>
          </w:p>
        </w:tc>
        <w:tc>
          <w:tcPr>
            <w:tcW w:w="2317"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Initial absolute values before shock – Assets – Non</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life underwriting risk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Lapse risk</w:t>
            </w:r>
          </w:p>
        </w:tc>
        <w:tc>
          <w:tcPr>
            <w:tcW w:w="5474"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assets sensitive to the non</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life lapse risk, before the shock.</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1120"/>
        </w:trPr>
        <w:tc>
          <w:tcPr>
            <w:tcW w:w="1281"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R0400/C0120</w:t>
            </w:r>
          </w:p>
        </w:tc>
        <w:tc>
          <w:tcPr>
            <w:tcW w:w="2317"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Initial absolute values before shock – Liabilities – Non</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life underwriting risk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Lapse risk </w:t>
            </w:r>
          </w:p>
        </w:tc>
        <w:tc>
          <w:tcPr>
            <w:tcW w:w="5474"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liabilities sensitive to the non</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life lapse risk, before the shock.</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185"/>
        </w:trPr>
        <w:tc>
          <w:tcPr>
            <w:tcW w:w="1281"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R0400/C0130</w:t>
            </w:r>
          </w:p>
        </w:tc>
        <w:tc>
          <w:tcPr>
            <w:tcW w:w="2317"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values after shock – Assets – Non</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life underwriting risk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Lapse risk </w:t>
            </w:r>
          </w:p>
        </w:tc>
        <w:tc>
          <w:tcPr>
            <w:tcW w:w="5474"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assets sensitive to non</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life lapse risk, after the shock.</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Recoverables from reinsurance and SPVs shall not be included in this cell.</w:t>
            </w:r>
          </w:p>
        </w:tc>
      </w:tr>
      <w:tr w:rsidR="000A55AA" w:rsidRPr="008B3312" w:rsidTr="00950116">
        <w:trPr>
          <w:trHeight w:val="1066"/>
        </w:trPr>
        <w:tc>
          <w:tcPr>
            <w:tcW w:w="1281"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R0400/C0140</w:t>
            </w:r>
          </w:p>
        </w:tc>
        <w:tc>
          <w:tcPr>
            <w:tcW w:w="2317"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Absolute values after shock – Liabilities – Non</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life underwriting risk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Lapse risk </w:t>
            </w:r>
          </w:p>
        </w:tc>
        <w:tc>
          <w:tcPr>
            <w:tcW w:w="5474"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absolute value of the liabilities sensitive to non</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life lapse risk, after the shock.</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The amount of TP shall be net of reinsurance and SPV recoverables.</w:t>
            </w:r>
          </w:p>
        </w:tc>
      </w:tr>
      <w:tr w:rsidR="000A55AA" w:rsidRPr="008B3312" w:rsidTr="00950116">
        <w:trPr>
          <w:trHeight w:val="1080"/>
        </w:trPr>
        <w:tc>
          <w:tcPr>
            <w:tcW w:w="1281"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R0400/C0150</w:t>
            </w:r>
          </w:p>
        </w:tc>
        <w:tc>
          <w:tcPr>
            <w:tcW w:w="2317" w:type="dxa"/>
            <w:tcBorders>
              <w:top w:val="nil"/>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Solvency capital requirement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Non</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life underwriting risk </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 Lapse risk </w:t>
            </w:r>
          </w:p>
        </w:tc>
        <w:tc>
          <w:tcPr>
            <w:tcW w:w="5474"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capital charge for non</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life underwriting lapse risk.</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tc>
      </w:tr>
      <w:tr w:rsidR="000A55AA" w:rsidRPr="008B3312" w:rsidTr="00950116">
        <w:trPr>
          <w:trHeight w:val="350"/>
        </w:trPr>
        <w:tc>
          <w:tcPr>
            <w:tcW w:w="9072" w:type="dxa"/>
            <w:gridSpan w:val="3"/>
            <w:tcBorders>
              <w:bottom w:val="single" w:sz="4" w:space="0" w:color="auto"/>
            </w:tcBorders>
            <w:shd w:val="clear" w:color="auto" w:fill="auto"/>
          </w:tcPr>
          <w:p w:rsidR="000A55AA" w:rsidRPr="008B3312" w:rsidRDefault="000A55AA" w:rsidP="00950116">
            <w:pPr>
              <w:spacing w:before="120" w:after="120"/>
              <w:rPr>
                <w:rFonts w:ascii="Times New Roman" w:hAnsi="Times New Roman" w:cs="Times New Roman"/>
                <w:b/>
                <w:sz w:val="20"/>
                <w:szCs w:val="20"/>
              </w:rPr>
            </w:pPr>
            <w:r w:rsidRPr="008B3312">
              <w:rPr>
                <w:rFonts w:ascii="Times New Roman" w:hAnsi="Times New Roman" w:cs="Times New Roman"/>
                <w:b/>
                <w:sz w:val="20"/>
                <w:szCs w:val="20"/>
              </w:rPr>
              <w:t>Non</w:t>
            </w:r>
            <w:r w:rsidR="0072092D">
              <w:rPr>
                <w:rFonts w:ascii="Times New Roman" w:hAnsi="Times New Roman" w:cs="Times New Roman"/>
                <w:b/>
                <w:sz w:val="20"/>
                <w:szCs w:val="20"/>
              </w:rPr>
              <w:t>–</w:t>
            </w:r>
            <w:r w:rsidRPr="008B3312">
              <w:rPr>
                <w:rFonts w:ascii="Times New Roman" w:hAnsi="Times New Roman" w:cs="Times New Roman"/>
                <w:b/>
                <w:sz w:val="20"/>
                <w:szCs w:val="20"/>
              </w:rPr>
              <w:t>life catastrophe risk</w:t>
            </w:r>
          </w:p>
        </w:tc>
      </w:tr>
      <w:tr w:rsidR="000A55AA" w:rsidRPr="008B3312" w:rsidTr="00950116">
        <w:trPr>
          <w:trHeight w:val="617"/>
        </w:trPr>
        <w:tc>
          <w:tcPr>
            <w:tcW w:w="1281"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R0500/C0160</w:t>
            </w:r>
          </w:p>
        </w:tc>
        <w:tc>
          <w:tcPr>
            <w:tcW w:w="2317"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Capital requirement for non–life catastrophe risk</w:t>
            </w:r>
          </w:p>
        </w:tc>
        <w:tc>
          <w:tcPr>
            <w:tcW w:w="5474"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total non</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life catastrophe risk capital requirement.  </w:t>
            </w:r>
          </w:p>
        </w:tc>
      </w:tr>
      <w:tr w:rsidR="000A55AA" w:rsidRPr="008B3312" w:rsidTr="00950116">
        <w:trPr>
          <w:trHeight w:val="350"/>
        </w:trPr>
        <w:tc>
          <w:tcPr>
            <w:tcW w:w="9072" w:type="dxa"/>
            <w:gridSpan w:val="3"/>
            <w:tcBorders>
              <w:top w:val="single" w:sz="4" w:space="0" w:color="auto"/>
              <w:bottom w:val="single" w:sz="4" w:space="0" w:color="auto"/>
            </w:tcBorders>
            <w:shd w:val="clear" w:color="auto" w:fill="auto"/>
          </w:tcPr>
          <w:p w:rsidR="000A55AA" w:rsidRPr="008B3312" w:rsidRDefault="000A55AA" w:rsidP="00950116">
            <w:pPr>
              <w:spacing w:before="120" w:after="120"/>
              <w:rPr>
                <w:rFonts w:ascii="Times New Roman" w:hAnsi="Times New Roman" w:cs="Times New Roman"/>
                <w:b/>
                <w:sz w:val="20"/>
                <w:szCs w:val="20"/>
              </w:rPr>
            </w:pPr>
            <w:r w:rsidRPr="008B3312">
              <w:rPr>
                <w:rFonts w:ascii="Times New Roman" w:hAnsi="Times New Roman" w:cs="Times New Roman"/>
                <w:b/>
                <w:sz w:val="20"/>
                <w:szCs w:val="20"/>
              </w:rPr>
              <w:t>Total non</w:t>
            </w:r>
            <w:r w:rsidR="0072092D">
              <w:rPr>
                <w:rFonts w:ascii="Times New Roman" w:hAnsi="Times New Roman" w:cs="Times New Roman"/>
                <w:b/>
                <w:sz w:val="20"/>
                <w:szCs w:val="20"/>
              </w:rPr>
              <w:t>–</w:t>
            </w:r>
            <w:r w:rsidRPr="008B3312">
              <w:rPr>
                <w:rFonts w:ascii="Times New Roman" w:hAnsi="Times New Roman" w:cs="Times New Roman"/>
                <w:b/>
                <w:sz w:val="20"/>
                <w:szCs w:val="20"/>
              </w:rPr>
              <w:t>life underwriting risk</w:t>
            </w:r>
          </w:p>
        </w:tc>
      </w:tr>
      <w:tr w:rsidR="000A55AA" w:rsidRPr="008B3312" w:rsidTr="00950116">
        <w:trPr>
          <w:trHeight w:val="1626"/>
        </w:trPr>
        <w:tc>
          <w:tcPr>
            <w:tcW w:w="1281"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R0600/C0160</w:t>
            </w:r>
          </w:p>
        </w:tc>
        <w:tc>
          <w:tcPr>
            <w:tcW w:w="2317"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Diversification within non</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life underwriting risk module</w:t>
            </w:r>
          </w:p>
        </w:tc>
        <w:tc>
          <w:tcPr>
            <w:tcW w:w="5474"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diversification effect within the non</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life underwriting risk sub</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module as a result of the aggregation of the capital requirements premium and reserve risk, catastrophe risk and lapse risk.</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Diversification shall be reported as a negative value if they reduce the capital requirement.</w:t>
            </w:r>
          </w:p>
        </w:tc>
      </w:tr>
      <w:tr w:rsidR="000A55AA" w:rsidRPr="008B3312" w:rsidTr="00950116">
        <w:trPr>
          <w:trHeight w:val="699"/>
        </w:trPr>
        <w:tc>
          <w:tcPr>
            <w:tcW w:w="1281"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R0700/C0160</w:t>
            </w:r>
          </w:p>
        </w:tc>
        <w:tc>
          <w:tcPr>
            <w:tcW w:w="2317"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Total capital requirement for non</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life underwriting risk</w:t>
            </w:r>
          </w:p>
        </w:tc>
        <w:tc>
          <w:tcPr>
            <w:tcW w:w="5474"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solvency capital requirement for non</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life underwriting risk sub module.  </w:t>
            </w:r>
          </w:p>
        </w:tc>
      </w:tr>
    </w:tbl>
    <w:p w:rsidR="000A55AA" w:rsidRPr="008B3312" w:rsidRDefault="000A55AA">
      <w:pPr>
        <w:rPr>
          <w:rFonts w:ascii="Times New Roman" w:hAnsi="Times New Roman" w:cs="Times New Roman"/>
          <w:sz w:val="20"/>
          <w:szCs w:val="20"/>
        </w:rPr>
      </w:pPr>
    </w:p>
    <w:p w:rsidR="000A55AA" w:rsidRPr="008B3312" w:rsidRDefault="000A55AA" w:rsidP="00950116">
      <w:pPr>
        <w:spacing w:after="0" w:line="240" w:lineRule="auto"/>
        <w:jc w:val="both"/>
        <w:rPr>
          <w:rFonts w:ascii="Times New Roman" w:eastAsia="Times New Roman" w:hAnsi="Times New Roman" w:cs="Times New Roman"/>
          <w:b/>
          <w:sz w:val="20"/>
          <w:szCs w:val="20"/>
          <w:lang w:eastAsia="es-ES"/>
        </w:rPr>
      </w:pPr>
    </w:p>
    <w:p w:rsidR="000A55AA" w:rsidRPr="008B3312" w:rsidRDefault="000A55AA" w:rsidP="00950116">
      <w:pPr>
        <w:spacing w:after="0" w:line="240" w:lineRule="auto"/>
        <w:jc w:val="both"/>
        <w:rPr>
          <w:rFonts w:ascii="Times New Roman" w:eastAsia="Times New Roman" w:hAnsi="Times New Roman" w:cs="Times New Roman"/>
          <w:b/>
          <w:sz w:val="20"/>
          <w:szCs w:val="20"/>
          <w:lang w:eastAsia="es-ES"/>
        </w:rPr>
      </w:pPr>
      <w:r w:rsidRPr="008B3312">
        <w:rPr>
          <w:rFonts w:ascii="Times New Roman" w:eastAsia="Times New Roman" w:hAnsi="Times New Roman" w:cs="Times New Roman"/>
          <w:b/>
          <w:sz w:val="20"/>
          <w:szCs w:val="20"/>
          <w:lang w:eastAsia="es-ES"/>
        </w:rPr>
        <w:t xml:space="preserve">S.26.06 </w:t>
      </w:r>
      <w:r w:rsidR="0072092D">
        <w:rPr>
          <w:rFonts w:ascii="Times New Roman" w:eastAsia="Times New Roman" w:hAnsi="Times New Roman" w:cs="Times New Roman"/>
          <w:b/>
          <w:sz w:val="20"/>
          <w:szCs w:val="20"/>
          <w:lang w:eastAsia="es-ES"/>
        </w:rPr>
        <w:t>–</w:t>
      </w:r>
      <w:r w:rsidRPr="008B3312">
        <w:rPr>
          <w:rFonts w:ascii="Times New Roman" w:eastAsia="Times New Roman" w:hAnsi="Times New Roman" w:cs="Times New Roman"/>
          <w:b/>
          <w:sz w:val="20"/>
          <w:szCs w:val="20"/>
          <w:lang w:eastAsia="es-ES"/>
        </w:rPr>
        <w:t xml:space="preserve"> Solvency Capital Requirements – Operational risk</w:t>
      </w:r>
    </w:p>
    <w:p w:rsidR="000A55AA" w:rsidRPr="008B3312" w:rsidRDefault="000A55AA" w:rsidP="00950116">
      <w:pPr>
        <w:spacing w:after="0" w:line="240" w:lineRule="auto"/>
        <w:jc w:val="both"/>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b/>
          <w:sz w:val="20"/>
          <w:szCs w:val="20"/>
          <w:lang w:eastAsia="es-ES"/>
        </w:rPr>
      </w:pPr>
      <w:r w:rsidRPr="008B3312">
        <w:rPr>
          <w:rFonts w:ascii="Times New Roman" w:eastAsia="Times New Roman" w:hAnsi="Times New Roman" w:cs="Times New Roman"/>
          <w:b/>
          <w:sz w:val="20"/>
          <w:szCs w:val="20"/>
          <w:lang w:eastAsia="es-ES"/>
        </w:rPr>
        <w:t xml:space="preserve">General comments: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D2E4C" w:rsidP="00950116">
      <w:pPr>
        <w:ind w:right="-568"/>
        <w:jc w:val="both"/>
        <w:rPr>
          <w:rFonts w:ascii="Times New Roman" w:hAnsi="Times New Roman" w:cs="Times New Roman"/>
          <w:sz w:val="20"/>
          <w:szCs w:val="20"/>
        </w:rPr>
      </w:pPr>
      <w:r>
        <w:rPr>
          <w:rFonts w:ascii="Times New Roman" w:hAnsi="Times New Roman" w:cs="Times New Roman"/>
          <w:sz w:val="20"/>
          <w:szCs w:val="20"/>
        </w:rPr>
        <w:t xml:space="preserve">This </w:t>
      </w:r>
      <w:r w:rsidR="001062B8">
        <w:rPr>
          <w:rFonts w:ascii="Times New Roman" w:hAnsi="Times New Roman" w:cs="Times New Roman"/>
          <w:sz w:val="20"/>
          <w:szCs w:val="20"/>
        </w:rPr>
        <w:t>section</w:t>
      </w:r>
      <w:r w:rsidR="000A55AA" w:rsidRPr="008B3312">
        <w:rPr>
          <w:rFonts w:ascii="Times New Roman" w:hAnsi="Times New Roman" w:cs="Times New Roman"/>
          <w:sz w:val="20"/>
          <w:szCs w:val="20"/>
        </w:rPr>
        <w:t xml:space="preserve"> relates to annual submission of information for individual entities, ring fenced</w:t>
      </w:r>
      <w:r w:rsidR="0072092D">
        <w:rPr>
          <w:rFonts w:ascii="Times New Roman" w:hAnsi="Times New Roman" w:cs="Times New Roman"/>
          <w:sz w:val="20"/>
          <w:szCs w:val="20"/>
        </w:rPr>
        <w:t>–</w:t>
      </w:r>
      <w:r w:rsidR="000A55AA" w:rsidRPr="008B3312">
        <w:rPr>
          <w:rFonts w:ascii="Times New Roman" w:hAnsi="Times New Roman" w:cs="Times New Roman"/>
          <w:sz w:val="20"/>
          <w:szCs w:val="20"/>
        </w:rPr>
        <w:t>funds, matching adjustment portfolios and remaining part.</w:t>
      </w:r>
    </w:p>
    <w:p w:rsidR="000A55AA" w:rsidRPr="008B3312" w:rsidRDefault="000A55AA" w:rsidP="00950116">
      <w:pPr>
        <w:ind w:right="-568"/>
        <w:jc w:val="both"/>
        <w:rPr>
          <w:rFonts w:ascii="Times New Roman" w:hAnsi="Times New Roman" w:cs="Times New Roman"/>
          <w:sz w:val="20"/>
          <w:szCs w:val="20"/>
        </w:rPr>
      </w:pPr>
      <w:r w:rsidRPr="008B3312">
        <w:rPr>
          <w:rFonts w:ascii="Times New Roman" w:hAnsi="Times New Roman" w:cs="Times New Roman"/>
          <w:sz w:val="20"/>
          <w:szCs w:val="20"/>
        </w:rPr>
        <w:t>Template SR.26.06.01 has to be filled in for each ring</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fenced fund (RFF), each matching adjustment portfolio (MAP) and for the remaining part. However, where a RFF/MAP includes a </w:t>
      </w:r>
      <w:r w:rsidR="001D212F">
        <w:rPr>
          <w:rFonts w:ascii="Times New Roman" w:hAnsi="Times New Roman" w:cs="Times New Roman"/>
          <w:sz w:val="20"/>
          <w:szCs w:val="20"/>
        </w:rPr>
        <w:t>MAP/RFF</w:t>
      </w:r>
      <w:r w:rsidRPr="008B3312">
        <w:rPr>
          <w:rFonts w:ascii="Times New Roman" w:hAnsi="Times New Roman" w:cs="Times New Roman"/>
          <w:sz w:val="20"/>
          <w:szCs w:val="20"/>
        </w:rPr>
        <w:t xml:space="preserve"> embedded, the fund should be treated as different funds. This template should be reported for all sub</w:t>
      </w:r>
      <w:r w:rsidR="0072092D">
        <w:rPr>
          <w:rFonts w:ascii="Times New Roman" w:hAnsi="Times New Roman" w:cs="Times New Roman"/>
          <w:sz w:val="20"/>
          <w:szCs w:val="20"/>
        </w:rPr>
        <w:t>–</w:t>
      </w:r>
      <w:r w:rsidRPr="008B3312">
        <w:rPr>
          <w:rFonts w:ascii="Times New Roman" w:hAnsi="Times New Roman" w:cs="Times New Roman"/>
          <w:sz w:val="20"/>
          <w:szCs w:val="20"/>
        </w:rPr>
        <w:t>funds of a material RFF/MAP as identified in the second table of S.01.03.</w:t>
      </w:r>
    </w:p>
    <w:tbl>
      <w:tblPr>
        <w:tblW w:w="9027" w:type="dxa"/>
        <w:tblInd w:w="70" w:type="dxa"/>
        <w:tblCellMar>
          <w:left w:w="70" w:type="dxa"/>
          <w:right w:w="70" w:type="dxa"/>
        </w:tblCellMar>
        <w:tblLook w:val="04A0" w:firstRow="1" w:lastRow="0" w:firstColumn="1" w:lastColumn="0" w:noHBand="0" w:noVBand="1"/>
      </w:tblPr>
      <w:tblGrid>
        <w:gridCol w:w="1418"/>
        <w:gridCol w:w="2551"/>
        <w:gridCol w:w="5058"/>
      </w:tblGrid>
      <w:tr w:rsidR="000A55AA" w:rsidRPr="008B3312" w:rsidTr="00950116">
        <w:trPr>
          <w:trHeight w:val="351"/>
        </w:trPr>
        <w:tc>
          <w:tcPr>
            <w:tcW w:w="141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jc w:val="center"/>
              <w:rPr>
                <w:rFonts w:ascii="Times New Roman" w:eastAsia="Times New Roman" w:hAnsi="Times New Roman" w:cs="Times New Roman"/>
                <w:sz w:val="20"/>
                <w:szCs w:val="20"/>
                <w:lang w:eastAsia="es-ES"/>
              </w:rPr>
            </w:pPr>
          </w:p>
        </w:tc>
        <w:tc>
          <w:tcPr>
            <w:tcW w:w="2551"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jc w:val="center"/>
              <w:rPr>
                <w:rFonts w:ascii="Times New Roman" w:eastAsia="Times New Roman" w:hAnsi="Times New Roman" w:cs="Times New Roman"/>
                <w:sz w:val="20"/>
                <w:szCs w:val="20"/>
                <w:lang w:eastAsia="es-ES"/>
              </w:rPr>
            </w:pPr>
            <w:r w:rsidRPr="008B3312">
              <w:rPr>
                <w:rFonts w:ascii="Times New Roman" w:eastAsia="Times New Roman" w:hAnsi="Times New Roman" w:cs="Times New Roman"/>
                <w:b/>
                <w:bCs/>
                <w:sz w:val="20"/>
                <w:szCs w:val="20"/>
                <w:lang w:eastAsia="es-ES"/>
              </w:rPr>
              <w:t>ITEM</w:t>
            </w:r>
          </w:p>
        </w:tc>
        <w:tc>
          <w:tcPr>
            <w:tcW w:w="5058" w:type="dxa"/>
            <w:tcBorders>
              <w:top w:val="single" w:sz="4" w:space="0" w:color="auto"/>
              <w:left w:val="nil"/>
              <w:bottom w:val="single" w:sz="4" w:space="0" w:color="auto"/>
              <w:right w:val="single" w:sz="4" w:space="0" w:color="auto"/>
            </w:tcBorders>
            <w:shd w:val="clear" w:color="000000" w:fill="FFFFFF"/>
          </w:tcPr>
          <w:p w:rsidR="000A55AA" w:rsidRPr="008B3312" w:rsidRDefault="000A55AA" w:rsidP="00950116">
            <w:pPr>
              <w:spacing w:after="0" w:line="240" w:lineRule="auto"/>
              <w:jc w:val="center"/>
              <w:rPr>
                <w:rFonts w:ascii="Times New Roman" w:eastAsia="Times New Roman" w:hAnsi="Times New Roman" w:cs="Times New Roman"/>
                <w:sz w:val="20"/>
                <w:szCs w:val="20"/>
                <w:lang w:eastAsia="es-ES"/>
              </w:rPr>
            </w:pPr>
            <w:r w:rsidRPr="008B3312">
              <w:rPr>
                <w:rFonts w:ascii="Times New Roman" w:eastAsia="Times New Roman" w:hAnsi="Times New Roman" w:cs="Times New Roman"/>
                <w:b/>
                <w:bCs/>
                <w:sz w:val="20"/>
                <w:szCs w:val="20"/>
                <w:lang w:eastAsia="es-ES"/>
              </w:rPr>
              <w:t>INSTRUCTIONS</w:t>
            </w:r>
          </w:p>
        </w:tc>
      </w:tr>
      <w:tr w:rsidR="000A55AA" w:rsidRPr="008B3312" w:rsidTr="00950116">
        <w:trPr>
          <w:trHeight w:val="855"/>
        </w:trPr>
        <w:tc>
          <w:tcPr>
            <w:tcW w:w="141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Del="008A4929"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Z0010</w:t>
            </w:r>
          </w:p>
        </w:tc>
        <w:tc>
          <w:tcPr>
            <w:tcW w:w="2551" w:type="dxa"/>
            <w:tcBorders>
              <w:top w:val="single" w:sz="4" w:space="0" w:color="auto"/>
              <w:left w:val="single" w:sz="4" w:space="0" w:color="auto"/>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Article 112 </w:t>
            </w:r>
          </w:p>
        </w:tc>
        <w:tc>
          <w:tcPr>
            <w:tcW w:w="5058" w:type="dxa"/>
            <w:tcBorders>
              <w:top w:val="single" w:sz="4" w:space="0" w:color="auto"/>
              <w:left w:val="nil"/>
              <w:bottom w:val="single" w:sz="4" w:space="0" w:color="auto"/>
              <w:right w:val="single" w:sz="4" w:space="0" w:color="auto"/>
            </w:tcBorders>
            <w:shd w:val="clear" w:color="000000" w:fill="FFFFFF"/>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Identifies whether the reported figures have been requested under Article 112(7), to provide an estimate of the SCR using standard formula. One of the options in the following closed list shall be used:</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1 – Article 112(7) reporting</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2 – Regular reporting</w:t>
            </w:r>
          </w:p>
        </w:tc>
      </w:tr>
      <w:tr w:rsidR="000A55AA" w:rsidRPr="008B3312" w:rsidTr="00950116">
        <w:trPr>
          <w:trHeight w:val="1216"/>
        </w:trPr>
        <w:tc>
          <w:tcPr>
            <w:tcW w:w="141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Z0020</w:t>
            </w:r>
          </w:p>
        </w:tc>
        <w:tc>
          <w:tcPr>
            <w:tcW w:w="2551" w:type="dxa"/>
            <w:tcBorders>
              <w:top w:val="single" w:sz="4" w:space="0" w:color="auto"/>
              <w:left w:val="single" w:sz="4" w:space="0" w:color="auto"/>
              <w:bottom w:val="single" w:sz="4" w:space="0" w:color="auto"/>
              <w:right w:val="single" w:sz="4" w:space="0" w:color="auto"/>
            </w:tcBorders>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Ring</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fenced fund, matching  adjustment portfolio or remaining part</w:t>
            </w:r>
          </w:p>
        </w:tc>
        <w:tc>
          <w:tcPr>
            <w:tcW w:w="5058" w:type="dxa"/>
            <w:tcBorders>
              <w:top w:val="single" w:sz="4" w:space="0" w:color="auto"/>
              <w:left w:val="nil"/>
              <w:bottom w:val="single" w:sz="4" w:space="0" w:color="auto"/>
              <w:right w:val="single" w:sz="4" w:space="0" w:color="auto"/>
            </w:tcBorders>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8B3312">
              <w:rPr>
                <w:rFonts w:ascii="Times New Roman" w:eastAsia="Times New Roman" w:hAnsi="Times New Roman" w:cs="Times New Roman"/>
                <w:sz w:val="20"/>
                <w:szCs w:val="20"/>
                <w:lang w:eastAsia="es-ES"/>
              </w:rPr>
              <w:br/>
              <w:t>1 – RFF/MAP</w:t>
            </w:r>
            <w:r w:rsidRPr="008B3312" w:rsidDel="00C11F0B">
              <w:rPr>
                <w:rFonts w:ascii="Times New Roman" w:eastAsia="Times New Roman" w:hAnsi="Times New Roman" w:cs="Times New Roman"/>
                <w:sz w:val="20"/>
                <w:szCs w:val="20"/>
                <w:lang w:eastAsia="es-ES"/>
              </w:rPr>
              <w:t xml:space="preserve"> </w:t>
            </w:r>
            <w:r w:rsidRPr="008B3312">
              <w:rPr>
                <w:rFonts w:ascii="Times New Roman" w:eastAsia="Times New Roman" w:hAnsi="Times New Roman" w:cs="Times New Roman"/>
                <w:sz w:val="20"/>
                <w:szCs w:val="20"/>
                <w:lang w:eastAsia="es-ES"/>
              </w:rPr>
              <w:br/>
              <w:t>2 – Remaining part</w:t>
            </w:r>
          </w:p>
        </w:tc>
      </w:tr>
      <w:tr w:rsidR="000A55AA" w:rsidRPr="008B3312" w:rsidTr="00950116">
        <w:trPr>
          <w:trHeight w:val="1575"/>
        </w:trPr>
        <w:tc>
          <w:tcPr>
            <w:tcW w:w="1418"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Z0030</w:t>
            </w:r>
          </w:p>
        </w:tc>
        <w:tc>
          <w:tcPr>
            <w:tcW w:w="2551"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Fund/Portfolio number</w:t>
            </w:r>
          </w:p>
        </w:tc>
        <w:tc>
          <w:tcPr>
            <w:tcW w:w="5058"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When item Z0020 = 2, then report “0”, identification number for a ring fenced fund or matching adjustment portfolio. This number is attributed by the undertaking and must be consistent over time and with the fund/portfolio number reported in other templates.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When item Z0020 = 2, then report “0” </w:t>
            </w:r>
          </w:p>
        </w:tc>
      </w:tr>
      <w:tr w:rsidR="000A55AA" w:rsidRPr="008B3312" w:rsidTr="00950116">
        <w:trPr>
          <w:trHeight w:val="1100"/>
        </w:trPr>
        <w:tc>
          <w:tcPr>
            <w:tcW w:w="1418"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R0100/C0020</w:t>
            </w:r>
          </w:p>
        </w:tc>
        <w:tc>
          <w:tcPr>
            <w:tcW w:w="2551"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Life gross technical provisions (excluding risk margin)</w:t>
            </w:r>
          </w:p>
        </w:tc>
        <w:tc>
          <w:tcPr>
            <w:tcW w:w="5058"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technical provisions for life insurance obligations. For these purposes, technical provisions shall not include the risk margin, and shall be without deduction of recoverables from reinsurance contracts and special purpose vehicles.</w:t>
            </w:r>
          </w:p>
        </w:tc>
      </w:tr>
      <w:tr w:rsidR="000A55AA" w:rsidRPr="008B3312" w:rsidTr="00950116">
        <w:trPr>
          <w:trHeight w:val="1230"/>
        </w:trPr>
        <w:tc>
          <w:tcPr>
            <w:tcW w:w="1418"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R0110/C0020</w:t>
            </w:r>
          </w:p>
        </w:tc>
        <w:tc>
          <w:tcPr>
            <w:tcW w:w="2551"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Life gross technical provisions unit</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linked (excluding risk margin)</w:t>
            </w:r>
          </w:p>
        </w:tc>
        <w:tc>
          <w:tcPr>
            <w:tcW w:w="5058"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technical provisions for life insurance obligations where the investment risk is borne by the policyholders. For these purposes, technical provisions shall not include the risk margin, and shall be without deduction of recoverables from reinsurance contracts and special purpose vehicles.</w:t>
            </w:r>
          </w:p>
        </w:tc>
      </w:tr>
      <w:tr w:rsidR="000A55AA" w:rsidRPr="008B3312" w:rsidTr="00950116">
        <w:trPr>
          <w:trHeight w:val="1123"/>
        </w:trPr>
        <w:tc>
          <w:tcPr>
            <w:tcW w:w="1418"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R0120/C0020</w:t>
            </w:r>
          </w:p>
        </w:tc>
        <w:tc>
          <w:tcPr>
            <w:tcW w:w="2551"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Non</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life gross technical provisions (excluding risk margin)</w:t>
            </w:r>
          </w:p>
        </w:tc>
        <w:tc>
          <w:tcPr>
            <w:tcW w:w="5058"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technical provisions for non</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life insurance obligations. For these purposes, technical provisions shall not include the risk margin, and shall be without deduction of recoverables from reinsurance contracts and special purpose vehicles. </w:t>
            </w:r>
          </w:p>
        </w:tc>
      </w:tr>
      <w:tr w:rsidR="000A55AA" w:rsidRPr="008B3312" w:rsidTr="00950116">
        <w:trPr>
          <w:trHeight w:val="841"/>
        </w:trPr>
        <w:tc>
          <w:tcPr>
            <w:tcW w:w="1418"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R0130/C0020</w:t>
            </w:r>
          </w:p>
        </w:tc>
        <w:tc>
          <w:tcPr>
            <w:tcW w:w="2551"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Capital requirement for operational risk based on technical provisions </w:t>
            </w:r>
          </w:p>
        </w:tc>
        <w:tc>
          <w:tcPr>
            <w:tcW w:w="5058" w:type="dxa"/>
            <w:tcBorders>
              <w:top w:val="nil"/>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capital requirement for operational risk based on technical provisions</w:t>
            </w:r>
            <w:r w:rsidRPr="008B3312">
              <w:rPr>
                <w:rFonts w:ascii="Times New Roman" w:eastAsia="Times New Roman" w:hAnsi="Times New Roman" w:cs="Times New Roman"/>
                <w:sz w:val="20"/>
                <w:szCs w:val="20"/>
                <w:lang w:eastAsia="es-ES"/>
              </w:rPr>
              <w:br/>
            </w:r>
          </w:p>
        </w:tc>
      </w:tr>
      <w:tr w:rsidR="000A55AA" w:rsidRPr="008B3312" w:rsidTr="00950116">
        <w:trPr>
          <w:trHeight w:val="855"/>
        </w:trPr>
        <w:tc>
          <w:tcPr>
            <w:tcW w:w="141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R0200/C0020</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Earned life gross premiums (previous 12 months) </w:t>
            </w:r>
          </w:p>
        </w:tc>
        <w:tc>
          <w:tcPr>
            <w:tcW w:w="5058"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Premium earned during the previous 12 months for life insurance obligations, without deducting premium ceded to reinsurance</w:t>
            </w:r>
          </w:p>
        </w:tc>
      </w:tr>
      <w:tr w:rsidR="000A55AA" w:rsidRPr="008B3312" w:rsidTr="00950116">
        <w:trPr>
          <w:trHeight w:val="976"/>
        </w:trPr>
        <w:tc>
          <w:tcPr>
            <w:tcW w:w="141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R0210/C0020</w:t>
            </w:r>
          </w:p>
        </w:tc>
        <w:tc>
          <w:tcPr>
            <w:tcW w:w="2551"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Earned life gross premiums unit</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linked  (previous 12 months)</w:t>
            </w:r>
          </w:p>
        </w:tc>
        <w:tc>
          <w:tcPr>
            <w:tcW w:w="5058"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Premium earned during the previous 12 months for life insurance obligations where the investment risk is borne by the policyholders without deducting premium ceded to reinsurance</w:t>
            </w:r>
          </w:p>
        </w:tc>
      </w:tr>
      <w:tr w:rsidR="000A55AA" w:rsidRPr="008B3312" w:rsidTr="00950116">
        <w:trPr>
          <w:trHeight w:val="930"/>
        </w:trPr>
        <w:tc>
          <w:tcPr>
            <w:tcW w:w="1418"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R0220/C0020</w:t>
            </w:r>
          </w:p>
        </w:tc>
        <w:tc>
          <w:tcPr>
            <w:tcW w:w="2551"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Earned non</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 xml:space="preserve">life gross premiums  (previous 12 months) </w:t>
            </w:r>
          </w:p>
        </w:tc>
        <w:tc>
          <w:tcPr>
            <w:tcW w:w="5058"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Premium earned during the previous 12 months for non</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life insurance obligations, without deducting premiums ceded to reinsurance</w:t>
            </w:r>
          </w:p>
        </w:tc>
      </w:tr>
      <w:tr w:rsidR="000A55AA" w:rsidRPr="008B3312" w:rsidTr="00950116">
        <w:trPr>
          <w:trHeight w:val="905"/>
        </w:trPr>
        <w:tc>
          <w:tcPr>
            <w:tcW w:w="1418"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R0230/C0020</w:t>
            </w:r>
          </w:p>
        </w:tc>
        <w:tc>
          <w:tcPr>
            <w:tcW w:w="2551"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Earned life gross premiums  (12 months prior to the previous 12 months)</w:t>
            </w:r>
          </w:p>
        </w:tc>
        <w:tc>
          <w:tcPr>
            <w:tcW w:w="5058"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Premium earned during the 12 months prior to the previous 12 months for life insurance obligations, without deducting premium ceded to reinsurance</w:t>
            </w:r>
          </w:p>
        </w:tc>
      </w:tr>
      <w:tr w:rsidR="000A55AA" w:rsidRPr="008B3312" w:rsidTr="00950116">
        <w:trPr>
          <w:trHeight w:val="1045"/>
        </w:trPr>
        <w:tc>
          <w:tcPr>
            <w:tcW w:w="1418"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R0240/C0020</w:t>
            </w:r>
          </w:p>
        </w:tc>
        <w:tc>
          <w:tcPr>
            <w:tcW w:w="2551"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Earned life gross premiums unit</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linked (12 months prior to the previous 12 months)</w:t>
            </w:r>
          </w:p>
        </w:tc>
        <w:tc>
          <w:tcPr>
            <w:tcW w:w="5058"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Premium earned during the 12 months prior to the previous 12 months for life insurance obligations where the investment risk is borne by the policy holders without deducting premium ceded to reinsurance.</w:t>
            </w:r>
          </w:p>
        </w:tc>
      </w:tr>
      <w:tr w:rsidR="000A55AA" w:rsidRPr="008B3312" w:rsidTr="00950116">
        <w:trPr>
          <w:trHeight w:val="846"/>
        </w:trPr>
        <w:tc>
          <w:tcPr>
            <w:tcW w:w="1418"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R0250/C0020</w:t>
            </w:r>
          </w:p>
        </w:tc>
        <w:tc>
          <w:tcPr>
            <w:tcW w:w="2551"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Earned non</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life gross premiums  (12 months prior to the previous 12 months)</w:t>
            </w:r>
          </w:p>
        </w:tc>
        <w:tc>
          <w:tcPr>
            <w:tcW w:w="5058"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Premium earned during the 12 months prior to the previous 12 months for non</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life insurance obligations, without deducting premiums ceded to reinsurance</w:t>
            </w:r>
          </w:p>
        </w:tc>
      </w:tr>
      <w:tr w:rsidR="000A55AA" w:rsidRPr="008B3312" w:rsidTr="00950116">
        <w:trPr>
          <w:trHeight w:val="855"/>
        </w:trPr>
        <w:tc>
          <w:tcPr>
            <w:tcW w:w="1418"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R0260/C0020</w:t>
            </w:r>
          </w:p>
        </w:tc>
        <w:tc>
          <w:tcPr>
            <w:tcW w:w="2551"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Capital requirement for operational risk based on earned premiums </w:t>
            </w:r>
          </w:p>
        </w:tc>
        <w:tc>
          <w:tcPr>
            <w:tcW w:w="5058" w:type="dxa"/>
            <w:tcBorders>
              <w:top w:val="nil"/>
              <w:left w:val="nil"/>
              <w:bottom w:val="single" w:sz="4" w:space="0" w:color="auto"/>
              <w:right w:val="single" w:sz="4" w:space="0" w:color="auto"/>
            </w:tcBorders>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capital requirement for operational risks based on earned premiums.</w:t>
            </w:r>
          </w:p>
        </w:tc>
      </w:tr>
      <w:tr w:rsidR="000A55AA" w:rsidRPr="008B3312" w:rsidTr="00950116">
        <w:trPr>
          <w:trHeight w:val="802"/>
        </w:trPr>
        <w:tc>
          <w:tcPr>
            <w:tcW w:w="1418"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R0300/C0020</w:t>
            </w:r>
          </w:p>
        </w:tc>
        <w:tc>
          <w:tcPr>
            <w:tcW w:w="2551"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Capital requirement for operational risk charge before capping</w:t>
            </w:r>
          </w:p>
        </w:tc>
        <w:tc>
          <w:tcPr>
            <w:tcW w:w="5058" w:type="dxa"/>
            <w:tcBorders>
              <w:top w:val="nil"/>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capital requirement for operational risk before capping adjustment</w:t>
            </w:r>
          </w:p>
        </w:tc>
      </w:tr>
      <w:tr w:rsidR="000A55AA" w:rsidRPr="008B3312" w:rsidTr="00950116">
        <w:trPr>
          <w:trHeight w:val="643"/>
        </w:trPr>
        <w:tc>
          <w:tcPr>
            <w:tcW w:w="1418"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R0310/C0020</w:t>
            </w:r>
          </w:p>
        </w:tc>
        <w:tc>
          <w:tcPr>
            <w:tcW w:w="2551"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Cap based on Basic Solvency Capital Requirement </w:t>
            </w:r>
          </w:p>
        </w:tc>
        <w:tc>
          <w:tcPr>
            <w:tcW w:w="5058" w:type="dxa"/>
            <w:tcBorders>
              <w:top w:val="nil"/>
              <w:left w:val="nil"/>
              <w:bottom w:val="single" w:sz="4" w:space="0" w:color="auto"/>
              <w:right w:val="single" w:sz="4" w:space="0" w:color="auto"/>
            </w:tcBorders>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result of the cap percentage applied to the Basic SCR.</w:t>
            </w:r>
          </w:p>
        </w:tc>
      </w:tr>
      <w:tr w:rsidR="000A55AA" w:rsidRPr="008B3312" w:rsidTr="00950116">
        <w:trPr>
          <w:trHeight w:val="851"/>
        </w:trPr>
        <w:tc>
          <w:tcPr>
            <w:tcW w:w="1418"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R0320/C0020</w:t>
            </w:r>
          </w:p>
        </w:tc>
        <w:tc>
          <w:tcPr>
            <w:tcW w:w="2551"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Capital requirement for operational risk charge after capping</w:t>
            </w:r>
          </w:p>
        </w:tc>
        <w:tc>
          <w:tcPr>
            <w:tcW w:w="5058" w:type="dxa"/>
            <w:tcBorders>
              <w:top w:val="nil"/>
              <w:left w:val="nil"/>
              <w:bottom w:val="single" w:sz="4" w:space="0" w:color="auto"/>
              <w:right w:val="single" w:sz="4" w:space="0" w:color="auto"/>
            </w:tcBorders>
            <w:shd w:val="clear" w:color="000000" w:fill="FFFFFF"/>
            <w:hideMark/>
          </w:tcPr>
          <w:p w:rsidR="000A55AA" w:rsidRPr="008B3312" w:rsidRDefault="000A55AA">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capital requirement for operational risk after capping adjustment. </w:t>
            </w:r>
            <w:r w:rsidRPr="008B3312">
              <w:rPr>
                <w:rFonts w:ascii="Times New Roman" w:eastAsia="Times New Roman" w:hAnsi="Times New Roman" w:cs="Times New Roman"/>
                <w:sz w:val="20"/>
                <w:szCs w:val="20"/>
                <w:lang w:eastAsia="es-ES"/>
              </w:rPr>
              <w:br/>
            </w:r>
          </w:p>
        </w:tc>
      </w:tr>
      <w:tr w:rsidR="000A55AA" w:rsidRPr="008B3312" w:rsidTr="00950116">
        <w:trPr>
          <w:trHeight w:val="796"/>
        </w:trPr>
        <w:tc>
          <w:tcPr>
            <w:tcW w:w="1418"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R0330/C0020</w:t>
            </w:r>
          </w:p>
        </w:tc>
        <w:tc>
          <w:tcPr>
            <w:tcW w:w="2551"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Expenses incurred in respect of unit linked business (previous 12 months)</w:t>
            </w:r>
          </w:p>
        </w:tc>
        <w:tc>
          <w:tcPr>
            <w:tcW w:w="5058" w:type="dxa"/>
            <w:tcBorders>
              <w:top w:val="nil"/>
              <w:left w:val="nil"/>
              <w:bottom w:val="single" w:sz="4" w:space="0" w:color="auto"/>
              <w:right w:val="single" w:sz="4" w:space="0" w:color="auto"/>
            </w:tcBorders>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This is the amount of expenses incurred in the previous 12 months in respect of life insurance where the investment risk is borne by the policyholders.</w:t>
            </w:r>
          </w:p>
        </w:tc>
      </w:tr>
      <w:tr w:rsidR="000A55AA" w:rsidRPr="008B3312" w:rsidTr="00950116">
        <w:trPr>
          <w:trHeight w:val="591"/>
        </w:trPr>
        <w:tc>
          <w:tcPr>
            <w:tcW w:w="1418"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R0340/C0020</w:t>
            </w:r>
          </w:p>
        </w:tc>
        <w:tc>
          <w:tcPr>
            <w:tcW w:w="2551"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Total capital requirement for operational risk</w:t>
            </w:r>
          </w:p>
        </w:tc>
        <w:tc>
          <w:tcPr>
            <w:tcW w:w="5058" w:type="dxa"/>
            <w:tcBorders>
              <w:top w:val="nil"/>
              <w:left w:val="nil"/>
              <w:bottom w:val="single" w:sz="4" w:space="0" w:color="auto"/>
              <w:right w:val="single" w:sz="4" w:space="0" w:color="auto"/>
            </w:tcBorders>
            <w:shd w:val="clear" w:color="000000" w:fill="FFFFFF"/>
            <w:hideMark/>
          </w:tcPr>
          <w:p w:rsidR="000A55AA" w:rsidRPr="008B3312" w:rsidRDefault="000A55AA" w:rsidP="00950116">
            <w:pPr>
              <w:spacing w:after="0" w:line="240" w:lineRule="auto"/>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This is the capital charge for operational risk. </w:t>
            </w:r>
            <w:r w:rsidRPr="008B3312">
              <w:rPr>
                <w:rFonts w:ascii="Times New Roman" w:eastAsia="Times New Roman" w:hAnsi="Times New Roman" w:cs="Times New Roman"/>
                <w:sz w:val="20"/>
                <w:szCs w:val="20"/>
                <w:lang w:eastAsia="es-ES"/>
              </w:rPr>
              <w:br/>
            </w:r>
          </w:p>
        </w:tc>
      </w:tr>
    </w:tbl>
    <w:p w:rsidR="000A55AA" w:rsidRPr="008B3312" w:rsidRDefault="000A55AA">
      <w:pPr>
        <w:rPr>
          <w:rFonts w:ascii="Times New Roman" w:hAnsi="Times New Roman" w:cs="Times New Roman"/>
          <w:sz w:val="20"/>
          <w:szCs w:val="20"/>
        </w:rPr>
      </w:pPr>
    </w:p>
    <w:p w:rsidR="000A55AA" w:rsidRPr="008B3312" w:rsidRDefault="000A55AA" w:rsidP="00950116">
      <w:pPr>
        <w:spacing w:after="0" w:line="240" w:lineRule="auto"/>
        <w:rPr>
          <w:rFonts w:ascii="Times New Roman" w:eastAsia="Times New Roman" w:hAnsi="Times New Roman" w:cs="Times New Roman"/>
          <w:b/>
          <w:sz w:val="20"/>
          <w:szCs w:val="20"/>
          <w:lang w:eastAsia="es-ES"/>
        </w:rPr>
      </w:pPr>
      <w:r w:rsidRPr="008B3312">
        <w:rPr>
          <w:rFonts w:ascii="Times New Roman" w:eastAsia="Times New Roman" w:hAnsi="Times New Roman" w:cs="Times New Roman"/>
          <w:b/>
          <w:sz w:val="20"/>
          <w:szCs w:val="20"/>
          <w:lang w:eastAsia="es-ES"/>
        </w:rPr>
        <w:t xml:space="preserve">S.26.07 </w:t>
      </w:r>
      <w:r w:rsidR="0072092D">
        <w:rPr>
          <w:rFonts w:ascii="Times New Roman" w:eastAsia="Times New Roman" w:hAnsi="Times New Roman" w:cs="Times New Roman"/>
          <w:b/>
          <w:sz w:val="20"/>
          <w:szCs w:val="20"/>
          <w:lang w:eastAsia="es-ES"/>
        </w:rPr>
        <w:t>–</w:t>
      </w:r>
      <w:r w:rsidRPr="008B3312">
        <w:rPr>
          <w:rFonts w:ascii="Times New Roman" w:eastAsia="Times New Roman" w:hAnsi="Times New Roman" w:cs="Times New Roman"/>
          <w:b/>
          <w:sz w:val="20"/>
          <w:szCs w:val="20"/>
          <w:lang w:eastAsia="es-ES"/>
        </w:rPr>
        <w:t xml:space="preserve"> Solvency Capital Requirement – Simplifications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A55AA" w:rsidP="00950116">
      <w:pPr>
        <w:spacing w:after="0" w:line="240" w:lineRule="auto"/>
        <w:rPr>
          <w:rFonts w:ascii="Times New Roman" w:eastAsia="Times New Roman" w:hAnsi="Times New Roman" w:cs="Times New Roman"/>
          <w:b/>
          <w:sz w:val="20"/>
          <w:szCs w:val="20"/>
          <w:lang w:eastAsia="es-ES"/>
        </w:rPr>
      </w:pPr>
      <w:r w:rsidRPr="008B3312">
        <w:rPr>
          <w:rFonts w:ascii="Times New Roman" w:eastAsia="Times New Roman" w:hAnsi="Times New Roman" w:cs="Times New Roman"/>
          <w:b/>
          <w:sz w:val="20"/>
          <w:szCs w:val="20"/>
          <w:lang w:eastAsia="es-ES"/>
        </w:rPr>
        <w:t xml:space="preserve">General comments: </w:t>
      </w:r>
    </w:p>
    <w:p w:rsidR="000A55AA" w:rsidRPr="008B3312" w:rsidRDefault="000A55AA" w:rsidP="00950116">
      <w:pPr>
        <w:spacing w:after="0" w:line="240" w:lineRule="auto"/>
        <w:rPr>
          <w:rFonts w:ascii="Times New Roman" w:eastAsia="Times New Roman" w:hAnsi="Times New Roman" w:cs="Times New Roman"/>
          <w:sz w:val="20"/>
          <w:szCs w:val="20"/>
          <w:lang w:eastAsia="es-ES"/>
        </w:rPr>
      </w:pPr>
    </w:p>
    <w:p w:rsidR="000A55AA" w:rsidRPr="008B3312" w:rsidRDefault="000D2E4C" w:rsidP="00950116">
      <w:pPr>
        <w:jc w:val="both"/>
        <w:rPr>
          <w:rFonts w:ascii="Times New Roman" w:hAnsi="Times New Roman" w:cs="Times New Roman"/>
          <w:sz w:val="20"/>
          <w:szCs w:val="20"/>
        </w:rPr>
      </w:pPr>
      <w:r>
        <w:rPr>
          <w:rFonts w:ascii="Times New Roman" w:hAnsi="Times New Roman" w:cs="Times New Roman"/>
          <w:sz w:val="20"/>
          <w:szCs w:val="20"/>
        </w:rPr>
        <w:t xml:space="preserve">This </w:t>
      </w:r>
      <w:r w:rsidR="001062B8">
        <w:rPr>
          <w:rFonts w:ascii="Times New Roman" w:hAnsi="Times New Roman" w:cs="Times New Roman"/>
          <w:sz w:val="20"/>
          <w:szCs w:val="20"/>
        </w:rPr>
        <w:t>section</w:t>
      </w:r>
      <w:r w:rsidR="000A55AA" w:rsidRPr="008B3312">
        <w:rPr>
          <w:rFonts w:ascii="Times New Roman" w:hAnsi="Times New Roman" w:cs="Times New Roman"/>
          <w:sz w:val="20"/>
          <w:szCs w:val="20"/>
        </w:rPr>
        <w:t xml:space="preserve"> relates to annual submission of information for individual entities, ring fenced</w:t>
      </w:r>
      <w:r w:rsidR="0072092D">
        <w:rPr>
          <w:rFonts w:ascii="Times New Roman" w:hAnsi="Times New Roman" w:cs="Times New Roman"/>
          <w:sz w:val="20"/>
          <w:szCs w:val="20"/>
        </w:rPr>
        <w:t>–</w:t>
      </w:r>
      <w:r w:rsidR="000A55AA" w:rsidRPr="008B3312">
        <w:rPr>
          <w:rFonts w:ascii="Times New Roman" w:hAnsi="Times New Roman" w:cs="Times New Roman"/>
          <w:sz w:val="20"/>
          <w:szCs w:val="20"/>
        </w:rPr>
        <w:t>funds, matching adjustment portfolios and remaining part.</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Template SR.26.07.01 has to be filled in for each ring</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fenced fund (RFF), each matching adjustment portfolio (MAP) and for the remaining part. However, where a RFF/MAP includes a </w:t>
      </w:r>
      <w:r w:rsidR="001D212F">
        <w:rPr>
          <w:rFonts w:ascii="Times New Roman" w:hAnsi="Times New Roman" w:cs="Times New Roman"/>
          <w:sz w:val="20"/>
          <w:szCs w:val="20"/>
        </w:rPr>
        <w:t>MAP/RFF</w:t>
      </w:r>
      <w:r w:rsidRPr="008B3312">
        <w:rPr>
          <w:rFonts w:ascii="Times New Roman" w:hAnsi="Times New Roman" w:cs="Times New Roman"/>
          <w:sz w:val="20"/>
          <w:szCs w:val="20"/>
        </w:rPr>
        <w:t xml:space="preserve"> embedded, the fund should be treated as different funds. This template should be reported for all sub</w:t>
      </w:r>
      <w:r w:rsidR="0072092D">
        <w:rPr>
          <w:rFonts w:ascii="Times New Roman" w:hAnsi="Times New Roman" w:cs="Times New Roman"/>
          <w:sz w:val="20"/>
          <w:szCs w:val="20"/>
        </w:rPr>
        <w:t>–</w:t>
      </w:r>
      <w:r w:rsidRPr="008B3312">
        <w:rPr>
          <w:rFonts w:ascii="Times New Roman" w:hAnsi="Times New Roman" w:cs="Times New Roman"/>
          <w:sz w:val="20"/>
          <w:szCs w:val="20"/>
        </w:rPr>
        <w:t>funds of a material RFF/MAP as identified in the second table of S.01.03.</w:t>
      </w:r>
    </w:p>
    <w:tbl>
      <w:tblPr>
        <w:tblStyle w:val="TableGrid"/>
        <w:tblW w:w="0" w:type="auto"/>
        <w:tblLook w:val="04A0" w:firstRow="1" w:lastRow="0" w:firstColumn="1" w:lastColumn="0" w:noHBand="0" w:noVBand="1"/>
      </w:tblPr>
      <w:tblGrid>
        <w:gridCol w:w="1339"/>
        <w:gridCol w:w="113"/>
        <w:gridCol w:w="2297"/>
        <w:gridCol w:w="4955"/>
      </w:tblGrid>
      <w:tr w:rsidR="000A55AA" w:rsidRPr="008B3312" w:rsidTr="00950116">
        <w:tc>
          <w:tcPr>
            <w:tcW w:w="1375" w:type="dxa"/>
            <w:gridSpan w:val="2"/>
          </w:tcPr>
          <w:p w:rsidR="000A55AA" w:rsidRPr="008B3312" w:rsidRDefault="000A55AA" w:rsidP="00950116">
            <w:pPr>
              <w:jc w:val="center"/>
              <w:rPr>
                <w:rFonts w:ascii="Times New Roman" w:hAnsi="Times New Roman" w:cs="Times New Roman"/>
                <w:sz w:val="20"/>
                <w:szCs w:val="20"/>
              </w:rPr>
            </w:pPr>
          </w:p>
        </w:tc>
        <w:tc>
          <w:tcPr>
            <w:tcW w:w="2297" w:type="dxa"/>
          </w:tcPr>
          <w:p w:rsidR="000A55AA" w:rsidRPr="008B3312" w:rsidRDefault="000A55AA" w:rsidP="00950116">
            <w:pPr>
              <w:jc w:val="center"/>
              <w:rPr>
                <w:rFonts w:ascii="Times New Roman" w:hAnsi="Times New Roman" w:cs="Times New Roman"/>
                <w:sz w:val="20"/>
                <w:szCs w:val="20"/>
              </w:rPr>
            </w:pPr>
            <w:r w:rsidRPr="008B3312">
              <w:rPr>
                <w:rFonts w:ascii="Times New Roman" w:eastAsia="Times New Roman" w:hAnsi="Times New Roman" w:cs="Times New Roman"/>
                <w:b/>
                <w:sz w:val="20"/>
                <w:szCs w:val="20"/>
                <w:lang w:eastAsia="es-ES"/>
              </w:rPr>
              <w:t>ITEM</w:t>
            </w:r>
          </w:p>
        </w:tc>
        <w:tc>
          <w:tcPr>
            <w:tcW w:w="4955" w:type="dxa"/>
          </w:tcPr>
          <w:p w:rsidR="000A55AA" w:rsidRPr="008B3312" w:rsidRDefault="000A55AA" w:rsidP="00950116">
            <w:pPr>
              <w:jc w:val="center"/>
              <w:rPr>
                <w:rFonts w:ascii="Times New Roman" w:hAnsi="Times New Roman" w:cs="Times New Roman"/>
                <w:sz w:val="20"/>
                <w:szCs w:val="20"/>
              </w:rPr>
            </w:pPr>
            <w:r w:rsidRPr="008B3312">
              <w:rPr>
                <w:rFonts w:ascii="Times New Roman" w:eastAsia="Times New Roman" w:hAnsi="Times New Roman" w:cs="Times New Roman"/>
                <w:b/>
                <w:sz w:val="20"/>
                <w:szCs w:val="20"/>
                <w:lang w:eastAsia="es-ES"/>
              </w:rPr>
              <w:t>INSTRUCTIONS</w:t>
            </w:r>
          </w:p>
        </w:tc>
      </w:tr>
      <w:tr w:rsidR="000A55AA" w:rsidRPr="008B3312" w:rsidTr="00950116">
        <w:tc>
          <w:tcPr>
            <w:tcW w:w="1375" w:type="dxa"/>
            <w:gridSpan w:val="2"/>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Z0010</w:t>
            </w:r>
          </w:p>
        </w:tc>
        <w:tc>
          <w:tcPr>
            <w:tcW w:w="2297" w:type="dxa"/>
          </w:tcPr>
          <w:p w:rsidR="000A55AA" w:rsidRPr="008B3312" w:rsidRDefault="000A55AA" w:rsidP="00950116">
            <w:pPr>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Article 112 </w:t>
            </w:r>
          </w:p>
        </w:tc>
        <w:tc>
          <w:tcPr>
            <w:tcW w:w="4955" w:type="dxa"/>
          </w:tcPr>
          <w:p w:rsidR="000A55AA" w:rsidRPr="008B3312" w:rsidRDefault="000A55AA" w:rsidP="00950116">
            <w:pPr>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Identifies whether the reported figures have been requested under Article 112(7), to provide an estimate of the SCR using standard formula. One of the options in the following closed list shall be used:</w:t>
            </w:r>
          </w:p>
          <w:p w:rsidR="000A55AA" w:rsidRPr="008B3312" w:rsidRDefault="000A55AA" w:rsidP="00950116">
            <w:pPr>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1 – Article 112(7) reporting</w:t>
            </w:r>
          </w:p>
          <w:p w:rsidR="000A55AA" w:rsidRPr="008B3312" w:rsidRDefault="000A55AA" w:rsidP="00950116">
            <w:pPr>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2 – Regular reporting</w:t>
            </w:r>
          </w:p>
        </w:tc>
      </w:tr>
      <w:tr w:rsidR="000A55AA" w:rsidRPr="008B3312" w:rsidTr="00950116">
        <w:trPr>
          <w:trHeight w:val="1378"/>
        </w:trPr>
        <w:tc>
          <w:tcPr>
            <w:tcW w:w="1375" w:type="dxa"/>
            <w:gridSpan w:val="2"/>
            <w:tcBorders>
              <w:bottom w:val="single" w:sz="4" w:space="0" w:color="auto"/>
            </w:tcBorders>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Z0020</w:t>
            </w:r>
          </w:p>
        </w:tc>
        <w:tc>
          <w:tcPr>
            <w:tcW w:w="2297"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Ring</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fenced fund, matching adjustment portfolio or remaining part</w:t>
            </w:r>
          </w:p>
        </w:tc>
        <w:tc>
          <w:tcPr>
            <w:tcW w:w="4955"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8B3312">
              <w:rPr>
                <w:rFonts w:ascii="Times New Roman" w:eastAsia="Times New Roman" w:hAnsi="Times New Roman" w:cs="Times New Roman"/>
                <w:sz w:val="20"/>
                <w:szCs w:val="20"/>
                <w:lang w:eastAsia="es-ES"/>
              </w:rPr>
              <w:br/>
              <w:t>1 – RFF/MAP</w:t>
            </w:r>
            <w:r w:rsidRPr="008B3312" w:rsidDel="00C11F0B">
              <w:rPr>
                <w:rFonts w:ascii="Times New Roman" w:eastAsia="Times New Roman" w:hAnsi="Times New Roman" w:cs="Times New Roman"/>
                <w:sz w:val="20"/>
                <w:szCs w:val="20"/>
                <w:lang w:eastAsia="es-ES"/>
              </w:rPr>
              <w:t xml:space="preserve"> </w:t>
            </w:r>
            <w:r w:rsidRPr="008B3312">
              <w:rPr>
                <w:rFonts w:ascii="Times New Roman" w:eastAsia="Times New Roman" w:hAnsi="Times New Roman" w:cs="Times New Roman"/>
                <w:sz w:val="20"/>
                <w:szCs w:val="20"/>
                <w:lang w:eastAsia="es-ES"/>
              </w:rPr>
              <w:br/>
              <w:t>2 – Remaining part</w:t>
            </w:r>
          </w:p>
        </w:tc>
      </w:tr>
      <w:tr w:rsidR="000A55AA" w:rsidRPr="008B3312" w:rsidTr="00950116">
        <w:tc>
          <w:tcPr>
            <w:tcW w:w="1375" w:type="dxa"/>
            <w:gridSpan w:val="2"/>
            <w:tcBorders>
              <w:bottom w:val="single" w:sz="4" w:space="0" w:color="auto"/>
            </w:tcBorders>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Z0030</w:t>
            </w:r>
          </w:p>
        </w:tc>
        <w:tc>
          <w:tcPr>
            <w:tcW w:w="2297"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Fund/Portfolio number</w:t>
            </w:r>
          </w:p>
        </w:tc>
        <w:tc>
          <w:tcPr>
            <w:tcW w:w="4955"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When item Z0020 = 2, then report “0”, identification number for a ring fenced fund or matching adjustment portfolio. This number is attributed by the undertaking and must be consistent over time and with the fund/portfolio number reported in other templates. </w:t>
            </w:r>
          </w:p>
          <w:p w:rsidR="000A55AA" w:rsidRPr="008B3312" w:rsidRDefault="000A55AA" w:rsidP="00950116">
            <w:pPr>
              <w:rPr>
                <w:rFonts w:ascii="Times New Roman" w:eastAsia="Times New Roman" w:hAnsi="Times New Roman" w:cs="Times New Roman"/>
                <w:sz w:val="20"/>
                <w:szCs w:val="20"/>
                <w:lang w:eastAsia="es-ES"/>
              </w:rPr>
            </w:pPr>
          </w:p>
          <w:p w:rsidR="000A55AA" w:rsidRPr="008B3312" w:rsidRDefault="000A55AA" w:rsidP="00950116">
            <w:pPr>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When item Z0020 = 2, then report “0” </w:t>
            </w:r>
          </w:p>
        </w:tc>
      </w:tr>
      <w:tr w:rsidR="000A55AA" w:rsidRPr="008B3312" w:rsidTr="00950116">
        <w:tc>
          <w:tcPr>
            <w:tcW w:w="1375" w:type="dxa"/>
            <w:gridSpan w:val="2"/>
            <w:tcBorders>
              <w:bottom w:val="single" w:sz="4" w:space="0" w:color="auto"/>
            </w:tcBorders>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Z0040</w:t>
            </w:r>
          </w:p>
        </w:tc>
        <w:tc>
          <w:tcPr>
            <w:tcW w:w="2297"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Currency for interest rate risk (captives)</w:t>
            </w:r>
          </w:p>
        </w:tc>
        <w:tc>
          <w:tcPr>
            <w:tcW w:w="4955"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s-ES"/>
              </w:rPr>
            </w:pPr>
            <w:r w:rsidRPr="008B3312">
              <w:rPr>
                <w:rFonts w:ascii="Times New Roman" w:hAnsi="Times New Roman" w:cs="Times New Roman"/>
                <w:sz w:val="20"/>
                <w:szCs w:val="20"/>
              </w:rPr>
              <w:t>Identify the ISO 4217 alphabetic code of the currency of issue. Each currency shall be reported in a different line</w:t>
            </w:r>
          </w:p>
        </w:tc>
      </w:tr>
      <w:tr w:rsidR="000A55AA" w:rsidRPr="008B3312" w:rsidTr="00950116">
        <w:tc>
          <w:tcPr>
            <w:tcW w:w="3672" w:type="dxa"/>
            <w:gridSpan w:val="3"/>
            <w:tcBorders>
              <w:top w:val="single" w:sz="4" w:space="0" w:color="auto"/>
              <w:left w:val="nil"/>
              <w:bottom w:val="single" w:sz="4" w:space="0" w:color="auto"/>
              <w:right w:val="nil"/>
            </w:tcBorders>
          </w:tcPr>
          <w:p w:rsidR="000A55AA" w:rsidRPr="008B3312" w:rsidRDefault="000A55AA" w:rsidP="00950116">
            <w:pPr>
              <w:spacing w:before="120" w:after="120"/>
              <w:rPr>
                <w:rFonts w:ascii="Times New Roman" w:hAnsi="Times New Roman" w:cs="Times New Roman"/>
                <w:b/>
                <w:sz w:val="20"/>
                <w:szCs w:val="20"/>
              </w:rPr>
            </w:pPr>
            <w:r w:rsidRPr="008B3312">
              <w:rPr>
                <w:rFonts w:ascii="Times New Roman" w:hAnsi="Times New Roman" w:cs="Times New Roman"/>
                <w:b/>
                <w:sz w:val="20"/>
                <w:szCs w:val="20"/>
              </w:rPr>
              <w:t>Market risk (including captives)</w:t>
            </w:r>
          </w:p>
        </w:tc>
        <w:tc>
          <w:tcPr>
            <w:tcW w:w="4955" w:type="dxa"/>
            <w:tcBorders>
              <w:top w:val="single" w:sz="4" w:space="0" w:color="auto"/>
              <w:left w:val="nil"/>
              <w:bottom w:val="single" w:sz="4" w:space="0" w:color="auto"/>
              <w:right w:val="nil"/>
            </w:tcBorders>
          </w:tcPr>
          <w:p w:rsidR="000A55AA" w:rsidRPr="008B3312" w:rsidRDefault="000A55AA" w:rsidP="00950116">
            <w:pPr>
              <w:spacing w:before="120" w:after="120"/>
              <w:rPr>
                <w:rFonts w:ascii="Times New Roman" w:hAnsi="Times New Roman" w:cs="Times New Roman"/>
                <w:sz w:val="20"/>
                <w:szCs w:val="20"/>
              </w:rPr>
            </w:pPr>
          </w:p>
        </w:tc>
      </w:tr>
      <w:tr w:rsidR="000A55AA" w:rsidRPr="008B3312" w:rsidTr="00950116">
        <w:tc>
          <w:tcPr>
            <w:tcW w:w="1375" w:type="dxa"/>
            <w:gridSpan w:val="2"/>
            <w:tcBorders>
              <w:top w:val="single" w:sz="4" w:space="0" w:color="auto"/>
            </w:tcBorders>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R0010/C0010 </w:t>
            </w:r>
            <w:r w:rsidR="0072092D">
              <w:rPr>
                <w:rFonts w:ascii="Times New Roman" w:hAnsi="Times New Roman" w:cs="Times New Roman"/>
                <w:sz w:val="20"/>
                <w:szCs w:val="20"/>
              </w:rPr>
              <w:t>–</w:t>
            </w:r>
            <w:r w:rsidRPr="008B3312">
              <w:rPr>
                <w:rFonts w:ascii="Times New Roman" w:hAnsi="Times New Roman" w:cs="Times New Roman"/>
                <w:sz w:val="20"/>
                <w:szCs w:val="20"/>
              </w:rPr>
              <w:t>C0070</w:t>
            </w:r>
          </w:p>
          <w:p w:rsidR="000A55AA" w:rsidRPr="008B3312" w:rsidRDefault="000A55AA" w:rsidP="00950116">
            <w:pPr>
              <w:rPr>
                <w:rFonts w:ascii="Times New Roman" w:hAnsi="Times New Roman" w:cs="Times New Roman"/>
                <w:sz w:val="20"/>
                <w:szCs w:val="20"/>
              </w:rPr>
            </w:pPr>
          </w:p>
        </w:tc>
        <w:tc>
          <w:tcPr>
            <w:tcW w:w="2297" w:type="dxa"/>
            <w:tcBorders>
              <w:top w:val="single" w:sz="4" w:space="0" w:color="auto"/>
            </w:tcBorders>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Spread risk (bonds and loans) – Market value – by credit quality step</w:t>
            </w:r>
          </w:p>
        </w:tc>
        <w:tc>
          <w:tcPr>
            <w:tcW w:w="4955" w:type="dxa"/>
            <w:tcBorders>
              <w:top w:val="single" w:sz="4" w:space="0" w:color="auto"/>
            </w:tcBorders>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Market value of the assets subject to a capital requirement for spread risk on bonds and loans for each credit quality step where a credit assessment by a nominated ECAI is available</w:t>
            </w:r>
          </w:p>
        </w:tc>
      </w:tr>
      <w:tr w:rsidR="000A55AA" w:rsidRPr="008B3312" w:rsidTr="00950116">
        <w:tc>
          <w:tcPr>
            <w:tcW w:w="1375"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R0010/C0080</w:t>
            </w:r>
          </w:p>
        </w:tc>
        <w:tc>
          <w:tcPr>
            <w:tcW w:w="2297"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Spread risk (bonds and loans) – Market value – No rating available</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Market value of the assets subject to a capital requirement for spread risk on bonds and loans where no credit assessment by a nominated ECAI is available</w:t>
            </w:r>
          </w:p>
        </w:tc>
      </w:tr>
      <w:tr w:rsidR="000A55AA" w:rsidRPr="008B3312" w:rsidTr="00950116">
        <w:tc>
          <w:tcPr>
            <w:tcW w:w="1375"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R0020/C0010 </w:t>
            </w:r>
            <w:r w:rsidR="0072092D">
              <w:rPr>
                <w:rFonts w:ascii="Times New Roman" w:hAnsi="Times New Roman" w:cs="Times New Roman"/>
                <w:sz w:val="20"/>
                <w:szCs w:val="20"/>
              </w:rPr>
              <w:t>–</w:t>
            </w:r>
            <w:r w:rsidRPr="008B3312">
              <w:rPr>
                <w:rFonts w:ascii="Times New Roman" w:hAnsi="Times New Roman" w:cs="Times New Roman"/>
                <w:sz w:val="20"/>
                <w:szCs w:val="20"/>
              </w:rPr>
              <w:t>C0070</w:t>
            </w:r>
          </w:p>
          <w:p w:rsidR="000A55AA" w:rsidRPr="008B3312" w:rsidRDefault="000A55AA" w:rsidP="00950116">
            <w:pPr>
              <w:rPr>
                <w:rFonts w:ascii="Times New Roman" w:hAnsi="Times New Roman" w:cs="Times New Roman"/>
                <w:sz w:val="20"/>
                <w:szCs w:val="20"/>
              </w:rPr>
            </w:pPr>
          </w:p>
        </w:tc>
        <w:tc>
          <w:tcPr>
            <w:tcW w:w="2297"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Spread risk (bonds and loans) – Modified duration – by credit quality step</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Modified duration in years of the assets subject to a capital requirement for spread risk on bonds and loans for each credit quality step where a credit assessment by a nominated ECAI is available</w:t>
            </w:r>
          </w:p>
        </w:tc>
      </w:tr>
      <w:tr w:rsidR="000A55AA" w:rsidRPr="008B3312" w:rsidTr="00950116">
        <w:tc>
          <w:tcPr>
            <w:tcW w:w="1375" w:type="dxa"/>
            <w:gridSpan w:val="2"/>
            <w:tcBorders>
              <w:bottom w:val="single" w:sz="4" w:space="0" w:color="auto"/>
            </w:tcBorders>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R0020/C0080</w:t>
            </w:r>
          </w:p>
        </w:tc>
        <w:tc>
          <w:tcPr>
            <w:tcW w:w="2297" w:type="dxa"/>
            <w:tcBorders>
              <w:bottom w:val="single" w:sz="4" w:space="0" w:color="auto"/>
            </w:tcBorders>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Spread risk (bonds and loans) – Modified duration – No rating available</w:t>
            </w:r>
          </w:p>
        </w:tc>
        <w:tc>
          <w:tcPr>
            <w:tcW w:w="4955" w:type="dxa"/>
            <w:tcBorders>
              <w:bottom w:val="single" w:sz="4" w:space="0" w:color="auto"/>
            </w:tcBorders>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Modified duration in years of the assets subject to a capital requirement for spread risk on bonds and loans where no credit assessment by a nominated ECAI is available</w:t>
            </w:r>
          </w:p>
        </w:tc>
      </w:tr>
      <w:tr w:rsidR="000A55AA" w:rsidRPr="008B3312" w:rsidTr="00950116">
        <w:trPr>
          <w:trHeight w:val="1136"/>
        </w:trPr>
        <w:tc>
          <w:tcPr>
            <w:tcW w:w="1375" w:type="dxa"/>
            <w:gridSpan w:val="2"/>
            <w:tcBorders>
              <w:bottom w:val="single" w:sz="4" w:space="0" w:color="auto"/>
            </w:tcBorders>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R0030/C0090</w:t>
            </w:r>
          </w:p>
        </w:tc>
        <w:tc>
          <w:tcPr>
            <w:tcW w:w="2297" w:type="dxa"/>
            <w:tcBorders>
              <w:bottom w:val="single" w:sz="4" w:space="0" w:color="auto"/>
            </w:tcBorders>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Spread risk (bonds and loans) – Increase in unit</w:t>
            </w:r>
            <w:r w:rsidR="0072092D">
              <w:rPr>
                <w:rFonts w:ascii="Times New Roman" w:hAnsi="Times New Roman" w:cs="Times New Roman"/>
                <w:sz w:val="20"/>
                <w:szCs w:val="20"/>
              </w:rPr>
              <w:t>–</w:t>
            </w:r>
            <w:r w:rsidRPr="008B3312">
              <w:rPr>
                <w:rFonts w:ascii="Times New Roman" w:hAnsi="Times New Roman" w:cs="Times New Roman"/>
                <w:sz w:val="20"/>
                <w:szCs w:val="20"/>
              </w:rPr>
              <w:t>linked and index</w:t>
            </w:r>
            <w:r w:rsidR="0072092D">
              <w:rPr>
                <w:rFonts w:ascii="Times New Roman" w:hAnsi="Times New Roman" w:cs="Times New Roman"/>
                <w:sz w:val="20"/>
                <w:szCs w:val="20"/>
              </w:rPr>
              <w:t>–</w:t>
            </w:r>
            <w:r w:rsidRPr="008B3312">
              <w:rPr>
                <w:rFonts w:ascii="Times New Roman" w:hAnsi="Times New Roman" w:cs="Times New Roman"/>
                <w:sz w:val="20"/>
                <w:szCs w:val="20"/>
              </w:rPr>
              <w:t>linked technical provisions</w:t>
            </w:r>
          </w:p>
        </w:tc>
        <w:tc>
          <w:tcPr>
            <w:tcW w:w="4955" w:type="dxa"/>
            <w:tcBorders>
              <w:bottom w:val="single" w:sz="4" w:space="0" w:color="auto"/>
            </w:tcBorders>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Increase in the technical provisions less risk margin for policies where the policyholders bear the investment risk with embedded options and guarantees that would result from an instantaneous decrease in the value of the assets subject to the capital requirement for spread risk on bonds according to the simplified calculation</w:t>
            </w:r>
          </w:p>
        </w:tc>
      </w:tr>
      <w:tr w:rsidR="000A55AA" w:rsidRPr="008B3312" w:rsidTr="00950116">
        <w:tc>
          <w:tcPr>
            <w:tcW w:w="3672" w:type="dxa"/>
            <w:gridSpan w:val="3"/>
            <w:tcBorders>
              <w:top w:val="single" w:sz="4" w:space="0" w:color="auto"/>
              <w:left w:val="nil"/>
              <w:bottom w:val="single" w:sz="4" w:space="0" w:color="auto"/>
              <w:right w:val="nil"/>
            </w:tcBorders>
          </w:tcPr>
          <w:p w:rsidR="000A55AA" w:rsidRPr="008B3312" w:rsidRDefault="000A55AA" w:rsidP="00950116">
            <w:pPr>
              <w:spacing w:before="120" w:after="120"/>
              <w:rPr>
                <w:rFonts w:ascii="Times New Roman" w:hAnsi="Times New Roman" w:cs="Times New Roman"/>
                <w:b/>
                <w:sz w:val="20"/>
                <w:szCs w:val="20"/>
              </w:rPr>
            </w:pPr>
            <w:r w:rsidRPr="008B3312">
              <w:rPr>
                <w:rFonts w:ascii="Times New Roman" w:hAnsi="Times New Roman" w:cs="Times New Roman"/>
                <w:b/>
                <w:sz w:val="20"/>
                <w:szCs w:val="20"/>
              </w:rPr>
              <w:t>Interest rate risk (captives)</w:t>
            </w:r>
          </w:p>
        </w:tc>
        <w:tc>
          <w:tcPr>
            <w:tcW w:w="4955" w:type="dxa"/>
            <w:tcBorders>
              <w:top w:val="single" w:sz="4" w:space="0" w:color="auto"/>
              <w:left w:val="nil"/>
              <w:bottom w:val="single" w:sz="4" w:space="0" w:color="auto"/>
              <w:right w:val="nil"/>
            </w:tcBorders>
          </w:tcPr>
          <w:p w:rsidR="000A55AA" w:rsidRPr="008B3312" w:rsidRDefault="000A55AA" w:rsidP="00950116">
            <w:pPr>
              <w:spacing w:before="120" w:after="120"/>
              <w:rPr>
                <w:rFonts w:ascii="Times New Roman" w:hAnsi="Times New Roman" w:cs="Times New Roman"/>
                <w:sz w:val="20"/>
                <w:szCs w:val="20"/>
              </w:rPr>
            </w:pPr>
          </w:p>
        </w:tc>
      </w:tr>
      <w:tr w:rsidR="000A55AA" w:rsidRPr="008B3312" w:rsidTr="00950116">
        <w:tc>
          <w:tcPr>
            <w:tcW w:w="1375"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R0040/C0100</w:t>
            </w:r>
          </w:p>
        </w:tc>
        <w:tc>
          <w:tcPr>
            <w:tcW w:w="2297"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Interest rate risk (captives) – Capital requirement – Interest rate up – by currency</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Capital requirement for the risk of an increase in the term structure of interest rates according to the captive simplified calculation for each currency reported.</w:t>
            </w:r>
          </w:p>
        </w:tc>
      </w:tr>
      <w:tr w:rsidR="000A55AA" w:rsidRPr="008B3312" w:rsidTr="00950116">
        <w:tc>
          <w:tcPr>
            <w:tcW w:w="1375" w:type="dxa"/>
            <w:gridSpan w:val="2"/>
            <w:tcBorders>
              <w:bottom w:val="single" w:sz="4" w:space="0" w:color="auto"/>
            </w:tcBorders>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R0040/C0110</w:t>
            </w:r>
          </w:p>
        </w:tc>
        <w:tc>
          <w:tcPr>
            <w:tcW w:w="2297" w:type="dxa"/>
            <w:tcBorders>
              <w:bottom w:val="single" w:sz="4" w:space="0" w:color="auto"/>
            </w:tcBorders>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Interest rate risk (Captives) – Capital requirement – Interest rate down – by currency</w:t>
            </w:r>
          </w:p>
        </w:tc>
        <w:tc>
          <w:tcPr>
            <w:tcW w:w="4955" w:type="dxa"/>
            <w:tcBorders>
              <w:bottom w:val="single" w:sz="4" w:space="0" w:color="auto"/>
            </w:tcBorders>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Capital requirement for the risk of a decrease in the term structure of interest rates according to the captive simplified calculation for each currency reported.</w:t>
            </w:r>
          </w:p>
        </w:tc>
      </w:tr>
      <w:tr w:rsidR="000A55AA" w:rsidRPr="008B3312" w:rsidTr="00950116">
        <w:trPr>
          <w:trHeight w:val="339"/>
        </w:trPr>
        <w:tc>
          <w:tcPr>
            <w:tcW w:w="8627" w:type="dxa"/>
            <w:gridSpan w:val="4"/>
            <w:tcBorders>
              <w:left w:val="nil"/>
              <w:right w:val="nil"/>
            </w:tcBorders>
          </w:tcPr>
          <w:p w:rsidR="000A55AA" w:rsidRPr="008B3312" w:rsidRDefault="000A55AA" w:rsidP="00950116">
            <w:pPr>
              <w:spacing w:before="120" w:after="120"/>
              <w:rPr>
                <w:rFonts w:ascii="Times New Roman" w:hAnsi="Times New Roman" w:cs="Times New Roman"/>
                <w:b/>
                <w:sz w:val="20"/>
                <w:szCs w:val="20"/>
              </w:rPr>
            </w:pPr>
            <w:r w:rsidRPr="008B3312">
              <w:rPr>
                <w:rFonts w:ascii="Times New Roman" w:hAnsi="Times New Roman" w:cs="Times New Roman"/>
                <w:b/>
                <w:sz w:val="20"/>
                <w:szCs w:val="20"/>
              </w:rPr>
              <w:t>Life underwriting risk</w:t>
            </w:r>
          </w:p>
        </w:tc>
      </w:tr>
      <w:tr w:rsidR="000A55AA" w:rsidRPr="008B3312" w:rsidTr="00950116">
        <w:tc>
          <w:tcPr>
            <w:tcW w:w="1262"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R0100/C0120</w:t>
            </w:r>
          </w:p>
        </w:tc>
        <w:tc>
          <w:tcPr>
            <w:tcW w:w="2410"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Mortality risk – Capital at risk</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Sum of positive capitals at risk as defined in Article 91 of </w:t>
            </w:r>
            <w:r w:rsidRPr="008B3312">
              <w:rPr>
                <w:rFonts w:ascii="Times New Roman" w:eastAsia="Times New Roman" w:hAnsi="Times New Roman" w:cs="Times New Roman"/>
                <w:sz w:val="20"/>
                <w:szCs w:val="20"/>
                <w:lang w:eastAsia="es-ES"/>
              </w:rPr>
              <w:t xml:space="preserve">Delegated Regulation </w:t>
            </w:r>
            <w:r w:rsidR="000C6BAE">
              <w:rPr>
                <w:rFonts w:ascii="Times New Roman" w:eastAsia="Times New Roman" w:hAnsi="Times New Roman" w:cs="Times New Roman"/>
                <w:sz w:val="20"/>
                <w:szCs w:val="20"/>
                <w:lang w:eastAsia="es-ES"/>
              </w:rPr>
              <w:t xml:space="preserve">(EU) </w:t>
            </w:r>
            <w:r w:rsidRPr="008B3312">
              <w:rPr>
                <w:rFonts w:ascii="Times New Roman" w:eastAsia="Times New Roman" w:hAnsi="Times New Roman" w:cs="Times New Roman"/>
                <w:sz w:val="20"/>
                <w:szCs w:val="20"/>
                <w:lang w:eastAsia="es-ES"/>
              </w:rPr>
              <w:t>2015/35</w:t>
            </w:r>
            <w:r w:rsidRPr="008B3312">
              <w:rPr>
                <w:rFonts w:ascii="Times New Roman" w:hAnsi="Times New Roman" w:cs="Times New Roman"/>
                <w:sz w:val="20"/>
                <w:szCs w:val="20"/>
              </w:rPr>
              <w:t xml:space="preserve"> for all obligations subject to mortality risk</w:t>
            </w:r>
          </w:p>
        </w:tc>
      </w:tr>
      <w:tr w:rsidR="000A55AA" w:rsidRPr="008B3312" w:rsidTr="00950116">
        <w:tc>
          <w:tcPr>
            <w:tcW w:w="1262"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R0100/C0160</w:t>
            </w:r>
          </w:p>
        </w:tc>
        <w:tc>
          <w:tcPr>
            <w:tcW w:w="2410"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Mortality risk – Average rate t+1</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Average mortality rate during the following 12 (t+1) months weighted by sum insured for policies with a positive capital at risk</w:t>
            </w:r>
          </w:p>
        </w:tc>
      </w:tr>
      <w:tr w:rsidR="000A55AA" w:rsidRPr="008B3312" w:rsidTr="00950116">
        <w:tc>
          <w:tcPr>
            <w:tcW w:w="1262"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R0100/C0180</w:t>
            </w:r>
          </w:p>
        </w:tc>
        <w:tc>
          <w:tcPr>
            <w:tcW w:w="2410"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Mortality risk – Modified duration</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Modified duration in years of all payments payable on death included in the best estimate for policies with a positive capital at risk</w:t>
            </w:r>
          </w:p>
        </w:tc>
      </w:tr>
      <w:tr w:rsidR="000A55AA" w:rsidRPr="008B3312" w:rsidTr="00950116">
        <w:tc>
          <w:tcPr>
            <w:tcW w:w="1262"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R0110/C0150</w:t>
            </w:r>
          </w:p>
        </w:tc>
        <w:tc>
          <w:tcPr>
            <w:tcW w:w="2410"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Longevity risk – Best estimate</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Best estimate of obligations subject to longevity risk.</w:t>
            </w:r>
          </w:p>
        </w:tc>
      </w:tr>
      <w:tr w:rsidR="000A55AA" w:rsidRPr="008B3312" w:rsidTr="00950116">
        <w:tc>
          <w:tcPr>
            <w:tcW w:w="1262"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R0110/C0160</w:t>
            </w:r>
          </w:p>
        </w:tc>
        <w:tc>
          <w:tcPr>
            <w:tcW w:w="2410"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Longevity risk – Average rate t+1</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Average mortality rate during the following 12 (t+1) months weighted by sum insured for policies where a decrease in the mortality rate leads to an increase in technical provisions</w:t>
            </w:r>
          </w:p>
        </w:tc>
      </w:tr>
      <w:tr w:rsidR="000A55AA" w:rsidRPr="008B3312" w:rsidTr="00950116">
        <w:tc>
          <w:tcPr>
            <w:tcW w:w="1262"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R0110/C0180</w:t>
            </w:r>
          </w:p>
        </w:tc>
        <w:tc>
          <w:tcPr>
            <w:tcW w:w="2410"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Longevity risk – Modified duration</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Modified duration in years of all payments to beneficiaries included in the best estimate for policies where a decrease in the mortality rate leads to an increase in technical provisions</w:t>
            </w:r>
          </w:p>
        </w:tc>
      </w:tr>
      <w:tr w:rsidR="000A55AA" w:rsidRPr="008B3312" w:rsidTr="00950116">
        <w:tc>
          <w:tcPr>
            <w:tcW w:w="1262"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R0120/C0120</w:t>
            </w:r>
          </w:p>
        </w:tc>
        <w:tc>
          <w:tcPr>
            <w:tcW w:w="2410"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Disability</w:t>
            </w:r>
            <w:r w:rsidR="0072092D">
              <w:rPr>
                <w:rFonts w:ascii="Times New Roman" w:hAnsi="Times New Roman" w:cs="Times New Roman"/>
                <w:sz w:val="20"/>
                <w:szCs w:val="20"/>
              </w:rPr>
              <w:t>–</w:t>
            </w:r>
            <w:r w:rsidRPr="008B3312">
              <w:rPr>
                <w:rFonts w:ascii="Times New Roman" w:hAnsi="Times New Roman" w:cs="Times New Roman"/>
                <w:sz w:val="20"/>
                <w:szCs w:val="20"/>
              </w:rPr>
              <w:t>morbidity risk – Capital at risk</w:t>
            </w:r>
          </w:p>
        </w:tc>
        <w:tc>
          <w:tcPr>
            <w:tcW w:w="4955" w:type="dxa"/>
          </w:tcPr>
          <w:p w:rsidR="000A55AA" w:rsidRPr="008B3312" w:rsidRDefault="000A55AA" w:rsidP="00DB7C64">
            <w:pPr>
              <w:rPr>
                <w:rFonts w:ascii="Times New Roman" w:hAnsi="Times New Roman" w:cs="Times New Roman"/>
                <w:sz w:val="20"/>
                <w:szCs w:val="20"/>
              </w:rPr>
            </w:pPr>
            <w:r w:rsidRPr="008B3312">
              <w:rPr>
                <w:rFonts w:ascii="Times New Roman" w:hAnsi="Times New Roman" w:cs="Times New Roman"/>
                <w:sz w:val="20"/>
                <w:szCs w:val="20"/>
              </w:rPr>
              <w:t xml:space="preserve">Sum of positive capitals at risk as defined in </w:t>
            </w:r>
            <w:r w:rsidR="00DB7C64">
              <w:rPr>
                <w:rFonts w:ascii="Times New Roman" w:hAnsi="Times New Roman" w:cs="Times New Roman"/>
                <w:sz w:val="20"/>
                <w:szCs w:val="20"/>
              </w:rPr>
              <w:t>A</w:t>
            </w:r>
            <w:r w:rsidRPr="008B3312">
              <w:rPr>
                <w:rFonts w:ascii="Times New Roman" w:hAnsi="Times New Roman" w:cs="Times New Roman"/>
                <w:sz w:val="20"/>
                <w:szCs w:val="20"/>
              </w:rPr>
              <w:t xml:space="preserve">rticle 93 of </w:t>
            </w:r>
            <w:r w:rsidRPr="008B3312">
              <w:rPr>
                <w:rFonts w:ascii="Times New Roman" w:eastAsia="Times New Roman" w:hAnsi="Times New Roman" w:cs="Times New Roman"/>
                <w:sz w:val="20"/>
                <w:szCs w:val="20"/>
                <w:lang w:eastAsia="es-ES"/>
              </w:rPr>
              <w:t>Delegated Regulation (EU) 2015/35</w:t>
            </w:r>
            <w:r w:rsidRPr="008B3312">
              <w:rPr>
                <w:rFonts w:ascii="Times New Roman" w:hAnsi="Times New Roman" w:cs="Times New Roman"/>
                <w:sz w:val="20"/>
                <w:szCs w:val="20"/>
              </w:rPr>
              <w:t xml:space="preserve"> for all obligations subject to disability</w:t>
            </w:r>
            <w:r w:rsidR="0072092D">
              <w:rPr>
                <w:rFonts w:ascii="Times New Roman" w:hAnsi="Times New Roman" w:cs="Times New Roman"/>
                <w:sz w:val="20"/>
                <w:szCs w:val="20"/>
              </w:rPr>
              <w:t>–</w:t>
            </w:r>
            <w:r w:rsidRPr="008B3312">
              <w:rPr>
                <w:rFonts w:ascii="Times New Roman" w:hAnsi="Times New Roman" w:cs="Times New Roman"/>
                <w:sz w:val="20"/>
                <w:szCs w:val="20"/>
              </w:rPr>
              <w:t>morbidity risk</w:t>
            </w:r>
          </w:p>
        </w:tc>
      </w:tr>
      <w:tr w:rsidR="000A55AA" w:rsidRPr="008B3312" w:rsidTr="00950116">
        <w:tc>
          <w:tcPr>
            <w:tcW w:w="1262"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R0120/C0130</w:t>
            </w:r>
          </w:p>
        </w:tc>
        <w:tc>
          <w:tcPr>
            <w:tcW w:w="2410"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Disability</w:t>
            </w:r>
            <w:r w:rsidR="0072092D">
              <w:rPr>
                <w:rFonts w:ascii="Times New Roman" w:hAnsi="Times New Roman" w:cs="Times New Roman"/>
                <w:sz w:val="20"/>
                <w:szCs w:val="20"/>
              </w:rPr>
              <w:t>–</w:t>
            </w:r>
            <w:r w:rsidRPr="008B3312">
              <w:rPr>
                <w:rFonts w:ascii="Times New Roman" w:hAnsi="Times New Roman" w:cs="Times New Roman"/>
                <w:sz w:val="20"/>
                <w:szCs w:val="20"/>
              </w:rPr>
              <w:t>morbidity risk – Capital at risk t+1</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Capital at risk as defined in R0120/C0120 after 12 (t+1) months</w:t>
            </w:r>
          </w:p>
        </w:tc>
      </w:tr>
      <w:tr w:rsidR="000A55AA" w:rsidRPr="008B3312" w:rsidTr="00950116">
        <w:tc>
          <w:tcPr>
            <w:tcW w:w="1262"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R0120/C0150</w:t>
            </w:r>
          </w:p>
        </w:tc>
        <w:tc>
          <w:tcPr>
            <w:tcW w:w="2410"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Disability</w:t>
            </w:r>
            <w:r w:rsidR="0072092D">
              <w:rPr>
                <w:rFonts w:ascii="Times New Roman" w:hAnsi="Times New Roman" w:cs="Times New Roman"/>
                <w:sz w:val="20"/>
                <w:szCs w:val="20"/>
              </w:rPr>
              <w:t>–</w:t>
            </w:r>
            <w:r w:rsidRPr="008B3312">
              <w:rPr>
                <w:rFonts w:ascii="Times New Roman" w:hAnsi="Times New Roman" w:cs="Times New Roman"/>
                <w:sz w:val="20"/>
                <w:szCs w:val="20"/>
              </w:rPr>
              <w:t>morbidity risk – Best estimate</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Best estimate of obligations subject to disability</w:t>
            </w:r>
            <w:r w:rsidR="0072092D">
              <w:rPr>
                <w:rFonts w:ascii="Times New Roman" w:hAnsi="Times New Roman" w:cs="Times New Roman"/>
                <w:sz w:val="20"/>
                <w:szCs w:val="20"/>
              </w:rPr>
              <w:t>–</w:t>
            </w:r>
            <w:r w:rsidRPr="008B3312">
              <w:rPr>
                <w:rFonts w:ascii="Times New Roman" w:hAnsi="Times New Roman" w:cs="Times New Roman"/>
                <w:sz w:val="20"/>
                <w:szCs w:val="20"/>
              </w:rPr>
              <w:t>morbidity risk.</w:t>
            </w:r>
          </w:p>
        </w:tc>
      </w:tr>
      <w:tr w:rsidR="000A55AA" w:rsidRPr="008B3312" w:rsidTr="00950116">
        <w:tc>
          <w:tcPr>
            <w:tcW w:w="1262"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R0120/C0160</w:t>
            </w:r>
          </w:p>
        </w:tc>
        <w:tc>
          <w:tcPr>
            <w:tcW w:w="2410"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Disability</w:t>
            </w:r>
            <w:r w:rsidR="0072092D">
              <w:rPr>
                <w:rFonts w:ascii="Times New Roman" w:hAnsi="Times New Roman" w:cs="Times New Roman"/>
                <w:sz w:val="20"/>
                <w:szCs w:val="20"/>
              </w:rPr>
              <w:t>–</w:t>
            </w:r>
            <w:r w:rsidRPr="008B3312">
              <w:rPr>
                <w:rFonts w:ascii="Times New Roman" w:hAnsi="Times New Roman" w:cs="Times New Roman"/>
                <w:sz w:val="20"/>
                <w:szCs w:val="20"/>
              </w:rPr>
              <w:t>morbidity risk – Average rate t+1</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Average disability</w:t>
            </w:r>
            <w:r w:rsidR="0072092D">
              <w:rPr>
                <w:rFonts w:ascii="Times New Roman" w:hAnsi="Times New Roman" w:cs="Times New Roman"/>
                <w:sz w:val="20"/>
                <w:szCs w:val="20"/>
              </w:rPr>
              <w:t>–</w:t>
            </w:r>
            <w:r w:rsidRPr="008B3312">
              <w:rPr>
                <w:rFonts w:ascii="Times New Roman" w:hAnsi="Times New Roman" w:cs="Times New Roman"/>
                <w:sz w:val="20"/>
                <w:szCs w:val="20"/>
              </w:rPr>
              <w:t>morbidity rate during the following 12 months (t+1) weighted by sum insured for policies with a positive capital at risk</w:t>
            </w:r>
          </w:p>
        </w:tc>
      </w:tr>
      <w:tr w:rsidR="000A55AA" w:rsidRPr="008B3312" w:rsidTr="00950116">
        <w:tc>
          <w:tcPr>
            <w:tcW w:w="1262"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R0120/C0170</w:t>
            </w:r>
          </w:p>
        </w:tc>
        <w:tc>
          <w:tcPr>
            <w:tcW w:w="2410"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Disability</w:t>
            </w:r>
            <w:r w:rsidR="0072092D">
              <w:rPr>
                <w:rFonts w:ascii="Times New Roman" w:hAnsi="Times New Roman" w:cs="Times New Roman"/>
                <w:sz w:val="20"/>
                <w:szCs w:val="20"/>
              </w:rPr>
              <w:t>–</w:t>
            </w:r>
            <w:r w:rsidRPr="008B3312">
              <w:rPr>
                <w:rFonts w:ascii="Times New Roman" w:hAnsi="Times New Roman" w:cs="Times New Roman"/>
                <w:sz w:val="20"/>
                <w:szCs w:val="20"/>
              </w:rPr>
              <w:t>morbidity risk – Average rate t+2</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Average disability</w:t>
            </w:r>
            <w:r w:rsidR="0072092D">
              <w:rPr>
                <w:rFonts w:ascii="Times New Roman" w:hAnsi="Times New Roman" w:cs="Times New Roman"/>
                <w:sz w:val="20"/>
                <w:szCs w:val="20"/>
              </w:rPr>
              <w:t>–</w:t>
            </w:r>
            <w:r w:rsidRPr="008B3312">
              <w:rPr>
                <w:rFonts w:ascii="Times New Roman" w:hAnsi="Times New Roman" w:cs="Times New Roman"/>
                <w:sz w:val="20"/>
                <w:szCs w:val="20"/>
              </w:rPr>
              <w:t>morbidity rate during the 12 months after the following 12 months (t+2) weighted by sum insured for policies with a positive capital at risk</w:t>
            </w:r>
          </w:p>
        </w:tc>
      </w:tr>
      <w:tr w:rsidR="000A55AA" w:rsidRPr="008B3312" w:rsidTr="00950116">
        <w:tc>
          <w:tcPr>
            <w:tcW w:w="1262"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R0120/C0180</w:t>
            </w:r>
          </w:p>
        </w:tc>
        <w:tc>
          <w:tcPr>
            <w:tcW w:w="2410"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Disability</w:t>
            </w:r>
            <w:r w:rsidR="0072092D">
              <w:rPr>
                <w:rFonts w:ascii="Times New Roman" w:hAnsi="Times New Roman" w:cs="Times New Roman"/>
                <w:sz w:val="20"/>
                <w:szCs w:val="20"/>
              </w:rPr>
              <w:t>–</w:t>
            </w:r>
            <w:r w:rsidRPr="008B3312">
              <w:rPr>
                <w:rFonts w:ascii="Times New Roman" w:hAnsi="Times New Roman" w:cs="Times New Roman"/>
                <w:sz w:val="20"/>
                <w:szCs w:val="20"/>
              </w:rPr>
              <w:t>morbidity risk – Modified duration</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Modified duration in years of all payments on disability</w:t>
            </w:r>
            <w:r w:rsidR="0072092D">
              <w:rPr>
                <w:rFonts w:ascii="Times New Roman" w:hAnsi="Times New Roman" w:cs="Times New Roman"/>
                <w:sz w:val="20"/>
                <w:szCs w:val="20"/>
              </w:rPr>
              <w:t>–</w:t>
            </w:r>
            <w:r w:rsidRPr="008B3312">
              <w:rPr>
                <w:rFonts w:ascii="Times New Roman" w:hAnsi="Times New Roman" w:cs="Times New Roman"/>
                <w:sz w:val="20"/>
                <w:szCs w:val="20"/>
              </w:rPr>
              <w:t>morbidity included in the best estimate for policies with a positive capital at risk</w:t>
            </w:r>
          </w:p>
        </w:tc>
      </w:tr>
      <w:tr w:rsidR="000A55AA" w:rsidRPr="008B3312" w:rsidTr="00950116">
        <w:tc>
          <w:tcPr>
            <w:tcW w:w="1262"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R0120/C0200</w:t>
            </w:r>
          </w:p>
        </w:tc>
        <w:tc>
          <w:tcPr>
            <w:tcW w:w="2410"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Disability</w:t>
            </w:r>
            <w:r w:rsidR="0072092D">
              <w:rPr>
                <w:rFonts w:ascii="Times New Roman" w:hAnsi="Times New Roman" w:cs="Times New Roman"/>
                <w:sz w:val="20"/>
                <w:szCs w:val="20"/>
              </w:rPr>
              <w:t>–</w:t>
            </w:r>
            <w:r w:rsidRPr="008B3312">
              <w:rPr>
                <w:rFonts w:ascii="Times New Roman" w:hAnsi="Times New Roman" w:cs="Times New Roman"/>
                <w:sz w:val="20"/>
                <w:szCs w:val="20"/>
              </w:rPr>
              <w:t>morbidity risk – Termination rates</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Expected termination rates during the following 12 months for policies with a positive capital at risk</w:t>
            </w:r>
          </w:p>
        </w:tc>
      </w:tr>
      <w:tr w:rsidR="000A55AA" w:rsidRPr="008B3312" w:rsidTr="00950116">
        <w:tc>
          <w:tcPr>
            <w:tcW w:w="1262"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R0130/C0140</w:t>
            </w:r>
          </w:p>
        </w:tc>
        <w:tc>
          <w:tcPr>
            <w:tcW w:w="2410"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Lapse risk (up) – Surrender strain</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Sum of all positive surrender strains as defined in Article 95 of </w:t>
            </w:r>
            <w:r w:rsidRPr="008B3312">
              <w:rPr>
                <w:rFonts w:ascii="Times New Roman" w:eastAsia="Times New Roman" w:hAnsi="Times New Roman" w:cs="Times New Roman"/>
                <w:sz w:val="20"/>
                <w:szCs w:val="20"/>
                <w:lang w:eastAsia="es-ES"/>
              </w:rPr>
              <w:t>Delegated Regulation (EU) 2015/35.</w:t>
            </w:r>
          </w:p>
        </w:tc>
      </w:tr>
      <w:tr w:rsidR="000A55AA" w:rsidRPr="008B3312" w:rsidTr="00950116">
        <w:tc>
          <w:tcPr>
            <w:tcW w:w="1262"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R0130/C0160</w:t>
            </w:r>
          </w:p>
        </w:tc>
        <w:tc>
          <w:tcPr>
            <w:tcW w:w="2410"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Lapse risk (up) – Average rate (t+1)</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Average lapse rate for policies with positive surrender strains </w:t>
            </w:r>
          </w:p>
        </w:tc>
      </w:tr>
      <w:tr w:rsidR="000A55AA" w:rsidRPr="008B3312" w:rsidTr="00950116">
        <w:tc>
          <w:tcPr>
            <w:tcW w:w="1262"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R0130/C0190</w:t>
            </w:r>
          </w:p>
        </w:tc>
        <w:tc>
          <w:tcPr>
            <w:tcW w:w="2410"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Lapse risk (up) – Average run off period</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Average period in years over which the policies with a positive surrender strain run off</w:t>
            </w:r>
          </w:p>
        </w:tc>
      </w:tr>
      <w:tr w:rsidR="000A55AA" w:rsidRPr="008B3312" w:rsidTr="00950116">
        <w:tc>
          <w:tcPr>
            <w:tcW w:w="1262"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R0140/C0140</w:t>
            </w:r>
          </w:p>
        </w:tc>
        <w:tc>
          <w:tcPr>
            <w:tcW w:w="2410"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Lapse risk (down) – Surrender strain </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Sum of all negative surrender strains as defined in Article 95 of </w:t>
            </w:r>
            <w:r w:rsidRPr="008B3312">
              <w:rPr>
                <w:rFonts w:ascii="Times New Roman" w:eastAsia="Times New Roman" w:hAnsi="Times New Roman" w:cs="Times New Roman"/>
                <w:sz w:val="20"/>
                <w:szCs w:val="20"/>
                <w:lang w:eastAsia="es-ES"/>
              </w:rPr>
              <w:t>Delegated Regulation (EU) 2015/35.</w:t>
            </w:r>
          </w:p>
        </w:tc>
      </w:tr>
      <w:tr w:rsidR="000A55AA" w:rsidRPr="008B3312" w:rsidTr="00950116">
        <w:tc>
          <w:tcPr>
            <w:tcW w:w="1262"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R0140/C0160</w:t>
            </w:r>
          </w:p>
        </w:tc>
        <w:tc>
          <w:tcPr>
            <w:tcW w:w="2410"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Lapse risk (down) – Average rate (t+1)</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Average lapse rate for policies with negative surrender strains </w:t>
            </w:r>
          </w:p>
        </w:tc>
      </w:tr>
      <w:tr w:rsidR="000A55AA" w:rsidRPr="008B3312" w:rsidTr="00950116">
        <w:tc>
          <w:tcPr>
            <w:tcW w:w="1262"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R0140/C0190</w:t>
            </w:r>
          </w:p>
        </w:tc>
        <w:tc>
          <w:tcPr>
            <w:tcW w:w="2410"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Lapse risk (down) – Average run off period </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Average period in years over which the policies with a negative surrender strain run off</w:t>
            </w:r>
          </w:p>
        </w:tc>
      </w:tr>
      <w:tr w:rsidR="000A55AA" w:rsidRPr="008B3312" w:rsidTr="00950116">
        <w:tc>
          <w:tcPr>
            <w:tcW w:w="1262"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R0150/C0180</w:t>
            </w:r>
          </w:p>
        </w:tc>
        <w:tc>
          <w:tcPr>
            <w:tcW w:w="2410"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Life expense risk – Modified duration</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Modified duration in years of the cash flows included in the best estimate of life insurance and reinsurance obligations</w:t>
            </w:r>
          </w:p>
        </w:tc>
      </w:tr>
      <w:tr w:rsidR="000A55AA" w:rsidRPr="008B3312" w:rsidTr="00950116">
        <w:tc>
          <w:tcPr>
            <w:tcW w:w="1262"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R0150/C0210</w:t>
            </w:r>
          </w:p>
        </w:tc>
        <w:tc>
          <w:tcPr>
            <w:tcW w:w="2410"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Life expense risk – Payments </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Expenses paid related to life insurance and reinsurance during the last 12 months</w:t>
            </w:r>
          </w:p>
        </w:tc>
      </w:tr>
      <w:tr w:rsidR="000A55AA" w:rsidRPr="008B3312" w:rsidTr="00950116">
        <w:tc>
          <w:tcPr>
            <w:tcW w:w="1262"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R0150/C0220</w:t>
            </w:r>
          </w:p>
        </w:tc>
        <w:tc>
          <w:tcPr>
            <w:tcW w:w="2410"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Life expense risk – Average inflation rate</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Weighted average inflation rate included in the calculation of the best estimate of those obligations, where the weights are based on the present value of expenses included in the calculation of the best estimate for servicing existing life obligations.</w:t>
            </w:r>
          </w:p>
        </w:tc>
      </w:tr>
      <w:tr w:rsidR="000A55AA" w:rsidRPr="008B3312" w:rsidTr="00950116">
        <w:tc>
          <w:tcPr>
            <w:tcW w:w="1262" w:type="dxa"/>
            <w:tcBorders>
              <w:bottom w:val="single" w:sz="4" w:space="0" w:color="auto"/>
            </w:tcBorders>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R0160/C0120</w:t>
            </w:r>
          </w:p>
        </w:tc>
        <w:tc>
          <w:tcPr>
            <w:tcW w:w="2410" w:type="dxa"/>
            <w:gridSpan w:val="2"/>
            <w:tcBorders>
              <w:bottom w:val="single" w:sz="4" w:space="0" w:color="auto"/>
            </w:tcBorders>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Life catastrophe risk – Capital at risk</w:t>
            </w:r>
          </w:p>
        </w:tc>
        <w:tc>
          <w:tcPr>
            <w:tcW w:w="4955" w:type="dxa"/>
            <w:tcBorders>
              <w:bottom w:val="single" w:sz="4" w:space="0" w:color="auto"/>
            </w:tcBorders>
          </w:tcPr>
          <w:p w:rsidR="000A55AA" w:rsidRPr="008B3312" w:rsidRDefault="000A55AA" w:rsidP="00DB7C64">
            <w:pPr>
              <w:rPr>
                <w:rFonts w:ascii="Times New Roman" w:hAnsi="Times New Roman" w:cs="Times New Roman"/>
                <w:sz w:val="20"/>
                <w:szCs w:val="20"/>
              </w:rPr>
            </w:pPr>
            <w:r w:rsidRPr="008B3312">
              <w:rPr>
                <w:rFonts w:ascii="Times New Roman" w:hAnsi="Times New Roman" w:cs="Times New Roman"/>
                <w:sz w:val="20"/>
                <w:szCs w:val="20"/>
              </w:rPr>
              <w:t xml:space="preserve">Sum of positive capitals at risk as defined in </w:t>
            </w:r>
            <w:r w:rsidR="00DB7C64">
              <w:rPr>
                <w:rFonts w:ascii="Times New Roman" w:hAnsi="Times New Roman" w:cs="Times New Roman"/>
                <w:sz w:val="20"/>
                <w:szCs w:val="20"/>
              </w:rPr>
              <w:t>A</w:t>
            </w:r>
            <w:r w:rsidRPr="008B3312">
              <w:rPr>
                <w:rFonts w:ascii="Times New Roman" w:hAnsi="Times New Roman" w:cs="Times New Roman"/>
                <w:sz w:val="20"/>
                <w:szCs w:val="20"/>
              </w:rPr>
              <w:t xml:space="preserve">rticle 96 of </w:t>
            </w:r>
            <w:r w:rsidRPr="008B3312">
              <w:rPr>
                <w:rFonts w:ascii="Times New Roman" w:eastAsia="Times New Roman" w:hAnsi="Times New Roman" w:cs="Times New Roman"/>
                <w:sz w:val="20"/>
                <w:szCs w:val="20"/>
                <w:lang w:eastAsia="es-ES"/>
              </w:rPr>
              <w:t>Delegated Regulation (EU) 2015/35.</w:t>
            </w:r>
          </w:p>
        </w:tc>
      </w:tr>
      <w:tr w:rsidR="000A55AA" w:rsidRPr="008B3312" w:rsidTr="00950116">
        <w:tc>
          <w:tcPr>
            <w:tcW w:w="8627" w:type="dxa"/>
            <w:gridSpan w:val="4"/>
            <w:tcBorders>
              <w:left w:val="nil"/>
              <w:right w:val="nil"/>
            </w:tcBorders>
          </w:tcPr>
          <w:p w:rsidR="000A55AA" w:rsidRPr="008B3312" w:rsidRDefault="000A55AA" w:rsidP="00950116">
            <w:pPr>
              <w:spacing w:before="120" w:after="120"/>
              <w:rPr>
                <w:rFonts w:ascii="Times New Roman" w:hAnsi="Times New Roman" w:cs="Times New Roman"/>
                <w:b/>
                <w:sz w:val="20"/>
                <w:szCs w:val="20"/>
              </w:rPr>
            </w:pPr>
            <w:r w:rsidRPr="008B3312">
              <w:rPr>
                <w:rFonts w:ascii="Times New Roman" w:hAnsi="Times New Roman" w:cs="Times New Roman"/>
                <w:b/>
                <w:sz w:val="20"/>
                <w:szCs w:val="20"/>
              </w:rPr>
              <w:t>Health underwriting risk</w:t>
            </w:r>
          </w:p>
        </w:tc>
      </w:tr>
      <w:tr w:rsidR="000A55AA" w:rsidRPr="008B3312" w:rsidTr="00950116">
        <w:tc>
          <w:tcPr>
            <w:tcW w:w="1262"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R0200/C0120</w:t>
            </w:r>
          </w:p>
        </w:tc>
        <w:tc>
          <w:tcPr>
            <w:tcW w:w="2410"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Health mortality risk – Capital at risk</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Sum of positive capitals at risk as defined in Article 97 of </w:t>
            </w:r>
            <w:r w:rsidRPr="008B3312">
              <w:rPr>
                <w:rFonts w:ascii="Times New Roman" w:eastAsia="Times New Roman" w:hAnsi="Times New Roman" w:cs="Times New Roman"/>
                <w:sz w:val="20"/>
                <w:szCs w:val="20"/>
                <w:lang w:eastAsia="es-ES"/>
              </w:rPr>
              <w:t xml:space="preserve">Delegated Regulation </w:t>
            </w:r>
            <w:r w:rsidR="000C6BAE">
              <w:rPr>
                <w:rFonts w:ascii="Times New Roman" w:eastAsia="Times New Roman" w:hAnsi="Times New Roman" w:cs="Times New Roman"/>
                <w:sz w:val="20"/>
                <w:szCs w:val="20"/>
                <w:lang w:eastAsia="es-ES"/>
              </w:rPr>
              <w:t xml:space="preserve">(EU) </w:t>
            </w:r>
            <w:r w:rsidRPr="008B3312">
              <w:rPr>
                <w:rFonts w:ascii="Times New Roman" w:eastAsia="Times New Roman" w:hAnsi="Times New Roman" w:cs="Times New Roman"/>
                <w:sz w:val="20"/>
                <w:szCs w:val="20"/>
                <w:lang w:eastAsia="es-ES"/>
              </w:rPr>
              <w:t>2015/35</w:t>
            </w:r>
            <w:r w:rsidR="000C6BAE">
              <w:rPr>
                <w:rFonts w:ascii="Times New Roman" w:eastAsia="Times New Roman" w:hAnsi="Times New Roman" w:cs="Times New Roman"/>
                <w:sz w:val="20"/>
                <w:szCs w:val="20"/>
                <w:lang w:eastAsia="es-ES"/>
              </w:rPr>
              <w:t xml:space="preserve"> </w:t>
            </w:r>
            <w:r w:rsidRPr="008B3312">
              <w:rPr>
                <w:rFonts w:ascii="Times New Roman" w:hAnsi="Times New Roman" w:cs="Times New Roman"/>
                <w:sz w:val="20"/>
                <w:szCs w:val="20"/>
              </w:rPr>
              <w:t>for all obligations subject to health mortality risk</w:t>
            </w:r>
          </w:p>
        </w:tc>
      </w:tr>
      <w:tr w:rsidR="000A55AA" w:rsidRPr="008B3312" w:rsidTr="00950116">
        <w:tc>
          <w:tcPr>
            <w:tcW w:w="1262"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R0200/C0160</w:t>
            </w:r>
          </w:p>
        </w:tc>
        <w:tc>
          <w:tcPr>
            <w:tcW w:w="2410"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Health mortality risk – Average rate t+1</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Average mortality rate during the following 12 months (t+1) weighted by sum insured for policies with a positive capital at risk</w:t>
            </w:r>
          </w:p>
        </w:tc>
      </w:tr>
      <w:tr w:rsidR="000A55AA" w:rsidRPr="008B3312" w:rsidTr="00950116">
        <w:tc>
          <w:tcPr>
            <w:tcW w:w="1262"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R0200/C0180</w:t>
            </w:r>
          </w:p>
        </w:tc>
        <w:tc>
          <w:tcPr>
            <w:tcW w:w="2410"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Health mortality risk – Modified duration</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Modified duration in years of all payments payable on death included in the best estimate for policies with a positive capital at risk</w:t>
            </w:r>
          </w:p>
        </w:tc>
      </w:tr>
      <w:tr w:rsidR="000A55AA" w:rsidRPr="008B3312" w:rsidTr="00950116">
        <w:tc>
          <w:tcPr>
            <w:tcW w:w="1262"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R0210/C0150</w:t>
            </w:r>
          </w:p>
        </w:tc>
        <w:tc>
          <w:tcPr>
            <w:tcW w:w="2410"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Health longevity risk – Best estimate</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Best estimate of obligations subject to health longevity risk.</w:t>
            </w:r>
          </w:p>
        </w:tc>
      </w:tr>
      <w:tr w:rsidR="000A55AA" w:rsidRPr="008B3312" w:rsidTr="00950116">
        <w:tc>
          <w:tcPr>
            <w:tcW w:w="1262"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R0210/C0160</w:t>
            </w:r>
          </w:p>
        </w:tc>
        <w:tc>
          <w:tcPr>
            <w:tcW w:w="2410"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Health longevity risk – Average rate t+1</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Average mortality rate during the following 12 months (t+1) weighted by sum insured for policies where a decrease in the mortality rate leads to an increase in technical provisions</w:t>
            </w:r>
          </w:p>
        </w:tc>
      </w:tr>
      <w:tr w:rsidR="000A55AA" w:rsidRPr="008B3312" w:rsidTr="00950116">
        <w:tc>
          <w:tcPr>
            <w:tcW w:w="1262"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R0210/C0180</w:t>
            </w:r>
          </w:p>
        </w:tc>
        <w:tc>
          <w:tcPr>
            <w:tcW w:w="2410"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Health longevity risk – Modified duration</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Modified duration in years of all payments to beneficiaries included in the best estimate for policies where a decrease in the mortality rate leads to an increase in technical provisions</w:t>
            </w:r>
          </w:p>
        </w:tc>
      </w:tr>
      <w:tr w:rsidR="000A55AA" w:rsidRPr="008B3312" w:rsidTr="00950116">
        <w:tc>
          <w:tcPr>
            <w:tcW w:w="1262"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R0220/C0180</w:t>
            </w:r>
          </w:p>
        </w:tc>
        <w:tc>
          <w:tcPr>
            <w:tcW w:w="2410" w:type="dxa"/>
            <w:gridSpan w:val="2"/>
          </w:tcPr>
          <w:p w:rsidR="000A55AA" w:rsidRPr="008B3312" w:rsidRDefault="000A55AA" w:rsidP="00632A29">
            <w:pPr>
              <w:rPr>
                <w:rFonts w:ascii="Times New Roman" w:hAnsi="Times New Roman" w:cs="Times New Roman"/>
                <w:sz w:val="20"/>
                <w:szCs w:val="20"/>
              </w:rPr>
            </w:pPr>
            <w:r w:rsidRPr="008B3312">
              <w:rPr>
                <w:rFonts w:ascii="Times New Roman" w:hAnsi="Times New Roman" w:cs="Times New Roman"/>
                <w:sz w:val="20"/>
                <w:szCs w:val="20"/>
              </w:rPr>
              <w:t>Health disability</w:t>
            </w:r>
            <w:r w:rsidR="0072092D">
              <w:rPr>
                <w:rFonts w:ascii="Times New Roman" w:hAnsi="Times New Roman" w:cs="Times New Roman"/>
                <w:sz w:val="20"/>
                <w:szCs w:val="20"/>
              </w:rPr>
              <w:t>–</w:t>
            </w:r>
            <w:r w:rsidRPr="008B3312">
              <w:rPr>
                <w:rFonts w:ascii="Times New Roman" w:hAnsi="Times New Roman" w:cs="Times New Roman"/>
                <w:sz w:val="20"/>
                <w:szCs w:val="20"/>
              </w:rPr>
              <w:t>morbidity risk (medical expense) – Modified duration</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Modified duration in years of the cash flows included in the best estimate of medical expense insurance and reinsurance obligations</w:t>
            </w:r>
          </w:p>
        </w:tc>
      </w:tr>
      <w:tr w:rsidR="000A55AA" w:rsidRPr="008B3312" w:rsidTr="00950116">
        <w:tc>
          <w:tcPr>
            <w:tcW w:w="1262"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R0220/C0210</w:t>
            </w:r>
          </w:p>
        </w:tc>
        <w:tc>
          <w:tcPr>
            <w:tcW w:w="2410" w:type="dxa"/>
            <w:gridSpan w:val="2"/>
          </w:tcPr>
          <w:p w:rsidR="000A55AA" w:rsidRPr="008B3312" w:rsidRDefault="000A55AA" w:rsidP="00632A29">
            <w:pPr>
              <w:rPr>
                <w:rFonts w:ascii="Times New Roman" w:hAnsi="Times New Roman" w:cs="Times New Roman"/>
                <w:sz w:val="20"/>
                <w:szCs w:val="20"/>
              </w:rPr>
            </w:pPr>
            <w:r w:rsidRPr="008B3312">
              <w:rPr>
                <w:rFonts w:ascii="Times New Roman" w:hAnsi="Times New Roman" w:cs="Times New Roman"/>
                <w:sz w:val="20"/>
                <w:szCs w:val="20"/>
              </w:rPr>
              <w:t>Health disability</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morbidity risk (medical expense) – Payments </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Expenses paid related to medical expense insurance and reinsurance during the last 12 months</w:t>
            </w:r>
          </w:p>
        </w:tc>
      </w:tr>
      <w:tr w:rsidR="000A55AA" w:rsidRPr="008B3312" w:rsidTr="00950116">
        <w:tc>
          <w:tcPr>
            <w:tcW w:w="1262"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R0220/C0220</w:t>
            </w:r>
          </w:p>
        </w:tc>
        <w:tc>
          <w:tcPr>
            <w:tcW w:w="2410" w:type="dxa"/>
            <w:gridSpan w:val="2"/>
          </w:tcPr>
          <w:p w:rsidR="000A55AA" w:rsidRPr="008B3312" w:rsidRDefault="000A55AA" w:rsidP="00632A29">
            <w:pPr>
              <w:rPr>
                <w:rFonts w:ascii="Times New Roman" w:hAnsi="Times New Roman" w:cs="Times New Roman"/>
                <w:sz w:val="20"/>
                <w:szCs w:val="20"/>
              </w:rPr>
            </w:pPr>
            <w:r w:rsidRPr="008B3312">
              <w:rPr>
                <w:rFonts w:ascii="Times New Roman" w:hAnsi="Times New Roman" w:cs="Times New Roman"/>
                <w:sz w:val="20"/>
                <w:szCs w:val="20"/>
              </w:rPr>
              <w:t>Health disability</w:t>
            </w:r>
            <w:r w:rsidR="0072092D">
              <w:rPr>
                <w:rFonts w:ascii="Times New Roman" w:hAnsi="Times New Roman" w:cs="Times New Roman"/>
                <w:sz w:val="20"/>
                <w:szCs w:val="20"/>
              </w:rPr>
              <w:t>–</w:t>
            </w:r>
            <w:r w:rsidRPr="008B3312">
              <w:rPr>
                <w:rFonts w:ascii="Times New Roman" w:hAnsi="Times New Roman" w:cs="Times New Roman"/>
                <w:sz w:val="20"/>
                <w:szCs w:val="20"/>
              </w:rPr>
              <w:t>morbidity risk (medical expense) – Average inflation rate</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lang w:eastAsia="ja-JP"/>
              </w:rPr>
              <w:t>Weighted average rate of inflation on medical payments included in the calculation of the best estimate of those obligations, where the weights are based on the present value of medical payments included in the calculation of the best estimate of those obligations.</w:t>
            </w:r>
          </w:p>
        </w:tc>
      </w:tr>
      <w:tr w:rsidR="000A55AA" w:rsidRPr="008B3312" w:rsidTr="00950116">
        <w:tc>
          <w:tcPr>
            <w:tcW w:w="1262"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R0230/C0120</w:t>
            </w:r>
          </w:p>
        </w:tc>
        <w:tc>
          <w:tcPr>
            <w:tcW w:w="2410"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Health disability</w:t>
            </w:r>
            <w:r w:rsidR="0072092D">
              <w:rPr>
                <w:rFonts w:ascii="Times New Roman" w:hAnsi="Times New Roman" w:cs="Times New Roman"/>
                <w:sz w:val="20"/>
                <w:szCs w:val="20"/>
              </w:rPr>
              <w:t>–</w:t>
            </w:r>
            <w:r w:rsidRPr="008B3312">
              <w:rPr>
                <w:rFonts w:ascii="Times New Roman" w:hAnsi="Times New Roman" w:cs="Times New Roman"/>
                <w:sz w:val="20"/>
                <w:szCs w:val="20"/>
              </w:rPr>
              <w:t>morbidity risk (income protection) – Capital at risk</w:t>
            </w:r>
          </w:p>
        </w:tc>
        <w:tc>
          <w:tcPr>
            <w:tcW w:w="4955" w:type="dxa"/>
          </w:tcPr>
          <w:p w:rsidR="000A55AA" w:rsidRPr="008B3312" w:rsidRDefault="000A55AA" w:rsidP="00DB7C64">
            <w:pPr>
              <w:rPr>
                <w:rFonts w:ascii="Times New Roman" w:hAnsi="Times New Roman" w:cs="Times New Roman"/>
                <w:sz w:val="20"/>
                <w:szCs w:val="20"/>
              </w:rPr>
            </w:pPr>
            <w:r w:rsidRPr="008B3312">
              <w:rPr>
                <w:rFonts w:ascii="Times New Roman" w:hAnsi="Times New Roman" w:cs="Times New Roman"/>
                <w:sz w:val="20"/>
                <w:szCs w:val="20"/>
              </w:rPr>
              <w:t xml:space="preserve">Sum of positive capitals at risk as defined in </w:t>
            </w:r>
            <w:r w:rsidR="00DB7C64">
              <w:rPr>
                <w:rFonts w:ascii="Times New Roman" w:hAnsi="Times New Roman" w:cs="Times New Roman"/>
                <w:sz w:val="20"/>
                <w:szCs w:val="20"/>
              </w:rPr>
              <w:t>A</w:t>
            </w:r>
            <w:r w:rsidRPr="008B3312">
              <w:rPr>
                <w:rFonts w:ascii="Times New Roman" w:hAnsi="Times New Roman" w:cs="Times New Roman"/>
                <w:sz w:val="20"/>
                <w:szCs w:val="20"/>
              </w:rPr>
              <w:t xml:space="preserve">rticle 100 of </w:t>
            </w:r>
            <w:r w:rsidRPr="008B3312">
              <w:rPr>
                <w:rFonts w:ascii="Times New Roman" w:eastAsia="Times New Roman" w:hAnsi="Times New Roman" w:cs="Times New Roman"/>
                <w:sz w:val="20"/>
                <w:szCs w:val="20"/>
                <w:lang w:eastAsia="es-ES"/>
              </w:rPr>
              <w:t>Delegated Regulation (EU) 2015/35</w:t>
            </w:r>
            <w:r w:rsidRPr="008B3312">
              <w:rPr>
                <w:rFonts w:ascii="Times New Roman" w:hAnsi="Times New Roman" w:cs="Times New Roman"/>
                <w:sz w:val="20"/>
                <w:szCs w:val="20"/>
              </w:rPr>
              <w:t xml:space="preserve"> for all obligations subject to disability</w:t>
            </w:r>
            <w:r w:rsidR="0072092D">
              <w:rPr>
                <w:rFonts w:ascii="Times New Roman" w:hAnsi="Times New Roman" w:cs="Times New Roman"/>
                <w:sz w:val="20"/>
                <w:szCs w:val="20"/>
              </w:rPr>
              <w:t>–</w:t>
            </w:r>
            <w:r w:rsidRPr="008B3312">
              <w:rPr>
                <w:rFonts w:ascii="Times New Roman" w:hAnsi="Times New Roman" w:cs="Times New Roman"/>
                <w:sz w:val="20"/>
                <w:szCs w:val="20"/>
              </w:rPr>
              <w:t>morbidity risk (income protection)</w:t>
            </w:r>
          </w:p>
        </w:tc>
      </w:tr>
      <w:tr w:rsidR="000A55AA" w:rsidRPr="008B3312" w:rsidTr="00950116">
        <w:tc>
          <w:tcPr>
            <w:tcW w:w="1262"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R0230/C0130</w:t>
            </w:r>
          </w:p>
        </w:tc>
        <w:tc>
          <w:tcPr>
            <w:tcW w:w="2410"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Health disability</w:t>
            </w:r>
            <w:r w:rsidR="0072092D">
              <w:rPr>
                <w:rFonts w:ascii="Times New Roman" w:hAnsi="Times New Roman" w:cs="Times New Roman"/>
                <w:sz w:val="20"/>
                <w:szCs w:val="20"/>
              </w:rPr>
              <w:t>–</w:t>
            </w:r>
            <w:r w:rsidRPr="008B3312">
              <w:rPr>
                <w:rFonts w:ascii="Times New Roman" w:hAnsi="Times New Roman" w:cs="Times New Roman"/>
                <w:sz w:val="20"/>
                <w:szCs w:val="20"/>
              </w:rPr>
              <w:t>morbidity risk (income protection) – Capital at risk t+1</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Capital at risk as defined in R0230/C0120 after 12 months</w:t>
            </w:r>
          </w:p>
        </w:tc>
      </w:tr>
      <w:tr w:rsidR="000A55AA" w:rsidRPr="008B3312" w:rsidTr="00950116">
        <w:tc>
          <w:tcPr>
            <w:tcW w:w="1262"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R0230/C0150</w:t>
            </w:r>
          </w:p>
        </w:tc>
        <w:tc>
          <w:tcPr>
            <w:tcW w:w="2410"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Health disability</w:t>
            </w:r>
            <w:r w:rsidR="0072092D">
              <w:rPr>
                <w:rFonts w:ascii="Times New Roman" w:hAnsi="Times New Roman" w:cs="Times New Roman"/>
                <w:sz w:val="20"/>
                <w:szCs w:val="20"/>
              </w:rPr>
              <w:t>–</w:t>
            </w:r>
            <w:r w:rsidRPr="008B3312">
              <w:rPr>
                <w:rFonts w:ascii="Times New Roman" w:hAnsi="Times New Roman" w:cs="Times New Roman"/>
                <w:sz w:val="20"/>
                <w:szCs w:val="20"/>
              </w:rPr>
              <w:t>morbidity risk (income protection) – Best estimate</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Best estimate of obligations subject to disability</w:t>
            </w:r>
            <w:r w:rsidR="0072092D">
              <w:rPr>
                <w:rFonts w:ascii="Times New Roman" w:hAnsi="Times New Roman" w:cs="Times New Roman"/>
                <w:sz w:val="20"/>
                <w:szCs w:val="20"/>
              </w:rPr>
              <w:t>–</w:t>
            </w:r>
            <w:r w:rsidRPr="008B3312">
              <w:rPr>
                <w:rFonts w:ascii="Times New Roman" w:hAnsi="Times New Roman" w:cs="Times New Roman"/>
                <w:sz w:val="20"/>
                <w:szCs w:val="20"/>
              </w:rPr>
              <w:t>morbidity risk.</w:t>
            </w:r>
          </w:p>
        </w:tc>
      </w:tr>
      <w:tr w:rsidR="000A55AA" w:rsidRPr="008B3312" w:rsidTr="00950116">
        <w:tc>
          <w:tcPr>
            <w:tcW w:w="1262"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R0230/C0160</w:t>
            </w:r>
          </w:p>
        </w:tc>
        <w:tc>
          <w:tcPr>
            <w:tcW w:w="2410"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Health disability</w:t>
            </w:r>
            <w:r w:rsidR="0072092D">
              <w:rPr>
                <w:rFonts w:ascii="Times New Roman" w:hAnsi="Times New Roman" w:cs="Times New Roman"/>
                <w:sz w:val="20"/>
                <w:szCs w:val="20"/>
              </w:rPr>
              <w:t>–</w:t>
            </w:r>
            <w:r w:rsidRPr="008B3312">
              <w:rPr>
                <w:rFonts w:ascii="Times New Roman" w:hAnsi="Times New Roman" w:cs="Times New Roman"/>
                <w:sz w:val="20"/>
                <w:szCs w:val="20"/>
              </w:rPr>
              <w:t>morbidity risk (income protection) – Average rate t+1</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Average disability</w:t>
            </w:r>
            <w:r w:rsidR="0072092D">
              <w:rPr>
                <w:rFonts w:ascii="Times New Roman" w:hAnsi="Times New Roman" w:cs="Times New Roman"/>
                <w:sz w:val="20"/>
                <w:szCs w:val="20"/>
              </w:rPr>
              <w:t>–</w:t>
            </w:r>
            <w:r w:rsidRPr="008B3312">
              <w:rPr>
                <w:rFonts w:ascii="Times New Roman" w:hAnsi="Times New Roman" w:cs="Times New Roman"/>
                <w:sz w:val="20"/>
                <w:szCs w:val="20"/>
              </w:rPr>
              <w:t>morbidity rate during the following 12 (t+1) months weighted by sum insured for policies with a positive capital at risk</w:t>
            </w:r>
          </w:p>
        </w:tc>
      </w:tr>
      <w:tr w:rsidR="000A55AA" w:rsidRPr="008B3312" w:rsidTr="00950116">
        <w:tc>
          <w:tcPr>
            <w:tcW w:w="1262"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R0230/C0170</w:t>
            </w:r>
          </w:p>
        </w:tc>
        <w:tc>
          <w:tcPr>
            <w:tcW w:w="2410"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Health disability</w:t>
            </w:r>
            <w:r w:rsidR="0072092D">
              <w:rPr>
                <w:rFonts w:ascii="Times New Roman" w:hAnsi="Times New Roman" w:cs="Times New Roman"/>
                <w:sz w:val="20"/>
                <w:szCs w:val="20"/>
              </w:rPr>
              <w:t>–</w:t>
            </w:r>
            <w:r w:rsidRPr="008B3312">
              <w:rPr>
                <w:rFonts w:ascii="Times New Roman" w:hAnsi="Times New Roman" w:cs="Times New Roman"/>
                <w:sz w:val="20"/>
                <w:szCs w:val="20"/>
              </w:rPr>
              <w:t>morbidity risk (income protection) – Average rate t+2</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Average disability</w:t>
            </w:r>
            <w:r w:rsidR="0072092D">
              <w:rPr>
                <w:rFonts w:ascii="Times New Roman" w:hAnsi="Times New Roman" w:cs="Times New Roman"/>
                <w:sz w:val="20"/>
                <w:szCs w:val="20"/>
              </w:rPr>
              <w:t>–</w:t>
            </w:r>
            <w:r w:rsidRPr="008B3312">
              <w:rPr>
                <w:rFonts w:ascii="Times New Roman" w:hAnsi="Times New Roman" w:cs="Times New Roman"/>
                <w:sz w:val="20"/>
                <w:szCs w:val="20"/>
              </w:rPr>
              <w:t>morbidity rate during the 12 months after the following 12 months (t+2) weighted by sum insured for policies with a positive capital at risk</w:t>
            </w:r>
          </w:p>
        </w:tc>
      </w:tr>
      <w:tr w:rsidR="000A55AA" w:rsidRPr="008B3312" w:rsidTr="00950116">
        <w:tc>
          <w:tcPr>
            <w:tcW w:w="1262"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R0230/C0180</w:t>
            </w:r>
          </w:p>
        </w:tc>
        <w:tc>
          <w:tcPr>
            <w:tcW w:w="2410"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Health disability</w:t>
            </w:r>
            <w:r w:rsidR="0072092D">
              <w:rPr>
                <w:rFonts w:ascii="Times New Roman" w:hAnsi="Times New Roman" w:cs="Times New Roman"/>
                <w:sz w:val="20"/>
                <w:szCs w:val="20"/>
              </w:rPr>
              <w:t>–</w:t>
            </w:r>
            <w:r w:rsidRPr="008B3312">
              <w:rPr>
                <w:rFonts w:ascii="Times New Roman" w:hAnsi="Times New Roman" w:cs="Times New Roman"/>
                <w:sz w:val="20"/>
                <w:szCs w:val="20"/>
              </w:rPr>
              <w:t>morbidity risk (income protection) – Modified duration</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Modified duration in years of all payments on disability</w:t>
            </w:r>
            <w:r w:rsidR="0072092D">
              <w:rPr>
                <w:rFonts w:ascii="Times New Roman" w:hAnsi="Times New Roman" w:cs="Times New Roman"/>
                <w:sz w:val="20"/>
                <w:szCs w:val="20"/>
              </w:rPr>
              <w:t>–</w:t>
            </w:r>
            <w:r w:rsidRPr="008B3312">
              <w:rPr>
                <w:rFonts w:ascii="Times New Roman" w:hAnsi="Times New Roman" w:cs="Times New Roman"/>
                <w:sz w:val="20"/>
                <w:szCs w:val="20"/>
              </w:rPr>
              <w:t>morbidity included in the best estimate for policies with a positive capital at risk</w:t>
            </w:r>
          </w:p>
        </w:tc>
      </w:tr>
      <w:tr w:rsidR="000A55AA" w:rsidRPr="008B3312" w:rsidTr="00950116">
        <w:tc>
          <w:tcPr>
            <w:tcW w:w="1262"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R0230/C0200</w:t>
            </w:r>
          </w:p>
        </w:tc>
        <w:tc>
          <w:tcPr>
            <w:tcW w:w="2410"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Health disability</w:t>
            </w:r>
            <w:r w:rsidR="0072092D">
              <w:rPr>
                <w:rFonts w:ascii="Times New Roman" w:hAnsi="Times New Roman" w:cs="Times New Roman"/>
                <w:sz w:val="20"/>
                <w:szCs w:val="20"/>
              </w:rPr>
              <w:t>–</w:t>
            </w:r>
            <w:r w:rsidRPr="008B3312">
              <w:rPr>
                <w:rFonts w:ascii="Times New Roman" w:hAnsi="Times New Roman" w:cs="Times New Roman"/>
                <w:sz w:val="20"/>
                <w:szCs w:val="20"/>
              </w:rPr>
              <w:t>morbidity risk (income protection) – Termination rates</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Expected termination rates during the following 12 months for policies with a positive capital at risk</w:t>
            </w:r>
          </w:p>
        </w:tc>
      </w:tr>
      <w:tr w:rsidR="000A55AA" w:rsidRPr="008B3312" w:rsidTr="00950116">
        <w:tc>
          <w:tcPr>
            <w:tcW w:w="1262"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R0240/C0140</w:t>
            </w:r>
          </w:p>
        </w:tc>
        <w:tc>
          <w:tcPr>
            <w:tcW w:w="2410"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Health SLT lapse risk (up) – Surrender strain</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Sum of all positive surrender strains as defined in Article 102 of </w:t>
            </w:r>
            <w:r w:rsidRPr="008B3312">
              <w:rPr>
                <w:rFonts w:ascii="Times New Roman" w:eastAsia="Times New Roman" w:hAnsi="Times New Roman" w:cs="Times New Roman"/>
                <w:sz w:val="20"/>
                <w:szCs w:val="20"/>
                <w:lang w:eastAsia="es-ES"/>
              </w:rPr>
              <w:t>Delegated Regulation (EU) 2015/35.</w:t>
            </w:r>
          </w:p>
        </w:tc>
      </w:tr>
      <w:tr w:rsidR="000A55AA" w:rsidRPr="008B3312" w:rsidTr="00950116">
        <w:tc>
          <w:tcPr>
            <w:tcW w:w="1262"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R0240/C0160</w:t>
            </w:r>
          </w:p>
        </w:tc>
        <w:tc>
          <w:tcPr>
            <w:tcW w:w="2410"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Health SLT lapse risk (up) – Average rate t+1</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Average lapse rate for policies with positive surrender strains </w:t>
            </w:r>
          </w:p>
        </w:tc>
      </w:tr>
      <w:tr w:rsidR="000A55AA" w:rsidRPr="008B3312" w:rsidTr="00950116">
        <w:tc>
          <w:tcPr>
            <w:tcW w:w="1262"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R0240/C0190</w:t>
            </w:r>
          </w:p>
        </w:tc>
        <w:tc>
          <w:tcPr>
            <w:tcW w:w="2410"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Health SLT lapse risk (up) – Average run off period</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Average period in years over which the policies with a positive surrender strain run off</w:t>
            </w:r>
          </w:p>
        </w:tc>
      </w:tr>
      <w:tr w:rsidR="000A55AA" w:rsidRPr="008B3312" w:rsidTr="00950116">
        <w:tc>
          <w:tcPr>
            <w:tcW w:w="1262"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R0250/C0140</w:t>
            </w:r>
          </w:p>
        </w:tc>
        <w:tc>
          <w:tcPr>
            <w:tcW w:w="2410"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Health SLT lapse risk (down) – Surrender strain </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Sum of all negative surrender strains as defined in Article 102 of </w:t>
            </w:r>
            <w:r w:rsidRPr="008B3312">
              <w:rPr>
                <w:rFonts w:ascii="Times New Roman" w:eastAsia="Times New Roman" w:hAnsi="Times New Roman" w:cs="Times New Roman"/>
                <w:sz w:val="20"/>
                <w:szCs w:val="20"/>
                <w:lang w:eastAsia="es-ES"/>
              </w:rPr>
              <w:t>Delegated Regulation (EU) 2015/35.</w:t>
            </w:r>
          </w:p>
        </w:tc>
      </w:tr>
      <w:tr w:rsidR="000A55AA" w:rsidRPr="008B3312" w:rsidTr="00950116">
        <w:tc>
          <w:tcPr>
            <w:tcW w:w="1262"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R0250/C0160</w:t>
            </w:r>
          </w:p>
        </w:tc>
        <w:tc>
          <w:tcPr>
            <w:tcW w:w="2410"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Health SLT lapse risk (down) – Average rate t+1</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Average lapse rate for policies with negative surrender strains </w:t>
            </w:r>
          </w:p>
        </w:tc>
      </w:tr>
      <w:tr w:rsidR="000A55AA" w:rsidRPr="008B3312" w:rsidTr="00950116">
        <w:tc>
          <w:tcPr>
            <w:tcW w:w="1262"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R0250/C0190</w:t>
            </w:r>
          </w:p>
        </w:tc>
        <w:tc>
          <w:tcPr>
            <w:tcW w:w="2410"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Health SLT lapse risk (down) – Average run off period </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Average period in years over which the policies with a negative surrender strain run off</w:t>
            </w:r>
          </w:p>
        </w:tc>
      </w:tr>
      <w:tr w:rsidR="000A55AA" w:rsidRPr="008B3312" w:rsidTr="00950116">
        <w:tc>
          <w:tcPr>
            <w:tcW w:w="1262"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R0260/C0180</w:t>
            </w:r>
          </w:p>
        </w:tc>
        <w:tc>
          <w:tcPr>
            <w:tcW w:w="2410"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Health expense risk – Modified duration</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Modified duration in years of the cash flows included in the best estimate of health insurance and reinsurance obligations</w:t>
            </w:r>
          </w:p>
        </w:tc>
      </w:tr>
      <w:tr w:rsidR="000A55AA" w:rsidRPr="008B3312" w:rsidTr="00950116">
        <w:tc>
          <w:tcPr>
            <w:tcW w:w="1262"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R0260/C0210</w:t>
            </w:r>
          </w:p>
        </w:tc>
        <w:tc>
          <w:tcPr>
            <w:tcW w:w="2410"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Health expense risk – Payments </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Expenses paid related to health insurance and reinsurance during the last 12 months</w:t>
            </w:r>
          </w:p>
        </w:tc>
      </w:tr>
      <w:tr w:rsidR="000A55AA" w:rsidRPr="008B3312" w:rsidTr="00950116">
        <w:tc>
          <w:tcPr>
            <w:tcW w:w="1262"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R0260/C0220</w:t>
            </w:r>
          </w:p>
        </w:tc>
        <w:tc>
          <w:tcPr>
            <w:tcW w:w="2410"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Health expense risk – Average inflation rate</w:t>
            </w:r>
          </w:p>
        </w:tc>
        <w:tc>
          <w:tcPr>
            <w:tcW w:w="4955"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Weighted average inflation rate included in the calculation of the best estimate of these obligations, weighted by the present value of expenses included in the calculation of the best estimate for servicing existing health obligations.</w:t>
            </w:r>
          </w:p>
        </w:tc>
      </w:tr>
    </w:tbl>
    <w:p w:rsidR="000A55AA" w:rsidRPr="008B3312" w:rsidRDefault="000A55AA" w:rsidP="00950116">
      <w:pPr>
        <w:rPr>
          <w:rFonts w:ascii="Times New Roman" w:hAnsi="Times New Roman" w:cs="Times New Roman"/>
          <w:sz w:val="20"/>
          <w:szCs w:val="20"/>
        </w:rPr>
      </w:pPr>
    </w:p>
    <w:p w:rsidR="000A55AA" w:rsidRPr="008B3312" w:rsidRDefault="000A55AA" w:rsidP="00950116">
      <w:pPr>
        <w:spacing w:after="0" w:line="240" w:lineRule="auto"/>
        <w:rPr>
          <w:rFonts w:ascii="Times New Roman" w:eastAsia="Times New Roman" w:hAnsi="Times New Roman" w:cs="Times New Roman"/>
          <w:b/>
          <w:bCs/>
          <w:sz w:val="20"/>
          <w:szCs w:val="20"/>
          <w:lang w:eastAsia="en-GB"/>
        </w:rPr>
      </w:pPr>
    </w:p>
    <w:p w:rsidR="000A55AA" w:rsidRPr="008B3312" w:rsidRDefault="000A55AA" w:rsidP="00950116">
      <w:pPr>
        <w:spacing w:after="0" w:line="240" w:lineRule="auto"/>
        <w:rPr>
          <w:rFonts w:ascii="Times New Roman" w:eastAsia="Times New Roman" w:hAnsi="Times New Roman" w:cs="Times New Roman"/>
          <w:b/>
          <w:bCs/>
          <w:sz w:val="20"/>
          <w:szCs w:val="20"/>
          <w:lang w:eastAsia="en-GB"/>
        </w:rPr>
      </w:pPr>
      <w:r w:rsidRPr="008B3312">
        <w:rPr>
          <w:rFonts w:ascii="Times New Roman" w:eastAsia="Times New Roman" w:hAnsi="Times New Roman" w:cs="Times New Roman"/>
          <w:b/>
          <w:bCs/>
          <w:sz w:val="20"/>
          <w:szCs w:val="20"/>
          <w:lang w:eastAsia="en-GB"/>
        </w:rPr>
        <w:t xml:space="preserve">S.27.01 </w:t>
      </w:r>
      <w:r w:rsidR="0072092D">
        <w:rPr>
          <w:rFonts w:ascii="Times New Roman" w:eastAsia="Times New Roman" w:hAnsi="Times New Roman" w:cs="Times New Roman"/>
          <w:b/>
          <w:bCs/>
          <w:sz w:val="20"/>
          <w:szCs w:val="20"/>
          <w:lang w:eastAsia="en-GB"/>
        </w:rPr>
        <w:t>–</w:t>
      </w:r>
      <w:r w:rsidRPr="008B3312">
        <w:rPr>
          <w:rFonts w:ascii="Times New Roman" w:eastAsia="Times New Roman" w:hAnsi="Times New Roman" w:cs="Times New Roman"/>
          <w:b/>
          <w:bCs/>
          <w:sz w:val="20"/>
          <w:szCs w:val="20"/>
          <w:lang w:eastAsia="en-GB"/>
        </w:rPr>
        <w:t xml:space="preserve"> Solvency Capital Requirement </w:t>
      </w:r>
      <w:r w:rsidR="0072092D">
        <w:rPr>
          <w:rFonts w:ascii="Times New Roman" w:eastAsia="Times New Roman" w:hAnsi="Times New Roman" w:cs="Times New Roman"/>
          <w:b/>
          <w:bCs/>
          <w:sz w:val="20"/>
          <w:szCs w:val="20"/>
          <w:lang w:eastAsia="en-GB"/>
        </w:rPr>
        <w:t>–</w:t>
      </w:r>
      <w:r w:rsidRPr="008B3312">
        <w:rPr>
          <w:rFonts w:ascii="Times New Roman" w:eastAsia="Times New Roman" w:hAnsi="Times New Roman" w:cs="Times New Roman"/>
          <w:b/>
          <w:bCs/>
          <w:sz w:val="20"/>
          <w:szCs w:val="20"/>
          <w:lang w:eastAsia="en-GB"/>
        </w:rPr>
        <w:t xml:space="preserve"> Non</w:t>
      </w:r>
      <w:r w:rsidR="0072092D">
        <w:rPr>
          <w:rFonts w:ascii="Times New Roman" w:eastAsia="Times New Roman" w:hAnsi="Times New Roman" w:cs="Times New Roman"/>
          <w:b/>
          <w:bCs/>
          <w:sz w:val="20"/>
          <w:szCs w:val="20"/>
          <w:lang w:eastAsia="en-GB"/>
        </w:rPr>
        <w:t>–</w:t>
      </w:r>
      <w:r w:rsidRPr="008B3312">
        <w:rPr>
          <w:rFonts w:ascii="Times New Roman" w:eastAsia="Times New Roman" w:hAnsi="Times New Roman" w:cs="Times New Roman"/>
          <w:b/>
          <w:bCs/>
          <w:sz w:val="20"/>
          <w:szCs w:val="20"/>
          <w:lang w:eastAsia="en-GB"/>
        </w:rPr>
        <w:t>life and health catastrophe risk</w:t>
      </w:r>
    </w:p>
    <w:p w:rsidR="000A55AA" w:rsidRPr="008B3312" w:rsidRDefault="000A55AA" w:rsidP="00950116">
      <w:pPr>
        <w:spacing w:after="0" w:line="240" w:lineRule="auto"/>
        <w:rPr>
          <w:rFonts w:ascii="Times New Roman" w:eastAsia="Times New Roman" w:hAnsi="Times New Roman" w:cs="Times New Roman"/>
          <w:b/>
          <w:bCs/>
          <w:sz w:val="20"/>
          <w:szCs w:val="20"/>
          <w:lang w:eastAsia="en-GB"/>
        </w:rPr>
      </w:pPr>
    </w:p>
    <w:p w:rsidR="000A55AA" w:rsidRPr="008B3312" w:rsidRDefault="000A55AA" w:rsidP="00950116">
      <w:pPr>
        <w:spacing w:after="0" w:line="240" w:lineRule="auto"/>
        <w:rPr>
          <w:rFonts w:ascii="Times New Roman" w:eastAsia="Times New Roman" w:hAnsi="Times New Roman" w:cs="Times New Roman"/>
          <w:b/>
          <w:bCs/>
          <w:sz w:val="20"/>
          <w:szCs w:val="20"/>
          <w:lang w:eastAsia="en-GB"/>
        </w:rPr>
      </w:pPr>
      <w:r w:rsidRPr="008B3312">
        <w:rPr>
          <w:rFonts w:ascii="Times New Roman" w:eastAsia="Times New Roman" w:hAnsi="Times New Roman" w:cs="Times New Roman"/>
          <w:b/>
          <w:bCs/>
          <w:sz w:val="20"/>
          <w:szCs w:val="20"/>
          <w:lang w:eastAsia="en-GB"/>
        </w:rPr>
        <w:t>General comments:</w:t>
      </w:r>
    </w:p>
    <w:p w:rsidR="000A55AA" w:rsidRPr="008B3312" w:rsidRDefault="000A55AA" w:rsidP="00950116">
      <w:pPr>
        <w:spacing w:after="0" w:line="240" w:lineRule="auto"/>
        <w:rPr>
          <w:rFonts w:ascii="Times New Roman" w:eastAsia="Times New Roman" w:hAnsi="Times New Roman" w:cs="Times New Roman"/>
          <w:b/>
          <w:bCs/>
          <w:sz w:val="20"/>
          <w:szCs w:val="20"/>
          <w:lang w:eastAsia="en-GB"/>
        </w:rPr>
      </w:pPr>
    </w:p>
    <w:p w:rsidR="000A55AA" w:rsidRPr="008B3312" w:rsidRDefault="000D2E4C" w:rsidP="00950116">
      <w:pPr>
        <w:jc w:val="both"/>
        <w:rPr>
          <w:rFonts w:ascii="Times New Roman" w:hAnsi="Times New Roman" w:cs="Times New Roman"/>
          <w:sz w:val="20"/>
          <w:szCs w:val="20"/>
        </w:rPr>
      </w:pPr>
      <w:r>
        <w:rPr>
          <w:rFonts w:ascii="Times New Roman" w:hAnsi="Times New Roman" w:cs="Times New Roman"/>
          <w:sz w:val="20"/>
          <w:szCs w:val="20"/>
        </w:rPr>
        <w:t xml:space="preserve">This </w:t>
      </w:r>
      <w:r w:rsidR="001062B8">
        <w:rPr>
          <w:rFonts w:ascii="Times New Roman" w:hAnsi="Times New Roman" w:cs="Times New Roman"/>
          <w:sz w:val="20"/>
          <w:szCs w:val="20"/>
        </w:rPr>
        <w:t>section</w:t>
      </w:r>
      <w:r w:rsidR="000A55AA" w:rsidRPr="008B3312">
        <w:rPr>
          <w:rFonts w:ascii="Times New Roman" w:hAnsi="Times New Roman" w:cs="Times New Roman"/>
          <w:sz w:val="20"/>
          <w:szCs w:val="20"/>
        </w:rPr>
        <w:t xml:space="preserve"> relates to annual submission of information for individual entities, ring fenced</w:t>
      </w:r>
      <w:r w:rsidR="0072092D">
        <w:rPr>
          <w:rFonts w:ascii="Times New Roman" w:hAnsi="Times New Roman" w:cs="Times New Roman"/>
          <w:sz w:val="20"/>
          <w:szCs w:val="20"/>
        </w:rPr>
        <w:t>–</w:t>
      </w:r>
      <w:r w:rsidR="000A55AA" w:rsidRPr="008B3312">
        <w:rPr>
          <w:rFonts w:ascii="Times New Roman" w:hAnsi="Times New Roman" w:cs="Times New Roman"/>
          <w:sz w:val="20"/>
          <w:szCs w:val="20"/>
        </w:rPr>
        <w:t>funds, matching adjustment portfolios and remaining part.</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Template SR.27.01 has to be filled in for each ring</w:t>
      </w:r>
      <w:r w:rsidR="0072092D">
        <w:rPr>
          <w:rFonts w:ascii="Times New Roman" w:hAnsi="Times New Roman" w:cs="Times New Roman"/>
          <w:sz w:val="20"/>
          <w:szCs w:val="20"/>
        </w:rPr>
        <w:t>–</w:t>
      </w:r>
      <w:r w:rsidRPr="008B3312">
        <w:rPr>
          <w:rFonts w:ascii="Times New Roman" w:hAnsi="Times New Roman" w:cs="Times New Roman"/>
          <w:sz w:val="20"/>
          <w:szCs w:val="20"/>
        </w:rPr>
        <w:t>fenced fund (RFF), each matching adjustment portfolio (MAP) and for the remaining part. However, where a RFF/MAP includes a MAP/RFF embedded, the fund should be treated as different funds. This template should be reported for all sub</w:t>
      </w:r>
      <w:r w:rsidR="0072092D">
        <w:rPr>
          <w:rFonts w:ascii="Times New Roman" w:hAnsi="Times New Roman" w:cs="Times New Roman"/>
          <w:sz w:val="20"/>
          <w:szCs w:val="20"/>
        </w:rPr>
        <w:t>–</w:t>
      </w:r>
      <w:r w:rsidRPr="008B3312">
        <w:rPr>
          <w:rFonts w:ascii="Times New Roman" w:hAnsi="Times New Roman" w:cs="Times New Roman"/>
          <w:sz w:val="20"/>
          <w:szCs w:val="20"/>
        </w:rPr>
        <w:t>funds of a material RFF/MAP as identified in the second table of S.01.03.</w:t>
      </w:r>
    </w:p>
    <w:p w:rsidR="000A55AA" w:rsidRPr="008B3312" w:rsidRDefault="000A55AA" w:rsidP="00950116">
      <w:pPr>
        <w:spacing w:after="0" w:line="240" w:lineRule="auto"/>
        <w:rPr>
          <w:rFonts w:ascii="Times New Roman" w:eastAsia="Times New Roman" w:hAnsi="Times New Roman" w:cs="Times New Roman"/>
          <w:bCs/>
          <w:sz w:val="20"/>
          <w:szCs w:val="20"/>
          <w:lang w:eastAsia="en-GB"/>
        </w:rPr>
      </w:pPr>
      <w:r w:rsidRPr="008B3312">
        <w:rPr>
          <w:rFonts w:ascii="Times New Roman" w:eastAsia="Times New Roman" w:hAnsi="Times New Roman" w:cs="Times New Roman"/>
          <w:bCs/>
          <w:sz w:val="20"/>
          <w:szCs w:val="20"/>
          <w:lang w:eastAsia="en-GB"/>
        </w:rPr>
        <w:t>This template is designed to allow an understanding of how the catastrophe risk module of the SCR has been calculated and what are the main drivers.</w:t>
      </w:r>
    </w:p>
    <w:p w:rsidR="000A55AA" w:rsidRPr="008B3312" w:rsidRDefault="000A55AA" w:rsidP="00950116">
      <w:pPr>
        <w:spacing w:after="0" w:line="240" w:lineRule="auto"/>
        <w:rPr>
          <w:rFonts w:ascii="Times New Roman" w:eastAsia="Times New Roman" w:hAnsi="Times New Roman" w:cs="Times New Roman"/>
          <w:bCs/>
          <w:sz w:val="20"/>
          <w:szCs w:val="20"/>
          <w:lang w:eastAsia="en-GB"/>
        </w:rPr>
      </w:pPr>
    </w:p>
    <w:p w:rsidR="000A55AA" w:rsidRPr="008B3312" w:rsidRDefault="000A55AA" w:rsidP="00950116">
      <w:pPr>
        <w:spacing w:after="0" w:line="240" w:lineRule="auto"/>
        <w:jc w:val="both"/>
        <w:rPr>
          <w:rFonts w:ascii="Times New Roman" w:eastAsia="Times New Roman" w:hAnsi="Times New Roman" w:cs="Times New Roman"/>
          <w:bCs/>
          <w:sz w:val="20"/>
          <w:szCs w:val="20"/>
          <w:lang w:eastAsia="en-GB"/>
        </w:rPr>
      </w:pPr>
      <w:r w:rsidRPr="008B3312">
        <w:rPr>
          <w:rFonts w:ascii="Times New Roman" w:eastAsia="Times New Roman" w:hAnsi="Times New Roman" w:cs="Times New Roman"/>
          <w:bCs/>
          <w:sz w:val="20"/>
          <w:szCs w:val="20"/>
          <w:lang w:eastAsia="en-GB"/>
        </w:rPr>
        <w:t>For every type of catastrophe risk the risk mitigating effect of the undertaking’s specific reinsurance contracts and special purpose vehicles must be determined. This calculation is prospective and must be based on the reinsurance program of the next reporting year as described in the reinsurance templates for Facultative covers (S.30.01 and S.30.02) and Outgoing reinsurance program in the next reporting year (S.30.03 and S.30.04).</w:t>
      </w:r>
    </w:p>
    <w:p w:rsidR="000A55AA" w:rsidRPr="008B3312" w:rsidRDefault="000A55AA" w:rsidP="00950116">
      <w:pPr>
        <w:spacing w:after="0" w:line="240" w:lineRule="auto"/>
        <w:rPr>
          <w:rFonts w:ascii="Times New Roman" w:eastAsia="Times New Roman" w:hAnsi="Times New Roman" w:cs="Times New Roman"/>
          <w:bCs/>
          <w:sz w:val="20"/>
          <w:szCs w:val="20"/>
          <w:lang w:eastAsia="en-GB"/>
        </w:rPr>
      </w:pPr>
    </w:p>
    <w:p w:rsidR="000A55AA" w:rsidRPr="008B3312" w:rsidRDefault="000A55AA" w:rsidP="00950116">
      <w:pPr>
        <w:spacing w:after="0" w:line="240" w:lineRule="auto"/>
        <w:jc w:val="both"/>
        <w:rPr>
          <w:rFonts w:ascii="Times New Roman" w:eastAsia="Times New Roman" w:hAnsi="Times New Roman" w:cs="Times New Roman"/>
          <w:bCs/>
          <w:sz w:val="20"/>
          <w:szCs w:val="20"/>
          <w:lang w:eastAsia="en-GB"/>
        </w:rPr>
      </w:pPr>
      <w:r w:rsidRPr="008B3312">
        <w:rPr>
          <w:rFonts w:ascii="Times New Roman" w:eastAsia="Times New Roman" w:hAnsi="Times New Roman" w:cs="Times New Roman"/>
          <w:bCs/>
          <w:sz w:val="20"/>
          <w:szCs w:val="20"/>
          <w:lang w:eastAsia="en-GB"/>
        </w:rPr>
        <w:t xml:space="preserve">Undertakings need to estimate their recoveries from risk mitigation in line with the Directive 2009/138/EC, </w:t>
      </w:r>
      <w:r w:rsidRPr="008B3312">
        <w:rPr>
          <w:rFonts w:ascii="Times New Roman" w:eastAsia="Times New Roman" w:hAnsi="Times New Roman" w:cs="Times New Roman"/>
          <w:sz w:val="20"/>
          <w:szCs w:val="20"/>
          <w:lang w:eastAsia="es-ES"/>
        </w:rPr>
        <w:t>Delegated Regulation (EU) 2015/35</w:t>
      </w:r>
      <w:r w:rsidRPr="008B3312">
        <w:rPr>
          <w:rFonts w:ascii="Times New Roman" w:eastAsia="Times New Roman" w:hAnsi="Times New Roman" w:cs="Times New Roman"/>
          <w:bCs/>
          <w:sz w:val="20"/>
          <w:szCs w:val="20"/>
          <w:lang w:eastAsia="en-GB"/>
        </w:rPr>
        <w:t xml:space="preserve"> and any relevant technical standard. Undertakings shall complete the catastrophe reporting template only to the granularity required to perform this calculation.</w:t>
      </w:r>
    </w:p>
    <w:p w:rsidR="000A55AA" w:rsidRPr="008B3312" w:rsidRDefault="000A55AA" w:rsidP="00950116">
      <w:pPr>
        <w:spacing w:after="0" w:line="240" w:lineRule="auto"/>
        <w:rPr>
          <w:rFonts w:ascii="Times New Roman" w:eastAsia="Times New Roman" w:hAnsi="Times New Roman" w:cs="Times New Roman"/>
          <w:bCs/>
          <w:sz w:val="20"/>
          <w:szCs w:val="20"/>
          <w:lang w:eastAsia="en-GB"/>
        </w:rPr>
      </w:pPr>
    </w:p>
    <w:p w:rsidR="000A55AA" w:rsidRPr="008B3312" w:rsidRDefault="000A55AA" w:rsidP="00950116">
      <w:pPr>
        <w:spacing w:after="0" w:line="240" w:lineRule="auto"/>
        <w:jc w:val="both"/>
        <w:rPr>
          <w:rFonts w:ascii="Times New Roman" w:eastAsia="Times New Roman" w:hAnsi="Times New Roman" w:cs="Times New Roman"/>
          <w:bCs/>
          <w:sz w:val="20"/>
          <w:szCs w:val="20"/>
          <w:lang w:eastAsia="en-GB"/>
        </w:rPr>
      </w:pPr>
      <w:r w:rsidRPr="008B3312">
        <w:rPr>
          <w:rFonts w:ascii="Times New Roman" w:eastAsia="Times New Roman" w:hAnsi="Times New Roman" w:cs="Times New Roman"/>
          <w:bCs/>
          <w:sz w:val="20"/>
          <w:szCs w:val="20"/>
          <w:lang w:eastAsia="en-GB"/>
        </w:rPr>
        <w:t>Under the non–life and health underwriting risk modules, catastrophe risk is defined as the risk of loss, or of adverse change in the value of insurance liabilities, resulting from significant uncertainty of pricing and provisioning assumptions related to extreme or exceptional events as set out in Article 105 (2b) and (4c) of the Directive 2009/138/EC.</w:t>
      </w:r>
    </w:p>
    <w:p w:rsidR="000A55AA" w:rsidRPr="008B3312" w:rsidRDefault="000A55AA" w:rsidP="00950116">
      <w:pPr>
        <w:spacing w:after="0" w:line="240" w:lineRule="auto"/>
        <w:rPr>
          <w:rFonts w:ascii="Times New Roman" w:eastAsia="Times New Roman" w:hAnsi="Times New Roman" w:cs="Times New Roman"/>
          <w:bCs/>
          <w:sz w:val="20"/>
          <w:szCs w:val="20"/>
          <w:lang w:eastAsia="en-GB"/>
        </w:rPr>
      </w:pPr>
    </w:p>
    <w:p w:rsidR="000A55AA" w:rsidRPr="008B3312" w:rsidRDefault="000A55AA" w:rsidP="00950116">
      <w:pPr>
        <w:spacing w:after="0" w:line="240" w:lineRule="auto"/>
        <w:jc w:val="both"/>
        <w:rPr>
          <w:rFonts w:ascii="Times New Roman" w:eastAsia="Times New Roman" w:hAnsi="Times New Roman" w:cs="Times New Roman"/>
          <w:bCs/>
          <w:sz w:val="20"/>
          <w:szCs w:val="20"/>
          <w:lang w:eastAsia="en-GB"/>
        </w:rPr>
      </w:pPr>
      <w:r w:rsidRPr="008B3312">
        <w:rPr>
          <w:rFonts w:ascii="Times New Roman" w:eastAsia="Times New Roman" w:hAnsi="Times New Roman" w:cs="Times New Roman"/>
          <w:bCs/>
          <w:sz w:val="20"/>
          <w:szCs w:val="20"/>
          <w:lang w:eastAsia="en-GB"/>
        </w:rPr>
        <w:t>The reported capital requirements reflects the capital requirements before and after risk mitigation which is the risk mitigating effect of the undertaking’s specific reinsurance contracts and special purpose vehicles. The reported capital requirement after risk mitigation is before the loss absorbing capacity of technical provisions. The default value of the risk mitigation shall be reported as a positive value in order to be deducted.</w:t>
      </w:r>
    </w:p>
    <w:p w:rsidR="000A55AA" w:rsidRPr="008B3312" w:rsidRDefault="000A55AA" w:rsidP="00950116">
      <w:pPr>
        <w:spacing w:after="0" w:line="240" w:lineRule="auto"/>
        <w:rPr>
          <w:rFonts w:ascii="Times New Roman" w:eastAsia="Times New Roman" w:hAnsi="Times New Roman" w:cs="Times New Roman"/>
          <w:bCs/>
          <w:sz w:val="20"/>
          <w:szCs w:val="20"/>
          <w:lang w:eastAsia="en-GB"/>
        </w:rPr>
      </w:pPr>
    </w:p>
    <w:p w:rsidR="000A55AA" w:rsidRPr="008B3312" w:rsidRDefault="000A55AA" w:rsidP="00950116">
      <w:pPr>
        <w:rPr>
          <w:rFonts w:ascii="Times New Roman" w:eastAsia="Times New Roman" w:hAnsi="Times New Roman" w:cs="Times New Roman"/>
          <w:bCs/>
          <w:sz w:val="20"/>
          <w:szCs w:val="20"/>
          <w:lang w:eastAsia="en-GB"/>
        </w:rPr>
      </w:pPr>
      <w:r w:rsidRPr="008B3312">
        <w:rPr>
          <w:rFonts w:ascii="Times New Roman" w:eastAsia="Times New Roman" w:hAnsi="Times New Roman" w:cs="Times New Roman"/>
          <w:bCs/>
          <w:sz w:val="20"/>
          <w:szCs w:val="20"/>
          <w:lang w:eastAsia="en-GB"/>
        </w:rPr>
        <w:t>In case the diversification effect reduces the capital requirement the default value of the diversification shall be reported as a negative value.</w:t>
      </w:r>
    </w:p>
    <w:tbl>
      <w:tblPr>
        <w:tblStyle w:val="TableGrid"/>
        <w:tblW w:w="0" w:type="auto"/>
        <w:tblLayout w:type="fixed"/>
        <w:tblLook w:val="04A0" w:firstRow="1" w:lastRow="0" w:firstColumn="1" w:lastColumn="0" w:noHBand="0" w:noVBand="1"/>
      </w:tblPr>
      <w:tblGrid>
        <w:gridCol w:w="1951"/>
        <w:gridCol w:w="2552"/>
        <w:gridCol w:w="4739"/>
      </w:tblGrid>
      <w:tr w:rsidR="000A55AA" w:rsidRPr="008B3312" w:rsidTr="00950116">
        <w:tc>
          <w:tcPr>
            <w:tcW w:w="1951" w:type="dxa"/>
          </w:tcPr>
          <w:p w:rsidR="000A55AA" w:rsidRPr="008B3312" w:rsidRDefault="000A55AA" w:rsidP="00950116">
            <w:pPr>
              <w:rPr>
                <w:rFonts w:ascii="Times New Roman" w:hAnsi="Times New Roman" w:cs="Times New Roman"/>
                <w:sz w:val="20"/>
                <w:szCs w:val="20"/>
              </w:rPr>
            </w:pPr>
          </w:p>
        </w:tc>
        <w:tc>
          <w:tcPr>
            <w:tcW w:w="2552" w:type="dxa"/>
          </w:tcPr>
          <w:p w:rsidR="000A55AA" w:rsidRPr="008B3312" w:rsidRDefault="000A55AA" w:rsidP="00950116">
            <w:pPr>
              <w:jc w:val="center"/>
              <w:rPr>
                <w:rFonts w:ascii="Times New Roman" w:eastAsia="Times New Roman" w:hAnsi="Times New Roman" w:cs="Times New Roman"/>
                <w:b/>
                <w:sz w:val="20"/>
                <w:szCs w:val="20"/>
                <w:lang w:eastAsia="es-ES"/>
              </w:rPr>
            </w:pPr>
            <w:r w:rsidRPr="008B3312">
              <w:rPr>
                <w:rFonts w:ascii="Times New Roman" w:eastAsia="Times New Roman" w:hAnsi="Times New Roman" w:cs="Times New Roman"/>
                <w:b/>
                <w:sz w:val="20"/>
                <w:szCs w:val="20"/>
                <w:lang w:eastAsia="es-ES"/>
              </w:rPr>
              <w:t>ITEM</w:t>
            </w:r>
          </w:p>
        </w:tc>
        <w:tc>
          <w:tcPr>
            <w:tcW w:w="4739" w:type="dxa"/>
          </w:tcPr>
          <w:p w:rsidR="000A55AA" w:rsidRPr="008B3312" w:rsidRDefault="000A55AA" w:rsidP="00950116">
            <w:pPr>
              <w:jc w:val="center"/>
              <w:rPr>
                <w:rFonts w:ascii="Times New Roman" w:eastAsia="Times New Roman" w:hAnsi="Times New Roman" w:cs="Times New Roman"/>
                <w:b/>
                <w:sz w:val="20"/>
                <w:szCs w:val="20"/>
                <w:lang w:eastAsia="es-ES"/>
              </w:rPr>
            </w:pPr>
            <w:r w:rsidRPr="008B3312">
              <w:rPr>
                <w:rFonts w:ascii="Times New Roman" w:eastAsia="Times New Roman" w:hAnsi="Times New Roman" w:cs="Times New Roman"/>
                <w:b/>
                <w:sz w:val="20"/>
                <w:szCs w:val="20"/>
                <w:lang w:eastAsia="es-ES"/>
              </w:rPr>
              <w:t>INSTRUCTIONS</w:t>
            </w:r>
          </w:p>
        </w:tc>
      </w:tr>
      <w:tr w:rsidR="000A55AA" w:rsidRPr="008B3312" w:rsidTr="00950116">
        <w:tc>
          <w:tcPr>
            <w:tcW w:w="1951"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Z0010</w:t>
            </w:r>
          </w:p>
        </w:tc>
        <w:tc>
          <w:tcPr>
            <w:tcW w:w="2552" w:type="dxa"/>
          </w:tcPr>
          <w:p w:rsidR="000A55AA" w:rsidRPr="008B3312" w:rsidRDefault="000A55AA" w:rsidP="00950116">
            <w:pPr>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Article 112 </w:t>
            </w:r>
          </w:p>
        </w:tc>
        <w:tc>
          <w:tcPr>
            <w:tcW w:w="4739" w:type="dxa"/>
          </w:tcPr>
          <w:p w:rsidR="000A55AA" w:rsidRPr="008B3312" w:rsidRDefault="000A55AA" w:rsidP="00950116">
            <w:pPr>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Identifies whether the reported figures have been requested under Article 112(7), to provide an estimate of the SCR using standard formula. One of the options in the following closed list shall be used:</w:t>
            </w:r>
          </w:p>
          <w:p w:rsidR="000A55AA" w:rsidRPr="008B3312" w:rsidRDefault="000A55AA" w:rsidP="00950116">
            <w:pPr>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1 – Article 112(7) reporting</w:t>
            </w:r>
          </w:p>
          <w:p w:rsidR="000A55AA" w:rsidRPr="008B3312" w:rsidRDefault="000A55AA" w:rsidP="00950116">
            <w:pPr>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2 – Regular reporting</w:t>
            </w:r>
          </w:p>
        </w:tc>
      </w:tr>
      <w:tr w:rsidR="000A55AA" w:rsidRPr="008B3312" w:rsidTr="00950116">
        <w:tc>
          <w:tcPr>
            <w:tcW w:w="1951" w:type="dxa"/>
            <w:tcBorders>
              <w:bottom w:val="single" w:sz="4" w:space="0" w:color="auto"/>
            </w:tcBorders>
          </w:tcPr>
          <w:p w:rsidR="000A55AA" w:rsidRPr="008B3312" w:rsidRDefault="000A55AA" w:rsidP="00950116">
            <w:pPr>
              <w:rPr>
                <w:rFonts w:ascii="Times New Roman" w:hAnsi="Times New Roman" w:cs="Times New Roman"/>
                <w:sz w:val="20"/>
                <w:szCs w:val="20"/>
                <w:lang w:val="en-US"/>
              </w:rPr>
            </w:pPr>
            <w:r w:rsidRPr="008B3312">
              <w:rPr>
                <w:rFonts w:ascii="Times New Roman" w:hAnsi="Times New Roman" w:cs="Times New Roman"/>
                <w:sz w:val="20"/>
                <w:szCs w:val="20"/>
                <w:lang w:val="en-US"/>
              </w:rPr>
              <w:t>Z0020</w:t>
            </w:r>
          </w:p>
        </w:tc>
        <w:tc>
          <w:tcPr>
            <w:tcW w:w="2552"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Ring</w:t>
            </w:r>
            <w:r w:rsidR="0072092D">
              <w:rPr>
                <w:rFonts w:ascii="Times New Roman" w:eastAsia="Times New Roman" w:hAnsi="Times New Roman" w:cs="Times New Roman"/>
                <w:sz w:val="20"/>
                <w:szCs w:val="20"/>
                <w:lang w:eastAsia="es-ES"/>
              </w:rPr>
              <w:t>–</w:t>
            </w:r>
            <w:r w:rsidRPr="008B3312">
              <w:rPr>
                <w:rFonts w:ascii="Times New Roman" w:eastAsia="Times New Roman" w:hAnsi="Times New Roman" w:cs="Times New Roman"/>
                <w:sz w:val="20"/>
                <w:szCs w:val="20"/>
                <w:lang w:eastAsia="es-ES"/>
              </w:rPr>
              <w:t>fenced fund, matching adjustment portfolio or remaining part</w:t>
            </w:r>
          </w:p>
        </w:tc>
        <w:tc>
          <w:tcPr>
            <w:tcW w:w="4739"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Identifies whether the reported figures are with regard to a RFF, matching adjustment portfolio or to the remaining part. One of the options in the following closed list shall be used:</w:t>
            </w:r>
            <w:r w:rsidRPr="008B3312">
              <w:rPr>
                <w:rFonts w:ascii="Times New Roman" w:eastAsia="Times New Roman" w:hAnsi="Times New Roman" w:cs="Times New Roman"/>
                <w:sz w:val="20"/>
                <w:szCs w:val="20"/>
                <w:lang w:eastAsia="es-ES"/>
              </w:rPr>
              <w:br/>
              <w:t>1 – RFF/MAP</w:t>
            </w:r>
            <w:r w:rsidRPr="008B3312" w:rsidDel="00C11F0B">
              <w:rPr>
                <w:rFonts w:ascii="Times New Roman" w:eastAsia="Times New Roman" w:hAnsi="Times New Roman" w:cs="Times New Roman"/>
                <w:sz w:val="20"/>
                <w:szCs w:val="20"/>
                <w:lang w:eastAsia="es-ES"/>
              </w:rPr>
              <w:t xml:space="preserve"> </w:t>
            </w:r>
            <w:r w:rsidRPr="008B3312">
              <w:rPr>
                <w:rFonts w:ascii="Times New Roman" w:eastAsia="Times New Roman" w:hAnsi="Times New Roman" w:cs="Times New Roman"/>
                <w:sz w:val="20"/>
                <w:szCs w:val="20"/>
                <w:lang w:eastAsia="es-ES"/>
              </w:rPr>
              <w:br/>
              <w:t>2 – Remaining part</w:t>
            </w:r>
          </w:p>
        </w:tc>
      </w:tr>
      <w:tr w:rsidR="000A55AA" w:rsidRPr="008B3312" w:rsidTr="00950116">
        <w:tc>
          <w:tcPr>
            <w:tcW w:w="1951" w:type="dxa"/>
            <w:tcBorders>
              <w:bottom w:val="single" w:sz="4" w:space="0" w:color="auto"/>
            </w:tcBorders>
          </w:tcPr>
          <w:p w:rsidR="000A55AA" w:rsidRPr="008B3312" w:rsidRDefault="000A55AA" w:rsidP="00950116">
            <w:pPr>
              <w:rPr>
                <w:rFonts w:ascii="Times New Roman" w:hAnsi="Times New Roman" w:cs="Times New Roman"/>
                <w:sz w:val="20"/>
                <w:szCs w:val="20"/>
                <w:lang w:val="en-US"/>
              </w:rPr>
            </w:pPr>
            <w:r w:rsidRPr="008B3312">
              <w:rPr>
                <w:rFonts w:ascii="Times New Roman" w:hAnsi="Times New Roman" w:cs="Times New Roman"/>
                <w:sz w:val="20"/>
                <w:szCs w:val="20"/>
                <w:lang w:val="en-US"/>
              </w:rPr>
              <w:t>Z0030</w:t>
            </w:r>
          </w:p>
        </w:tc>
        <w:tc>
          <w:tcPr>
            <w:tcW w:w="2552"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Fund/Portfolio number</w:t>
            </w:r>
          </w:p>
          <w:p w:rsidR="000A55AA" w:rsidRPr="008B3312" w:rsidRDefault="000A55AA" w:rsidP="00950116">
            <w:pPr>
              <w:rPr>
                <w:rFonts w:ascii="Times New Roman" w:eastAsia="Times New Roman" w:hAnsi="Times New Roman" w:cs="Times New Roman"/>
                <w:sz w:val="20"/>
                <w:szCs w:val="20"/>
                <w:lang w:eastAsia="es-ES"/>
              </w:rPr>
            </w:pPr>
          </w:p>
        </w:tc>
        <w:tc>
          <w:tcPr>
            <w:tcW w:w="4739"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 xml:space="preserve">When item Z0020 = 1, identification number for a ring fenced fund or matching adjustment portfolio. This number is attributed by the undertaking and must be consistent over time and with the fund/portfolio number reported in other templates. </w:t>
            </w:r>
          </w:p>
          <w:p w:rsidR="000A55AA" w:rsidRPr="008B3312" w:rsidRDefault="000A55AA" w:rsidP="00950116">
            <w:pPr>
              <w:rPr>
                <w:rFonts w:ascii="Times New Roman" w:eastAsia="Times New Roman" w:hAnsi="Times New Roman" w:cs="Times New Roman"/>
                <w:sz w:val="20"/>
                <w:szCs w:val="20"/>
                <w:lang w:eastAsia="es-ES"/>
              </w:rPr>
            </w:pPr>
          </w:p>
          <w:p w:rsidR="000A55AA" w:rsidRPr="008B3312" w:rsidRDefault="000A55AA" w:rsidP="00950116">
            <w:pPr>
              <w:rPr>
                <w:rFonts w:ascii="Times New Roman" w:eastAsia="Times New Roman" w:hAnsi="Times New Roman" w:cs="Times New Roman"/>
                <w:sz w:val="20"/>
                <w:szCs w:val="20"/>
                <w:lang w:eastAsia="es-ES"/>
              </w:rPr>
            </w:pPr>
            <w:r w:rsidRPr="008B3312">
              <w:rPr>
                <w:rFonts w:ascii="Times New Roman" w:eastAsia="Times New Roman" w:hAnsi="Times New Roman" w:cs="Times New Roman"/>
                <w:sz w:val="20"/>
                <w:szCs w:val="20"/>
                <w:lang w:eastAsia="es-ES"/>
              </w:rPr>
              <w:t>When item Z0020 = 2, then report “0”</w:t>
            </w:r>
          </w:p>
        </w:tc>
      </w:tr>
      <w:tr w:rsidR="000A55AA" w:rsidRPr="008B3312" w:rsidTr="00950116">
        <w:tc>
          <w:tcPr>
            <w:tcW w:w="9242" w:type="dxa"/>
            <w:gridSpan w:val="3"/>
            <w:tcBorders>
              <w:top w:val="single" w:sz="4" w:space="0" w:color="auto"/>
              <w:left w:val="nil"/>
              <w:bottom w:val="single" w:sz="4" w:space="0" w:color="auto"/>
              <w:right w:val="nil"/>
            </w:tcBorders>
          </w:tcPr>
          <w:p w:rsidR="000A55AA" w:rsidRPr="00166F34" w:rsidRDefault="000A55AA" w:rsidP="00950116">
            <w:pPr>
              <w:spacing w:before="120" w:after="120"/>
              <w:rPr>
                <w:rFonts w:ascii="Times New Roman" w:hAnsi="Times New Roman"/>
              </w:rPr>
            </w:pPr>
            <w:r w:rsidRPr="008B3312">
              <w:rPr>
                <w:rFonts w:ascii="Times New Roman" w:eastAsia="Times New Roman" w:hAnsi="Times New Roman" w:cs="Times New Roman"/>
                <w:b/>
                <w:bCs/>
                <w:sz w:val="20"/>
                <w:szCs w:val="20"/>
                <w:lang w:eastAsia="en-GB"/>
              </w:rPr>
              <w:t>Non</w:t>
            </w:r>
            <w:r w:rsidR="0072092D">
              <w:rPr>
                <w:rFonts w:ascii="Times New Roman" w:eastAsia="Times New Roman" w:hAnsi="Times New Roman" w:cs="Times New Roman"/>
                <w:b/>
                <w:bCs/>
                <w:sz w:val="20"/>
                <w:szCs w:val="20"/>
                <w:lang w:eastAsia="en-GB"/>
              </w:rPr>
              <w:t>–</w:t>
            </w:r>
            <w:r w:rsidRPr="008B3312">
              <w:rPr>
                <w:rFonts w:ascii="Times New Roman" w:eastAsia="Times New Roman" w:hAnsi="Times New Roman" w:cs="Times New Roman"/>
                <w:b/>
                <w:bCs/>
                <w:sz w:val="20"/>
                <w:szCs w:val="20"/>
                <w:lang w:eastAsia="en-GB"/>
              </w:rPr>
              <w:t>life catastrophe risk – Summary</w:t>
            </w:r>
          </w:p>
        </w:tc>
      </w:tr>
      <w:tr w:rsidR="000A55AA" w:rsidRPr="008B3312" w:rsidTr="00950116">
        <w:tc>
          <w:tcPr>
            <w:tcW w:w="1951" w:type="dxa"/>
            <w:tcBorders>
              <w:top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C0010/R0010</w:t>
            </w:r>
          </w:p>
        </w:tc>
        <w:tc>
          <w:tcPr>
            <w:tcW w:w="2552" w:type="dxa"/>
            <w:tcBorders>
              <w:top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SCR before risk mitigation – Natural catastrophe risk</w:t>
            </w:r>
          </w:p>
        </w:tc>
        <w:tc>
          <w:tcPr>
            <w:tcW w:w="4739" w:type="dxa"/>
            <w:tcBorders>
              <w:top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This is the total catastrophe risk before risk mitigation arising from all natural catastrophe perils and taking into consideration the diversification effect between the perils given in C0010/R0070. </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C0010/R0020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R0060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SCR before risk mitigation – Natural catastrophe risk perils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This is the total capital requirement before risk mitigation per natural catastrophe peril, taking into consideration the diversification effect between zones and regions. </w:t>
            </w:r>
          </w:p>
          <w:p w:rsidR="000A55AA" w:rsidRPr="008B3312" w:rsidRDefault="000A55AA" w:rsidP="00950116">
            <w:pPr>
              <w:rPr>
                <w:rFonts w:ascii="Times New Roman" w:eastAsia="Times New Roman" w:hAnsi="Times New Roman" w:cs="Times New Roman"/>
                <w:sz w:val="20"/>
                <w:szCs w:val="20"/>
                <w:lang w:eastAsia="en-GB"/>
              </w:rPr>
            </w:pPr>
          </w:p>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Per natural peril this amount is equal to the Catastrophe Risk Charge before risk mitigation.</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C0010/R0070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SCR before risk mitigation – Diversification between perils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Diversification effect arising from the aggregation of the total capital charges before risk mitigation relating to different natural catastrophe perils.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C0020/R0010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risk mitigation  – Natural catastrophe risk</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This is the total risk mitigation effect of the undertaking’s specific reinsurance contracts and special purpose vehicles arising from all natural catastrophe perils and taking into consideration the diversification effect between the perils given in C0020/R0070. </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C0020/R0020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R0060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risk mitigation – Natural catastrophe risk perils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This is the total risk mitigation effect of the undertaking’s specific reinsurance contracts and special purpose vehicles per natural catastrophe peril. </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C0020/R0070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risk mitigation – Diversification between perils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Diversification effect arising from the aggregation of the risk mitigation effect of the undertaking’s specific reinsurance contracts and special purpose vehicles relating to different natural catastrophe perils.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C0030/R0010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SCR after risk mitigation – Natural catastrophe risk</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This is the total catastrophe risk after risk mitigation arising from all natural catastrophe perils and taking into consideration the diversification effect between the perils given in C0030/R0070. </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C0030/R0020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R0060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SCR after risk mitigation – Natural catastrophe risk perils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This is the total capital requirement after risk mitigation per natural catastrophe peril, taking into consideration the diversification effect between zones and regions. </w:t>
            </w:r>
          </w:p>
          <w:p w:rsidR="000A55AA" w:rsidRPr="008B3312" w:rsidRDefault="000A55AA" w:rsidP="00950116">
            <w:pPr>
              <w:rPr>
                <w:rFonts w:ascii="Times New Roman" w:eastAsia="Times New Roman" w:hAnsi="Times New Roman" w:cs="Times New Roman"/>
                <w:sz w:val="20"/>
                <w:szCs w:val="20"/>
                <w:lang w:eastAsia="en-GB"/>
              </w:rPr>
            </w:pPr>
          </w:p>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Per natural peril this amount is equal to the Catastrophe Risk Charge after risk mitigation.</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C0030/R0070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SCR after risk mitigation – Diversification between perils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Diversification effect arising from the aggregation of the total capital charges after risk mitigation relating to different natural catastrophe perils.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C0010/R0080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SCR before risk mitigation – Catastrophe risk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proportional property reinsurance</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total catastrophe risk before risk mitigation arising from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proportional property reinsurance.</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C0020/R0080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risk mitigation – Catastrophe risk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proportional property reinsurance</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total risk mitigation effect of the undertaking’s specific reinsurance contracts and special purpose vehicles for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proportional property reinsurance.</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C0030/R0080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SCR after risk mitigation – Catastrophe risk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proportional property reinsurance</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total catastrophe risk after risk mitigation arising from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proportional property reinsurance. </w:t>
            </w:r>
            <w:r w:rsidRPr="008B3312">
              <w:rPr>
                <w:rFonts w:ascii="Times New Roman" w:eastAsia="Times New Roman" w:hAnsi="Times New Roman" w:cs="Times New Roman"/>
                <w:sz w:val="20"/>
                <w:szCs w:val="20"/>
                <w:lang w:eastAsia="en-GB"/>
              </w:rPr>
              <w:br/>
            </w:r>
          </w:p>
          <w:p w:rsidR="000A55AA" w:rsidRPr="008B3312" w:rsidRDefault="000A55AA" w:rsidP="00950116">
            <w:pPr>
              <w:rPr>
                <w:rFonts w:ascii="Times New Roman" w:eastAsia="Times New Roman" w:hAnsi="Times New Roman" w:cs="Times New Roman"/>
                <w:sz w:val="20"/>
                <w:szCs w:val="20"/>
                <w:lang w:eastAsia="en-GB"/>
              </w:rPr>
            </w:pP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C0010/R0090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SCR before risk mitigation – Man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made catastrophe risk</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total catastrophe risk before risk mitigation arising from all man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made perils and taking into consideration the diversification </w:t>
            </w:r>
            <w:r w:rsidR="006E38D0">
              <w:rPr>
                <w:rFonts w:ascii="Times New Roman" w:eastAsia="Times New Roman" w:hAnsi="Times New Roman" w:cs="Times New Roman"/>
                <w:sz w:val="20"/>
                <w:szCs w:val="20"/>
                <w:lang w:eastAsia="en-GB"/>
              </w:rPr>
              <w:t xml:space="preserve">effect </w:t>
            </w:r>
            <w:r w:rsidRPr="008B3312">
              <w:rPr>
                <w:rFonts w:ascii="Times New Roman" w:eastAsia="Times New Roman" w:hAnsi="Times New Roman" w:cs="Times New Roman"/>
                <w:sz w:val="20"/>
                <w:szCs w:val="20"/>
                <w:lang w:eastAsia="en-GB"/>
              </w:rPr>
              <w:t xml:space="preserve">between the perils given in C0010/R0160. </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C0010/R0100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R0150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SCR before risk mitigation – Man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made catastrophe risk perils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total capital requirement before risk mitigation per man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made peril, taking into consideration the diversification effect between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perils. </w:t>
            </w:r>
          </w:p>
          <w:p w:rsidR="000A55AA" w:rsidRPr="008B3312" w:rsidRDefault="000A55AA" w:rsidP="00950116">
            <w:pPr>
              <w:rPr>
                <w:rFonts w:ascii="Times New Roman" w:eastAsia="Times New Roman" w:hAnsi="Times New Roman" w:cs="Times New Roman"/>
                <w:sz w:val="20"/>
                <w:szCs w:val="20"/>
                <w:lang w:eastAsia="en-GB"/>
              </w:rPr>
            </w:pPr>
          </w:p>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Per man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made peril this amount is equal to the Catastrophe Risk Charge before risk mitigation.</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C0010/R0160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SCR before risk mitigation – Diversification between perils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Diversification effect arising from the aggregation of the total capital charges before risk mitigation relating to different man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made perils.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C0020/R0090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risk mitigation – Man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made catastrophe risk</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total risk mitigation effect of the undertaking’s specific reinsurance contracts and special purpose vehicles arising from all man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made perils and taking into consideration the diversification effect between the perils given in C0020/R0160. </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C0020/R0100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R0150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risk mitigation – Man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made catastrophe risk perils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total risk mitigation effect of the undertaking’s specific reinsurance contracts and special purpose vehicles per man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made catastrophe peril. </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C0020/R0160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risk mitigation – Diversification between perils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Diversification effect arising from the aggregation of the risk mitigation effect of the undertaking’s specific reinsurance contracts and special purpose vehicles relating to different man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made perils.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C0030/R0090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SCR after risk mitigation – Man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made catastrophe risk</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total catastrophe risk after risk mitigation arising from all man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made catastrophe perils and taking into consideration the diversification effect between the perils given in C0030/R0160. </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C0030/R0100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R0150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SCR after risk mitigation – Man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made catastrophe risk perils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total capital requirement after risk mitigation per man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made catastrophe peril, taking into consideration the diversification effect between zones and regions. </w:t>
            </w:r>
          </w:p>
          <w:p w:rsidR="000A55AA" w:rsidRPr="008B3312" w:rsidRDefault="000A55AA" w:rsidP="00950116">
            <w:pPr>
              <w:rPr>
                <w:rFonts w:ascii="Times New Roman" w:eastAsia="Times New Roman" w:hAnsi="Times New Roman" w:cs="Times New Roman"/>
                <w:sz w:val="20"/>
                <w:szCs w:val="20"/>
                <w:lang w:eastAsia="en-GB"/>
              </w:rPr>
            </w:pPr>
          </w:p>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Per man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made peril this amount is equal to the Catastrophe Risk Charge after risk mitigation.</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C0030/R0160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SCR after risk mitigation – Diversification between perils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Diversification effect arising from the aggregation of the total capital charges after risk mitigation relating to different man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made catastrophe perils.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C0010/R0170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SCR before risk mitigation – Other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life catastrophe risk</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total catastrophe risk before risk mitigation arising from all “other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life” perils and taking into consideration the diversification </w:t>
            </w:r>
            <w:r w:rsidR="006E38D0">
              <w:rPr>
                <w:rFonts w:ascii="Times New Roman" w:eastAsia="Times New Roman" w:hAnsi="Times New Roman" w:cs="Times New Roman"/>
                <w:sz w:val="20"/>
                <w:szCs w:val="20"/>
                <w:lang w:eastAsia="en-GB"/>
              </w:rPr>
              <w:t xml:space="preserve">effect </w:t>
            </w:r>
            <w:r w:rsidRPr="008B3312">
              <w:rPr>
                <w:rFonts w:ascii="Times New Roman" w:eastAsia="Times New Roman" w:hAnsi="Times New Roman" w:cs="Times New Roman"/>
                <w:sz w:val="20"/>
                <w:szCs w:val="20"/>
                <w:lang w:eastAsia="en-GB"/>
              </w:rPr>
              <w:t>between the perils given in C0010/R0180.</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C0010/R0180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SCR before risk mitigation – Diversification between perils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Diversification effect arising from the aggregation of the total capital charges before risk mitigation relating to different “other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life” perils.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C0020/R0170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risk mitigation – Other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life catastrophe risk</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total risk mitigation effect of the undertaking’s specific reinsurance contracts and special purpose vehicles arising from all “other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life” perils and taking into consideration the diversification effect between the perils given in C0020/R0180. </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C0020/R0180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risk mitigation – Diversification between perils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Diversification effect arising from the aggregation of the risk mitigation effect of the undertaking’s specific reinsurance contracts and special purpose vehicles relating to different “other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life” perils.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C0030/R0170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SCR after risk mitigation – Other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life catastrophe risk</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total catastrophe risk after risk mitigation arising from all “other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life” catastrophe perils and taking into consideration the diversification effect between the perils given in C0030/R0180.</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C0030/R0180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SCR after risk mitigation – Diversification between perils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Diversification effect arising from the aggregation of the total capital charges after risk mitigation relating to different “other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life” catastrophe perils.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C0010/R0190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SCR before risk mitigation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Total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life catastrophe risk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total catastrophe risk before risk mitigation arising from all the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modules (Natural catastrophe,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proportional property reinsurance, Man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made and “Other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life” catastrophe risks) before the diversification </w:t>
            </w:r>
            <w:r w:rsidR="006E38D0">
              <w:rPr>
                <w:rFonts w:ascii="Times New Roman" w:eastAsia="Times New Roman" w:hAnsi="Times New Roman" w:cs="Times New Roman"/>
                <w:sz w:val="20"/>
                <w:szCs w:val="20"/>
                <w:lang w:eastAsia="en-GB"/>
              </w:rPr>
              <w:t xml:space="preserve">effect </w:t>
            </w:r>
            <w:r w:rsidRPr="008B3312">
              <w:rPr>
                <w:rFonts w:ascii="Times New Roman" w:eastAsia="Times New Roman" w:hAnsi="Times New Roman" w:cs="Times New Roman"/>
                <w:sz w:val="20"/>
                <w:szCs w:val="20"/>
                <w:lang w:eastAsia="en-GB"/>
              </w:rPr>
              <w:t>between the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modules. </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C0010/R0200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SCR before risk mitigation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Diversification between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modules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Diversification effect arising from the aggregation of the total capital charges before risk mitigation relating to different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modules (Natural catastrophe,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proportional property reinsurance, Man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made and “Other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life” catastrophe risks).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C0010/R0210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SCR before risk mitigation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Total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life catastrophe risk after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total catastrophe risk before risk mitigation arising from all the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modules (Natural catastrophe,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proportional property reinsurance, Man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made and “Other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life” catastrophe risks), taking into consideration the diversification </w:t>
            </w:r>
            <w:r w:rsidR="006E38D0">
              <w:rPr>
                <w:rFonts w:ascii="Times New Roman" w:eastAsia="Times New Roman" w:hAnsi="Times New Roman" w:cs="Times New Roman"/>
                <w:sz w:val="20"/>
                <w:szCs w:val="20"/>
                <w:lang w:eastAsia="en-GB"/>
              </w:rPr>
              <w:t xml:space="preserve">effect </w:t>
            </w:r>
            <w:r w:rsidRPr="008B3312">
              <w:rPr>
                <w:rFonts w:ascii="Times New Roman" w:eastAsia="Times New Roman" w:hAnsi="Times New Roman" w:cs="Times New Roman"/>
                <w:sz w:val="20"/>
                <w:szCs w:val="20"/>
                <w:lang w:eastAsia="en-GB"/>
              </w:rPr>
              <w:t>between the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modules given in C0010/R0200. </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C0020/R0190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risk mitigation – Total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life catastrophe risk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total risk mitigation effect of the undertaking’s specific reinsurance contracts and special purpose vehicles arising from all the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modules (Natural catastrophe,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proportional property reinsurance, Man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made and “Other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life” catastrophe risks), before the diversification</w:t>
            </w:r>
            <w:r w:rsidR="006E38D0">
              <w:rPr>
                <w:rFonts w:ascii="Times New Roman" w:eastAsia="Times New Roman" w:hAnsi="Times New Roman" w:cs="Times New Roman"/>
                <w:sz w:val="20"/>
                <w:szCs w:val="20"/>
                <w:lang w:eastAsia="en-GB"/>
              </w:rPr>
              <w:t xml:space="preserve"> effect</w:t>
            </w:r>
            <w:r w:rsidRPr="008B3312">
              <w:rPr>
                <w:rFonts w:ascii="Times New Roman" w:eastAsia="Times New Roman" w:hAnsi="Times New Roman" w:cs="Times New Roman"/>
                <w:sz w:val="20"/>
                <w:szCs w:val="20"/>
                <w:lang w:eastAsia="en-GB"/>
              </w:rPr>
              <w:t xml:space="preserve"> between the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modules. </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C0020/R0200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risk mitigation – Diversification between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modules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Diversification effect arising from the aggregation of the risk mitigation effect of the undertaking’s specific reinsurance contracts and special purpose vehicles relating to different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modules (Natural catastrophe,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proportional property reinsurance, Man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made and “Other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life” catastrophe risks).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C0020/R0210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risk mitigation – Total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life catastrophe risk after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total risk mitigation effect of the undertaking’s specific reinsurance contracts and special purpose vehicles arising from all the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modules (Natural catastrophe,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proportional property reinsurance, Man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made and “Other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life” catastrophe risks), taking into consideration the diversification effect between the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modules given in C0020/R0200. </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C0030/R0190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SCR after risk mitigation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Total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life catastrophe risk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total catastrophe risk after risk mitigation arising from all the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modules (Natural catastrophe,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proportional property reinsurance, Man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made and “Other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life” catastrophe risks), before the diversification </w:t>
            </w:r>
            <w:r w:rsidR="006E38D0">
              <w:rPr>
                <w:rFonts w:ascii="Times New Roman" w:eastAsia="Times New Roman" w:hAnsi="Times New Roman" w:cs="Times New Roman"/>
                <w:sz w:val="20"/>
                <w:szCs w:val="20"/>
                <w:lang w:eastAsia="en-GB"/>
              </w:rPr>
              <w:t xml:space="preserve">effect </w:t>
            </w:r>
            <w:r w:rsidRPr="008B3312">
              <w:rPr>
                <w:rFonts w:ascii="Times New Roman" w:eastAsia="Times New Roman" w:hAnsi="Times New Roman" w:cs="Times New Roman"/>
                <w:sz w:val="20"/>
                <w:szCs w:val="20"/>
                <w:lang w:eastAsia="en-GB"/>
              </w:rPr>
              <w:t>between the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modules.</w:t>
            </w:r>
          </w:p>
        </w:tc>
      </w:tr>
      <w:tr w:rsidR="000A55AA" w:rsidRPr="008B3312" w:rsidTr="00950116">
        <w:tc>
          <w:tcPr>
            <w:tcW w:w="1951"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C0030/R0200</w:t>
            </w:r>
          </w:p>
        </w:tc>
        <w:tc>
          <w:tcPr>
            <w:tcW w:w="2552"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SCR after risk mitigation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Diversification between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modules</w:t>
            </w:r>
          </w:p>
        </w:tc>
        <w:tc>
          <w:tcPr>
            <w:tcW w:w="4739"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Diversification effect arising from the aggregation of the total capital charges after risk mitigation relating to different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modules (Natural catastrophe,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proportional property reinsurance, Man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made and “Other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life” catastrophe risks).</w:t>
            </w:r>
          </w:p>
        </w:tc>
      </w:tr>
      <w:tr w:rsidR="000A55AA" w:rsidRPr="008B3312" w:rsidTr="00950116">
        <w:tc>
          <w:tcPr>
            <w:tcW w:w="1951"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C0030/R0210</w:t>
            </w:r>
          </w:p>
        </w:tc>
        <w:tc>
          <w:tcPr>
            <w:tcW w:w="2552"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SCR after risk mitigation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Total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life catastrophe risk after diversification</w:t>
            </w:r>
          </w:p>
        </w:tc>
        <w:tc>
          <w:tcPr>
            <w:tcW w:w="4739"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total catastrophe risk after risk mitigation arising from all the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modules (Natural catastrophe,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proportional property reinsurance, Man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made and “Other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life” catastrophe risks), taking into consideration the diversification </w:t>
            </w:r>
            <w:r w:rsidR="006E38D0">
              <w:rPr>
                <w:rFonts w:ascii="Times New Roman" w:eastAsia="Times New Roman" w:hAnsi="Times New Roman" w:cs="Times New Roman"/>
                <w:sz w:val="20"/>
                <w:szCs w:val="20"/>
                <w:lang w:eastAsia="en-GB"/>
              </w:rPr>
              <w:t xml:space="preserve">effect </w:t>
            </w:r>
            <w:r w:rsidRPr="008B3312">
              <w:rPr>
                <w:rFonts w:ascii="Times New Roman" w:eastAsia="Times New Roman" w:hAnsi="Times New Roman" w:cs="Times New Roman"/>
                <w:sz w:val="20"/>
                <w:szCs w:val="20"/>
                <w:lang w:eastAsia="en-GB"/>
              </w:rPr>
              <w:t>between the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modules given in item C0030/R0200. </w:t>
            </w:r>
          </w:p>
        </w:tc>
      </w:tr>
      <w:tr w:rsidR="000A55AA" w:rsidRPr="008B3312" w:rsidTr="00950116">
        <w:tc>
          <w:tcPr>
            <w:tcW w:w="9242" w:type="dxa"/>
            <w:gridSpan w:val="3"/>
            <w:tcBorders>
              <w:top w:val="single" w:sz="4" w:space="0" w:color="auto"/>
              <w:left w:val="nil"/>
              <w:bottom w:val="single" w:sz="4" w:space="0" w:color="auto"/>
              <w:right w:val="nil"/>
            </w:tcBorders>
          </w:tcPr>
          <w:p w:rsidR="000A55AA" w:rsidRPr="00166F34" w:rsidRDefault="000A55AA" w:rsidP="00950116">
            <w:pPr>
              <w:spacing w:before="120" w:after="120"/>
              <w:rPr>
                <w:rFonts w:ascii="Times New Roman" w:hAnsi="Times New Roman"/>
              </w:rPr>
            </w:pPr>
            <w:r w:rsidRPr="008B3312">
              <w:rPr>
                <w:rFonts w:ascii="Times New Roman" w:eastAsia="Times New Roman" w:hAnsi="Times New Roman" w:cs="Times New Roman"/>
                <w:b/>
                <w:bCs/>
                <w:sz w:val="20"/>
                <w:szCs w:val="20"/>
                <w:lang w:eastAsia="en-GB"/>
              </w:rPr>
              <w:t>Health catastrophe risk – Summary</w:t>
            </w:r>
          </w:p>
        </w:tc>
      </w:tr>
      <w:tr w:rsidR="000A55AA" w:rsidRPr="008B3312" w:rsidTr="00950116">
        <w:tc>
          <w:tcPr>
            <w:tcW w:w="1951" w:type="dxa"/>
            <w:tcBorders>
              <w:top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C0010/R0300</w:t>
            </w:r>
          </w:p>
        </w:tc>
        <w:tc>
          <w:tcPr>
            <w:tcW w:w="2552" w:type="dxa"/>
            <w:tcBorders>
              <w:top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SCR before risk mitigation – Health catastrophe risk</w:t>
            </w:r>
          </w:p>
        </w:tc>
        <w:tc>
          <w:tcPr>
            <w:tcW w:w="4739" w:type="dxa"/>
            <w:tcBorders>
              <w:top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total catastrophe risk before risk mitigation arising from all Health catastrophe risk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modules and taking into consideration the diversification </w:t>
            </w:r>
            <w:r w:rsidR="006E38D0">
              <w:rPr>
                <w:rFonts w:ascii="Times New Roman" w:eastAsia="Times New Roman" w:hAnsi="Times New Roman" w:cs="Times New Roman"/>
                <w:sz w:val="20"/>
                <w:szCs w:val="20"/>
                <w:lang w:eastAsia="en-GB"/>
              </w:rPr>
              <w:t xml:space="preserve">effect </w:t>
            </w:r>
            <w:r w:rsidRPr="008B3312">
              <w:rPr>
                <w:rFonts w:ascii="Times New Roman" w:eastAsia="Times New Roman" w:hAnsi="Times New Roman" w:cs="Times New Roman"/>
                <w:sz w:val="20"/>
                <w:szCs w:val="20"/>
                <w:lang w:eastAsia="en-GB"/>
              </w:rPr>
              <w:t>between the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modules given in C0010/R0340. </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C0010/R0310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R0330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SCR before risk mitigation – Health catastrophe risk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modules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total capital requirement before risk mitigation per Health catastrophe risk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modules, taking into consideration the diversification effect between the countries. </w:t>
            </w:r>
          </w:p>
          <w:p w:rsidR="000A55AA" w:rsidRPr="008B3312" w:rsidRDefault="000A55AA" w:rsidP="00950116">
            <w:pPr>
              <w:rPr>
                <w:rFonts w:ascii="Times New Roman" w:eastAsia="Times New Roman" w:hAnsi="Times New Roman" w:cs="Times New Roman"/>
                <w:sz w:val="20"/>
                <w:szCs w:val="20"/>
                <w:lang w:eastAsia="en-GB"/>
              </w:rPr>
            </w:pPr>
          </w:p>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Per Health catastrophe risk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module this amount is equal to the Catastrophe Risk Charge before risk mitigation.</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C0010/R0340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SCR before risk mitigation – Diversification between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modules</w:t>
            </w:r>
          </w:p>
        </w:tc>
        <w:tc>
          <w:tcPr>
            <w:tcW w:w="4739" w:type="dxa"/>
          </w:tcPr>
          <w:p w:rsidR="000A55AA" w:rsidRPr="008B3312" w:rsidRDefault="000A55AA" w:rsidP="006E38D0">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Diversification effect arising from the aggregation of the total capital charges before risk mitigation relating to different Health catastrophe </w:t>
            </w:r>
            <w:r w:rsidR="006E38D0" w:rsidRPr="008B3312">
              <w:rPr>
                <w:rFonts w:ascii="Times New Roman" w:eastAsia="Times New Roman" w:hAnsi="Times New Roman" w:cs="Times New Roman"/>
                <w:sz w:val="20"/>
                <w:szCs w:val="20"/>
                <w:lang w:eastAsia="en-GB"/>
              </w:rPr>
              <w:t xml:space="preserve">risk </w:t>
            </w:r>
            <w:r w:rsidRPr="008B3312">
              <w:rPr>
                <w:rFonts w:ascii="Times New Roman" w:eastAsia="Times New Roman" w:hAnsi="Times New Roman" w:cs="Times New Roman"/>
                <w:sz w:val="20"/>
                <w:szCs w:val="20"/>
                <w:lang w:eastAsia="en-GB"/>
              </w:rPr>
              <w:t>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modules.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C0020/R0300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risk mitigation – Health catastrophe risk</w:t>
            </w:r>
          </w:p>
        </w:tc>
        <w:tc>
          <w:tcPr>
            <w:tcW w:w="4739" w:type="dxa"/>
          </w:tcPr>
          <w:p w:rsidR="000A55AA" w:rsidRPr="008B3312" w:rsidRDefault="000A55AA" w:rsidP="006E38D0">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This is the total risk mitigation effect of the undertaking’s specific reinsurance contracts and special purpose vehicles arising from all Health catastrophe </w:t>
            </w:r>
            <w:r w:rsidR="006E38D0" w:rsidRPr="008B3312">
              <w:rPr>
                <w:rFonts w:ascii="Times New Roman" w:eastAsia="Times New Roman" w:hAnsi="Times New Roman" w:cs="Times New Roman"/>
                <w:sz w:val="20"/>
                <w:szCs w:val="20"/>
                <w:lang w:eastAsia="en-GB"/>
              </w:rPr>
              <w:t xml:space="preserve">risk </w:t>
            </w:r>
            <w:r w:rsidRPr="008B3312">
              <w:rPr>
                <w:rFonts w:ascii="Times New Roman" w:eastAsia="Times New Roman" w:hAnsi="Times New Roman" w:cs="Times New Roman"/>
                <w:sz w:val="20"/>
                <w:szCs w:val="20"/>
                <w:lang w:eastAsia="en-GB"/>
              </w:rPr>
              <w:t>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modules and taking into consideration the diversification effect between the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modules given in C0020/R0340. </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C0020/R0310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R0330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risk mitigation – Health catastrophe risk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modules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total risk mitigation effect of the undertaking’s specific reinsurance contracts and special purpose vehicles per Health catastrophe risk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module. </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C0020/R0340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risk mitigation – Diversification between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modules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Diversification effect arising from the aggregation of the risk mitigation effect of the undertaking’s specific reinsurance contracts and special purpose vehicles relating to different Health catastrophe risk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modules.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C0030/R0300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SCR after risk mitigation – Health catastrophe risk</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total catastrophe risk after risk mitigation arising from all Health catastrophe risk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modules and taking into consideration the diversification effect between the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modules given in C0030/R0340. </w:t>
            </w:r>
          </w:p>
        </w:tc>
      </w:tr>
      <w:tr w:rsidR="000A55AA" w:rsidRPr="008B3312" w:rsidTr="00950116">
        <w:tc>
          <w:tcPr>
            <w:tcW w:w="1951"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C0030/R0310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R0330</w:t>
            </w:r>
          </w:p>
        </w:tc>
        <w:tc>
          <w:tcPr>
            <w:tcW w:w="2552"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SCR after risk mitigation – Health  catastrophe risk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modules</w:t>
            </w:r>
          </w:p>
        </w:tc>
        <w:tc>
          <w:tcPr>
            <w:tcW w:w="4739"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total capital requirement after risk mitigation per Health catastrophe risk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module, taking into consideration the diversification effect between countries. </w:t>
            </w:r>
          </w:p>
          <w:p w:rsidR="000A55AA" w:rsidRPr="008B3312" w:rsidRDefault="000A55AA" w:rsidP="00950116">
            <w:pPr>
              <w:rPr>
                <w:rFonts w:ascii="Times New Roman" w:eastAsia="Times New Roman" w:hAnsi="Times New Roman" w:cs="Times New Roman"/>
                <w:sz w:val="20"/>
                <w:szCs w:val="20"/>
                <w:lang w:eastAsia="en-GB"/>
              </w:rPr>
            </w:pPr>
          </w:p>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Per Health catastrophe risk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module this amount is equal to the Catastrophe Risk Charge after risk mitigation.</w:t>
            </w:r>
          </w:p>
        </w:tc>
      </w:tr>
      <w:tr w:rsidR="000A55AA" w:rsidRPr="008B3312" w:rsidTr="00950116">
        <w:tc>
          <w:tcPr>
            <w:tcW w:w="1951"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C0030/R0340</w:t>
            </w:r>
          </w:p>
        </w:tc>
        <w:tc>
          <w:tcPr>
            <w:tcW w:w="2552"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SCR after risk mitigation – Diversification between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modules</w:t>
            </w:r>
          </w:p>
        </w:tc>
        <w:tc>
          <w:tcPr>
            <w:tcW w:w="4739"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Diversification effect arising from the aggregation of the total capital charges after risk mitigation relating to different Health catastrophe risk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modules.</w:t>
            </w:r>
          </w:p>
        </w:tc>
      </w:tr>
      <w:tr w:rsidR="000A55AA" w:rsidRPr="008B3312" w:rsidTr="00950116">
        <w:tc>
          <w:tcPr>
            <w:tcW w:w="9242" w:type="dxa"/>
            <w:gridSpan w:val="3"/>
            <w:tcBorders>
              <w:top w:val="single" w:sz="4" w:space="0" w:color="auto"/>
              <w:left w:val="nil"/>
              <w:bottom w:val="single" w:sz="4" w:space="0" w:color="auto"/>
              <w:right w:val="nil"/>
            </w:tcBorders>
          </w:tcPr>
          <w:p w:rsidR="000A55AA" w:rsidRPr="008B3312" w:rsidRDefault="000A55AA" w:rsidP="00950116">
            <w:pPr>
              <w:spacing w:before="120" w:after="120"/>
              <w:rPr>
                <w:rFonts w:ascii="Times New Roman" w:eastAsia="Times New Roman" w:hAnsi="Times New Roman" w:cs="Times New Roman"/>
                <w:b/>
                <w:bCs/>
                <w:sz w:val="20"/>
                <w:szCs w:val="20"/>
                <w:lang w:eastAsia="en-GB"/>
              </w:rPr>
            </w:pPr>
            <w:r w:rsidRPr="008B3312">
              <w:rPr>
                <w:rFonts w:ascii="Times New Roman" w:eastAsia="Times New Roman" w:hAnsi="Times New Roman" w:cs="Times New Roman"/>
                <w:b/>
                <w:bCs/>
                <w:sz w:val="20"/>
                <w:szCs w:val="20"/>
                <w:lang w:eastAsia="en-GB"/>
              </w:rPr>
              <w:t>Non</w:t>
            </w:r>
            <w:r w:rsidR="0072092D">
              <w:rPr>
                <w:rFonts w:ascii="Times New Roman" w:eastAsia="Times New Roman" w:hAnsi="Times New Roman" w:cs="Times New Roman"/>
                <w:b/>
                <w:bCs/>
                <w:sz w:val="20"/>
                <w:szCs w:val="20"/>
                <w:lang w:eastAsia="en-GB"/>
              </w:rPr>
              <w:t>–</w:t>
            </w:r>
            <w:r w:rsidRPr="008B3312">
              <w:rPr>
                <w:rFonts w:ascii="Times New Roman" w:eastAsia="Times New Roman" w:hAnsi="Times New Roman" w:cs="Times New Roman"/>
                <w:b/>
                <w:bCs/>
                <w:sz w:val="20"/>
                <w:szCs w:val="20"/>
                <w:lang w:eastAsia="en-GB"/>
              </w:rPr>
              <w:t>life catastrophe risk</w:t>
            </w:r>
          </w:p>
          <w:p w:rsidR="000A55AA" w:rsidRPr="008B3312" w:rsidRDefault="000A55AA" w:rsidP="00950116">
            <w:pPr>
              <w:spacing w:before="120" w:after="120"/>
              <w:rPr>
                <w:rFonts w:ascii="Times New Roman" w:eastAsia="Times New Roman" w:hAnsi="Times New Roman" w:cs="Times New Roman"/>
                <w:sz w:val="20"/>
                <w:szCs w:val="20"/>
                <w:lang w:eastAsia="en-GB"/>
              </w:rPr>
            </w:pPr>
            <w:r w:rsidRPr="008B3312">
              <w:rPr>
                <w:rFonts w:ascii="Times New Roman" w:eastAsia="Times New Roman" w:hAnsi="Times New Roman" w:cs="Times New Roman"/>
                <w:b/>
                <w:bCs/>
                <w:sz w:val="20"/>
                <w:szCs w:val="20"/>
                <w:lang w:eastAsia="en-GB"/>
              </w:rPr>
              <w:t>Natural catastrophe risk – Windstorm</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C0040/R0610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R0780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Estimation of the gross premium to be earned – Other Regions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An estimate of the premiums to be earned by the insurance or reinsurance undertaking, during the following year in relation to the 14 regions other than the EEA regions (include regions as specified in </w:t>
            </w:r>
            <w:r w:rsidR="000D2E4C">
              <w:rPr>
                <w:rFonts w:ascii="Times New Roman" w:eastAsia="Times New Roman" w:hAnsi="Times New Roman" w:cs="Times New Roman"/>
                <w:sz w:val="20"/>
                <w:szCs w:val="20"/>
                <w:lang w:eastAsia="en-GB"/>
              </w:rPr>
              <w:t>Annex</w:t>
            </w:r>
            <w:r w:rsidRPr="008B3312">
              <w:rPr>
                <w:rFonts w:ascii="Times New Roman" w:eastAsia="Times New Roman" w:hAnsi="Times New Roman" w:cs="Times New Roman"/>
                <w:sz w:val="20"/>
                <w:szCs w:val="20"/>
                <w:lang w:eastAsia="en-GB"/>
              </w:rPr>
              <w:t xml:space="preserve"> III, except the ones specified in </w:t>
            </w:r>
            <w:r w:rsidR="000D2E4C">
              <w:rPr>
                <w:rFonts w:ascii="Times New Roman" w:eastAsia="Times New Roman" w:hAnsi="Times New Roman" w:cs="Times New Roman"/>
                <w:sz w:val="20"/>
                <w:szCs w:val="20"/>
                <w:lang w:eastAsia="en-GB"/>
              </w:rPr>
              <w:t>Annex</w:t>
            </w:r>
            <w:r w:rsidRPr="008B3312">
              <w:rPr>
                <w:rFonts w:ascii="Times New Roman" w:eastAsia="Times New Roman" w:hAnsi="Times New Roman" w:cs="Times New Roman"/>
                <w:sz w:val="20"/>
                <w:szCs w:val="20"/>
                <w:lang w:eastAsia="en-GB"/>
              </w:rPr>
              <w:t xml:space="preserve"> V or in </w:t>
            </w:r>
            <w:r w:rsidR="000D2E4C">
              <w:rPr>
                <w:rFonts w:ascii="Times New Roman" w:eastAsia="Times New Roman" w:hAnsi="Times New Roman" w:cs="Times New Roman"/>
                <w:sz w:val="20"/>
                <w:szCs w:val="20"/>
                <w:lang w:eastAsia="en-GB"/>
              </w:rPr>
              <w:t>Annex</w:t>
            </w:r>
            <w:r w:rsidRPr="008B3312">
              <w:rPr>
                <w:rFonts w:ascii="Times New Roman" w:eastAsia="Times New Roman" w:hAnsi="Times New Roman" w:cs="Times New Roman"/>
                <w:sz w:val="20"/>
                <w:szCs w:val="20"/>
                <w:lang w:eastAsia="en-GB"/>
              </w:rPr>
              <w:t xml:space="preserve"> XIII of Delegated Regulation (EU) 2015/35), for the contract in relation to the obligations of lines of business fire and other damage covering windstorm risk, including the proportional reinsurance obligations and marine, aviation and transport insurance covering onshore property damage by windstorm, including the proportional reinsurance obligations.</w:t>
            </w:r>
          </w:p>
          <w:p w:rsidR="000A55AA" w:rsidRPr="008B3312" w:rsidRDefault="000A55AA" w:rsidP="00950116">
            <w:pPr>
              <w:rPr>
                <w:rFonts w:ascii="Times New Roman" w:eastAsia="Times New Roman" w:hAnsi="Times New Roman" w:cs="Times New Roman"/>
                <w:sz w:val="20"/>
                <w:szCs w:val="20"/>
                <w:lang w:eastAsia="en-GB"/>
              </w:rPr>
            </w:pPr>
          </w:p>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Premiums shall be gross, without deduction of premiums for reinsurance contracts.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C0040/R0790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Estimation of the gross premium to be earned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Total Windstorm Other Regions before diversifications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the estimate of the premiums to be earned by the insurance or reinsurance undertaking before diversification, during the following year for the other 14 regions other than the EEA regions.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p>
        </w:tc>
        <w:tc>
          <w:tcPr>
            <w:tcW w:w="2552" w:type="dxa"/>
          </w:tcPr>
          <w:p w:rsidR="000A55AA" w:rsidRPr="008B3312" w:rsidRDefault="000A55AA" w:rsidP="00950116">
            <w:pPr>
              <w:rPr>
                <w:rFonts w:ascii="Times New Roman" w:eastAsia="Times New Roman" w:hAnsi="Times New Roman" w:cs="Times New Roman"/>
                <w:sz w:val="20"/>
                <w:szCs w:val="20"/>
                <w:lang w:eastAsia="en-GB"/>
              </w:rPr>
            </w:pPr>
          </w:p>
        </w:tc>
        <w:tc>
          <w:tcPr>
            <w:tcW w:w="4739" w:type="dxa"/>
          </w:tcPr>
          <w:p w:rsidR="000A55AA" w:rsidRPr="008B3312" w:rsidRDefault="000A55AA" w:rsidP="00950116">
            <w:pPr>
              <w:rPr>
                <w:rFonts w:ascii="Times New Roman" w:eastAsia="Times New Roman" w:hAnsi="Times New Roman" w:cs="Times New Roman"/>
                <w:sz w:val="20"/>
                <w:szCs w:val="20"/>
                <w:lang w:eastAsia="en-GB"/>
              </w:rPr>
            </w:pP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C0050/R0400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R0590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Exposure – EEA Region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sum of the total insured per each of the 20 EEA regions for lines of business:</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Fire and other damage, including the proportional reinsurance obligations, in relation to contracts that cover windstorm risk and where the risk is situated in this particular EEA region; and</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Marine, aviation and transport insurance, including the proportional reinsurance obligations, in relation to contracts that cover onshore property damage by Windstorm and where the risk is situated in this particular EEA region.</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C0050/R0600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Exposure – Total Windstorm EEA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the exposure before diversification for the 20 EEA regions.</w:t>
            </w:r>
          </w:p>
          <w:p w:rsidR="000A55AA" w:rsidRPr="008B3312" w:rsidRDefault="000A55AA" w:rsidP="00950116">
            <w:pPr>
              <w:ind w:firstLine="600"/>
              <w:rPr>
                <w:rFonts w:ascii="Times New Roman" w:eastAsia="Times New Roman" w:hAnsi="Times New Roman" w:cs="Times New Roman"/>
                <w:sz w:val="20"/>
                <w:szCs w:val="20"/>
                <w:lang w:eastAsia="en-GB"/>
              </w:rPr>
            </w:pP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C0060/R0400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R0590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Specified Gross Loss – EEA Region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Specified gross windstorm loss per each of the 20 EEA regions, taking into consideration the effect of diversification </w:t>
            </w:r>
            <w:r w:rsidR="006E38D0">
              <w:rPr>
                <w:rFonts w:ascii="Times New Roman" w:eastAsia="Times New Roman" w:hAnsi="Times New Roman" w:cs="Times New Roman"/>
                <w:sz w:val="20"/>
                <w:szCs w:val="20"/>
                <w:lang w:eastAsia="en-GB"/>
              </w:rPr>
              <w:t xml:space="preserve">effect </w:t>
            </w:r>
            <w:r w:rsidRPr="008B3312">
              <w:rPr>
                <w:rFonts w:ascii="Times New Roman" w:eastAsia="Times New Roman" w:hAnsi="Times New Roman" w:cs="Times New Roman"/>
                <w:sz w:val="20"/>
                <w:szCs w:val="20"/>
                <w:lang w:eastAsia="en-GB"/>
              </w:rPr>
              <w:t xml:space="preserve">between zones. </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C0060/R0600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Specified Gross Loss – Total Windstorm EEA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the specified gross loss before diversification for the 20 EEA regions.</w:t>
            </w:r>
          </w:p>
          <w:p w:rsidR="000A55AA" w:rsidRPr="008B3312" w:rsidRDefault="000A55AA" w:rsidP="00950116">
            <w:pPr>
              <w:rPr>
                <w:rFonts w:ascii="Times New Roman" w:eastAsia="Times New Roman" w:hAnsi="Times New Roman" w:cs="Times New Roman"/>
                <w:sz w:val="20"/>
                <w:szCs w:val="20"/>
                <w:lang w:eastAsia="en-GB"/>
              </w:rPr>
            </w:pP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C0070/R0400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R0590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Factor before risk mitigation – EEA Region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risk charge factor per each of the 20 EEA regions for Windstorm, taking into consideration the effect of diversification</w:t>
            </w:r>
            <w:r w:rsidR="006E38D0">
              <w:rPr>
                <w:rFonts w:ascii="Times New Roman" w:eastAsia="Times New Roman" w:hAnsi="Times New Roman" w:cs="Times New Roman"/>
                <w:sz w:val="20"/>
                <w:szCs w:val="20"/>
                <w:lang w:eastAsia="en-GB"/>
              </w:rPr>
              <w:t xml:space="preserve"> efferct</w:t>
            </w:r>
            <w:r w:rsidRPr="008B3312">
              <w:rPr>
                <w:rFonts w:ascii="Times New Roman" w:eastAsia="Times New Roman" w:hAnsi="Times New Roman" w:cs="Times New Roman"/>
                <w:sz w:val="20"/>
                <w:szCs w:val="20"/>
                <w:lang w:eastAsia="en-GB"/>
              </w:rPr>
              <w:t xml:space="preserve"> between zones.  </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C0070/R0600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Factor before risk mitigation – Total Windstorm EEA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Ratio between total specified gross loss and total exposure.</w:t>
            </w:r>
          </w:p>
          <w:p w:rsidR="000A55AA" w:rsidRPr="008B3312" w:rsidRDefault="000A55AA" w:rsidP="00950116">
            <w:pPr>
              <w:ind w:firstLineChars="100" w:firstLine="200"/>
              <w:rPr>
                <w:rFonts w:ascii="Times New Roman" w:eastAsia="Times New Roman" w:hAnsi="Times New Roman" w:cs="Times New Roman"/>
                <w:sz w:val="20"/>
                <w:szCs w:val="20"/>
                <w:lang w:eastAsia="en-GB"/>
              </w:rPr>
            </w:pP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C0080/R0400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R0590</w:t>
            </w:r>
          </w:p>
        </w:tc>
        <w:tc>
          <w:tcPr>
            <w:tcW w:w="2552" w:type="dxa"/>
          </w:tcPr>
          <w:p w:rsidR="000A55AA" w:rsidRPr="008B3312" w:rsidRDefault="000A55AA" w:rsidP="00950116">
            <w:pPr>
              <w:rPr>
                <w:rFonts w:ascii="Times New Roman" w:eastAsia="Times New Roman" w:hAnsi="Times New Roman" w:cs="Times New Roman"/>
                <w:sz w:val="20"/>
                <w:szCs w:val="20"/>
                <w:lang w:val="it-IT" w:eastAsia="en-GB"/>
              </w:rPr>
            </w:pPr>
            <w:r w:rsidRPr="008B3312">
              <w:rPr>
                <w:rFonts w:ascii="Times New Roman" w:eastAsia="Times New Roman" w:hAnsi="Times New Roman" w:cs="Times New Roman"/>
                <w:sz w:val="20"/>
                <w:szCs w:val="20"/>
                <w:lang w:val="it-IT" w:eastAsia="en-GB"/>
              </w:rPr>
              <w:t>Scenario A or B – EEA Region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The larger of the capital requirement for Windstorm risk for each of the 20 EEA regions according to scenario A or scenario B. </w:t>
            </w:r>
          </w:p>
          <w:p w:rsidR="000A55AA" w:rsidRPr="008B3312" w:rsidRDefault="000A55AA" w:rsidP="00950116">
            <w:pPr>
              <w:rPr>
                <w:rFonts w:ascii="Times New Roman" w:eastAsia="Times New Roman" w:hAnsi="Times New Roman" w:cs="Times New Roman"/>
                <w:sz w:val="20"/>
                <w:szCs w:val="20"/>
                <w:lang w:eastAsia="en-GB"/>
              </w:rPr>
            </w:pPr>
          </w:p>
          <w:p w:rsidR="000A55AA" w:rsidRPr="008B3312" w:rsidRDefault="0019271B"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When</w:t>
            </w:r>
            <w:r w:rsidR="000A55AA" w:rsidRPr="008B3312">
              <w:rPr>
                <w:rFonts w:ascii="Times New Roman" w:eastAsia="Times New Roman" w:hAnsi="Times New Roman" w:cs="Times New Roman"/>
                <w:sz w:val="20"/>
                <w:szCs w:val="20"/>
                <w:lang w:eastAsia="en-GB"/>
              </w:rPr>
              <w:t xml:space="preserve"> determining the largest amount of scenario A and B, the risk mitigation effect of the undertaking’s specific reinsurance contracts and special purpose vehicles relating to this peril, shall be taken into account.</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C0090/R0400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R0590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before risk mitigation – EEA Region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Capital requirement before risk mitigation arising from Windstorm for each of the 20 EEA Regions corresponding to the larger of scenario A or B. </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C0090/R0600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before risk mitigation – Total Windstorm EEA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the capital requirement before risk mitigation arising from Windstorm for the 20 EEA regions.</w:t>
            </w:r>
          </w:p>
          <w:p w:rsidR="000A55AA" w:rsidRPr="008B3312" w:rsidRDefault="000A55AA" w:rsidP="00950116">
            <w:pPr>
              <w:ind w:firstLineChars="100" w:firstLine="200"/>
              <w:rPr>
                <w:rFonts w:ascii="Times New Roman" w:eastAsia="Times New Roman" w:hAnsi="Times New Roman" w:cs="Times New Roman"/>
                <w:sz w:val="20"/>
                <w:szCs w:val="20"/>
                <w:lang w:eastAsia="en-GB"/>
              </w:rPr>
            </w:pP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C0090/R0790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before risk mitigation – Total Windstorm Other Regions before diversifications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The capital requirement before risk mitigation for Windstorm risk in regions other than the EEA Regions. It is the amount of the instantaneous loss, without deduction of the amounts recoverable from reinsurance contracts and Special Purpose Vehicles. </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C0090/R0800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before risk mitigation – Total Windstorm all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the capital requirement before risk mitigation arising from Windstorm for all regions.</w:t>
            </w:r>
          </w:p>
          <w:p w:rsidR="000A55AA" w:rsidRPr="008B3312" w:rsidRDefault="000A55AA" w:rsidP="00950116">
            <w:pPr>
              <w:rPr>
                <w:rFonts w:ascii="Times New Roman" w:eastAsia="Times New Roman" w:hAnsi="Times New Roman" w:cs="Times New Roman"/>
                <w:sz w:val="20"/>
                <w:szCs w:val="20"/>
                <w:lang w:eastAsia="en-GB"/>
              </w:rPr>
            </w:pP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C0090/R0810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before risk mitigation – Diversification effect between regions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Diversification effect arising from the aggregation of the Windstorm risks relating to the different regions (both EEA Regions and “other regions”)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C0090/R0820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before risk mitigation – Total Windstorm after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total capital requirement before risk mitigation for Windstorm risk, taking into consideration the diversification effect reported in item C0090/R0810.</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C0100/R0400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R0590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Risk Mitigation – EEA Region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Per each of the 20 EEA Regions, the estimated risk mitigation effect, corresponding to the selected scenario, of the undertaking’s specific reinsurance contracts and special purpose vehicles relating to this peril, excluding the estimated reinstatement premiums.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C0100/R0600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Risk Mitigation – Total Windstorm EEA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the estimated risk mitigation arising from Windstorm for the 20 EEA regions.</w:t>
            </w:r>
          </w:p>
          <w:p w:rsidR="000A55AA" w:rsidRPr="008B3312" w:rsidRDefault="000A55AA" w:rsidP="00950116">
            <w:pPr>
              <w:rPr>
                <w:rFonts w:ascii="Times New Roman" w:eastAsia="Times New Roman" w:hAnsi="Times New Roman" w:cs="Times New Roman"/>
                <w:sz w:val="20"/>
                <w:szCs w:val="20"/>
                <w:lang w:eastAsia="en-GB"/>
              </w:rPr>
            </w:pP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C0100/R0790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Risk Mitigation – Total Windstorm Other Regions before diversifications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For all the regions other the EEA Regions, the estimated risk mitigation effect of the undertaking’s specific reinsurance contracts and special purpose vehicles relating to this peril, excluding the estimated reinstatement premiums.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C0100/R0800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Risk Mitigation – Total Windstorm all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the estimated risk mitigation arising from Windstorm for all regions.</w:t>
            </w:r>
          </w:p>
          <w:p w:rsidR="000A55AA" w:rsidRPr="008B3312" w:rsidRDefault="000A55AA" w:rsidP="00950116">
            <w:pPr>
              <w:rPr>
                <w:rFonts w:ascii="Times New Roman" w:eastAsia="Times New Roman" w:hAnsi="Times New Roman" w:cs="Times New Roman"/>
                <w:sz w:val="20"/>
                <w:szCs w:val="20"/>
                <w:lang w:eastAsia="en-GB"/>
              </w:rPr>
            </w:pP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C0110/R0400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R0590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Reinstatement Premiums – EEA Region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For each of the 20 EEA Regions, the estimated reinstatement premiums, corresponding to the selected scenario, as a result of the undertaking’s specific reinsurance contracts and special purpose vehicles relating to this peril.</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C0110/R0600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Reinstatement Premiums – Total Windstorm EEA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the estimated reinstatement premiums for the 20 EEA regions.</w:t>
            </w:r>
          </w:p>
          <w:p w:rsidR="000A55AA" w:rsidRPr="008B3312" w:rsidRDefault="000A55AA" w:rsidP="00950116">
            <w:pPr>
              <w:rPr>
                <w:rFonts w:ascii="Times New Roman" w:eastAsia="Times New Roman" w:hAnsi="Times New Roman" w:cs="Times New Roman"/>
                <w:sz w:val="20"/>
                <w:szCs w:val="20"/>
                <w:lang w:eastAsia="en-GB"/>
              </w:rPr>
            </w:pP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C0110/R0790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Reinstatement Premiums – Total Windstorm Other Regions before diversifications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For all the regions other than the EEA Regions, the estimated reinstatement premiums, as a result of the undertaking’s specific reinsurance contracts and special purpose vehicles relating to this peril.</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C0110/R0800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Reinstatement Premiums – Total Windstorm all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the estimated reinstatement premiums for all regions.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C0120/R0400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R0590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after risk mitigation – EEA Region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Capital requirement, after the deduction of the risk mitigating effect of the undertaking’s specific reinsurance contracts and special purpose vehicles relating to this peril, arising from Windstorms in each of the EEA regions, corresponding to the selected scenario.</w:t>
            </w:r>
            <w:r w:rsidRPr="008B3312">
              <w:rPr>
                <w:rFonts w:ascii="Times New Roman" w:eastAsia="Times New Roman" w:hAnsi="Times New Roman" w:cs="Times New Roman"/>
                <w:sz w:val="20"/>
                <w:szCs w:val="20"/>
                <w:lang w:eastAsia="en-GB"/>
              </w:rPr>
              <w:br w:type="page"/>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C0120/R0600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after risk mitigation – Total Windstorm EEA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the capital requirement, after the deduction of the risk mitigating effect of the undertaking’s specific reinsurance contracts and special purpose vehicles for the 20 EEA regions.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C0120/R0790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after risk mitigation – Total Windstorm Other Regions before diversifications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Capital requirement after risk mitigation for Windstorm risk in regions other than the EEA Regions. It is the amount of the instantaneous loss, including the deduction of the amounts recoverable from reinsurance contracts and Special Purpose Vehicles.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C0120/R0800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Catastrophe Risk Charge after risk mitigation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Total Windstorm all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the capital requirement, after the deduction of the risk mitigating effect of the undertaking’s specific reinsurance contracts and special purpose vehicles for all regions.</w:t>
            </w:r>
          </w:p>
        </w:tc>
      </w:tr>
      <w:tr w:rsidR="000A55AA" w:rsidRPr="008B3312" w:rsidTr="00950116">
        <w:tc>
          <w:tcPr>
            <w:tcW w:w="1951"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C0120/R0810</w:t>
            </w:r>
          </w:p>
        </w:tc>
        <w:tc>
          <w:tcPr>
            <w:tcW w:w="2552"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after risk mitigation – Diversification effect between regions</w:t>
            </w:r>
          </w:p>
        </w:tc>
        <w:tc>
          <w:tcPr>
            <w:tcW w:w="4739"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Diversification effect arising from the aggregation of the capital requirement after risk mitigations for Windstorm risks relating to the different regions (both EEA Regions and “other regions”).</w:t>
            </w:r>
          </w:p>
        </w:tc>
      </w:tr>
      <w:tr w:rsidR="000A55AA" w:rsidRPr="008B3312" w:rsidTr="00950116">
        <w:tc>
          <w:tcPr>
            <w:tcW w:w="1951"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C0120/R0820</w:t>
            </w:r>
          </w:p>
        </w:tc>
        <w:tc>
          <w:tcPr>
            <w:tcW w:w="2552"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after risk mitigation – Total Windstorm after diversification</w:t>
            </w:r>
          </w:p>
        </w:tc>
        <w:tc>
          <w:tcPr>
            <w:tcW w:w="4739"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total capital requirement after risk mitigation for Windstorm risk, taking into consideration the diversification effect given in item C0120/R0810.</w:t>
            </w:r>
          </w:p>
        </w:tc>
      </w:tr>
      <w:tr w:rsidR="000A55AA" w:rsidRPr="008B3312" w:rsidTr="00950116">
        <w:tc>
          <w:tcPr>
            <w:tcW w:w="9242" w:type="dxa"/>
            <w:gridSpan w:val="3"/>
            <w:tcBorders>
              <w:top w:val="single" w:sz="4" w:space="0" w:color="auto"/>
              <w:left w:val="nil"/>
              <w:bottom w:val="single" w:sz="4" w:space="0" w:color="auto"/>
              <w:right w:val="nil"/>
            </w:tcBorders>
          </w:tcPr>
          <w:p w:rsidR="000A55AA" w:rsidRPr="008B3312" w:rsidRDefault="000A55AA" w:rsidP="00950116">
            <w:pPr>
              <w:spacing w:before="120" w:after="120"/>
              <w:rPr>
                <w:rFonts w:ascii="Times New Roman" w:eastAsia="Times New Roman" w:hAnsi="Times New Roman" w:cs="Times New Roman"/>
                <w:sz w:val="20"/>
                <w:szCs w:val="20"/>
                <w:lang w:eastAsia="en-GB"/>
              </w:rPr>
            </w:pPr>
            <w:r w:rsidRPr="008B3312">
              <w:rPr>
                <w:rFonts w:ascii="Times New Roman" w:eastAsia="Times New Roman" w:hAnsi="Times New Roman" w:cs="Times New Roman"/>
                <w:b/>
                <w:bCs/>
                <w:sz w:val="20"/>
                <w:szCs w:val="20"/>
                <w:lang w:eastAsia="en-GB"/>
              </w:rPr>
              <w:t>Natural catastrophe risk – Earthquake</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C0130/R1040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R1210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Estimation of the gross premium to be earned – Other Regions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An estimate of the premiums to be earned by the insurance or reinsurance undertaking, during the following year in relation to each of the 14 regions other than the EEA Regions (include regions as specified in </w:t>
            </w:r>
            <w:r w:rsidR="000D2E4C">
              <w:rPr>
                <w:rFonts w:ascii="Times New Roman" w:eastAsia="Times New Roman" w:hAnsi="Times New Roman" w:cs="Times New Roman"/>
                <w:sz w:val="20"/>
                <w:szCs w:val="20"/>
                <w:lang w:eastAsia="en-GB"/>
              </w:rPr>
              <w:t>Annex</w:t>
            </w:r>
            <w:r w:rsidRPr="008B3312">
              <w:rPr>
                <w:rFonts w:ascii="Times New Roman" w:eastAsia="Times New Roman" w:hAnsi="Times New Roman" w:cs="Times New Roman"/>
                <w:sz w:val="20"/>
                <w:szCs w:val="20"/>
                <w:lang w:eastAsia="en-GB"/>
              </w:rPr>
              <w:t xml:space="preserve"> III, except the ones specified in </w:t>
            </w:r>
            <w:r w:rsidR="000D2E4C">
              <w:rPr>
                <w:rFonts w:ascii="Times New Roman" w:eastAsia="Times New Roman" w:hAnsi="Times New Roman" w:cs="Times New Roman"/>
                <w:sz w:val="20"/>
                <w:szCs w:val="20"/>
                <w:lang w:eastAsia="en-GB"/>
              </w:rPr>
              <w:t>Annex</w:t>
            </w:r>
            <w:r w:rsidRPr="008B3312">
              <w:rPr>
                <w:rFonts w:ascii="Times New Roman" w:eastAsia="Times New Roman" w:hAnsi="Times New Roman" w:cs="Times New Roman"/>
                <w:sz w:val="20"/>
                <w:szCs w:val="20"/>
                <w:lang w:eastAsia="en-GB"/>
              </w:rPr>
              <w:t xml:space="preserve"> V or in </w:t>
            </w:r>
            <w:r w:rsidR="000D2E4C">
              <w:rPr>
                <w:rFonts w:ascii="Times New Roman" w:eastAsia="Times New Roman" w:hAnsi="Times New Roman" w:cs="Times New Roman"/>
                <w:sz w:val="20"/>
                <w:szCs w:val="20"/>
                <w:lang w:eastAsia="en-GB"/>
              </w:rPr>
              <w:t>Annex</w:t>
            </w:r>
            <w:r w:rsidRPr="008B3312">
              <w:rPr>
                <w:rFonts w:ascii="Times New Roman" w:eastAsia="Times New Roman" w:hAnsi="Times New Roman" w:cs="Times New Roman"/>
                <w:sz w:val="20"/>
                <w:szCs w:val="20"/>
                <w:lang w:eastAsia="en-GB"/>
              </w:rPr>
              <w:t xml:space="preserve"> XIII of Delegated Regulation (EU) 2015/35), for the contract in relation to the obligations of lines of business:</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Fire and other damage covering earthquake risk, including the proportional reinsurance obligations; and</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Marine, aviation and transport insurance covering onshore property damage by earthquake, including the proportional reinsurance obligations.</w:t>
            </w:r>
          </w:p>
          <w:p w:rsidR="000A55AA" w:rsidRPr="008B3312" w:rsidRDefault="000A55AA" w:rsidP="00950116">
            <w:pPr>
              <w:rPr>
                <w:rFonts w:ascii="Times New Roman" w:eastAsia="Times New Roman" w:hAnsi="Times New Roman" w:cs="Times New Roman"/>
                <w:sz w:val="20"/>
                <w:szCs w:val="20"/>
                <w:lang w:eastAsia="en-GB"/>
              </w:rPr>
            </w:pPr>
          </w:p>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Premiums shall be gross, without deduction of premiums for reinsurance contracts.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C0130/R1220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Estimation of the gross premium to be earned – Total Earthquake Other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the estimate of the premiums to be earned, by the insurance or reinsurance undertaking, during the following year for the other regions.</w:t>
            </w:r>
          </w:p>
          <w:p w:rsidR="000A55AA" w:rsidRPr="008B3312" w:rsidRDefault="000A55AA" w:rsidP="00950116">
            <w:pPr>
              <w:ind w:firstLine="400"/>
              <w:rPr>
                <w:rFonts w:ascii="Times New Roman" w:eastAsia="Times New Roman" w:hAnsi="Times New Roman" w:cs="Times New Roman"/>
                <w:sz w:val="20"/>
                <w:szCs w:val="20"/>
                <w:lang w:eastAsia="en-GB"/>
              </w:rPr>
            </w:pP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C0140/R0830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R1020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Exposure – EEA Region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sum of the total insured per each of the 20 EEA regions for the lines of business:</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Fire and other damage, including the proportional reinsurance obligations, in relation to contracts that cover Earthquake risk and where the risk is situated in this particular EEA region; and</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For lines of business Marine, aviation and transport insurance, including the proportional reinsurance obligations, in relation to contracts that cover onshore property damage by Earthquake and where the risk is situated in this particular EEA region.</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C0140/R1030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Exposure – Total Earthquake EEA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the exposure for the 20 EEA regions.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C0150/R0830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R1020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Specified Gross Loss – EEA Region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Specified gross Earthquake loss for each of the 20 EEA regions, taking into consideration the effect of diversification</w:t>
            </w:r>
            <w:r w:rsidR="006E38D0">
              <w:rPr>
                <w:rFonts w:ascii="Times New Roman" w:eastAsia="Times New Roman" w:hAnsi="Times New Roman" w:cs="Times New Roman"/>
                <w:sz w:val="20"/>
                <w:szCs w:val="20"/>
                <w:lang w:eastAsia="en-GB"/>
              </w:rPr>
              <w:t xml:space="preserve"> effect</w:t>
            </w:r>
            <w:r w:rsidRPr="008B3312">
              <w:rPr>
                <w:rFonts w:ascii="Times New Roman" w:eastAsia="Times New Roman" w:hAnsi="Times New Roman" w:cs="Times New Roman"/>
                <w:sz w:val="20"/>
                <w:szCs w:val="20"/>
                <w:lang w:eastAsia="en-GB"/>
              </w:rPr>
              <w:t xml:space="preserve"> between zones.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C0150/R1030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Specified Gross Loss – Total Earthquake EEA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the specified gross Earthquake loss for the 20 EEA regions.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C0160/R0830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R1020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Factor before risk mitigation – EEA Region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The Risk Charge Factor per each of the 20 EEA regions for Earthquake according to the Standard Formula, taking into consideration the effect of diversification </w:t>
            </w:r>
            <w:r w:rsidR="006E38D0">
              <w:rPr>
                <w:rFonts w:ascii="Times New Roman" w:eastAsia="Times New Roman" w:hAnsi="Times New Roman" w:cs="Times New Roman"/>
                <w:sz w:val="20"/>
                <w:szCs w:val="20"/>
                <w:lang w:eastAsia="en-GB"/>
              </w:rPr>
              <w:t xml:space="preserve">effect </w:t>
            </w:r>
            <w:r w:rsidRPr="008B3312">
              <w:rPr>
                <w:rFonts w:ascii="Times New Roman" w:eastAsia="Times New Roman" w:hAnsi="Times New Roman" w:cs="Times New Roman"/>
                <w:sz w:val="20"/>
                <w:szCs w:val="20"/>
                <w:lang w:eastAsia="en-GB"/>
              </w:rPr>
              <w:t xml:space="preserve">between zones. </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C0160/R1030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Factor before risk mitigation – Total Earthquake EEA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Ratio between total specified gross loss and total exposure.</w:t>
            </w:r>
          </w:p>
          <w:p w:rsidR="000A55AA" w:rsidRPr="008B3312" w:rsidRDefault="000A55AA" w:rsidP="00950116">
            <w:pPr>
              <w:rPr>
                <w:rFonts w:ascii="Times New Roman" w:eastAsia="Times New Roman" w:hAnsi="Times New Roman" w:cs="Times New Roman"/>
                <w:sz w:val="20"/>
                <w:szCs w:val="20"/>
                <w:lang w:eastAsia="en-GB"/>
              </w:rPr>
            </w:pP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C0170/R0830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R1020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before risk mitigation – EEA Region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Capital requirement before risk mitigation arising from Earthquakes in each of the 20 EEA Regions.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C0170/R1030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before risk mitigation – Total Earthquake EEA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the capital requirement before risk mitigation arising from Earthquakes for the 20 EEA regions.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C0170/R1220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Catastrophe Risk Charge before risk mitigation – Total Earthquake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Other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capital requirement before risk mitigation for Earthquake risk in regions other than the EEA Regions. It is the amount of the instantaneous loss, without deduction of the amounts recoverable from reinsurance contracts and Special Purpose Vehicles.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C0170/R1230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Catastrophe Risk Charge before risk mitigation – Total Earthquake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All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the capital requirement before risk mitigation arising from Earthquakes for all regions.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C0170/R1240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before risk mitigation – Diversification effect between regions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Diversification effect arising from the aggregation of the Earthquake risks relating to the different regions (both EEA Regions and Other regions).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C0170/R1250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before risk mitigation – Total Earthquake after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total capital requirement before risk mitigation for Earthquake risk, taking into consideration the diversification effect given in C0170/R1240.</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C0180/R0830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R1020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Risk Mitigation – EEA Region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Per each of the 20 EEA Regions the estimated risk mitigation effect of the undertaking’s specific reinsurance contracts and special purpose vehicles relating to this peril, excluding the estimated reinstatement premiums.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C0180/R1030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Risk Mitigation – Total Earthquake EEA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the estimated Risk Mitigation for the 20 EEA regions.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C0180/R1220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Estimated Risk Mitigation – Total Earthquake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Other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For all the regions other than the EEA Regions, the estimated risk mitigation effect of the undertaking’s specific reinsurance contracts and special purpose vehicles relating to this peril, excluding the estimated reinstatement premiums.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C0180/R1230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Estimated Risk Mitigation – Total Earthquake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All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the estimated Risk Mitigation for all regions.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C0190/R0830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R1020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Reinstatement Premiums – EEA Region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Per each of the 20 EEA Regions the estimated reinstatement premiums as a result of the undertaking’s specific reinsurance contracts and special purpose vehicles relating to this peril.</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C0190/R1030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Reinstatement Premiums – Total Earthquake EEA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the estimated reinstatement premiums for the 20 EEA regions.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C0190/R1220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Reinstatement Premiums – Total Earthquake Other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For all the regions other than the EEA Regions, the estimated reinstatement premiums, as a result of the undertaking’s specific reinsurance contracts and special purpose vehicles relating to this peril.</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C0190/R1230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Reinstatement Premiums – Total Earthquake All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the estimated reinstatement premiums for all regions.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C0200/R0830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R1020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after risk mitigation – EEA Region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Capital requirement, after the deduction of the risk mitigating effect of the undertaking’s specific reinsurance contracts and special purpose vehicles relating to this peril, arising from Earthquake in each of the 20 EEA regions.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C0200/R1030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after risk mitigation – Total Earthquake EEA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the capital requirement, after the deduction of the risk mitigating effect of the undertaking’s specific reinsurance contracts and special purpose vehicles relating to this peril, arising from Earthquake for the 20 EEA regions.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C0200/R1220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after risk mitigation – Total Earthquake Other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Capital requirement after risk mitigation for Earthquake risk in regions other than the EEA Regions. It is the amount of the instantaneous loss, including the deduction of the amounts recoverable from reinsurance contracts and Special Purpose Vehicles.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C0200/R1230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after risk mitigation – Total Earthquake All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the capital requirement, after the deduction of the risk mitigating effect of the undertaking’s specific reinsurance contracts and special purpose vehicles relating to this peril, arising from Earthquake for all regions.</w:t>
            </w:r>
          </w:p>
        </w:tc>
      </w:tr>
      <w:tr w:rsidR="000A55AA" w:rsidRPr="008B3312" w:rsidTr="00950116">
        <w:tc>
          <w:tcPr>
            <w:tcW w:w="1951"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C0200/R1240</w:t>
            </w:r>
          </w:p>
        </w:tc>
        <w:tc>
          <w:tcPr>
            <w:tcW w:w="2552"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after risk mitigation – Diversification effect between regions</w:t>
            </w:r>
          </w:p>
        </w:tc>
        <w:tc>
          <w:tcPr>
            <w:tcW w:w="4739"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Diversification effect arising from the aggregation of the capital requirement after risk mitigations for Earthquake risks relating to the different regions (both EEA Regions and Other regions).</w:t>
            </w:r>
          </w:p>
        </w:tc>
      </w:tr>
      <w:tr w:rsidR="000A55AA" w:rsidRPr="008B3312" w:rsidTr="00950116">
        <w:tc>
          <w:tcPr>
            <w:tcW w:w="1951"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C0200/R1250</w:t>
            </w:r>
          </w:p>
        </w:tc>
        <w:tc>
          <w:tcPr>
            <w:tcW w:w="2552"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after risk mitigation – Total Earthquake after diversification</w:t>
            </w:r>
          </w:p>
        </w:tc>
        <w:tc>
          <w:tcPr>
            <w:tcW w:w="4739"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total capital requirement after risk mitigation for Earthquake risk, taking into consideration the diversification effect given in C0200/R1240.</w:t>
            </w:r>
          </w:p>
        </w:tc>
      </w:tr>
      <w:tr w:rsidR="000A55AA" w:rsidRPr="008B3312" w:rsidTr="00950116">
        <w:tc>
          <w:tcPr>
            <w:tcW w:w="9242" w:type="dxa"/>
            <w:gridSpan w:val="3"/>
            <w:tcBorders>
              <w:top w:val="single" w:sz="4" w:space="0" w:color="auto"/>
              <w:left w:val="nil"/>
              <w:bottom w:val="single" w:sz="4" w:space="0" w:color="auto"/>
              <w:right w:val="nil"/>
            </w:tcBorders>
          </w:tcPr>
          <w:p w:rsidR="000A55AA" w:rsidRPr="008B3312" w:rsidRDefault="000A55AA" w:rsidP="00950116">
            <w:pPr>
              <w:spacing w:before="120" w:after="120"/>
              <w:rPr>
                <w:rFonts w:ascii="Times New Roman" w:eastAsia="Times New Roman" w:hAnsi="Times New Roman" w:cs="Times New Roman"/>
                <w:sz w:val="20"/>
                <w:szCs w:val="20"/>
                <w:lang w:eastAsia="en-GB"/>
              </w:rPr>
            </w:pPr>
            <w:r w:rsidRPr="008B3312">
              <w:rPr>
                <w:rFonts w:ascii="Times New Roman" w:eastAsia="Times New Roman" w:hAnsi="Times New Roman" w:cs="Times New Roman"/>
                <w:b/>
                <w:bCs/>
                <w:sz w:val="20"/>
                <w:szCs w:val="20"/>
                <w:lang w:eastAsia="en-GB"/>
              </w:rPr>
              <w:t>Natural catastrophe risk – Flood</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C0210/R1410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R1580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Estimation of the gross premiums to be earned – Other Regions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An estimate of the premiums to be earned by the insurance or reinsurance undertaking, during the following year in relation to each of the 14 regions other than the EEA Regions (include regions as specified in </w:t>
            </w:r>
            <w:r w:rsidR="000D2E4C">
              <w:rPr>
                <w:rFonts w:ascii="Times New Roman" w:eastAsia="Times New Roman" w:hAnsi="Times New Roman" w:cs="Times New Roman"/>
                <w:sz w:val="20"/>
                <w:szCs w:val="20"/>
                <w:lang w:eastAsia="en-GB"/>
              </w:rPr>
              <w:t>Annex</w:t>
            </w:r>
            <w:r w:rsidRPr="008B3312">
              <w:rPr>
                <w:rFonts w:ascii="Times New Roman" w:eastAsia="Times New Roman" w:hAnsi="Times New Roman" w:cs="Times New Roman"/>
                <w:sz w:val="20"/>
                <w:szCs w:val="20"/>
                <w:lang w:eastAsia="en-GB"/>
              </w:rPr>
              <w:t xml:space="preserve"> III, except the ones specified in </w:t>
            </w:r>
            <w:r w:rsidR="000D2E4C">
              <w:rPr>
                <w:rFonts w:ascii="Times New Roman" w:eastAsia="Times New Roman" w:hAnsi="Times New Roman" w:cs="Times New Roman"/>
                <w:sz w:val="20"/>
                <w:szCs w:val="20"/>
                <w:lang w:eastAsia="en-GB"/>
              </w:rPr>
              <w:t>Annex</w:t>
            </w:r>
            <w:r w:rsidRPr="008B3312">
              <w:rPr>
                <w:rFonts w:ascii="Times New Roman" w:eastAsia="Times New Roman" w:hAnsi="Times New Roman" w:cs="Times New Roman"/>
                <w:sz w:val="20"/>
                <w:szCs w:val="20"/>
                <w:lang w:eastAsia="en-GB"/>
              </w:rPr>
              <w:t xml:space="preserve"> V or in </w:t>
            </w:r>
            <w:r w:rsidR="000D2E4C">
              <w:rPr>
                <w:rFonts w:ascii="Times New Roman" w:eastAsia="Times New Roman" w:hAnsi="Times New Roman" w:cs="Times New Roman"/>
                <w:sz w:val="20"/>
                <w:szCs w:val="20"/>
                <w:lang w:eastAsia="en-GB"/>
              </w:rPr>
              <w:t>Annex</w:t>
            </w:r>
            <w:r w:rsidRPr="008B3312">
              <w:rPr>
                <w:rFonts w:ascii="Times New Roman" w:eastAsia="Times New Roman" w:hAnsi="Times New Roman" w:cs="Times New Roman"/>
                <w:sz w:val="20"/>
                <w:szCs w:val="20"/>
                <w:lang w:eastAsia="en-GB"/>
              </w:rPr>
              <w:t xml:space="preserve"> XIII of Delegated Regulation (EU) 2015/35), for the contract in relation to the obligations of lines of business:</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Fire and other damage covering flood risk, including the proportional reinsurance obligations;</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Marine, aviation and transport insurance covering onshore property damage by flood, including the proportional reinsurance obligations;</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Other motor insurance, including the proportional reinsurance obligations.  </w:t>
            </w:r>
          </w:p>
          <w:p w:rsidR="000A55AA" w:rsidRPr="008B3312" w:rsidRDefault="000A55AA" w:rsidP="00950116">
            <w:pPr>
              <w:rPr>
                <w:rFonts w:ascii="Times New Roman" w:eastAsia="Times New Roman" w:hAnsi="Times New Roman" w:cs="Times New Roman"/>
                <w:sz w:val="20"/>
                <w:szCs w:val="20"/>
                <w:lang w:eastAsia="en-GB"/>
              </w:rPr>
            </w:pPr>
          </w:p>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Premiums shall be gross, without deduction of premiums for reinsurance contracts.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C0210/R1590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Estimation of the gross premium to be earned – Total Flood Other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the estimate of the premiums to be earned, by the insurance or reinsurance undertaking, during the following year for the other regions.</w:t>
            </w:r>
          </w:p>
          <w:p w:rsidR="000A55AA" w:rsidRPr="008B3312" w:rsidRDefault="000A55AA" w:rsidP="00950116">
            <w:pPr>
              <w:ind w:firstLine="400"/>
              <w:rPr>
                <w:rFonts w:ascii="Times New Roman" w:eastAsia="Times New Roman" w:hAnsi="Times New Roman" w:cs="Times New Roman"/>
                <w:sz w:val="20"/>
                <w:szCs w:val="20"/>
                <w:lang w:eastAsia="en-GB"/>
              </w:rPr>
            </w:pP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C0220/R1260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R1390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Exposure – EEA Region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sum of the total insured per each of the 14 EEA regions of lines of business:</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Fire and other damage, including the proportional reinsurance obligations, in relation to contracts that cover Flood risk and where the risk is situated in this particular EEA region;</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Marine, aviation and transport insurance, including the proportional reinsurance obligations, in relation to contracts that cover onshore property damage by Flood and where the risk is situated in this particular EEA region; and</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Other motor insurance, including the proportional reinsurance obligations, multiplied by 1.5, in relation to contracts that cover onshore property damage by Flood and where the risk is situated in this particular EEA region.</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C0220/R1400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Exposure – Total Flood EEA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the exposure for the 14 EEA regions.</w:t>
            </w:r>
          </w:p>
          <w:p w:rsidR="000A55AA" w:rsidRPr="008B3312" w:rsidRDefault="000A55AA" w:rsidP="00950116">
            <w:pPr>
              <w:rPr>
                <w:rFonts w:ascii="Times New Roman" w:eastAsia="Times New Roman" w:hAnsi="Times New Roman" w:cs="Times New Roman"/>
                <w:sz w:val="20"/>
                <w:szCs w:val="20"/>
                <w:lang w:eastAsia="en-GB"/>
              </w:rPr>
            </w:pP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C0230/R1260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R1390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Specified Gross Loss – EEA Region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Specified gross Flood loss in each of the 14 EEA regions, taking into consideration the effect of diversification</w:t>
            </w:r>
            <w:r w:rsidR="006E38D0">
              <w:rPr>
                <w:rFonts w:ascii="Times New Roman" w:eastAsia="Times New Roman" w:hAnsi="Times New Roman" w:cs="Times New Roman"/>
                <w:sz w:val="20"/>
                <w:szCs w:val="20"/>
                <w:lang w:eastAsia="en-GB"/>
              </w:rPr>
              <w:t xml:space="preserve"> effect</w:t>
            </w:r>
            <w:r w:rsidRPr="008B3312">
              <w:rPr>
                <w:rFonts w:ascii="Times New Roman" w:eastAsia="Times New Roman" w:hAnsi="Times New Roman" w:cs="Times New Roman"/>
                <w:sz w:val="20"/>
                <w:szCs w:val="20"/>
                <w:lang w:eastAsia="en-GB"/>
              </w:rPr>
              <w:t xml:space="preserve"> between zones.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C0230/R1400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Specified Gross Loss – Total Flood EEA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the specified gross Flood loss for the 14 EEA regions.</w:t>
            </w:r>
          </w:p>
          <w:p w:rsidR="000A55AA" w:rsidRPr="008B3312" w:rsidRDefault="000A55AA" w:rsidP="00950116">
            <w:pPr>
              <w:rPr>
                <w:rFonts w:ascii="Times New Roman" w:eastAsia="Times New Roman" w:hAnsi="Times New Roman" w:cs="Times New Roman"/>
                <w:sz w:val="20"/>
                <w:szCs w:val="20"/>
                <w:lang w:eastAsia="en-GB"/>
              </w:rPr>
            </w:pP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C0240/R1260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R1390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Factor before risk mitigation – EEA Region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The Risk Charge Factor per each of the 14 EEA regions for Flood according to the Standard Formula, taking into consideration the effect of diversification </w:t>
            </w:r>
            <w:r w:rsidR="006E38D0">
              <w:rPr>
                <w:rFonts w:ascii="Times New Roman" w:eastAsia="Times New Roman" w:hAnsi="Times New Roman" w:cs="Times New Roman"/>
                <w:sz w:val="20"/>
                <w:szCs w:val="20"/>
                <w:lang w:eastAsia="en-GB"/>
              </w:rPr>
              <w:t xml:space="preserve">effect </w:t>
            </w:r>
            <w:r w:rsidRPr="008B3312">
              <w:rPr>
                <w:rFonts w:ascii="Times New Roman" w:eastAsia="Times New Roman" w:hAnsi="Times New Roman" w:cs="Times New Roman"/>
                <w:sz w:val="20"/>
                <w:szCs w:val="20"/>
                <w:lang w:eastAsia="en-GB"/>
              </w:rPr>
              <w:t xml:space="preserve">between zones. </w:t>
            </w:r>
          </w:p>
        </w:tc>
      </w:tr>
      <w:tr w:rsidR="000A55AA" w:rsidRPr="008B3312" w:rsidTr="00950116">
        <w:tc>
          <w:tcPr>
            <w:tcW w:w="1951" w:type="dxa"/>
          </w:tcPr>
          <w:p w:rsidR="000A55AA" w:rsidRPr="008B3312" w:rsidRDefault="000A55AA" w:rsidP="00950116">
            <w:pPr>
              <w:rPr>
                <w:rFonts w:ascii="Times New Roman" w:hAnsi="Times New Roman" w:cs="Times New Roman"/>
                <w:sz w:val="20"/>
                <w:szCs w:val="20"/>
              </w:rPr>
            </w:pPr>
            <w:r w:rsidRPr="008B3312">
              <w:rPr>
                <w:rFonts w:ascii="Times New Roman" w:eastAsia="Times New Roman" w:hAnsi="Times New Roman" w:cs="Times New Roman"/>
                <w:sz w:val="20"/>
                <w:szCs w:val="20"/>
                <w:lang w:eastAsia="en-GB"/>
              </w:rPr>
              <w:t>C0240/R1400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Factor before risk mitigation – Total Flood EEA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Ratio between total specified gross loss and total exposure.</w:t>
            </w:r>
          </w:p>
          <w:p w:rsidR="000A55AA" w:rsidRPr="008B3312" w:rsidRDefault="000A55AA" w:rsidP="00950116">
            <w:pPr>
              <w:rPr>
                <w:rFonts w:ascii="Times New Roman" w:eastAsia="Times New Roman" w:hAnsi="Times New Roman" w:cs="Times New Roman"/>
                <w:sz w:val="20"/>
                <w:szCs w:val="20"/>
                <w:lang w:eastAsia="en-GB"/>
              </w:rPr>
            </w:pP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C0250/R1260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R1390</w:t>
            </w:r>
          </w:p>
        </w:tc>
        <w:tc>
          <w:tcPr>
            <w:tcW w:w="2552" w:type="dxa"/>
          </w:tcPr>
          <w:p w:rsidR="000A55AA" w:rsidRPr="008B3312" w:rsidRDefault="000A55AA" w:rsidP="00950116">
            <w:pPr>
              <w:rPr>
                <w:rFonts w:ascii="Times New Roman" w:eastAsia="Times New Roman" w:hAnsi="Times New Roman" w:cs="Times New Roman"/>
                <w:sz w:val="20"/>
                <w:szCs w:val="20"/>
                <w:lang w:val="it-IT" w:eastAsia="en-GB"/>
              </w:rPr>
            </w:pPr>
            <w:r w:rsidRPr="008B3312">
              <w:rPr>
                <w:rFonts w:ascii="Times New Roman" w:eastAsia="Times New Roman" w:hAnsi="Times New Roman" w:cs="Times New Roman"/>
                <w:sz w:val="20"/>
                <w:szCs w:val="20"/>
                <w:lang w:val="it-IT" w:eastAsia="en-GB"/>
              </w:rPr>
              <w:t>Scenario A or B – EEA Region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The larger of the capital requirement for Flood risk in each of the 14 EEA regions according to scenario A or scenario B. </w:t>
            </w:r>
          </w:p>
          <w:p w:rsidR="000A55AA" w:rsidRPr="008B3312" w:rsidRDefault="0019271B"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When</w:t>
            </w:r>
            <w:r w:rsidR="000A55AA" w:rsidRPr="008B3312">
              <w:rPr>
                <w:rFonts w:ascii="Times New Roman" w:eastAsia="Times New Roman" w:hAnsi="Times New Roman" w:cs="Times New Roman"/>
                <w:sz w:val="20"/>
                <w:szCs w:val="20"/>
                <w:lang w:eastAsia="en-GB"/>
              </w:rPr>
              <w:t xml:space="preserve"> determining the largest amount of scenario A and B, the risk mitigation effect of the undertaking’s specific reinsurance contracts and special purpose vehicles relating to this peril, must be taken into account.</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C0260/R1260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R1390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before risk mitigation – EEA Region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Capital requirement before risk mitigation arising from Floods in each of the 14 EEA Regions, corresponding to the larger of scenario A or B.</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C0260/R1400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before risk mitigation – Total Flood EEA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the capital requirement before risk mitigation arising from Floods for the 14 EEA regions.</w:t>
            </w:r>
          </w:p>
          <w:p w:rsidR="000A55AA" w:rsidRPr="008B3312" w:rsidRDefault="000A55AA" w:rsidP="00950116">
            <w:pPr>
              <w:rPr>
                <w:rFonts w:ascii="Times New Roman" w:eastAsia="Times New Roman" w:hAnsi="Times New Roman" w:cs="Times New Roman"/>
                <w:sz w:val="20"/>
                <w:szCs w:val="20"/>
                <w:lang w:eastAsia="en-GB"/>
              </w:rPr>
            </w:pP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C0260/R1590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before risk mitigation – Total Flood Other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capital requirement before risk mitigation for Flood risk in regions other than the EEA Regions. It is the amount of the instantaneous loss, without deduction of the amounts recoverable from reinsurance contracts and Special Purpose Vehicles.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C0260/R1600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before risk mitigation – Total Flood All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the capital requirement before risk mitigation arising from Floods for all regions.</w:t>
            </w:r>
          </w:p>
          <w:p w:rsidR="000A55AA" w:rsidRPr="008B3312" w:rsidRDefault="000A55AA" w:rsidP="00950116">
            <w:pPr>
              <w:rPr>
                <w:rFonts w:ascii="Times New Roman" w:eastAsia="Times New Roman" w:hAnsi="Times New Roman" w:cs="Times New Roman"/>
                <w:sz w:val="20"/>
                <w:szCs w:val="20"/>
                <w:lang w:eastAsia="en-GB"/>
              </w:rPr>
            </w:pP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C0260/R1610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before risk mitigation – Diversification effect between regions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Diversification effect arising from the aggregation of the Flood risks relating to the different regions (both EEA Regions and Other regions).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C0260/R1620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before risk mitigation – Total Flood after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total capital requirement before risk mitigation for Flood risk, taking into consideration the diversification effect given in C0260/R1610.</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C0270/R1260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R1390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Risk Mitigation – EEA Region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Per each of the 14 EEA Regions the estimated risk mitigation effect, corresponding to the selected scenario, of the undertaking’s specific reinsurance contracts and special purpose vehicles relating to this peril, excluding the estimated reinstatement premiums.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C0270/R1400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Risk Mitigation – Total Flood EEA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the estimated Risk Mitigation for the 14 EEA regions.</w:t>
            </w:r>
          </w:p>
          <w:p w:rsidR="000A55AA" w:rsidRPr="008B3312" w:rsidRDefault="000A55AA" w:rsidP="00950116">
            <w:pPr>
              <w:rPr>
                <w:rFonts w:ascii="Times New Roman" w:eastAsia="Times New Roman" w:hAnsi="Times New Roman" w:cs="Times New Roman"/>
                <w:sz w:val="20"/>
                <w:szCs w:val="20"/>
                <w:lang w:eastAsia="en-GB"/>
              </w:rPr>
            </w:pP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C0270/R1590</w:t>
            </w:r>
          </w:p>
        </w:tc>
        <w:tc>
          <w:tcPr>
            <w:tcW w:w="2552" w:type="dxa"/>
          </w:tcPr>
          <w:p w:rsidR="000A55AA" w:rsidRPr="008B3312" w:rsidRDefault="000A55AA">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Risk Mitigation – Total Flood Other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For all the regions other than the EEA Regions, the estimated risk mitigation effect of the undertaking’s specific reinsurance contracts and special purpose vehicles relating to this peril, excluding the estimated reinstatement premiums.</w:t>
            </w:r>
          </w:p>
          <w:p w:rsidR="000A55AA" w:rsidRPr="008B3312" w:rsidRDefault="000A55AA" w:rsidP="00950116">
            <w:pPr>
              <w:rPr>
                <w:rFonts w:ascii="Times New Roman" w:eastAsia="Times New Roman" w:hAnsi="Times New Roman" w:cs="Times New Roman"/>
                <w:sz w:val="20"/>
                <w:szCs w:val="20"/>
                <w:lang w:eastAsia="en-GB"/>
              </w:rPr>
            </w:pP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C0270/R1600</w:t>
            </w:r>
          </w:p>
        </w:tc>
        <w:tc>
          <w:tcPr>
            <w:tcW w:w="2552" w:type="dxa"/>
          </w:tcPr>
          <w:p w:rsidR="000A55AA" w:rsidRPr="008B3312" w:rsidRDefault="000A55AA">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Risk Mitigation – Total Flood All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the estimated Risk Mitigation for all regions.</w:t>
            </w:r>
          </w:p>
          <w:p w:rsidR="000A55AA" w:rsidRPr="008B3312" w:rsidRDefault="000A55AA" w:rsidP="00950116">
            <w:pPr>
              <w:rPr>
                <w:rFonts w:ascii="Times New Roman" w:eastAsia="Times New Roman" w:hAnsi="Times New Roman" w:cs="Times New Roman"/>
                <w:sz w:val="20"/>
                <w:szCs w:val="20"/>
                <w:lang w:eastAsia="en-GB"/>
              </w:rPr>
            </w:pP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C0280/R1260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R1390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Reinstatement Premiums – EEA Region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Per each of the 14 EEA Regions the estimated reinstatement premiums, corresponding to the selected scenario, as a result of the undertaking’s specific reinsurance contracts and special purpose vehicles relating to this peril.</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C0280/R1400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Estimated Reinstatement Premiums – Total Flood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EEA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the estimated reinstatement premiums for the 14 EEA regions.</w:t>
            </w:r>
          </w:p>
          <w:p w:rsidR="000A55AA" w:rsidRPr="008B3312" w:rsidRDefault="000A55AA" w:rsidP="00950116">
            <w:pPr>
              <w:rPr>
                <w:rFonts w:ascii="Times New Roman" w:eastAsia="Times New Roman" w:hAnsi="Times New Roman" w:cs="Times New Roman"/>
                <w:sz w:val="20"/>
                <w:szCs w:val="20"/>
                <w:lang w:eastAsia="en-GB"/>
              </w:rPr>
            </w:pP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C0280/R1590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Estimated Reinstatement Premiums – Total Flood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Other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For all the regions other than the EEA Regions, the estimated reinstatement premiums, as a result of the undertaking’s specific reinsurance contracts and special purpose vehicles relating to this peril.</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C0280/R1600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Estimated Reinstatement Premiums – Total Flood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All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the estimated reinstatement premiums for all regions.</w:t>
            </w:r>
          </w:p>
          <w:p w:rsidR="000A55AA" w:rsidRPr="008B3312" w:rsidRDefault="000A55AA" w:rsidP="00950116">
            <w:pPr>
              <w:rPr>
                <w:rFonts w:ascii="Times New Roman" w:eastAsia="Times New Roman" w:hAnsi="Times New Roman" w:cs="Times New Roman"/>
                <w:sz w:val="20"/>
                <w:szCs w:val="20"/>
                <w:lang w:eastAsia="en-GB"/>
              </w:rPr>
            </w:pP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C0290/R1260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R1390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after risk mitigation – EEA Region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Capital requirement, after the deduction of the risk mitigating effect of the undertaking’s specific reinsurance contracts and special purpose vehicles relating to this peril, arising from Flood in each of the 14 EEA regions, corresponding to the selected scenario.</w:t>
            </w:r>
            <w:r w:rsidRPr="008B3312">
              <w:rPr>
                <w:rFonts w:ascii="Times New Roman" w:eastAsia="Times New Roman" w:hAnsi="Times New Roman" w:cs="Times New Roman"/>
                <w:sz w:val="20"/>
                <w:szCs w:val="20"/>
                <w:lang w:eastAsia="en-GB"/>
              </w:rPr>
              <w:br w:type="page"/>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C0290/R1400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Catastrophe Risk Charge after risk mitigation – Total Flood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EEA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the capital requirement, after the deduction of the risk mitigating effect of the undertaking’s specific reinsurance contracts and special purpose vehicles for the 14 EEA regions.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C0290/R1590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Catastrophe Risk Charge after risk mitigation – Total Flood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Other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Capital requirement after risk mitigation for Flood risk in regions other than the EEA Regions. It is the amount of the instantaneous loss, including the deduction of the amounts recoverable from reinsurance contracts and Special Purpose Vehicles.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C0290/R1600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Catastrophe Risk Charge after risk mitigation – Total Flood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All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the capital requirement, after the deduction of the risk mitigating effect of the undertaking’s specific reinsurance contracts and special purpose vehicles all regions.</w:t>
            </w:r>
          </w:p>
        </w:tc>
      </w:tr>
      <w:tr w:rsidR="000A55AA" w:rsidRPr="008B3312" w:rsidTr="00950116">
        <w:tc>
          <w:tcPr>
            <w:tcW w:w="1951"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C0290/R1610</w:t>
            </w:r>
          </w:p>
        </w:tc>
        <w:tc>
          <w:tcPr>
            <w:tcW w:w="2552"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after risk mitigation – Diversification effect between regions</w:t>
            </w:r>
          </w:p>
        </w:tc>
        <w:tc>
          <w:tcPr>
            <w:tcW w:w="4739"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Diversification effect arising from the aggregation of the capital requirement after risk mitigations for Flood risks relating to the different regions (both EEA Regions and Other regions).</w:t>
            </w:r>
          </w:p>
        </w:tc>
      </w:tr>
      <w:tr w:rsidR="000A55AA" w:rsidRPr="008B3312" w:rsidTr="00950116">
        <w:tc>
          <w:tcPr>
            <w:tcW w:w="1951"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C0290/R1620</w:t>
            </w:r>
          </w:p>
        </w:tc>
        <w:tc>
          <w:tcPr>
            <w:tcW w:w="2552"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after risk mitigation – Total Flood after diversification</w:t>
            </w:r>
          </w:p>
        </w:tc>
        <w:tc>
          <w:tcPr>
            <w:tcW w:w="4739"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total capital requirement after risk mitigation for Flood risk, taking into consideration the diversification effect given in C0290/R1610.</w:t>
            </w:r>
          </w:p>
        </w:tc>
      </w:tr>
      <w:tr w:rsidR="000A55AA" w:rsidRPr="008B3312" w:rsidTr="00950116">
        <w:tc>
          <w:tcPr>
            <w:tcW w:w="9242" w:type="dxa"/>
            <w:gridSpan w:val="3"/>
            <w:tcBorders>
              <w:top w:val="single" w:sz="4" w:space="0" w:color="auto"/>
              <w:left w:val="nil"/>
              <w:bottom w:val="single" w:sz="4" w:space="0" w:color="auto"/>
              <w:right w:val="nil"/>
            </w:tcBorders>
          </w:tcPr>
          <w:p w:rsidR="000A55AA" w:rsidRPr="008B3312" w:rsidRDefault="000A55AA" w:rsidP="00950116">
            <w:pPr>
              <w:spacing w:before="120" w:after="120"/>
              <w:rPr>
                <w:rFonts w:ascii="Times New Roman" w:eastAsia="Times New Roman" w:hAnsi="Times New Roman" w:cs="Times New Roman"/>
                <w:sz w:val="20"/>
                <w:szCs w:val="20"/>
                <w:lang w:eastAsia="en-GB"/>
              </w:rPr>
            </w:pPr>
            <w:r w:rsidRPr="008B3312">
              <w:rPr>
                <w:rFonts w:ascii="Times New Roman" w:eastAsia="Times New Roman" w:hAnsi="Times New Roman" w:cs="Times New Roman"/>
                <w:b/>
                <w:bCs/>
                <w:sz w:val="20"/>
                <w:szCs w:val="20"/>
                <w:lang w:eastAsia="en-GB"/>
              </w:rPr>
              <w:t>Natural catastrophe risk – Hail</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C0300/R1730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R1900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Estimation of the gross premiums to be earned – Other Regions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An estimate of the premiums to be earned by the insurance or reinsurance undertaking, during the following year and in relation to each of the 9 regions other than the EEA Regions (include regions as specified in </w:t>
            </w:r>
            <w:r w:rsidR="000D2E4C">
              <w:rPr>
                <w:rFonts w:ascii="Times New Roman" w:eastAsia="Times New Roman" w:hAnsi="Times New Roman" w:cs="Times New Roman"/>
                <w:sz w:val="20"/>
                <w:szCs w:val="20"/>
                <w:lang w:eastAsia="en-GB"/>
              </w:rPr>
              <w:t>Annex</w:t>
            </w:r>
            <w:r w:rsidRPr="008B3312">
              <w:rPr>
                <w:rFonts w:ascii="Times New Roman" w:eastAsia="Times New Roman" w:hAnsi="Times New Roman" w:cs="Times New Roman"/>
                <w:sz w:val="20"/>
                <w:szCs w:val="20"/>
                <w:lang w:eastAsia="en-GB"/>
              </w:rPr>
              <w:t xml:space="preserve"> III, except the ones specified in </w:t>
            </w:r>
            <w:r w:rsidR="000D2E4C">
              <w:rPr>
                <w:rFonts w:ascii="Times New Roman" w:eastAsia="Times New Roman" w:hAnsi="Times New Roman" w:cs="Times New Roman"/>
                <w:sz w:val="20"/>
                <w:szCs w:val="20"/>
                <w:lang w:eastAsia="en-GB"/>
              </w:rPr>
              <w:t>Annex</w:t>
            </w:r>
            <w:r w:rsidRPr="008B3312">
              <w:rPr>
                <w:rFonts w:ascii="Times New Roman" w:eastAsia="Times New Roman" w:hAnsi="Times New Roman" w:cs="Times New Roman"/>
                <w:sz w:val="20"/>
                <w:szCs w:val="20"/>
                <w:lang w:eastAsia="en-GB"/>
              </w:rPr>
              <w:t xml:space="preserve"> V or in </w:t>
            </w:r>
            <w:r w:rsidR="000D2E4C">
              <w:rPr>
                <w:rFonts w:ascii="Times New Roman" w:eastAsia="Times New Roman" w:hAnsi="Times New Roman" w:cs="Times New Roman"/>
                <w:sz w:val="20"/>
                <w:szCs w:val="20"/>
                <w:lang w:eastAsia="en-GB"/>
              </w:rPr>
              <w:t>Annex</w:t>
            </w:r>
            <w:r w:rsidRPr="008B3312">
              <w:rPr>
                <w:rFonts w:ascii="Times New Roman" w:eastAsia="Times New Roman" w:hAnsi="Times New Roman" w:cs="Times New Roman"/>
                <w:sz w:val="20"/>
                <w:szCs w:val="20"/>
                <w:lang w:eastAsia="en-GB"/>
              </w:rPr>
              <w:t xml:space="preserve"> XIII of Delegated Regulation (EU) 2015/35), for the contract in relation to the obligations of lines of business:</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Fire and other damage covering hail risk, including the proportional reinsurance obligations;</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Marine, aviation and transport insurance covering onshore property damage by hail, including the proportional reinsurance obligations; and</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Other motor insurance, including the proportional reinsurance obligations.</w:t>
            </w:r>
          </w:p>
          <w:p w:rsidR="000A55AA" w:rsidRPr="008B3312" w:rsidRDefault="000A55AA" w:rsidP="00950116">
            <w:pPr>
              <w:rPr>
                <w:rFonts w:ascii="Times New Roman" w:eastAsia="Times New Roman" w:hAnsi="Times New Roman" w:cs="Times New Roman"/>
                <w:sz w:val="20"/>
                <w:szCs w:val="20"/>
                <w:lang w:eastAsia="en-GB"/>
              </w:rPr>
            </w:pPr>
          </w:p>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Premiums shall be gross, without deduction of premiums for reinsurance contracts.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C0300/R1910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Estimation of the gross premium to be earned – Total Hail Other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the estimate of the premiums to be earned, by the insurance or reinsurance undertaking, during the following year for the other regions.</w:t>
            </w:r>
          </w:p>
          <w:p w:rsidR="000A55AA" w:rsidRPr="008B3312" w:rsidRDefault="000A55AA" w:rsidP="00950116">
            <w:pPr>
              <w:ind w:firstLine="400"/>
              <w:rPr>
                <w:rFonts w:ascii="Times New Roman" w:eastAsia="Times New Roman" w:hAnsi="Times New Roman" w:cs="Times New Roman"/>
                <w:sz w:val="20"/>
                <w:szCs w:val="20"/>
                <w:lang w:eastAsia="en-GB"/>
              </w:rPr>
            </w:pP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C0310/R1630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R1710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Exposure – EEA Region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sum of the total insured per each of the 9 EEA regions for lines of business:</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Fire and other damage, including the proportional reinsurance obligations, in relation to contracts that cover Hail risk and where the risk is situated in this particular EEA region; </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Marine, aviation and transport insurance, including the proportional reinsurance obligations, in relation to contracts that cover onshore property damage by Hail and where the risk is situated in this particular EEA region; and</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Other motor insurance, including the proportional reinsurance obligations, multiplied by 5, in relation to contracts that cover onshore property damage by Hail and where the risk is situated in this particular EEA region.</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C0310/R1720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Exposure – Total Hail EEA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the exposure for the 9 EEA regions.</w:t>
            </w:r>
          </w:p>
          <w:p w:rsidR="000A55AA" w:rsidRPr="008B3312" w:rsidRDefault="000A55AA" w:rsidP="00950116">
            <w:pPr>
              <w:rPr>
                <w:rFonts w:ascii="Times New Roman" w:eastAsia="Times New Roman" w:hAnsi="Times New Roman" w:cs="Times New Roman"/>
                <w:sz w:val="20"/>
                <w:szCs w:val="20"/>
                <w:lang w:eastAsia="en-GB"/>
              </w:rPr>
            </w:pP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C0320/R1630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R1710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Specified Gross Loss – EEA Region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Specified gross Hail loss in each of the 9 EEA regions, taking into consideration the effect of diversification </w:t>
            </w:r>
            <w:r w:rsidR="006E38D0">
              <w:rPr>
                <w:rFonts w:ascii="Times New Roman" w:eastAsia="Times New Roman" w:hAnsi="Times New Roman" w:cs="Times New Roman"/>
                <w:sz w:val="20"/>
                <w:szCs w:val="20"/>
                <w:lang w:eastAsia="en-GB"/>
              </w:rPr>
              <w:t xml:space="preserve">effect </w:t>
            </w:r>
            <w:r w:rsidRPr="008B3312">
              <w:rPr>
                <w:rFonts w:ascii="Times New Roman" w:eastAsia="Times New Roman" w:hAnsi="Times New Roman" w:cs="Times New Roman"/>
                <w:sz w:val="20"/>
                <w:szCs w:val="20"/>
                <w:lang w:eastAsia="en-GB"/>
              </w:rPr>
              <w:t>between zones.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C0320/R1720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Specified Gross Loss – Total Hail EEA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the specified gross Hail loss for the 9 EEA regions.</w:t>
            </w:r>
          </w:p>
          <w:p w:rsidR="000A55AA" w:rsidRPr="008B3312" w:rsidRDefault="000A55AA" w:rsidP="00950116">
            <w:pPr>
              <w:rPr>
                <w:rFonts w:ascii="Times New Roman" w:eastAsia="Times New Roman" w:hAnsi="Times New Roman" w:cs="Times New Roman"/>
                <w:sz w:val="20"/>
                <w:szCs w:val="20"/>
                <w:lang w:eastAsia="en-GB"/>
              </w:rPr>
            </w:pP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C0330/R1630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R1710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Factor before risk mitigation – EEA Region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The Risk Charge Factor per each of the 9 EEA regions for Hail according to the Standard Formula, taking into consideration the effect of diversification </w:t>
            </w:r>
            <w:r w:rsidR="006E38D0">
              <w:rPr>
                <w:rFonts w:ascii="Times New Roman" w:eastAsia="Times New Roman" w:hAnsi="Times New Roman" w:cs="Times New Roman"/>
                <w:sz w:val="20"/>
                <w:szCs w:val="20"/>
                <w:lang w:eastAsia="en-GB"/>
              </w:rPr>
              <w:t xml:space="preserve">effect </w:t>
            </w:r>
            <w:r w:rsidRPr="008B3312">
              <w:rPr>
                <w:rFonts w:ascii="Times New Roman" w:eastAsia="Times New Roman" w:hAnsi="Times New Roman" w:cs="Times New Roman"/>
                <w:sz w:val="20"/>
                <w:szCs w:val="20"/>
                <w:lang w:eastAsia="en-GB"/>
              </w:rPr>
              <w:t xml:space="preserve">between zones. </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C0330/R1720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Factor before risk mitigation – Total Hail EEA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Ratio between total specified gross loss and total exposure.</w:t>
            </w:r>
          </w:p>
          <w:p w:rsidR="000A55AA" w:rsidRPr="008B3312" w:rsidRDefault="000A55AA" w:rsidP="00950116">
            <w:pPr>
              <w:rPr>
                <w:rFonts w:ascii="Times New Roman" w:eastAsia="Times New Roman" w:hAnsi="Times New Roman" w:cs="Times New Roman"/>
                <w:sz w:val="20"/>
                <w:szCs w:val="20"/>
                <w:lang w:eastAsia="en-GB"/>
              </w:rPr>
            </w:pP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C0340/R1630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R1710</w:t>
            </w:r>
          </w:p>
        </w:tc>
        <w:tc>
          <w:tcPr>
            <w:tcW w:w="2552" w:type="dxa"/>
          </w:tcPr>
          <w:p w:rsidR="000A55AA" w:rsidRPr="008B3312" w:rsidRDefault="000A55AA" w:rsidP="00950116">
            <w:pPr>
              <w:rPr>
                <w:rFonts w:ascii="Times New Roman" w:eastAsia="Times New Roman" w:hAnsi="Times New Roman" w:cs="Times New Roman"/>
                <w:sz w:val="20"/>
                <w:szCs w:val="20"/>
                <w:lang w:val="it-IT" w:eastAsia="en-GB"/>
              </w:rPr>
            </w:pPr>
            <w:r w:rsidRPr="008B3312">
              <w:rPr>
                <w:rFonts w:ascii="Times New Roman" w:eastAsia="Times New Roman" w:hAnsi="Times New Roman" w:cs="Times New Roman"/>
                <w:sz w:val="20"/>
                <w:szCs w:val="20"/>
                <w:lang w:val="it-IT" w:eastAsia="en-GB"/>
              </w:rPr>
              <w:t>Scenario A or B – EEA Region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The larger of the capital requirement for Hail risk in each of the 9 EEA regions according to scenario A or scenario B. </w:t>
            </w:r>
          </w:p>
          <w:p w:rsidR="000A55AA" w:rsidRPr="008B3312" w:rsidRDefault="000A55AA" w:rsidP="00950116">
            <w:pPr>
              <w:rPr>
                <w:rFonts w:ascii="Times New Roman" w:eastAsia="Times New Roman" w:hAnsi="Times New Roman" w:cs="Times New Roman"/>
                <w:sz w:val="20"/>
                <w:szCs w:val="20"/>
                <w:lang w:eastAsia="en-GB"/>
              </w:rPr>
            </w:pPr>
          </w:p>
          <w:p w:rsidR="000A55AA" w:rsidRPr="008B3312" w:rsidRDefault="0019271B"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When</w:t>
            </w:r>
            <w:r w:rsidR="000A55AA" w:rsidRPr="008B3312">
              <w:rPr>
                <w:rFonts w:ascii="Times New Roman" w:eastAsia="Times New Roman" w:hAnsi="Times New Roman" w:cs="Times New Roman"/>
                <w:sz w:val="20"/>
                <w:szCs w:val="20"/>
                <w:lang w:eastAsia="en-GB"/>
              </w:rPr>
              <w:t xml:space="preserve"> determining the largest amount of scenario A and B, the risk mitigation effect of the undertaking’s specific reinsurance contracts and special purpose vehicles relating to this peril, must be taken into account.</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C0350/R1630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R1710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before risk mitigation – EEA Region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Capital requirement before risk mitigation arising from Hails in each of the 9 EEA Regions corresponding to the larger of scenario A or B.</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C0350/R1720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before risk mitigation – Total Hail EEA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the capital requirement before risk mitigation arising from Hails for the 9 EEA regions.</w:t>
            </w:r>
          </w:p>
          <w:p w:rsidR="000A55AA" w:rsidRPr="008B3312" w:rsidRDefault="000A55AA" w:rsidP="00950116">
            <w:pPr>
              <w:rPr>
                <w:rFonts w:ascii="Times New Roman" w:eastAsia="Times New Roman" w:hAnsi="Times New Roman" w:cs="Times New Roman"/>
                <w:sz w:val="20"/>
                <w:szCs w:val="20"/>
                <w:lang w:eastAsia="en-GB"/>
              </w:rPr>
            </w:pP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C0350/R1910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before risk mitigation – Total Hail Other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capital requirement before risk mitigation for Hail risk in regions other than the EEA Regions. It is the amount of the instantaneous loss, without deduction of the amounts recoverable from reinsurance contracts and Special Purpose Vehicles.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C0350/R1920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before risk mitigation – Total Hail All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the capital requirement before risk mitigation arising from Hails for all regions.</w:t>
            </w:r>
          </w:p>
          <w:p w:rsidR="000A55AA" w:rsidRPr="008B3312" w:rsidRDefault="000A55AA" w:rsidP="00950116">
            <w:pPr>
              <w:rPr>
                <w:rFonts w:ascii="Times New Roman" w:eastAsia="Times New Roman" w:hAnsi="Times New Roman" w:cs="Times New Roman"/>
                <w:sz w:val="20"/>
                <w:szCs w:val="20"/>
                <w:lang w:eastAsia="en-GB"/>
              </w:rPr>
            </w:pP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C0350/R1930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before risk mitigation – Diversification effect between regions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Diversification effect arising from the aggregation of the Hail risks relating to the different regions (both EEA Regions and other regions).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C0350/R1940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before risk mitigation – Total Hail after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total capital requirement before risk mitigation for Hail risk, taking into consideration the diversification effect given in C0350/R1930.</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C0360/R1630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R1710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Risk Mitigation – EEA Region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Per each of the 9 EEA Regions the estimated risk mitigation effect, corresponding to the selected scenario, of the undertaking’s specific reinsurance contracts and special purpose vehicles relating to this peril, excluding the estimated reinstatement premiums.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C0360/R1720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Risk Mitigation – Total Hail EEA Region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the estimated risk mitigation for the 9 EEA regions.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C0360/R1910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Risk Mitigation – Total Hail Other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For all the regions other than the EEA Regions, the estimated risk mitigation effect of the undertaking’s specific reinsurance contracts and special purpose vehicles relating to this peril, excluding the estimated reinstatement premiums.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C0360/R1920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Risk Mitigation – Total Hail All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the estimated risk mitigation for all regions.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C0370/R1630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R1710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Reinstatement Premiums – EEA Region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Per each of the 9 EEA Regions the estimated reinstatement premiums, corresponding to the selected scenario, as a result of the undertaking’s specific reinsurance contracts and special purpose vehicles relating to this peril.</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C0370/R1720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Reinstatement Premiums – Total Hail EEA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the estimated reinstatement premiums for the 9 EEA regions.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C0370/R1910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Reinstatement Premiums – Total Hail Other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For all the regions other than the EEA Regions, the estimated reinstatement premiums, as a result of the undertaking’s specific reinsurance contracts and special purpose vehicles relating to this peril.</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C0370/R1920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Reinstatement Premiums – Total Hail All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the estimated reinstatement premiums for all regions.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C0380/R1630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R1710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after risk mitigation – EEA Region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Capital requirement, after the deduction of the risk mitigating effect of the undertaking’s specific reinsurance contracts and special purpose vehicles relating to this peril, arising from Hail in each of the 9 EEA Regions, corresponding to the selected scenario.</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C0380/R1720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after risk mitigation – Total Hail EEA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the capital requirement, after the deduction of the risk mitigating effect of the undertaking’s specific reinsurance contracts and special purpose vehicles for the 9 EEA regions.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C0380/R1910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after risk mitigation – Total Hail Other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Capital requirement after risk mitigation for Hail risk in regions other than the EEA Regions. It is the amount of the instantaneous loss, including the deduction of the amounts recoverable from reinsurance contracts and Special Purpose Vehicles.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C0380/R1920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after risk mitigation – Total Hail All Regions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the capital requirement, after the deduction of the risk mitigating effect of the undertaking’s specific reinsurance contracts and special purpose vehicles for all regions.</w:t>
            </w:r>
          </w:p>
        </w:tc>
      </w:tr>
      <w:tr w:rsidR="000A55AA" w:rsidRPr="008B3312" w:rsidTr="00950116">
        <w:tc>
          <w:tcPr>
            <w:tcW w:w="1951"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C0380/R1930</w:t>
            </w:r>
          </w:p>
        </w:tc>
        <w:tc>
          <w:tcPr>
            <w:tcW w:w="2552"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after risk mitigation – Diversification effect between regions</w:t>
            </w:r>
          </w:p>
        </w:tc>
        <w:tc>
          <w:tcPr>
            <w:tcW w:w="4739"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Diversification effect arising from the aggregation of the capital requirement after risk mitigations for Hail risks relating to the different regions (both EEA Regions and Other regions).</w:t>
            </w:r>
          </w:p>
        </w:tc>
      </w:tr>
      <w:tr w:rsidR="000A55AA" w:rsidRPr="008B3312" w:rsidTr="00950116">
        <w:tc>
          <w:tcPr>
            <w:tcW w:w="1951"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C0380/R1940</w:t>
            </w:r>
          </w:p>
        </w:tc>
        <w:tc>
          <w:tcPr>
            <w:tcW w:w="2552"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after risk mitigation – Total Hail after diversification</w:t>
            </w:r>
          </w:p>
        </w:tc>
        <w:tc>
          <w:tcPr>
            <w:tcW w:w="4739"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This is the total capital requirement after risk mitigation for Hail risk, taking into consideration the diversification effect given in C0380/R1930. </w:t>
            </w:r>
          </w:p>
        </w:tc>
      </w:tr>
      <w:tr w:rsidR="000A55AA" w:rsidRPr="008B3312" w:rsidTr="00950116">
        <w:tc>
          <w:tcPr>
            <w:tcW w:w="9242" w:type="dxa"/>
            <w:gridSpan w:val="3"/>
            <w:tcBorders>
              <w:top w:val="single" w:sz="4" w:space="0" w:color="auto"/>
              <w:left w:val="nil"/>
              <w:bottom w:val="single" w:sz="4" w:space="0" w:color="auto"/>
              <w:right w:val="nil"/>
            </w:tcBorders>
          </w:tcPr>
          <w:p w:rsidR="000A55AA" w:rsidRPr="008B3312" w:rsidRDefault="000A55AA" w:rsidP="00950116">
            <w:pPr>
              <w:spacing w:before="120" w:after="120"/>
              <w:rPr>
                <w:rFonts w:ascii="Times New Roman" w:eastAsia="Times New Roman" w:hAnsi="Times New Roman" w:cs="Times New Roman"/>
                <w:sz w:val="20"/>
                <w:szCs w:val="20"/>
                <w:lang w:eastAsia="en-GB"/>
              </w:rPr>
            </w:pPr>
            <w:r w:rsidRPr="008B3312">
              <w:rPr>
                <w:rFonts w:ascii="Times New Roman" w:eastAsia="Times New Roman" w:hAnsi="Times New Roman" w:cs="Times New Roman"/>
                <w:b/>
                <w:bCs/>
                <w:sz w:val="20"/>
                <w:szCs w:val="20"/>
                <w:lang w:eastAsia="en-GB"/>
              </w:rPr>
              <w:t>Natural catastrophe risk – Subsidence</w:t>
            </w:r>
          </w:p>
        </w:tc>
      </w:tr>
      <w:tr w:rsidR="000A55AA" w:rsidRPr="008B3312" w:rsidTr="00950116">
        <w:tc>
          <w:tcPr>
            <w:tcW w:w="1951" w:type="dxa"/>
            <w:tcBorders>
              <w:top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C0390/R1950</w:t>
            </w:r>
          </w:p>
        </w:tc>
        <w:tc>
          <w:tcPr>
            <w:tcW w:w="2552" w:type="dxa"/>
            <w:tcBorders>
              <w:top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Estimation of the gross premium to be earned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Total Subsidence before diversification</w:t>
            </w:r>
          </w:p>
        </w:tc>
        <w:tc>
          <w:tcPr>
            <w:tcW w:w="4739" w:type="dxa"/>
            <w:tcBorders>
              <w:top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An estimate of the premiums to be earned, by the insurance or reinsurance undertaking, during the following year, for the contract in relation to the obligations of fire and other damage, including the proportional reinsurance obligations.</w:t>
            </w:r>
          </w:p>
          <w:p w:rsidR="000A55AA" w:rsidRPr="008B3312" w:rsidRDefault="000A55AA" w:rsidP="00950116">
            <w:pPr>
              <w:rPr>
                <w:rFonts w:ascii="Times New Roman" w:eastAsia="Times New Roman" w:hAnsi="Times New Roman" w:cs="Times New Roman"/>
                <w:sz w:val="20"/>
                <w:szCs w:val="20"/>
                <w:lang w:eastAsia="en-GB"/>
              </w:rPr>
            </w:pPr>
          </w:p>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Premiums shall be gross, without deduction of premiums for reinsurance contracts, and in relation to the territory of France.</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C0400/R1950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Exposure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Total Subsidence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sum of the total insured made up of the geographical divisions of the territory of France for fire and other damage, including the proportional reinsurance obligations, which are sufficiently homogeneous in relation to the subsidence risk that the insurance and reinsurance undertakings are exposed to in relation to the territory. Together the zones shall comprise the whole territory.</w:t>
            </w:r>
          </w:p>
          <w:p w:rsidR="000A55AA" w:rsidRPr="008B3312" w:rsidRDefault="000A55AA" w:rsidP="00950116">
            <w:pPr>
              <w:rPr>
                <w:rFonts w:ascii="Times New Roman" w:eastAsia="Times New Roman" w:hAnsi="Times New Roman" w:cs="Times New Roman"/>
                <w:sz w:val="20"/>
                <w:szCs w:val="20"/>
                <w:lang w:eastAsia="en-GB"/>
              </w:rPr>
            </w:pP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C0410/R1950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Specified Gross Loss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Total Subsidence before diversification </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Specified gross subsidence loss, taking into consideration the effect of diversification </w:t>
            </w:r>
            <w:r w:rsidR="006E38D0">
              <w:rPr>
                <w:rFonts w:ascii="Times New Roman" w:eastAsia="Times New Roman" w:hAnsi="Times New Roman" w:cs="Times New Roman"/>
                <w:sz w:val="20"/>
                <w:szCs w:val="20"/>
                <w:lang w:eastAsia="en-GB"/>
              </w:rPr>
              <w:t xml:space="preserve">effect </w:t>
            </w:r>
            <w:r w:rsidRPr="008B3312">
              <w:rPr>
                <w:rFonts w:ascii="Times New Roman" w:eastAsia="Times New Roman" w:hAnsi="Times New Roman" w:cs="Times New Roman"/>
                <w:sz w:val="20"/>
                <w:szCs w:val="20"/>
                <w:lang w:eastAsia="en-GB"/>
              </w:rPr>
              <w:t>between zones.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C0420/R1950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Catastrophe Risk Charge Factor before risk mitigation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Total Subsidence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The Risk Charge Factor of the territory of France for subsidence, taking into consideration the effect of diversification </w:t>
            </w:r>
            <w:r w:rsidR="006E38D0">
              <w:rPr>
                <w:rFonts w:ascii="Times New Roman" w:eastAsia="Times New Roman" w:hAnsi="Times New Roman" w:cs="Times New Roman"/>
                <w:sz w:val="20"/>
                <w:szCs w:val="20"/>
                <w:lang w:eastAsia="en-GB"/>
              </w:rPr>
              <w:t xml:space="preserve">effect </w:t>
            </w:r>
            <w:r w:rsidRPr="008B3312">
              <w:rPr>
                <w:rFonts w:ascii="Times New Roman" w:eastAsia="Times New Roman" w:hAnsi="Times New Roman" w:cs="Times New Roman"/>
                <w:sz w:val="20"/>
                <w:szCs w:val="20"/>
                <w:lang w:eastAsia="en-GB"/>
              </w:rPr>
              <w:t xml:space="preserve">between zones. </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C0430/R1950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Catastrophe Risk Charge before risk mitigation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Total Subsidence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capital requirement before risk mitigation for Subsidence risk in the territory of France. It is the amount of the instantaneous loss, without deduction of the amounts recoverable from reinsurance contracts and Special Purpose Vehicles, which for subsidence is equal to the Specified Gross Loss (item C0410/R1950).</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C0430/R1960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before risk mitigation – Diversification effect between zones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Diversification effect arising from the aggregation of the Subsidence risks relating to the different zones of the territory of France.</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C0430/R1970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before risk mitigation – Total Subsidence after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total capital requirement before risk mitigation for subsidence risk, taking into consideration the diversification effect given in item C0430/R1960.</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C0440/R1950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Estimated Risk Mitigation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Total Subsidence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estimated risk mitigation effect of the undertaking’s specific reinsurance contracts and special purpose vehicles relating to this peril, excluding the estimated reinstatement premiums.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C0450/R1950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Estimated Reinstatement Premiums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Total Subsidence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estimated reinstatement premiums as a result of the undertaking’s specific reinsurance contracts and special purpose vehicles relating to this peril.</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C0460/R1950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Catastrophe Risk Charge after risk mitigation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Total Subsidence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Capital requirement, after the deduction of the risk mitigating effect of the undertaking’s specific reinsurance contracts and special purpose vehicles relating to this peril, arising from subsidence.</w:t>
            </w:r>
          </w:p>
        </w:tc>
      </w:tr>
      <w:tr w:rsidR="000A55AA" w:rsidRPr="008B3312" w:rsidTr="00950116">
        <w:tc>
          <w:tcPr>
            <w:tcW w:w="1951"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C0460/R1960</w:t>
            </w:r>
          </w:p>
        </w:tc>
        <w:tc>
          <w:tcPr>
            <w:tcW w:w="2552"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after risk mitigation – Diversification effect between zones</w:t>
            </w:r>
          </w:p>
        </w:tc>
        <w:tc>
          <w:tcPr>
            <w:tcW w:w="4739"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Diversification effect arising from the aggregation of the capital requirement after risk mitigations for Subsidence risks relating to the different zones of the territory of France.</w:t>
            </w:r>
          </w:p>
        </w:tc>
      </w:tr>
      <w:tr w:rsidR="000A55AA" w:rsidRPr="008B3312" w:rsidTr="00950116">
        <w:tc>
          <w:tcPr>
            <w:tcW w:w="1951"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C0460/R1970</w:t>
            </w:r>
          </w:p>
        </w:tc>
        <w:tc>
          <w:tcPr>
            <w:tcW w:w="2552"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after risk mitigation – Total Subsidence after diversification</w:t>
            </w:r>
          </w:p>
        </w:tc>
        <w:tc>
          <w:tcPr>
            <w:tcW w:w="4739"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This is the total capital requirement after risk mitigation for subsidence risk, taking into consideration the diversification effect given in item C0460/R1960. </w:t>
            </w:r>
          </w:p>
        </w:tc>
      </w:tr>
      <w:tr w:rsidR="000A55AA" w:rsidRPr="008B3312" w:rsidTr="00950116">
        <w:tc>
          <w:tcPr>
            <w:tcW w:w="9242" w:type="dxa"/>
            <w:gridSpan w:val="3"/>
            <w:tcBorders>
              <w:top w:val="single" w:sz="4" w:space="0" w:color="auto"/>
              <w:left w:val="nil"/>
              <w:bottom w:val="single" w:sz="4" w:space="0" w:color="auto"/>
              <w:right w:val="nil"/>
            </w:tcBorders>
          </w:tcPr>
          <w:p w:rsidR="000A55AA" w:rsidRPr="008B3312" w:rsidRDefault="000A55AA" w:rsidP="00950116">
            <w:pPr>
              <w:spacing w:before="120" w:after="120"/>
              <w:rPr>
                <w:rFonts w:ascii="Times New Roman" w:eastAsia="Times New Roman" w:hAnsi="Times New Roman" w:cs="Times New Roman"/>
                <w:sz w:val="20"/>
                <w:szCs w:val="20"/>
                <w:lang w:eastAsia="en-GB"/>
              </w:rPr>
            </w:pPr>
            <w:r w:rsidRPr="008B3312">
              <w:rPr>
                <w:rFonts w:ascii="Times New Roman" w:eastAsia="Times New Roman" w:hAnsi="Times New Roman" w:cs="Times New Roman"/>
                <w:b/>
                <w:bCs/>
                <w:sz w:val="20"/>
                <w:szCs w:val="20"/>
                <w:lang w:eastAsia="en-GB"/>
              </w:rPr>
              <w:t>Natural catastrophe risk – Non</w:t>
            </w:r>
            <w:r w:rsidR="0072092D">
              <w:rPr>
                <w:rFonts w:ascii="Times New Roman" w:eastAsia="Times New Roman" w:hAnsi="Times New Roman" w:cs="Times New Roman"/>
                <w:b/>
                <w:bCs/>
                <w:sz w:val="20"/>
                <w:szCs w:val="20"/>
                <w:lang w:eastAsia="en-GB"/>
              </w:rPr>
              <w:t>–</w:t>
            </w:r>
            <w:r w:rsidRPr="008B3312">
              <w:rPr>
                <w:rFonts w:ascii="Times New Roman" w:eastAsia="Times New Roman" w:hAnsi="Times New Roman" w:cs="Times New Roman"/>
                <w:b/>
                <w:bCs/>
                <w:sz w:val="20"/>
                <w:szCs w:val="20"/>
                <w:lang w:eastAsia="en-GB"/>
              </w:rPr>
              <w:t>proportional property reinsurance</w:t>
            </w:r>
          </w:p>
        </w:tc>
      </w:tr>
      <w:tr w:rsidR="000A55AA" w:rsidRPr="008B3312" w:rsidTr="00950116">
        <w:tc>
          <w:tcPr>
            <w:tcW w:w="1951" w:type="dxa"/>
            <w:tcBorders>
              <w:top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C0470/R2000</w:t>
            </w:r>
          </w:p>
        </w:tc>
        <w:tc>
          <w:tcPr>
            <w:tcW w:w="2552" w:type="dxa"/>
            <w:tcBorders>
              <w:top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Estimation of the gross premium to be earned</w:t>
            </w:r>
          </w:p>
        </w:tc>
        <w:tc>
          <w:tcPr>
            <w:tcW w:w="4739" w:type="dxa"/>
            <w:tcBorders>
              <w:top w:val="single" w:sz="4" w:space="0" w:color="auto"/>
            </w:tcBorders>
          </w:tcPr>
          <w:p w:rsidR="000A55AA" w:rsidRPr="008B3312" w:rsidRDefault="000A55AA" w:rsidP="00950116">
            <w:pPr>
              <w:pStyle w:val="Default"/>
              <w:rPr>
                <w:rFonts w:ascii="Times New Roman" w:hAnsi="Times New Roman" w:cs="Times New Roman"/>
                <w:sz w:val="20"/>
                <w:szCs w:val="20"/>
                <w:lang w:eastAsia="en-GB"/>
              </w:rPr>
            </w:pPr>
            <w:r w:rsidRPr="008B3312">
              <w:rPr>
                <w:rFonts w:ascii="Times New Roman" w:hAnsi="Times New Roman" w:cs="Times New Roman"/>
                <w:sz w:val="20"/>
                <w:szCs w:val="20"/>
                <w:lang w:eastAsia="en-GB"/>
              </w:rPr>
              <w:t>An estimate of the premiums to be earned, by the insurance or reinsurance undertaking, during the following year, for the contract in relation to the obligations of the line of business non</w:t>
            </w:r>
            <w:r w:rsidR="0072092D">
              <w:rPr>
                <w:rFonts w:ascii="Times New Roman" w:hAnsi="Times New Roman" w:cs="Times New Roman"/>
                <w:sz w:val="20"/>
                <w:szCs w:val="20"/>
                <w:lang w:eastAsia="en-GB"/>
              </w:rPr>
              <w:t>–</w:t>
            </w:r>
            <w:r w:rsidRPr="008B3312">
              <w:rPr>
                <w:rFonts w:ascii="Times New Roman" w:hAnsi="Times New Roman" w:cs="Times New Roman"/>
                <w:sz w:val="20"/>
                <w:szCs w:val="20"/>
                <w:lang w:eastAsia="en-GB"/>
              </w:rPr>
              <w:t>proportional property reinsurance other than non</w:t>
            </w:r>
            <w:r w:rsidR="0072092D">
              <w:rPr>
                <w:rFonts w:ascii="Times New Roman" w:hAnsi="Times New Roman" w:cs="Times New Roman"/>
                <w:sz w:val="20"/>
                <w:szCs w:val="20"/>
                <w:lang w:eastAsia="en-GB"/>
              </w:rPr>
              <w:t>–</w:t>
            </w:r>
            <w:r w:rsidRPr="008B3312">
              <w:rPr>
                <w:rFonts w:ascii="Times New Roman" w:hAnsi="Times New Roman" w:cs="Times New Roman"/>
                <w:sz w:val="20"/>
                <w:szCs w:val="20"/>
                <w:lang w:eastAsia="en-GB"/>
              </w:rPr>
              <w:t xml:space="preserve">proportional reinsurance obligations relating to insurance obligations included in lines of business 9 and 21 set out in </w:t>
            </w:r>
            <w:r w:rsidR="000D2E4C">
              <w:rPr>
                <w:rFonts w:ascii="Times New Roman" w:hAnsi="Times New Roman" w:cs="Times New Roman"/>
                <w:sz w:val="20"/>
                <w:szCs w:val="20"/>
                <w:lang w:eastAsia="en-GB"/>
              </w:rPr>
              <w:t>Annex</w:t>
            </w:r>
            <w:r w:rsidRPr="008B3312">
              <w:rPr>
                <w:rFonts w:ascii="Times New Roman" w:hAnsi="Times New Roman" w:cs="Times New Roman"/>
                <w:sz w:val="20"/>
                <w:szCs w:val="20"/>
                <w:lang w:eastAsia="en-GB"/>
              </w:rPr>
              <w:t xml:space="preserve"> I of Delegated Regulation (EU) 2015/35.</w:t>
            </w:r>
          </w:p>
          <w:p w:rsidR="000A55AA" w:rsidRPr="008B3312" w:rsidRDefault="000A55AA" w:rsidP="00950116">
            <w:pPr>
              <w:rPr>
                <w:rFonts w:ascii="Times New Roman" w:eastAsia="Times New Roman" w:hAnsi="Times New Roman" w:cs="Times New Roman"/>
                <w:sz w:val="20"/>
                <w:szCs w:val="20"/>
                <w:lang w:eastAsia="en-GB"/>
              </w:rPr>
            </w:pPr>
          </w:p>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Premiums shall be gross, without deduction of premiums for reinsurance contracts.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C0480/R2000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before risk mitigation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capital requirement before risk mitigation for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proportional property reinsurance. It is the amount of the instantaneous loss, without deduction of the amounts recoverable from reinsurance contracts and Special Purpose Vehicles.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C0490/R2000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Estimated Risk Mitigation </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estimated risk mitigation effect of the undertaking’s specific retrocession contracts and special purpose vehicles relating to risks arising from accepted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proportional property reinsurance, excluding the estimated reinstatement premiums.</w:t>
            </w:r>
          </w:p>
        </w:tc>
      </w:tr>
      <w:tr w:rsidR="000A55AA" w:rsidRPr="008B3312" w:rsidTr="00950116">
        <w:tc>
          <w:tcPr>
            <w:tcW w:w="1951"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C0500/R2000</w:t>
            </w:r>
          </w:p>
        </w:tc>
        <w:tc>
          <w:tcPr>
            <w:tcW w:w="2552"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Reinstatement Premiums</w:t>
            </w:r>
          </w:p>
        </w:tc>
        <w:tc>
          <w:tcPr>
            <w:tcW w:w="4739"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estimated reinstatement premiums as a result of the undertaking’s specific retrocession contracts and special purpose vehicles relating to risks arising from accepted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proportional property reinsurance.</w:t>
            </w:r>
          </w:p>
        </w:tc>
      </w:tr>
      <w:tr w:rsidR="000A55AA" w:rsidRPr="008B3312" w:rsidTr="00950116">
        <w:tc>
          <w:tcPr>
            <w:tcW w:w="1951"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C0510/R2000</w:t>
            </w:r>
          </w:p>
        </w:tc>
        <w:tc>
          <w:tcPr>
            <w:tcW w:w="2552"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after risk mitigation</w:t>
            </w:r>
          </w:p>
        </w:tc>
        <w:tc>
          <w:tcPr>
            <w:tcW w:w="4739"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Capital requirement, after the deduction of the risk mitigating effect of the undertaking’s specific retrocession contracts and special purpose vehicles relating to risks arising from accepted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proportional property reinsurance.</w:t>
            </w:r>
          </w:p>
        </w:tc>
      </w:tr>
      <w:tr w:rsidR="000A55AA" w:rsidRPr="008B3312" w:rsidTr="00950116">
        <w:tc>
          <w:tcPr>
            <w:tcW w:w="9242" w:type="dxa"/>
            <w:gridSpan w:val="3"/>
            <w:tcBorders>
              <w:top w:val="single" w:sz="4" w:space="0" w:color="auto"/>
              <w:left w:val="nil"/>
              <w:bottom w:val="single" w:sz="4" w:space="0" w:color="auto"/>
              <w:right w:val="nil"/>
            </w:tcBorders>
          </w:tcPr>
          <w:p w:rsidR="000A55AA" w:rsidRPr="008B3312" w:rsidRDefault="000A55AA" w:rsidP="00950116">
            <w:pPr>
              <w:spacing w:before="120" w:after="120"/>
              <w:rPr>
                <w:rFonts w:ascii="Times New Roman" w:eastAsia="Times New Roman" w:hAnsi="Times New Roman" w:cs="Times New Roman"/>
                <w:sz w:val="20"/>
                <w:szCs w:val="20"/>
                <w:lang w:eastAsia="en-GB"/>
              </w:rPr>
            </w:pPr>
            <w:r w:rsidRPr="008B3312">
              <w:rPr>
                <w:rFonts w:ascii="Times New Roman" w:eastAsia="Times New Roman" w:hAnsi="Times New Roman" w:cs="Times New Roman"/>
                <w:b/>
                <w:bCs/>
                <w:sz w:val="20"/>
                <w:szCs w:val="20"/>
                <w:lang w:eastAsia="en-GB"/>
              </w:rPr>
              <w:t>Man</w:t>
            </w:r>
            <w:r w:rsidR="0072092D">
              <w:rPr>
                <w:rFonts w:ascii="Times New Roman" w:eastAsia="Times New Roman" w:hAnsi="Times New Roman" w:cs="Times New Roman"/>
                <w:b/>
                <w:bCs/>
                <w:sz w:val="20"/>
                <w:szCs w:val="20"/>
                <w:lang w:eastAsia="en-GB"/>
              </w:rPr>
              <w:t>–</w:t>
            </w:r>
            <w:r w:rsidRPr="008B3312">
              <w:rPr>
                <w:rFonts w:ascii="Times New Roman" w:eastAsia="Times New Roman" w:hAnsi="Times New Roman" w:cs="Times New Roman"/>
                <w:b/>
                <w:bCs/>
                <w:sz w:val="20"/>
                <w:szCs w:val="20"/>
                <w:lang w:eastAsia="en-GB"/>
              </w:rPr>
              <w:t>made catastrophe risk – Motor Vehicle Liability</w:t>
            </w:r>
          </w:p>
        </w:tc>
      </w:tr>
      <w:tr w:rsidR="000A55AA" w:rsidRPr="008B3312" w:rsidTr="00950116">
        <w:tc>
          <w:tcPr>
            <w:tcW w:w="1951" w:type="dxa"/>
            <w:tcBorders>
              <w:top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C0520/R2100</w:t>
            </w:r>
          </w:p>
        </w:tc>
        <w:tc>
          <w:tcPr>
            <w:tcW w:w="2552" w:type="dxa"/>
            <w:tcBorders>
              <w:top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Number of vehicles policy limit above 24M€</w:t>
            </w:r>
          </w:p>
        </w:tc>
        <w:tc>
          <w:tcPr>
            <w:tcW w:w="4739" w:type="dxa"/>
            <w:tcBorders>
              <w:top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Number of vehicles insured by the insurance or reinsurance undertaking in lines of business Motor vehicle liability insurance, including proportional reinsurance obligations, with a deemed policy limit above 24,000,000 Euro.</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C0530/R2100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Number of vehicles policy limit below or equal to 24M€</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Number of vehicles insured by the insurance or reinsurance undertaking in lines of business lines of business Motor vehicle liability insurance, including proportional reinsurance obligations, with a deemed policy limit below or equal to 24,000,000 Euro.</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C0540/R2100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Motor Vehicle Liability before risk mitigation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total capital requirement before risk mitigation for Motor Vehicle Liability risk.</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C0550/R2100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Risk Mitigation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estimated risk mitigation effect of the undertaking’s specific retrocession contracts and special purpose vehicles relating to risks arising from Motor Vehicle Liability, excluding the estimated reinstatement premiums.</w:t>
            </w:r>
          </w:p>
        </w:tc>
      </w:tr>
      <w:tr w:rsidR="000A55AA" w:rsidRPr="008B3312" w:rsidTr="00950116">
        <w:tc>
          <w:tcPr>
            <w:tcW w:w="1951"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C0560/R2100</w:t>
            </w:r>
          </w:p>
        </w:tc>
        <w:tc>
          <w:tcPr>
            <w:tcW w:w="2552"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Reinstatement Premiums</w:t>
            </w:r>
          </w:p>
        </w:tc>
        <w:tc>
          <w:tcPr>
            <w:tcW w:w="4739"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estimated reinstatement premiums as a result of the undertaking’s specific reinsurance contracts and special purpose vehicles relating to risks arising from Motor Vehicle Liability.</w:t>
            </w:r>
          </w:p>
        </w:tc>
      </w:tr>
      <w:tr w:rsidR="000A55AA" w:rsidRPr="008B3312" w:rsidTr="00950116">
        <w:tc>
          <w:tcPr>
            <w:tcW w:w="1951"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C0570/R2100</w:t>
            </w:r>
          </w:p>
        </w:tc>
        <w:tc>
          <w:tcPr>
            <w:tcW w:w="2552"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Motor Vehicle Liability after risk mitigation</w:t>
            </w:r>
          </w:p>
        </w:tc>
        <w:tc>
          <w:tcPr>
            <w:tcW w:w="4739"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Capital requirement, after the deduction of the risk mitigating effect of the undertaking’s specific retrocession contracts and special purpose vehicles, relating to risks arising from Motor Vehicle Liability.</w:t>
            </w:r>
          </w:p>
        </w:tc>
      </w:tr>
      <w:tr w:rsidR="000A55AA" w:rsidRPr="008B3312" w:rsidTr="00950116">
        <w:tc>
          <w:tcPr>
            <w:tcW w:w="9242" w:type="dxa"/>
            <w:gridSpan w:val="3"/>
            <w:tcBorders>
              <w:top w:val="single" w:sz="4" w:space="0" w:color="auto"/>
              <w:left w:val="nil"/>
              <w:bottom w:val="single" w:sz="4" w:space="0" w:color="auto"/>
              <w:right w:val="nil"/>
            </w:tcBorders>
          </w:tcPr>
          <w:p w:rsidR="000A55AA" w:rsidRPr="008B3312" w:rsidRDefault="000A55AA" w:rsidP="00950116">
            <w:pPr>
              <w:spacing w:before="120" w:after="120"/>
              <w:rPr>
                <w:rFonts w:ascii="Times New Roman" w:eastAsia="Times New Roman" w:hAnsi="Times New Roman" w:cs="Times New Roman"/>
                <w:sz w:val="20"/>
                <w:szCs w:val="20"/>
                <w:lang w:eastAsia="en-GB"/>
              </w:rPr>
            </w:pPr>
            <w:r w:rsidRPr="008B3312">
              <w:rPr>
                <w:rFonts w:ascii="Times New Roman" w:eastAsia="Times New Roman" w:hAnsi="Times New Roman" w:cs="Times New Roman"/>
                <w:b/>
                <w:bCs/>
                <w:sz w:val="20"/>
                <w:szCs w:val="20"/>
                <w:lang w:eastAsia="en-GB"/>
              </w:rPr>
              <w:t>Man</w:t>
            </w:r>
            <w:r w:rsidR="0072092D">
              <w:rPr>
                <w:rFonts w:ascii="Times New Roman" w:eastAsia="Times New Roman" w:hAnsi="Times New Roman" w:cs="Times New Roman"/>
                <w:b/>
                <w:bCs/>
                <w:sz w:val="20"/>
                <w:szCs w:val="20"/>
                <w:lang w:eastAsia="en-GB"/>
              </w:rPr>
              <w:t>–</w:t>
            </w:r>
            <w:r w:rsidRPr="008B3312">
              <w:rPr>
                <w:rFonts w:ascii="Times New Roman" w:eastAsia="Times New Roman" w:hAnsi="Times New Roman" w:cs="Times New Roman"/>
                <w:b/>
                <w:bCs/>
                <w:sz w:val="20"/>
                <w:szCs w:val="20"/>
                <w:lang w:eastAsia="en-GB"/>
              </w:rPr>
              <w:t>made catastrophe risk – Marine Tanker Collision</w:t>
            </w:r>
          </w:p>
        </w:tc>
      </w:tr>
      <w:tr w:rsidR="000A55AA" w:rsidRPr="008B3312" w:rsidTr="00950116">
        <w:tc>
          <w:tcPr>
            <w:tcW w:w="1951" w:type="dxa"/>
            <w:tcBorders>
              <w:top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C0580/R2200</w:t>
            </w:r>
          </w:p>
        </w:tc>
        <w:tc>
          <w:tcPr>
            <w:tcW w:w="2552" w:type="dxa"/>
            <w:tcBorders>
              <w:top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Type of cover Catastrophe Risk Charge Share marine hull in tanker t before risk mitigation</w:t>
            </w:r>
          </w:p>
        </w:tc>
        <w:tc>
          <w:tcPr>
            <w:tcW w:w="4739" w:type="dxa"/>
            <w:tcBorders>
              <w:top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capital requirement before risk mitigation, per each marine hull cover, for risks arising from Marine Tanker Collision.</w:t>
            </w:r>
          </w:p>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maximum relates to all oil and gas tankers insured by the insurance or reinsurance undertaking in respect of tanker collision in lines of business:</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Marine, aviation and transport, including proportional reinsurance obligations; and</w:t>
            </w:r>
          </w:p>
          <w:p w:rsidR="000A55AA" w:rsidRPr="008B3312" w:rsidRDefault="0072092D" w:rsidP="00950116">
            <w:pPr>
              <w:rPr>
                <w:rFonts w:ascii="Times New Roman" w:eastAsia="Times New Roman" w:hAnsi="Times New Roman" w:cs="Times New Roman"/>
                <w:sz w:val="20"/>
                <w:szCs w:val="20"/>
                <w:lang w:val="fr-BE" w:eastAsia="en-GB"/>
              </w:rPr>
            </w:pPr>
            <w:r>
              <w:rPr>
                <w:rFonts w:ascii="Times New Roman" w:eastAsia="Times New Roman" w:hAnsi="Times New Roman" w:cs="Times New Roman"/>
                <w:sz w:val="20"/>
                <w:szCs w:val="20"/>
                <w:lang w:val="fr-BE" w:eastAsia="en-GB"/>
              </w:rPr>
              <w:t>–</w:t>
            </w:r>
            <w:r w:rsidR="000A55AA" w:rsidRPr="008B3312">
              <w:rPr>
                <w:rFonts w:ascii="Times New Roman" w:eastAsia="Times New Roman" w:hAnsi="Times New Roman" w:cs="Times New Roman"/>
                <w:sz w:val="20"/>
                <w:szCs w:val="20"/>
                <w:lang w:val="fr-BE" w:eastAsia="en-GB"/>
              </w:rPr>
              <w:t xml:space="preserve"> Non</w:t>
            </w:r>
            <w:r>
              <w:rPr>
                <w:rFonts w:ascii="Times New Roman" w:eastAsia="Times New Roman" w:hAnsi="Times New Roman" w:cs="Times New Roman"/>
                <w:sz w:val="20"/>
                <w:szCs w:val="20"/>
                <w:lang w:val="fr-BE" w:eastAsia="en-GB"/>
              </w:rPr>
              <w:t>–</w:t>
            </w:r>
            <w:r w:rsidR="000A55AA" w:rsidRPr="008B3312">
              <w:rPr>
                <w:rFonts w:ascii="Times New Roman" w:eastAsia="Times New Roman" w:hAnsi="Times New Roman" w:cs="Times New Roman"/>
                <w:sz w:val="20"/>
                <w:szCs w:val="20"/>
                <w:lang w:val="fr-BE" w:eastAsia="en-GB"/>
              </w:rPr>
              <w:t>proportional marine, aviation and transport reinsurance.</w:t>
            </w:r>
          </w:p>
          <w:p w:rsidR="000A55AA" w:rsidRPr="008B3312" w:rsidRDefault="000A55AA" w:rsidP="00950116">
            <w:pPr>
              <w:rPr>
                <w:rFonts w:ascii="Times New Roman" w:eastAsia="Times New Roman" w:hAnsi="Times New Roman" w:cs="Times New Roman"/>
                <w:sz w:val="20"/>
                <w:szCs w:val="20"/>
                <w:lang w:val="fr-BE" w:eastAsia="en-GB"/>
              </w:rPr>
            </w:pPr>
          </w:p>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amount for this cover is equal to the sum insured accepted by the insurance or reinsurance undertaking for marine insurance and reinsurance in relation to each tanker.</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C0590/R2200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Share marine liability in tanker t before risk mitigation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capital requirement before risk mitigation, per marine liability cover, for risks arising from Marine Tanker Collision.</w:t>
            </w:r>
          </w:p>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maximum relates to all oil and gas tankers insured by the insurance or reinsurance undertaking in respect of tanker collision in lines of business:</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Marine, aviation and transport, including proportional reinsurance obligations; and</w:t>
            </w:r>
          </w:p>
          <w:p w:rsidR="000A55AA" w:rsidRPr="008B3312" w:rsidRDefault="0072092D" w:rsidP="00950116">
            <w:pPr>
              <w:rPr>
                <w:rFonts w:ascii="Times New Roman" w:eastAsia="Times New Roman" w:hAnsi="Times New Roman" w:cs="Times New Roman"/>
                <w:sz w:val="20"/>
                <w:szCs w:val="20"/>
                <w:lang w:val="fr-BE" w:eastAsia="en-GB"/>
              </w:rPr>
            </w:pPr>
            <w:r>
              <w:rPr>
                <w:rFonts w:ascii="Times New Roman" w:eastAsia="Times New Roman" w:hAnsi="Times New Roman" w:cs="Times New Roman"/>
                <w:sz w:val="20"/>
                <w:szCs w:val="20"/>
                <w:lang w:val="fr-BE" w:eastAsia="en-GB"/>
              </w:rPr>
              <w:t>–</w:t>
            </w:r>
            <w:r w:rsidR="000A55AA" w:rsidRPr="008B3312">
              <w:rPr>
                <w:rFonts w:ascii="Times New Roman" w:eastAsia="Times New Roman" w:hAnsi="Times New Roman" w:cs="Times New Roman"/>
                <w:sz w:val="20"/>
                <w:szCs w:val="20"/>
                <w:lang w:val="fr-BE" w:eastAsia="en-GB"/>
              </w:rPr>
              <w:t xml:space="preserve"> Non</w:t>
            </w:r>
            <w:r>
              <w:rPr>
                <w:rFonts w:ascii="Times New Roman" w:eastAsia="Times New Roman" w:hAnsi="Times New Roman" w:cs="Times New Roman"/>
                <w:sz w:val="20"/>
                <w:szCs w:val="20"/>
                <w:lang w:val="fr-BE" w:eastAsia="en-GB"/>
              </w:rPr>
              <w:t>–</w:t>
            </w:r>
            <w:r w:rsidR="000A55AA" w:rsidRPr="008B3312">
              <w:rPr>
                <w:rFonts w:ascii="Times New Roman" w:eastAsia="Times New Roman" w:hAnsi="Times New Roman" w:cs="Times New Roman"/>
                <w:sz w:val="20"/>
                <w:szCs w:val="20"/>
                <w:lang w:val="fr-BE" w:eastAsia="en-GB"/>
              </w:rPr>
              <w:t>proportional marine, aviation and transport reinsurance.</w:t>
            </w:r>
          </w:p>
          <w:p w:rsidR="000A55AA" w:rsidRPr="008B3312" w:rsidRDefault="000A55AA" w:rsidP="00950116">
            <w:pPr>
              <w:rPr>
                <w:rFonts w:ascii="Times New Roman" w:eastAsia="Times New Roman" w:hAnsi="Times New Roman" w:cs="Times New Roman"/>
                <w:sz w:val="20"/>
                <w:szCs w:val="20"/>
                <w:lang w:val="fr-BE" w:eastAsia="en-GB"/>
              </w:rPr>
            </w:pPr>
          </w:p>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amount for this cover is equal to the sum insured accepted by the insurance or reinsurance undertaking for marine insurance and reinsurance in relation to each tanker.</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C0600/R2200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Share marine oil pollution liability in tanker t before risk mitigation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capital requirement before risk mitigation, per marine oil polution liability cover, for risks arising from Marine Tanker Collision.</w:t>
            </w:r>
          </w:p>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maximum relates to all oil and gas tankers insured by the insurance or reinsurance undertaking in respect of tanker collision in lines of business:</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Marine, aviation and transport, including proportional reinsurance obligations; and</w:t>
            </w:r>
          </w:p>
          <w:p w:rsidR="000A55AA" w:rsidRPr="008B3312" w:rsidRDefault="0072092D" w:rsidP="00950116">
            <w:pPr>
              <w:rPr>
                <w:rFonts w:ascii="Times New Roman" w:eastAsia="Times New Roman" w:hAnsi="Times New Roman" w:cs="Times New Roman"/>
                <w:sz w:val="20"/>
                <w:szCs w:val="20"/>
                <w:lang w:val="fr-BE" w:eastAsia="en-GB"/>
              </w:rPr>
            </w:pPr>
            <w:r>
              <w:rPr>
                <w:rFonts w:ascii="Times New Roman" w:eastAsia="Times New Roman" w:hAnsi="Times New Roman" w:cs="Times New Roman"/>
                <w:sz w:val="20"/>
                <w:szCs w:val="20"/>
                <w:lang w:val="fr-BE" w:eastAsia="en-GB"/>
              </w:rPr>
              <w:t>–</w:t>
            </w:r>
            <w:r w:rsidR="000A55AA" w:rsidRPr="008B3312">
              <w:rPr>
                <w:rFonts w:ascii="Times New Roman" w:eastAsia="Times New Roman" w:hAnsi="Times New Roman" w:cs="Times New Roman"/>
                <w:sz w:val="20"/>
                <w:szCs w:val="20"/>
                <w:lang w:val="fr-BE" w:eastAsia="en-GB"/>
              </w:rPr>
              <w:t xml:space="preserve"> Non</w:t>
            </w:r>
            <w:r>
              <w:rPr>
                <w:rFonts w:ascii="Times New Roman" w:eastAsia="Times New Roman" w:hAnsi="Times New Roman" w:cs="Times New Roman"/>
                <w:sz w:val="20"/>
                <w:szCs w:val="20"/>
                <w:lang w:val="fr-BE" w:eastAsia="en-GB"/>
              </w:rPr>
              <w:t>–</w:t>
            </w:r>
            <w:r w:rsidR="000A55AA" w:rsidRPr="008B3312">
              <w:rPr>
                <w:rFonts w:ascii="Times New Roman" w:eastAsia="Times New Roman" w:hAnsi="Times New Roman" w:cs="Times New Roman"/>
                <w:sz w:val="20"/>
                <w:szCs w:val="20"/>
                <w:lang w:val="fr-BE" w:eastAsia="en-GB"/>
              </w:rPr>
              <w:t>proportional marine, aviation and transport reinsurance.</w:t>
            </w:r>
          </w:p>
          <w:p w:rsidR="000A55AA" w:rsidRPr="008B3312" w:rsidRDefault="000A55AA" w:rsidP="00950116">
            <w:pPr>
              <w:rPr>
                <w:rFonts w:ascii="Times New Roman" w:eastAsia="Times New Roman" w:hAnsi="Times New Roman" w:cs="Times New Roman"/>
                <w:sz w:val="20"/>
                <w:szCs w:val="20"/>
                <w:lang w:val="fr-BE" w:eastAsia="en-GB"/>
              </w:rPr>
            </w:pPr>
          </w:p>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amount for this cover is equal to the sum insured accepted by the insurance or reinsurance undertaking for marine insurance and reinsurance in relation to each tanker.</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C0610/R2200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Marine Tanker Collision before risk mitigation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total capital requirement before risk mitigation for risks arising from Marine Tanker Collision.</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C0620/R2200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Risk Mitigation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estimated risk mitigation effect of the undertaking’s specific reinsurance contracts and special purpose vehicles relating to risks arising from Marine Tanker Collision, excluding the estimated reinstatement premiums.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C0630/R2200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Reinstatement Premiums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estimated reinstatement premiums as a result of the undertaking’s specific reinsurance contracts and special purpose vehicles relating to risks arising from Marine Tanker Collision.</w:t>
            </w:r>
          </w:p>
        </w:tc>
      </w:tr>
      <w:tr w:rsidR="000A55AA" w:rsidRPr="008B3312" w:rsidTr="00950116">
        <w:tc>
          <w:tcPr>
            <w:tcW w:w="1951"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C0640/R2200</w:t>
            </w:r>
          </w:p>
        </w:tc>
        <w:tc>
          <w:tcPr>
            <w:tcW w:w="2552"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Marine Tanker Collision after risk mitigation</w:t>
            </w:r>
          </w:p>
        </w:tc>
        <w:tc>
          <w:tcPr>
            <w:tcW w:w="4739"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total capital requirement after risk mitigation, after the deduction of the risk mitigating effect of the undertaking’s specific retrocession contracts and special purpose vehicles, relating to risks arising from Marine Tanker Collision.</w:t>
            </w:r>
          </w:p>
        </w:tc>
      </w:tr>
      <w:tr w:rsidR="000A55AA" w:rsidRPr="008B3312" w:rsidTr="00950116">
        <w:tc>
          <w:tcPr>
            <w:tcW w:w="1951"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C0650/R2200</w:t>
            </w:r>
          </w:p>
        </w:tc>
        <w:tc>
          <w:tcPr>
            <w:tcW w:w="2552"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Name vessel</w:t>
            </w:r>
          </w:p>
        </w:tc>
        <w:tc>
          <w:tcPr>
            <w:tcW w:w="4739"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Name of the corresponding vessel.</w:t>
            </w:r>
          </w:p>
        </w:tc>
      </w:tr>
      <w:tr w:rsidR="000A55AA" w:rsidRPr="008B3312" w:rsidTr="00950116">
        <w:tc>
          <w:tcPr>
            <w:tcW w:w="9242" w:type="dxa"/>
            <w:gridSpan w:val="3"/>
            <w:tcBorders>
              <w:top w:val="single" w:sz="4" w:space="0" w:color="auto"/>
              <w:left w:val="nil"/>
              <w:bottom w:val="single" w:sz="4" w:space="0" w:color="auto"/>
              <w:right w:val="nil"/>
            </w:tcBorders>
          </w:tcPr>
          <w:p w:rsidR="000A55AA" w:rsidRPr="008B3312" w:rsidRDefault="000A55AA" w:rsidP="00950116">
            <w:pPr>
              <w:spacing w:before="120" w:after="120"/>
              <w:rPr>
                <w:rFonts w:ascii="Times New Roman" w:eastAsia="Times New Roman" w:hAnsi="Times New Roman" w:cs="Times New Roman"/>
                <w:sz w:val="20"/>
                <w:szCs w:val="20"/>
                <w:lang w:eastAsia="en-GB"/>
              </w:rPr>
            </w:pPr>
            <w:r w:rsidRPr="008B3312">
              <w:rPr>
                <w:rFonts w:ascii="Times New Roman" w:eastAsia="Times New Roman" w:hAnsi="Times New Roman" w:cs="Times New Roman"/>
                <w:b/>
                <w:bCs/>
                <w:sz w:val="20"/>
                <w:szCs w:val="20"/>
                <w:lang w:eastAsia="en-GB"/>
              </w:rPr>
              <w:t>Man</w:t>
            </w:r>
            <w:r w:rsidR="0072092D">
              <w:rPr>
                <w:rFonts w:ascii="Times New Roman" w:eastAsia="Times New Roman" w:hAnsi="Times New Roman" w:cs="Times New Roman"/>
                <w:b/>
                <w:bCs/>
                <w:sz w:val="20"/>
                <w:szCs w:val="20"/>
                <w:lang w:eastAsia="en-GB"/>
              </w:rPr>
              <w:t>–</w:t>
            </w:r>
            <w:r w:rsidRPr="008B3312">
              <w:rPr>
                <w:rFonts w:ascii="Times New Roman" w:eastAsia="Times New Roman" w:hAnsi="Times New Roman" w:cs="Times New Roman"/>
                <w:b/>
                <w:bCs/>
                <w:sz w:val="20"/>
                <w:szCs w:val="20"/>
                <w:lang w:eastAsia="en-GB"/>
              </w:rPr>
              <w:t>made catastrophe risk – Marine Platform Explosion</w:t>
            </w:r>
          </w:p>
        </w:tc>
      </w:tr>
      <w:tr w:rsidR="000A55AA" w:rsidRPr="008B3312" w:rsidTr="00950116">
        <w:tc>
          <w:tcPr>
            <w:tcW w:w="1951" w:type="dxa"/>
            <w:tcBorders>
              <w:top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C0660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C0700/R2300</w:t>
            </w:r>
          </w:p>
        </w:tc>
        <w:tc>
          <w:tcPr>
            <w:tcW w:w="2552" w:type="dxa"/>
            <w:tcBorders>
              <w:top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Catastrophe Risk Charge Marine Platform Explosion – </w:t>
            </w:r>
            <w:r w:rsidRPr="008B3312">
              <w:rPr>
                <w:rFonts w:ascii="Times New Roman" w:eastAsia="Times New Roman" w:hAnsi="Times New Roman" w:cs="Times New Roman"/>
                <w:i/>
                <w:sz w:val="20"/>
                <w:szCs w:val="20"/>
                <w:lang w:eastAsia="en-GB"/>
              </w:rPr>
              <w:t>Type of cover</w:t>
            </w:r>
            <w:r w:rsidRPr="008B3312">
              <w:rPr>
                <w:rFonts w:ascii="Times New Roman" w:eastAsia="Times New Roman" w:hAnsi="Times New Roman" w:cs="Times New Roman"/>
                <w:sz w:val="20"/>
                <w:szCs w:val="20"/>
                <w:lang w:eastAsia="en-GB"/>
              </w:rPr>
              <w:t xml:space="preserve">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before risk mitigation</w:t>
            </w:r>
          </w:p>
        </w:tc>
        <w:tc>
          <w:tcPr>
            <w:tcW w:w="4739" w:type="dxa"/>
            <w:tcBorders>
              <w:top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capital requirement before risk mitigation, per type of cover (Property damage, Removal of wreckage, Loss of production income, Capping of the well or making the well secure, Liability insurance and reinsurance obligations), for risks arising from Marine Platform Explosion.</w:t>
            </w:r>
          </w:p>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w:t>
            </w:r>
          </w:p>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maximum relates to all oil and gas offshore platforms insured by the insurance or reinsurance undertaking in respect of platform explosion in lines of business:</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Marine, aviation and transport, including proportional reinsurance obligations; and</w:t>
            </w:r>
          </w:p>
          <w:p w:rsidR="000A55AA" w:rsidRPr="008B3312" w:rsidRDefault="0072092D" w:rsidP="00950116">
            <w:pPr>
              <w:rPr>
                <w:rFonts w:ascii="Times New Roman" w:eastAsia="Times New Roman" w:hAnsi="Times New Roman" w:cs="Times New Roman"/>
                <w:sz w:val="20"/>
                <w:szCs w:val="20"/>
                <w:lang w:val="fr-BE" w:eastAsia="en-GB"/>
              </w:rPr>
            </w:pPr>
            <w:r>
              <w:rPr>
                <w:rFonts w:ascii="Times New Roman" w:eastAsia="Times New Roman" w:hAnsi="Times New Roman" w:cs="Times New Roman"/>
                <w:sz w:val="20"/>
                <w:szCs w:val="20"/>
                <w:lang w:val="fr-BE" w:eastAsia="en-GB"/>
              </w:rPr>
              <w:t>–</w:t>
            </w:r>
            <w:r w:rsidR="000A55AA" w:rsidRPr="008B3312">
              <w:rPr>
                <w:rFonts w:ascii="Times New Roman" w:eastAsia="Times New Roman" w:hAnsi="Times New Roman" w:cs="Times New Roman"/>
                <w:sz w:val="20"/>
                <w:szCs w:val="20"/>
                <w:lang w:val="fr-BE" w:eastAsia="en-GB"/>
              </w:rPr>
              <w:t xml:space="preserve"> Non</w:t>
            </w:r>
            <w:r>
              <w:rPr>
                <w:rFonts w:ascii="Times New Roman" w:eastAsia="Times New Roman" w:hAnsi="Times New Roman" w:cs="Times New Roman"/>
                <w:sz w:val="20"/>
                <w:szCs w:val="20"/>
                <w:lang w:val="fr-BE" w:eastAsia="en-GB"/>
              </w:rPr>
              <w:t>–</w:t>
            </w:r>
            <w:r w:rsidR="000A55AA" w:rsidRPr="008B3312">
              <w:rPr>
                <w:rFonts w:ascii="Times New Roman" w:eastAsia="Times New Roman" w:hAnsi="Times New Roman" w:cs="Times New Roman"/>
                <w:sz w:val="20"/>
                <w:szCs w:val="20"/>
                <w:lang w:val="fr-BE" w:eastAsia="en-GB"/>
              </w:rPr>
              <w:t>proportional marine, aviation and transport reinsurance.</w:t>
            </w:r>
          </w:p>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amount per type of cover is equal to the sum insured for the specific type of cover accepted by the insurance or reinsurance undertaking in relation to the selected platform.</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C0710/R2300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Marine Platform Explosion before risk mitigation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total capital requirement before risk mitigation for risks arising from Marine Platform Explosion.</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C0720/R2300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Risk Mitigation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estimated risk mitigation effect of the undertaking’s specific reinsurance contracts and special purpose vehicles relating to risks arising from Marine Platform Explosion, excluding the estimated reinstatement premiums.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C0730/R2300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Reinstatement Premiums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estimated reinstatement premiums as a result of the undertaking’s specific reinsurance contracts and special purpose vehicles relating to risks arising from Marine Platform Explosion.</w:t>
            </w:r>
          </w:p>
        </w:tc>
      </w:tr>
      <w:tr w:rsidR="000A55AA" w:rsidRPr="008B3312" w:rsidTr="00950116">
        <w:tc>
          <w:tcPr>
            <w:tcW w:w="1951"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C0740/R2300</w:t>
            </w:r>
          </w:p>
        </w:tc>
        <w:tc>
          <w:tcPr>
            <w:tcW w:w="2552"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Marine Platform Explosion after risk mitigation</w:t>
            </w:r>
          </w:p>
        </w:tc>
        <w:tc>
          <w:tcPr>
            <w:tcW w:w="4739"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Capital requirement, after the deduction of the risk mitigating effect of the undertaking’s specific retrocession contracts and special purpose vehicles, relating to risks arising from Marine Platform Explosion.</w:t>
            </w:r>
          </w:p>
        </w:tc>
      </w:tr>
      <w:tr w:rsidR="000A55AA" w:rsidRPr="008B3312" w:rsidTr="00950116">
        <w:tc>
          <w:tcPr>
            <w:tcW w:w="1951"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C0750/R2300</w:t>
            </w:r>
          </w:p>
        </w:tc>
        <w:tc>
          <w:tcPr>
            <w:tcW w:w="2552"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Name platform</w:t>
            </w:r>
          </w:p>
        </w:tc>
        <w:tc>
          <w:tcPr>
            <w:tcW w:w="4739"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Name of the corresponding platform.</w:t>
            </w:r>
          </w:p>
        </w:tc>
      </w:tr>
      <w:tr w:rsidR="000A55AA" w:rsidRPr="008B3312" w:rsidTr="00950116">
        <w:tc>
          <w:tcPr>
            <w:tcW w:w="9242" w:type="dxa"/>
            <w:gridSpan w:val="3"/>
            <w:tcBorders>
              <w:top w:val="single" w:sz="4" w:space="0" w:color="auto"/>
              <w:left w:val="nil"/>
              <w:bottom w:val="single" w:sz="4" w:space="0" w:color="auto"/>
              <w:right w:val="nil"/>
            </w:tcBorders>
          </w:tcPr>
          <w:p w:rsidR="000A55AA" w:rsidRPr="008B3312" w:rsidRDefault="000A55AA" w:rsidP="00950116">
            <w:pPr>
              <w:spacing w:before="120" w:after="120"/>
              <w:rPr>
                <w:rFonts w:ascii="Times New Roman" w:eastAsia="Times New Roman" w:hAnsi="Times New Roman" w:cs="Times New Roman"/>
                <w:sz w:val="20"/>
                <w:szCs w:val="20"/>
                <w:lang w:eastAsia="en-GB"/>
              </w:rPr>
            </w:pPr>
            <w:r w:rsidRPr="008B3312">
              <w:rPr>
                <w:rFonts w:ascii="Times New Roman" w:eastAsia="Times New Roman" w:hAnsi="Times New Roman" w:cs="Times New Roman"/>
                <w:b/>
                <w:bCs/>
                <w:sz w:val="20"/>
                <w:szCs w:val="20"/>
                <w:lang w:eastAsia="en-GB"/>
              </w:rPr>
              <w:t>Man</w:t>
            </w:r>
            <w:r w:rsidR="0072092D">
              <w:rPr>
                <w:rFonts w:ascii="Times New Roman" w:eastAsia="Times New Roman" w:hAnsi="Times New Roman" w:cs="Times New Roman"/>
                <w:b/>
                <w:bCs/>
                <w:sz w:val="20"/>
                <w:szCs w:val="20"/>
                <w:lang w:eastAsia="en-GB"/>
              </w:rPr>
              <w:t>–</w:t>
            </w:r>
            <w:r w:rsidRPr="008B3312">
              <w:rPr>
                <w:rFonts w:ascii="Times New Roman" w:eastAsia="Times New Roman" w:hAnsi="Times New Roman" w:cs="Times New Roman"/>
                <w:b/>
                <w:bCs/>
                <w:sz w:val="20"/>
                <w:szCs w:val="20"/>
                <w:lang w:eastAsia="en-GB"/>
              </w:rPr>
              <w:t>made catastrophe risk – Marine</w:t>
            </w:r>
          </w:p>
        </w:tc>
      </w:tr>
      <w:tr w:rsidR="000A55AA" w:rsidRPr="008B3312" w:rsidTr="00950116">
        <w:tc>
          <w:tcPr>
            <w:tcW w:w="1951" w:type="dxa"/>
            <w:tcBorders>
              <w:top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C0760/R2400</w:t>
            </w:r>
          </w:p>
        </w:tc>
        <w:tc>
          <w:tcPr>
            <w:tcW w:w="2552" w:type="dxa"/>
            <w:tcBorders>
              <w:top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Marine before risk mitigation – Total before diversification</w:t>
            </w:r>
          </w:p>
        </w:tc>
        <w:tc>
          <w:tcPr>
            <w:tcW w:w="4739" w:type="dxa"/>
            <w:tcBorders>
              <w:top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This is the total capital requirement before risk mitigation, before diversification </w:t>
            </w:r>
            <w:r w:rsidR="006E38D0">
              <w:rPr>
                <w:rFonts w:ascii="Times New Roman" w:eastAsia="Times New Roman" w:hAnsi="Times New Roman" w:cs="Times New Roman"/>
                <w:sz w:val="20"/>
                <w:szCs w:val="20"/>
                <w:lang w:eastAsia="en-GB"/>
              </w:rPr>
              <w:t xml:space="preserve">effect </w:t>
            </w:r>
            <w:r w:rsidRPr="008B3312">
              <w:rPr>
                <w:rFonts w:ascii="Times New Roman" w:eastAsia="Times New Roman" w:hAnsi="Times New Roman" w:cs="Times New Roman"/>
                <w:sz w:val="20"/>
                <w:szCs w:val="20"/>
                <w:lang w:eastAsia="en-GB"/>
              </w:rPr>
              <w:t>between types of events, for marine risks.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C0760/R2410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Marine before risk mitigation – Diversification between type of event</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Diversification effect arising from the aggregation of the total capital charges before risk mitigation relating to different type of events for marine risks.</w:t>
            </w:r>
          </w:p>
          <w:p w:rsidR="000A55AA" w:rsidRPr="008B3312" w:rsidRDefault="000A55AA" w:rsidP="00950116">
            <w:pPr>
              <w:rPr>
                <w:rFonts w:ascii="Times New Roman" w:eastAsia="Times New Roman" w:hAnsi="Times New Roman" w:cs="Times New Roman"/>
                <w:sz w:val="20"/>
                <w:szCs w:val="20"/>
                <w:lang w:eastAsia="en-GB"/>
              </w:rPr>
            </w:pP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C0760/R2420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Marine before risk mitigation – Total after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This is the total capital requirement before risk mitigation, after diversification </w:t>
            </w:r>
            <w:r w:rsidR="006E38D0">
              <w:rPr>
                <w:rFonts w:ascii="Times New Roman" w:eastAsia="Times New Roman" w:hAnsi="Times New Roman" w:cs="Times New Roman"/>
                <w:sz w:val="20"/>
                <w:szCs w:val="20"/>
                <w:lang w:eastAsia="en-GB"/>
              </w:rPr>
              <w:t xml:space="preserve">effect </w:t>
            </w:r>
            <w:r w:rsidRPr="008B3312">
              <w:rPr>
                <w:rFonts w:ascii="Times New Roman" w:eastAsia="Times New Roman" w:hAnsi="Times New Roman" w:cs="Times New Roman"/>
                <w:sz w:val="20"/>
                <w:szCs w:val="20"/>
                <w:lang w:eastAsia="en-GB"/>
              </w:rPr>
              <w:t>between the types of events, for marine risks.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C0770/R2400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Estimated Total Risk Mitigation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Total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This is the total risk mitigation effect, before diversification </w:t>
            </w:r>
            <w:r w:rsidR="006E38D0">
              <w:rPr>
                <w:rFonts w:ascii="Times New Roman" w:eastAsia="Times New Roman" w:hAnsi="Times New Roman" w:cs="Times New Roman"/>
                <w:sz w:val="20"/>
                <w:szCs w:val="20"/>
                <w:lang w:eastAsia="en-GB"/>
              </w:rPr>
              <w:t xml:space="preserve">effect </w:t>
            </w:r>
            <w:r w:rsidRPr="008B3312">
              <w:rPr>
                <w:rFonts w:ascii="Times New Roman" w:eastAsia="Times New Roman" w:hAnsi="Times New Roman" w:cs="Times New Roman"/>
                <w:sz w:val="20"/>
                <w:szCs w:val="20"/>
                <w:lang w:eastAsia="en-GB"/>
              </w:rPr>
              <w:t xml:space="preserve">between types of events, of the undertaking’s specific reinsurance contracts and special purpose vehicles arising from the marine risks. </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C0780/R2400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Marine after risk mitigation – Total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This is the total capital requirement after risk mitigation, before diversification </w:t>
            </w:r>
            <w:r w:rsidR="006E38D0">
              <w:rPr>
                <w:rFonts w:ascii="Times New Roman" w:eastAsia="Times New Roman" w:hAnsi="Times New Roman" w:cs="Times New Roman"/>
                <w:sz w:val="20"/>
                <w:szCs w:val="20"/>
                <w:lang w:eastAsia="en-GB"/>
              </w:rPr>
              <w:t xml:space="preserve">effect </w:t>
            </w:r>
            <w:r w:rsidRPr="008B3312">
              <w:rPr>
                <w:rFonts w:ascii="Times New Roman" w:eastAsia="Times New Roman" w:hAnsi="Times New Roman" w:cs="Times New Roman"/>
                <w:sz w:val="20"/>
                <w:szCs w:val="20"/>
                <w:lang w:eastAsia="en-GB"/>
              </w:rPr>
              <w:t>between types of events, for marine risks.</w:t>
            </w:r>
          </w:p>
        </w:tc>
      </w:tr>
      <w:tr w:rsidR="000A55AA" w:rsidRPr="008B3312" w:rsidTr="00950116">
        <w:tc>
          <w:tcPr>
            <w:tcW w:w="1951"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C0780/R2410</w:t>
            </w:r>
          </w:p>
        </w:tc>
        <w:tc>
          <w:tcPr>
            <w:tcW w:w="2552"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Marine after risk mitigation – Diversification between type of event</w:t>
            </w:r>
          </w:p>
        </w:tc>
        <w:tc>
          <w:tcPr>
            <w:tcW w:w="4739"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Diversification effect arising from the aggregation of the total capital charges after risk mitigation relating to different type of events for marine risks.</w:t>
            </w:r>
          </w:p>
          <w:p w:rsidR="000A55AA" w:rsidRPr="008B3312" w:rsidRDefault="000A55AA" w:rsidP="00950116">
            <w:pPr>
              <w:rPr>
                <w:rFonts w:ascii="Times New Roman" w:eastAsia="Times New Roman" w:hAnsi="Times New Roman" w:cs="Times New Roman"/>
                <w:sz w:val="20"/>
                <w:szCs w:val="20"/>
                <w:lang w:eastAsia="en-GB"/>
              </w:rPr>
            </w:pPr>
          </w:p>
        </w:tc>
      </w:tr>
      <w:tr w:rsidR="000A55AA" w:rsidRPr="008B3312" w:rsidTr="00950116">
        <w:tc>
          <w:tcPr>
            <w:tcW w:w="1951"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C0780/R2420</w:t>
            </w:r>
          </w:p>
        </w:tc>
        <w:tc>
          <w:tcPr>
            <w:tcW w:w="2552"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Marine after risk mitigation – Total after diversification</w:t>
            </w:r>
          </w:p>
        </w:tc>
        <w:tc>
          <w:tcPr>
            <w:tcW w:w="4739"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This is the total capital requirement after risk mitigation, after diversification </w:t>
            </w:r>
            <w:r w:rsidR="006E38D0">
              <w:rPr>
                <w:rFonts w:ascii="Times New Roman" w:eastAsia="Times New Roman" w:hAnsi="Times New Roman" w:cs="Times New Roman"/>
                <w:sz w:val="20"/>
                <w:szCs w:val="20"/>
                <w:lang w:eastAsia="en-GB"/>
              </w:rPr>
              <w:t xml:space="preserve">effect </w:t>
            </w:r>
            <w:r w:rsidRPr="008B3312">
              <w:rPr>
                <w:rFonts w:ascii="Times New Roman" w:eastAsia="Times New Roman" w:hAnsi="Times New Roman" w:cs="Times New Roman"/>
                <w:sz w:val="20"/>
                <w:szCs w:val="20"/>
                <w:lang w:eastAsia="en-GB"/>
              </w:rPr>
              <w:t>between the types of events, for marine risks.</w:t>
            </w:r>
          </w:p>
        </w:tc>
      </w:tr>
      <w:tr w:rsidR="000A55AA" w:rsidRPr="008B3312" w:rsidTr="00950116">
        <w:tc>
          <w:tcPr>
            <w:tcW w:w="9242" w:type="dxa"/>
            <w:gridSpan w:val="3"/>
            <w:tcBorders>
              <w:top w:val="single" w:sz="4" w:space="0" w:color="auto"/>
              <w:left w:val="nil"/>
              <w:bottom w:val="single" w:sz="4" w:space="0" w:color="auto"/>
              <w:right w:val="nil"/>
            </w:tcBorders>
          </w:tcPr>
          <w:p w:rsidR="000A55AA" w:rsidRPr="008B3312" w:rsidRDefault="000A55AA" w:rsidP="00950116">
            <w:pPr>
              <w:spacing w:before="120" w:after="120"/>
              <w:rPr>
                <w:rFonts w:ascii="Times New Roman" w:eastAsia="Times New Roman" w:hAnsi="Times New Roman" w:cs="Times New Roman"/>
                <w:sz w:val="20"/>
                <w:szCs w:val="20"/>
                <w:lang w:eastAsia="en-GB"/>
              </w:rPr>
            </w:pPr>
            <w:r w:rsidRPr="008B3312">
              <w:rPr>
                <w:rFonts w:ascii="Times New Roman" w:eastAsia="Times New Roman" w:hAnsi="Times New Roman" w:cs="Times New Roman"/>
                <w:b/>
                <w:bCs/>
                <w:sz w:val="20"/>
                <w:szCs w:val="20"/>
                <w:lang w:eastAsia="en-GB"/>
              </w:rPr>
              <w:t>Man</w:t>
            </w:r>
            <w:r w:rsidR="0072092D">
              <w:rPr>
                <w:rFonts w:ascii="Times New Roman" w:eastAsia="Times New Roman" w:hAnsi="Times New Roman" w:cs="Times New Roman"/>
                <w:b/>
                <w:bCs/>
                <w:sz w:val="20"/>
                <w:szCs w:val="20"/>
                <w:lang w:eastAsia="en-GB"/>
              </w:rPr>
              <w:t>–</w:t>
            </w:r>
            <w:r w:rsidRPr="008B3312">
              <w:rPr>
                <w:rFonts w:ascii="Times New Roman" w:eastAsia="Times New Roman" w:hAnsi="Times New Roman" w:cs="Times New Roman"/>
                <w:b/>
                <w:bCs/>
                <w:sz w:val="20"/>
                <w:szCs w:val="20"/>
                <w:lang w:eastAsia="en-GB"/>
              </w:rPr>
              <w:t>made catastrophe risk – Aviation</w:t>
            </w:r>
          </w:p>
        </w:tc>
      </w:tr>
      <w:tr w:rsidR="000A55AA" w:rsidRPr="008B3312" w:rsidTr="00950116">
        <w:tc>
          <w:tcPr>
            <w:tcW w:w="1951" w:type="dxa"/>
            <w:tcBorders>
              <w:top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C0790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C0800/R2500</w:t>
            </w:r>
          </w:p>
        </w:tc>
        <w:tc>
          <w:tcPr>
            <w:tcW w:w="2552" w:type="dxa"/>
            <w:tcBorders>
              <w:top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Catastrophe Risk Charge Aviation before risk mitigation – </w:t>
            </w:r>
            <w:r w:rsidRPr="008B3312">
              <w:rPr>
                <w:rFonts w:ascii="Times New Roman" w:eastAsia="Times New Roman" w:hAnsi="Times New Roman" w:cs="Times New Roman"/>
                <w:i/>
                <w:sz w:val="20"/>
                <w:szCs w:val="20"/>
                <w:lang w:eastAsia="en-GB"/>
              </w:rPr>
              <w:t>Type of cover</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before risk mitigation</w:t>
            </w:r>
          </w:p>
        </w:tc>
        <w:tc>
          <w:tcPr>
            <w:tcW w:w="4739" w:type="dxa"/>
            <w:tcBorders>
              <w:top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capital requirement before risk mitigation, per type of cover (Aviation hull and Aviation liability), for risks arising from Aviation.</w:t>
            </w:r>
          </w:p>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w:t>
            </w:r>
          </w:p>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maximum relates to all aircrafts insured by the insurance or reinsurance undertaking in lines of business:</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Marine, aviation and transport, including proportional reinsurance obligations; and</w:t>
            </w:r>
          </w:p>
          <w:p w:rsidR="000A55AA" w:rsidRPr="008B3312" w:rsidRDefault="0072092D" w:rsidP="00950116">
            <w:pPr>
              <w:rPr>
                <w:rFonts w:ascii="Times New Roman" w:eastAsia="Times New Roman" w:hAnsi="Times New Roman" w:cs="Times New Roman"/>
                <w:sz w:val="20"/>
                <w:szCs w:val="20"/>
                <w:lang w:val="fr-BE" w:eastAsia="en-GB"/>
              </w:rPr>
            </w:pPr>
            <w:r>
              <w:rPr>
                <w:rFonts w:ascii="Times New Roman" w:eastAsia="Times New Roman" w:hAnsi="Times New Roman" w:cs="Times New Roman"/>
                <w:sz w:val="20"/>
                <w:szCs w:val="20"/>
                <w:lang w:val="fr-BE" w:eastAsia="en-GB"/>
              </w:rPr>
              <w:t>–</w:t>
            </w:r>
            <w:r w:rsidR="000A55AA" w:rsidRPr="008B3312">
              <w:rPr>
                <w:rFonts w:ascii="Times New Roman" w:eastAsia="Times New Roman" w:hAnsi="Times New Roman" w:cs="Times New Roman"/>
                <w:sz w:val="20"/>
                <w:szCs w:val="20"/>
                <w:lang w:val="fr-BE" w:eastAsia="en-GB"/>
              </w:rPr>
              <w:t xml:space="preserve"> Non</w:t>
            </w:r>
            <w:r>
              <w:rPr>
                <w:rFonts w:ascii="Times New Roman" w:eastAsia="Times New Roman" w:hAnsi="Times New Roman" w:cs="Times New Roman"/>
                <w:sz w:val="20"/>
                <w:szCs w:val="20"/>
                <w:lang w:val="fr-BE" w:eastAsia="en-GB"/>
              </w:rPr>
              <w:t>–</w:t>
            </w:r>
            <w:r w:rsidR="000A55AA" w:rsidRPr="008B3312">
              <w:rPr>
                <w:rFonts w:ascii="Times New Roman" w:eastAsia="Times New Roman" w:hAnsi="Times New Roman" w:cs="Times New Roman"/>
                <w:sz w:val="20"/>
                <w:szCs w:val="20"/>
                <w:lang w:val="fr-BE" w:eastAsia="en-GB"/>
              </w:rPr>
              <w:t>proportional marine, aviation and transport reinsurance.</w:t>
            </w:r>
          </w:p>
          <w:p w:rsidR="000A55AA" w:rsidRPr="008B3312" w:rsidRDefault="000A55AA" w:rsidP="00950116">
            <w:pPr>
              <w:rPr>
                <w:rFonts w:ascii="Times New Roman" w:eastAsia="Times New Roman" w:hAnsi="Times New Roman" w:cs="Times New Roman"/>
                <w:sz w:val="20"/>
                <w:szCs w:val="20"/>
                <w:lang w:val="fr-BE" w:eastAsia="en-GB"/>
              </w:rPr>
            </w:pPr>
            <w:r w:rsidRPr="008B3312">
              <w:rPr>
                <w:rFonts w:ascii="Times New Roman" w:eastAsia="Times New Roman" w:hAnsi="Times New Roman" w:cs="Times New Roman"/>
                <w:sz w:val="20"/>
                <w:szCs w:val="20"/>
                <w:lang w:val="fr-BE" w:eastAsia="en-GB"/>
              </w:rPr>
              <w:t> </w:t>
            </w:r>
          </w:p>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amount per type of cover is equal to the sum insured for the specific type of cover accepted by the insurance or reinsurance undertaking for aviation insurance and reinsurance and in relation to the selected aircraft.</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C0810/R2500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Aviation before risk mitigation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total capital requirement before risk mitigation for risks arising from Aviation.</w:t>
            </w:r>
          </w:p>
        </w:tc>
      </w:tr>
      <w:tr w:rsidR="000A55AA" w:rsidRPr="008B3312" w:rsidTr="00950116">
        <w:trPr>
          <w:trHeight w:val="979"/>
        </w:trPr>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C0820/R2500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Risk Mitigation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estimated risk mitigation effect of the undertaking’s specific reinsurance contracts and special purpose vehicles relating to risks arising from Aviation, excluding the estimated reinstatement premiums.</w:t>
            </w:r>
          </w:p>
        </w:tc>
      </w:tr>
      <w:tr w:rsidR="000A55AA" w:rsidRPr="008B3312" w:rsidTr="00950116">
        <w:tc>
          <w:tcPr>
            <w:tcW w:w="1951"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C0830/R2500</w:t>
            </w:r>
          </w:p>
        </w:tc>
        <w:tc>
          <w:tcPr>
            <w:tcW w:w="2552"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Reinstatement Premiums</w:t>
            </w:r>
          </w:p>
        </w:tc>
        <w:tc>
          <w:tcPr>
            <w:tcW w:w="4739"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estimated reinstatement premiums as a result of the undertaking’s specific reinsurance contracts and special purpose vehicles relating to risks arising from Aviation.</w:t>
            </w:r>
          </w:p>
        </w:tc>
      </w:tr>
      <w:tr w:rsidR="000A55AA" w:rsidRPr="008B3312" w:rsidTr="00950116">
        <w:tc>
          <w:tcPr>
            <w:tcW w:w="1951"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C0840/R2500</w:t>
            </w:r>
          </w:p>
        </w:tc>
        <w:tc>
          <w:tcPr>
            <w:tcW w:w="2552"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Aviation after risk mitigation – Total (row)</w:t>
            </w:r>
          </w:p>
        </w:tc>
        <w:tc>
          <w:tcPr>
            <w:tcW w:w="4739"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total capital requirement after risk mitigation, after the deduction of the risk mitigating effect of the undertaking’s specific retrocession contracts and special purpose vehicles, relating to risks arising from Aviation.</w:t>
            </w:r>
          </w:p>
        </w:tc>
      </w:tr>
      <w:tr w:rsidR="000A55AA" w:rsidRPr="008B3312" w:rsidTr="00950116">
        <w:tc>
          <w:tcPr>
            <w:tcW w:w="9242" w:type="dxa"/>
            <w:gridSpan w:val="3"/>
            <w:tcBorders>
              <w:top w:val="single" w:sz="4" w:space="0" w:color="auto"/>
              <w:left w:val="nil"/>
              <w:bottom w:val="single" w:sz="4" w:space="0" w:color="auto"/>
              <w:right w:val="nil"/>
            </w:tcBorders>
            <w:vAlign w:val="center"/>
          </w:tcPr>
          <w:p w:rsidR="000A55AA" w:rsidRPr="008B3312" w:rsidRDefault="000A55AA" w:rsidP="00950116">
            <w:pPr>
              <w:spacing w:before="120" w:after="120"/>
              <w:rPr>
                <w:rFonts w:ascii="Times New Roman" w:eastAsia="Times New Roman" w:hAnsi="Times New Roman" w:cs="Times New Roman"/>
                <w:sz w:val="20"/>
                <w:szCs w:val="20"/>
                <w:lang w:eastAsia="en-GB"/>
              </w:rPr>
            </w:pPr>
            <w:r w:rsidRPr="008B3312">
              <w:rPr>
                <w:rFonts w:ascii="Times New Roman" w:eastAsia="Times New Roman" w:hAnsi="Times New Roman" w:cs="Times New Roman"/>
                <w:b/>
                <w:bCs/>
                <w:sz w:val="20"/>
                <w:szCs w:val="20"/>
                <w:lang w:eastAsia="en-GB"/>
              </w:rPr>
              <w:t>Man</w:t>
            </w:r>
            <w:r w:rsidR="0072092D">
              <w:rPr>
                <w:rFonts w:ascii="Times New Roman" w:eastAsia="Times New Roman" w:hAnsi="Times New Roman" w:cs="Times New Roman"/>
                <w:b/>
                <w:bCs/>
                <w:sz w:val="20"/>
                <w:szCs w:val="20"/>
                <w:lang w:eastAsia="en-GB"/>
              </w:rPr>
              <w:t>–</w:t>
            </w:r>
            <w:r w:rsidRPr="008B3312">
              <w:rPr>
                <w:rFonts w:ascii="Times New Roman" w:eastAsia="Times New Roman" w:hAnsi="Times New Roman" w:cs="Times New Roman"/>
                <w:b/>
                <w:bCs/>
                <w:sz w:val="20"/>
                <w:szCs w:val="20"/>
                <w:lang w:eastAsia="en-GB"/>
              </w:rPr>
              <w:t>made catastrophe risk – Fire</w:t>
            </w:r>
          </w:p>
        </w:tc>
      </w:tr>
      <w:tr w:rsidR="000A55AA" w:rsidRPr="008B3312" w:rsidTr="00950116">
        <w:trPr>
          <w:trHeight w:val="391"/>
        </w:trPr>
        <w:tc>
          <w:tcPr>
            <w:tcW w:w="1951" w:type="dxa"/>
            <w:tcBorders>
              <w:top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C0850/R2600</w:t>
            </w:r>
          </w:p>
        </w:tc>
        <w:tc>
          <w:tcPr>
            <w:tcW w:w="2552" w:type="dxa"/>
            <w:tcBorders>
              <w:top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Fire before risk mitigation</w:t>
            </w:r>
          </w:p>
        </w:tc>
        <w:tc>
          <w:tcPr>
            <w:tcW w:w="4739" w:type="dxa"/>
            <w:tcBorders>
              <w:top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total capital requirement before risk mitigation for Fire risks.</w:t>
            </w:r>
          </w:p>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 </w:t>
            </w:r>
          </w:p>
          <w:p w:rsidR="000A55AA" w:rsidRPr="008B3312" w:rsidRDefault="00F45436"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This a</w:t>
            </w:r>
            <w:r w:rsidR="000A55AA" w:rsidRPr="008B3312">
              <w:rPr>
                <w:rFonts w:ascii="Times New Roman" w:eastAsia="Times New Roman" w:hAnsi="Times New Roman" w:cs="Times New Roman"/>
                <w:sz w:val="20"/>
                <w:szCs w:val="20"/>
                <w:lang w:eastAsia="en-GB"/>
              </w:rPr>
              <w:t>mount is equal to the largest fire risk concentration of an insurance or reinsurance undertaking being the set of buildings with the largest sum insured that meets the following conditions:</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The insurance or reinsurance undertaking has insurance or reinsurance obligations in lines of business Fire and other damage to property insurance, including proportional reinsurance obligations, in relation to each building which cover damage due to fire or explosion, including as a result of terrorist attacks.</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All buildings are partly or fully located within a radius of 200 meters.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C0860/R2600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Risk Mitigation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estimated risk mitigation effect of the undertaking’s specific retrocession contracts and special purpose vehicles relating to risks arising from Fire, excluding the estimated reinstatement premiums.</w:t>
            </w:r>
          </w:p>
        </w:tc>
      </w:tr>
      <w:tr w:rsidR="000A55AA" w:rsidRPr="008B3312" w:rsidTr="00950116">
        <w:tc>
          <w:tcPr>
            <w:tcW w:w="1951"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C0870/R2600</w:t>
            </w:r>
          </w:p>
        </w:tc>
        <w:tc>
          <w:tcPr>
            <w:tcW w:w="2552"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Reinstatement Premiums</w:t>
            </w:r>
          </w:p>
        </w:tc>
        <w:tc>
          <w:tcPr>
            <w:tcW w:w="4739"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estimated reinstatement premiums as a result of the undertaking’s specific reinsurance contracts and special purpose vehicles relating to risks arising from Fire.</w:t>
            </w:r>
          </w:p>
        </w:tc>
      </w:tr>
      <w:tr w:rsidR="000A55AA" w:rsidRPr="008B3312" w:rsidTr="00950116">
        <w:tc>
          <w:tcPr>
            <w:tcW w:w="1951"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C0880/R2600</w:t>
            </w:r>
          </w:p>
        </w:tc>
        <w:tc>
          <w:tcPr>
            <w:tcW w:w="2552"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after risk mitigation Fire</w:t>
            </w:r>
          </w:p>
        </w:tc>
        <w:tc>
          <w:tcPr>
            <w:tcW w:w="4739"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total capital requirement after risk mitigation, after the deduction of the risk mitigating effect of the undertaking’s specific retrocession contracts and special purpose vehicles, relating to risks arising from Fire.</w:t>
            </w:r>
          </w:p>
        </w:tc>
      </w:tr>
      <w:tr w:rsidR="000A55AA" w:rsidRPr="008B3312" w:rsidTr="00950116">
        <w:tc>
          <w:tcPr>
            <w:tcW w:w="9242" w:type="dxa"/>
            <w:gridSpan w:val="3"/>
            <w:tcBorders>
              <w:top w:val="single" w:sz="4" w:space="0" w:color="auto"/>
              <w:left w:val="nil"/>
              <w:bottom w:val="single" w:sz="4" w:space="0" w:color="auto"/>
              <w:right w:val="nil"/>
            </w:tcBorders>
            <w:vAlign w:val="center"/>
          </w:tcPr>
          <w:p w:rsidR="000A55AA" w:rsidRPr="008B3312" w:rsidRDefault="000A55AA" w:rsidP="00950116">
            <w:pPr>
              <w:spacing w:before="120" w:after="120"/>
              <w:rPr>
                <w:rFonts w:ascii="Times New Roman" w:eastAsia="Times New Roman" w:hAnsi="Times New Roman" w:cs="Times New Roman"/>
                <w:sz w:val="20"/>
                <w:szCs w:val="20"/>
                <w:lang w:eastAsia="en-GB"/>
              </w:rPr>
            </w:pPr>
            <w:r w:rsidRPr="008B3312">
              <w:rPr>
                <w:rFonts w:ascii="Times New Roman" w:eastAsia="Times New Roman" w:hAnsi="Times New Roman" w:cs="Times New Roman"/>
                <w:b/>
                <w:bCs/>
                <w:sz w:val="20"/>
                <w:szCs w:val="20"/>
                <w:lang w:eastAsia="en-GB"/>
              </w:rPr>
              <w:t>Man</w:t>
            </w:r>
            <w:r w:rsidR="0072092D">
              <w:rPr>
                <w:rFonts w:ascii="Times New Roman" w:eastAsia="Times New Roman" w:hAnsi="Times New Roman" w:cs="Times New Roman"/>
                <w:b/>
                <w:bCs/>
                <w:sz w:val="20"/>
                <w:szCs w:val="20"/>
                <w:lang w:eastAsia="en-GB"/>
              </w:rPr>
              <w:t>–</w:t>
            </w:r>
            <w:r w:rsidRPr="008B3312">
              <w:rPr>
                <w:rFonts w:ascii="Times New Roman" w:eastAsia="Times New Roman" w:hAnsi="Times New Roman" w:cs="Times New Roman"/>
                <w:b/>
                <w:bCs/>
                <w:sz w:val="20"/>
                <w:szCs w:val="20"/>
                <w:lang w:eastAsia="en-GB"/>
              </w:rPr>
              <w:t>made catastrophe risk – Liability</w:t>
            </w:r>
          </w:p>
        </w:tc>
      </w:tr>
      <w:tr w:rsidR="000A55AA" w:rsidRPr="008B3312" w:rsidTr="00950116">
        <w:tc>
          <w:tcPr>
            <w:tcW w:w="1951" w:type="dxa"/>
            <w:tcBorders>
              <w:top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C0890/R2700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R2740</w:t>
            </w:r>
          </w:p>
        </w:tc>
        <w:tc>
          <w:tcPr>
            <w:tcW w:w="2552" w:type="dxa"/>
            <w:tcBorders>
              <w:top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Earned premium following 12 months –Type of cover</w:t>
            </w:r>
          </w:p>
        </w:tc>
        <w:tc>
          <w:tcPr>
            <w:tcW w:w="4739" w:type="dxa"/>
            <w:tcBorders>
              <w:top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Premiums earned, per type of cover, by the insurance or reinsurance undertaking, during the following 12 months, in relation to insurance and reinsurance obligations in liability risks, for the following type of covers:</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Professional malpractice liability insurance and proportional reinsurance obligations other than professional malpractice liability insurance and reinsurance for self</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employed crafts persons or artisans;</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Employers liability insurance and proportional reinsurance obligations;</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Directors and officers liability insurance and proportional reinsurance obligations;</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Liability insurance and reinsurance obligations included in lines of business General liability insurance, including  proportional reinsurance obligations, other than obligations included in liability risk groups 1 to 3 and other than personal liability insurance and proportional reinsurance and other than professional malpractice liability insurance and reinsurance for self</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employed crafts persons or artisans;</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Non</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proportional reinsurance.</w:t>
            </w:r>
          </w:p>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w:t>
            </w:r>
          </w:p>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For this purpose premiums shall be gross, without deduction of premiums for reinsurance contracts.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C0890/R2750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Earned premium follwoing 12 months – Total</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for all types of covers of premiums earned by the insurance or reinsurance undertaking, during the following 12 months.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C0900/R2700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R2740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Largest liability limit provided –Type of cover</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largest liability limit, per type of cover, provided by the insurance or reinsurance undertaking in liability risks.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C0910/R2700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R2740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Number of claims –Type of cover</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number of claims, per type of cover, which is equal to the lowest integer that exceeds the amount according to the provided formula.</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C0920/R2700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R2740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Catastrophe Risk Charge Liability before risk mitigation –Type of cover </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capital requirement before risk mitigation, per type of cover, for liability risks.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C0920/R2750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Liability before risk mitigation – Total</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for all types of cover of the capital requirement before risk mitigation for liability risks.</w:t>
            </w:r>
          </w:p>
          <w:p w:rsidR="000A55AA" w:rsidRPr="008B3312" w:rsidRDefault="000A55AA" w:rsidP="00950116">
            <w:pPr>
              <w:rPr>
                <w:rFonts w:ascii="Times New Roman" w:eastAsia="Times New Roman" w:hAnsi="Times New Roman" w:cs="Times New Roman"/>
                <w:sz w:val="20"/>
                <w:szCs w:val="20"/>
                <w:lang w:eastAsia="en-GB"/>
              </w:rPr>
            </w:pP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C0930/R2700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R2740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Risk Mitigation  – Type of cover</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estimated risk mitigation effect, per type of cover, of the undertaking’s specific reinsurance contracts and special purpose vehicles relating to risks arising from Liability, excluding the estimated reinstatement premiums.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C0930/R2750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Risk Mitigation  – Total</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for all types of cover of the estimated risk mitigation.</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C0940/R2700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R2740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Reinstatement Premiums  – Type of cover</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estimated reinstatement premiums, per type of cover, as a result of the undertaking’s specific reinsurance contracts and special purpose vehicles relating to risks arising from Liability.</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C0940/R2750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Reinstatement Premiums  – Total</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for all types of cover of the estimated reinstatement premiums.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C0950/R2700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R2740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Catastrophe Risk Charge  Liability after risk mitigation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Type of cover</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Capital requirement, per type of cover, after the deduction of the risk mitigating effect of the undertaking’s specific retrocession contracts and special purpose vehicles, relating to risks arising from Liability.</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C0950/R2750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Catastrophe Risk Charge Liability after risk mitigation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Total</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for all types of cover of the capital requirement, per type of cover, after the deduction of the risk mitigating effect of the undertaking’s specific retrocession contracts and special purpose vehicles, relating to risks arising from Liability.</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C0960/R2800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Liability before risk mitigation – Total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This is the total capital requirement before risk mitigation, before diversification </w:t>
            </w:r>
            <w:r w:rsidR="006E38D0">
              <w:rPr>
                <w:rFonts w:ascii="Times New Roman" w:eastAsia="Times New Roman" w:hAnsi="Times New Roman" w:cs="Times New Roman"/>
                <w:sz w:val="20"/>
                <w:szCs w:val="20"/>
                <w:lang w:eastAsia="en-GB"/>
              </w:rPr>
              <w:t xml:space="preserve">effect </w:t>
            </w:r>
            <w:r w:rsidRPr="008B3312">
              <w:rPr>
                <w:rFonts w:ascii="Times New Roman" w:eastAsia="Times New Roman" w:hAnsi="Times New Roman" w:cs="Times New Roman"/>
                <w:sz w:val="20"/>
                <w:szCs w:val="20"/>
                <w:lang w:eastAsia="en-GB"/>
              </w:rPr>
              <w:t>between types of cover, for liability risks.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C0960/R2810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Liability before risk mitigation – Diversification between type of cover</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Diversification effect arising from the aggregation of the total capital charges before risk mitigation relating to different type of covers for liability risks.</w:t>
            </w:r>
          </w:p>
          <w:p w:rsidR="000A55AA" w:rsidRPr="008B3312" w:rsidRDefault="000A55AA" w:rsidP="00950116">
            <w:pPr>
              <w:rPr>
                <w:rFonts w:ascii="Times New Roman" w:eastAsia="Times New Roman" w:hAnsi="Times New Roman" w:cs="Times New Roman"/>
                <w:sz w:val="20"/>
                <w:szCs w:val="20"/>
                <w:lang w:eastAsia="en-GB"/>
              </w:rPr>
            </w:pP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C0960/R2820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Liability before risk mitigation – Total after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This is the total capital requirement before risk mitigation, after diversification </w:t>
            </w:r>
            <w:r w:rsidR="006E38D0">
              <w:rPr>
                <w:rFonts w:ascii="Times New Roman" w:eastAsia="Times New Roman" w:hAnsi="Times New Roman" w:cs="Times New Roman"/>
                <w:sz w:val="20"/>
                <w:szCs w:val="20"/>
                <w:lang w:eastAsia="en-GB"/>
              </w:rPr>
              <w:t xml:space="preserve">effect </w:t>
            </w:r>
            <w:r w:rsidRPr="008B3312">
              <w:rPr>
                <w:rFonts w:ascii="Times New Roman" w:eastAsia="Times New Roman" w:hAnsi="Times New Roman" w:cs="Times New Roman"/>
                <w:sz w:val="20"/>
                <w:szCs w:val="20"/>
                <w:lang w:eastAsia="en-GB"/>
              </w:rPr>
              <w:t>between the types of covers, for liability risks.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C0970/R2800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Total Risk Mitigation – Total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This is the estimated total risk mitigation, before diversification </w:t>
            </w:r>
            <w:r w:rsidR="006E38D0">
              <w:rPr>
                <w:rFonts w:ascii="Times New Roman" w:eastAsia="Times New Roman" w:hAnsi="Times New Roman" w:cs="Times New Roman"/>
                <w:sz w:val="20"/>
                <w:szCs w:val="20"/>
                <w:lang w:eastAsia="en-GB"/>
              </w:rPr>
              <w:t xml:space="preserve">effect </w:t>
            </w:r>
            <w:r w:rsidRPr="008B3312">
              <w:rPr>
                <w:rFonts w:ascii="Times New Roman" w:eastAsia="Times New Roman" w:hAnsi="Times New Roman" w:cs="Times New Roman"/>
                <w:sz w:val="20"/>
                <w:szCs w:val="20"/>
                <w:lang w:eastAsia="en-GB"/>
              </w:rPr>
              <w:t>between types of cover, for liability risks.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C0980/R2800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Liability after risk mitigation – Total before diversification</w:t>
            </w:r>
          </w:p>
        </w:tc>
        <w:tc>
          <w:tcPr>
            <w:tcW w:w="4739" w:type="dxa"/>
          </w:tcPr>
          <w:p w:rsidR="000A55AA" w:rsidRPr="008B3312" w:rsidRDefault="000A55AA" w:rsidP="006E38D0">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total capital requirement after risk mitigation, before diversification</w:t>
            </w:r>
            <w:r w:rsidR="006E38D0">
              <w:rPr>
                <w:rFonts w:ascii="Times New Roman" w:eastAsia="Times New Roman" w:hAnsi="Times New Roman" w:cs="Times New Roman"/>
                <w:sz w:val="20"/>
                <w:szCs w:val="20"/>
                <w:lang w:eastAsia="en-GB"/>
              </w:rPr>
              <w:t xml:space="preserve"> effect</w:t>
            </w:r>
            <w:r w:rsidRPr="008B3312">
              <w:rPr>
                <w:rFonts w:ascii="Times New Roman" w:eastAsia="Times New Roman" w:hAnsi="Times New Roman" w:cs="Times New Roman"/>
                <w:sz w:val="20"/>
                <w:szCs w:val="20"/>
                <w:lang w:eastAsia="en-GB"/>
              </w:rPr>
              <w:t xml:space="preserve"> between types of cover, for liability risks.</w:t>
            </w:r>
          </w:p>
        </w:tc>
      </w:tr>
      <w:tr w:rsidR="000A55AA" w:rsidRPr="008B3312" w:rsidTr="00950116">
        <w:tc>
          <w:tcPr>
            <w:tcW w:w="1951"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C0980/R2810</w:t>
            </w:r>
          </w:p>
        </w:tc>
        <w:tc>
          <w:tcPr>
            <w:tcW w:w="2552"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Liability after risk mitigation – Diversification between type of cover</w:t>
            </w:r>
          </w:p>
        </w:tc>
        <w:tc>
          <w:tcPr>
            <w:tcW w:w="4739"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Diversification effect arising from the aggregation of the total capital charges after risk mitigation relating to different type of covers for liability risks.</w:t>
            </w:r>
          </w:p>
          <w:p w:rsidR="000A55AA" w:rsidRPr="008B3312" w:rsidRDefault="000A55AA" w:rsidP="00950116">
            <w:pPr>
              <w:rPr>
                <w:rFonts w:ascii="Times New Roman" w:eastAsia="Times New Roman" w:hAnsi="Times New Roman" w:cs="Times New Roman"/>
                <w:sz w:val="20"/>
                <w:szCs w:val="20"/>
                <w:lang w:eastAsia="en-GB"/>
              </w:rPr>
            </w:pPr>
          </w:p>
        </w:tc>
      </w:tr>
      <w:tr w:rsidR="000A55AA" w:rsidRPr="008B3312" w:rsidTr="00950116">
        <w:tc>
          <w:tcPr>
            <w:tcW w:w="1951"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C0980/R2820</w:t>
            </w:r>
          </w:p>
        </w:tc>
        <w:tc>
          <w:tcPr>
            <w:tcW w:w="2552"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Liability after risk mitigation – Total after diversification</w:t>
            </w:r>
          </w:p>
        </w:tc>
        <w:tc>
          <w:tcPr>
            <w:tcW w:w="4739"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This is the total capital requirement after risk mitigation, after diversification </w:t>
            </w:r>
            <w:r w:rsidR="006E38D0">
              <w:rPr>
                <w:rFonts w:ascii="Times New Roman" w:eastAsia="Times New Roman" w:hAnsi="Times New Roman" w:cs="Times New Roman"/>
                <w:sz w:val="20"/>
                <w:szCs w:val="20"/>
                <w:lang w:eastAsia="en-GB"/>
              </w:rPr>
              <w:t xml:space="preserve">effect </w:t>
            </w:r>
            <w:r w:rsidRPr="008B3312">
              <w:rPr>
                <w:rFonts w:ascii="Times New Roman" w:eastAsia="Times New Roman" w:hAnsi="Times New Roman" w:cs="Times New Roman"/>
                <w:sz w:val="20"/>
                <w:szCs w:val="20"/>
                <w:lang w:eastAsia="en-GB"/>
              </w:rPr>
              <w:t>between the types of covers, for liability risks.</w:t>
            </w:r>
          </w:p>
        </w:tc>
      </w:tr>
      <w:tr w:rsidR="000A55AA" w:rsidRPr="008B3312" w:rsidTr="00950116">
        <w:tc>
          <w:tcPr>
            <w:tcW w:w="9242" w:type="dxa"/>
            <w:gridSpan w:val="3"/>
            <w:tcBorders>
              <w:top w:val="single" w:sz="4" w:space="0" w:color="auto"/>
              <w:left w:val="nil"/>
              <w:bottom w:val="single" w:sz="4" w:space="0" w:color="auto"/>
              <w:right w:val="nil"/>
            </w:tcBorders>
          </w:tcPr>
          <w:p w:rsidR="000A55AA" w:rsidRPr="008B3312" w:rsidRDefault="000A55AA" w:rsidP="00950116">
            <w:pPr>
              <w:spacing w:before="120" w:after="120"/>
              <w:rPr>
                <w:rFonts w:ascii="Times New Roman" w:eastAsia="Times New Roman" w:hAnsi="Times New Roman" w:cs="Times New Roman"/>
                <w:sz w:val="20"/>
                <w:szCs w:val="20"/>
                <w:lang w:eastAsia="en-GB"/>
              </w:rPr>
            </w:pPr>
            <w:r w:rsidRPr="008B3312">
              <w:rPr>
                <w:rFonts w:ascii="Times New Roman" w:eastAsia="Times New Roman" w:hAnsi="Times New Roman" w:cs="Times New Roman"/>
                <w:b/>
                <w:bCs/>
                <w:sz w:val="20"/>
                <w:szCs w:val="20"/>
                <w:lang w:eastAsia="en-GB"/>
              </w:rPr>
              <w:t>Man</w:t>
            </w:r>
            <w:r w:rsidR="0072092D">
              <w:rPr>
                <w:rFonts w:ascii="Times New Roman" w:eastAsia="Times New Roman" w:hAnsi="Times New Roman" w:cs="Times New Roman"/>
                <w:b/>
                <w:bCs/>
                <w:sz w:val="20"/>
                <w:szCs w:val="20"/>
                <w:lang w:eastAsia="en-GB"/>
              </w:rPr>
              <w:t>–</w:t>
            </w:r>
            <w:r w:rsidRPr="008B3312">
              <w:rPr>
                <w:rFonts w:ascii="Times New Roman" w:eastAsia="Times New Roman" w:hAnsi="Times New Roman" w:cs="Times New Roman"/>
                <w:b/>
                <w:bCs/>
                <w:sz w:val="20"/>
                <w:szCs w:val="20"/>
                <w:lang w:eastAsia="en-GB"/>
              </w:rPr>
              <w:t>made catastrophe risk – Credit &amp; Suretyship</w:t>
            </w:r>
          </w:p>
        </w:tc>
      </w:tr>
      <w:tr w:rsidR="000A55AA" w:rsidRPr="008B3312" w:rsidTr="00950116">
        <w:tc>
          <w:tcPr>
            <w:tcW w:w="1951" w:type="dxa"/>
            <w:tcBorders>
              <w:top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C0990/R2900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R2910</w:t>
            </w:r>
          </w:p>
        </w:tc>
        <w:tc>
          <w:tcPr>
            <w:tcW w:w="2552" w:type="dxa"/>
            <w:tcBorders>
              <w:top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Exposure (individual or group) – Largest exposure</w:t>
            </w:r>
          </w:p>
        </w:tc>
        <w:tc>
          <w:tcPr>
            <w:tcW w:w="4739" w:type="dxa"/>
            <w:tcBorders>
              <w:top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Two largest gross credit insurance exposures of the insurance or reinsurance undertaking based on a comparison of the net loss</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given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default of the credit insurance exposures, being the loss</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given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default after deduction of the amounts recoverable from reinsurance contracts and special purpose vehicles. </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C0990/R2920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Exposure (individual or group) – Total</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the two largest gross credit insurance exposures of the insurance or reinsurance undertaking based on a comparison of the net loss</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given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default of the credit insurance exposures, being the loss</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given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default after deduction of the amounts recoverable from reinsurance contracts and special purpose vehicles. </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C1000/R2900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R2910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Proportion of damage caused by scenario – Largest exposure </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Percentage representing the loss given default of the gross credit exposure without deduction of the amounts recoverable from reinsurance contracts and special purpose vehicles, for each of the two largest gross credit insurance exposures of the insurance or reinsurance undertaking. </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C1000/R2920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Proportion of damage caused by scenario – Total </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Average loss given default of the two largest gross credit exposures without deduction of the amounts recoverable from reinsurance contracts and special purpose vehicles. </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C1010/R2900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R2910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Catastrophe Risk Charge Credit &amp; Suretyship before risk mitigation – Large Credit Default –Largest exposure </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capital requirement before risk mitigation, per largest exposure, arising from the Large Credit Default scenario of Credit &amp; Suretyship risks.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C1010/R2920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Catastrophe Risk Charge Credit &amp; Suretyship before risk mitigation – Large Credit Default – Total </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total capital requirement before risk mitigation arising from the Large Credit Default scenario of Credit &amp; Suretyship risks.</w:t>
            </w:r>
          </w:p>
          <w:p w:rsidR="000A55AA" w:rsidRPr="008B3312" w:rsidRDefault="000A55AA" w:rsidP="00950116">
            <w:pPr>
              <w:rPr>
                <w:rFonts w:ascii="Times New Roman" w:eastAsia="Times New Roman" w:hAnsi="Times New Roman" w:cs="Times New Roman"/>
                <w:sz w:val="20"/>
                <w:szCs w:val="20"/>
                <w:lang w:eastAsia="en-GB"/>
              </w:rPr>
            </w:pP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C1020/R2900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R2910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Estimated Risk Mitigation – Largest exposure </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estimated risk mitigation effect, per largest exposure, of the undertaking’s specific reinsurance contracts and special purpose vehicles relating to risks arising from the Large Credit Default scenario of Credit &amp; Suretyship, excluding the estimated reinstatement premiums.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C1020/R2920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Estimated Risk Mitigation – Total </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estimated risk mitigation effect, for the two largest exposures, of the undertaking’s specific reinsurance contracts and special purpose vehicles relating to risks arising from the Large Credit Default scenario of Credit &amp; Suretyship, excluding the estimated reinstatement premiums.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C1030/R2900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R2910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Estimated Reinstatement Premiums  – Largest exposure </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estimated reinstatement premiums, per largest exposure, as a result of the undertaking’s specific reinsurance contracts and special purpose vehicles relating to risks arising from the Large Credit Default scenario of Credit &amp; Suretyship.</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C1030/R2920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Estimated Reinstatement Premiums – Total </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estimated reinstatement premiums, for the two largest exposures, as a result of the undertaking’s specific reinsurance contracts and special purpose vehicles relating to risks arising from the Large Credit Default scenario of Credit &amp; Suretyship.</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C1040/R2900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R2910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Credit &amp; Suretyship after risk mitigation – Large Credit Default – Largest exposure</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Net capital requirement, per largest exposure, after the deduction of the risk mitigating effect of the undertaking’s specific retrocession contracts and special purpose vehicles, relating to risks arising from the Large Credit Default scenario of Credit &amp; Suretyship.</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C1040/R2920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Catastrophe Risk Charge Credit &amp; Suretyship after risk mitigation – Large Credit Default  – Total </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total capital requirement after risk mitigation, after the deduction of the risk mitigating effect of the undertaking’s specific retrocession contracts and special purpose vehicles, relating to risks arising from the Large Credit Default scenario of Credit &amp; Suretyship.</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C1050/R3000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Earned premium following 12 months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Gross premiums earned by the insurance or reinsurance undertaking, during the following 12 months, in lines of business Credit and Suretyship insurance including proportional reinsurance obligations.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C1060/R3000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Credit &amp; Suretyship before risk mitigation – Recession Risk</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total capital requirement before risk mitigation for the Recession scenario of Credit &amp; Suretyship risks.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C1070/R3000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Risk Mitigation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estimated risk mitigation effect of the undertaking’s specific retrocession contracts and special purpose vehicles relating to risks arising from the Recession scenario of Credit &amp; Suretyship, excluding the estimated reinstatement premiums.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C1080/R3000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Reinstatement Premiums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estimated reinstatement premiums as a result of the undertaking’s specific reinsurance contracts and special purpose vehicles relating to risks arising from the Recession scenario of Credit &amp; Suretyship.</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C1090/R3000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Credit &amp; Suretyship after risk mitigation – Recession Risk</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total capital requirement after risk mitigation, after the deduction of the risk mitigating effect of the undertaking’s specific retrocession contracts and special purpose vehicles, relating to risks arising from the Recession scenario of Credit &amp; Suretyship.</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C1100/R3100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Catastrophe Risk Charge Credit &amp; Suretyship before risk mitigation – Total before diversification </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total capital requirement before risk mitigation, before diversification</w:t>
            </w:r>
            <w:r w:rsidR="006E38D0">
              <w:rPr>
                <w:rFonts w:ascii="Times New Roman" w:eastAsia="Times New Roman" w:hAnsi="Times New Roman" w:cs="Times New Roman"/>
                <w:sz w:val="20"/>
                <w:szCs w:val="20"/>
                <w:lang w:eastAsia="en-GB"/>
              </w:rPr>
              <w:t xml:space="preserve"> effect</w:t>
            </w:r>
            <w:r w:rsidRPr="008B3312">
              <w:rPr>
                <w:rFonts w:ascii="Times New Roman" w:eastAsia="Times New Roman" w:hAnsi="Times New Roman" w:cs="Times New Roman"/>
                <w:sz w:val="20"/>
                <w:szCs w:val="20"/>
                <w:lang w:eastAsia="en-GB"/>
              </w:rPr>
              <w:t xml:space="preserve"> between types of events, for Credit &amp; Suretyship risks.</w:t>
            </w:r>
            <w:r w:rsidRPr="008B3312">
              <w:rPr>
                <w:rFonts w:ascii="Times New Roman" w:eastAsia="Times New Roman" w:hAnsi="Times New Roman" w:cs="Times New Roman"/>
                <w:sz w:val="20"/>
                <w:szCs w:val="20"/>
                <w:lang w:eastAsia="en-GB"/>
              </w:rPr>
              <w:br/>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C1100/R3110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Catastrophe Risk Charge Credit &amp; Suretyship before risk mitigation – Diversification between type of event </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Diversification effect arising from the aggregation of the total capital charges before risk mitigation relating to different type of events for Credit &amp; Suretyship risks.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C1100/R3120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Catastrophe Risk Charge Credit &amp; Suretyship before risk mitigation – Total after diversification </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This is the total capital requirement before risk mitigation, after diversification </w:t>
            </w:r>
            <w:r w:rsidR="006E38D0">
              <w:rPr>
                <w:rFonts w:ascii="Times New Roman" w:eastAsia="Times New Roman" w:hAnsi="Times New Roman" w:cs="Times New Roman"/>
                <w:sz w:val="20"/>
                <w:szCs w:val="20"/>
                <w:lang w:eastAsia="en-GB"/>
              </w:rPr>
              <w:t xml:space="preserve">effect </w:t>
            </w:r>
            <w:r w:rsidRPr="008B3312">
              <w:rPr>
                <w:rFonts w:ascii="Times New Roman" w:eastAsia="Times New Roman" w:hAnsi="Times New Roman" w:cs="Times New Roman"/>
                <w:sz w:val="20"/>
                <w:szCs w:val="20"/>
                <w:lang w:eastAsia="en-GB"/>
              </w:rPr>
              <w:t>between the types of events, for Credit &amp; Suretyship risks.</w:t>
            </w:r>
          </w:p>
          <w:p w:rsidR="000A55AA" w:rsidRPr="008B3312" w:rsidRDefault="000A55AA" w:rsidP="00950116">
            <w:pPr>
              <w:rPr>
                <w:rFonts w:ascii="Times New Roman" w:eastAsia="Times New Roman" w:hAnsi="Times New Roman" w:cs="Times New Roman"/>
                <w:sz w:val="20"/>
                <w:szCs w:val="20"/>
                <w:lang w:eastAsia="en-GB"/>
              </w:rPr>
            </w:pP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C1110/R3100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Estimated Total Risk Mitigation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Total before diversification </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This is the total risk mitigation effect, before diversification </w:t>
            </w:r>
            <w:r w:rsidR="006E38D0">
              <w:rPr>
                <w:rFonts w:ascii="Times New Roman" w:eastAsia="Times New Roman" w:hAnsi="Times New Roman" w:cs="Times New Roman"/>
                <w:sz w:val="20"/>
                <w:szCs w:val="20"/>
                <w:lang w:eastAsia="en-GB"/>
              </w:rPr>
              <w:t xml:space="preserve">effect </w:t>
            </w:r>
            <w:r w:rsidRPr="008B3312">
              <w:rPr>
                <w:rFonts w:ascii="Times New Roman" w:eastAsia="Times New Roman" w:hAnsi="Times New Roman" w:cs="Times New Roman"/>
                <w:sz w:val="20"/>
                <w:szCs w:val="20"/>
                <w:lang w:eastAsia="en-GB"/>
              </w:rPr>
              <w:t xml:space="preserve">between types of events, of the undertaking’s specific reinsurance contracts and special purpose vehicles arising from the Credit &amp; Suretyship risks. </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C1120/R3100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Catastrophe Risk Charge Credit &amp; Suretyship after risk mitigation – Total before diversification </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This is the total capital requirement after risk mitigation, before diversification </w:t>
            </w:r>
            <w:r w:rsidR="006E38D0">
              <w:rPr>
                <w:rFonts w:ascii="Times New Roman" w:eastAsia="Times New Roman" w:hAnsi="Times New Roman" w:cs="Times New Roman"/>
                <w:sz w:val="20"/>
                <w:szCs w:val="20"/>
                <w:lang w:eastAsia="en-GB"/>
              </w:rPr>
              <w:t xml:space="preserve">effect </w:t>
            </w:r>
            <w:r w:rsidRPr="008B3312">
              <w:rPr>
                <w:rFonts w:ascii="Times New Roman" w:eastAsia="Times New Roman" w:hAnsi="Times New Roman" w:cs="Times New Roman"/>
                <w:sz w:val="20"/>
                <w:szCs w:val="20"/>
                <w:lang w:eastAsia="en-GB"/>
              </w:rPr>
              <w:t>between types of events, for Credit &amp; Suretyship risks.</w:t>
            </w:r>
            <w:r w:rsidRPr="008B3312">
              <w:rPr>
                <w:rFonts w:ascii="Times New Roman" w:eastAsia="Times New Roman" w:hAnsi="Times New Roman" w:cs="Times New Roman"/>
                <w:sz w:val="20"/>
                <w:szCs w:val="20"/>
                <w:lang w:eastAsia="en-GB"/>
              </w:rPr>
              <w:br/>
            </w:r>
          </w:p>
        </w:tc>
      </w:tr>
      <w:tr w:rsidR="000A55AA" w:rsidRPr="008B3312" w:rsidTr="00950116">
        <w:tc>
          <w:tcPr>
            <w:tcW w:w="1951"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C1120/R3110</w:t>
            </w:r>
          </w:p>
        </w:tc>
        <w:tc>
          <w:tcPr>
            <w:tcW w:w="2552"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Catastrophe Risk Charge Credit &amp; Suretyship after risk mitigation – Diversification between type of event </w:t>
            </w:r>
          </w:p>
        </w:tc>
        <w:tc>
          <w:tcPr>
            <w:tcW w:w="4739"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Diversification effect arising from the aggregation of the total capital charges after risk mitigation relating to different type of events for Credit &amp; Suretyship risks.</w:t>
            </w:r>
          </w:p>
        </w:tc>
      </w:tr>
      <w:tr w:rsidR="000A55AA" w:rsidRPr="008B3312" w:rsidTr="00950116">
        <w:tc>
          <w:tcPr>
            <w:tcW w:w="1951"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C1120/R3120</w:t>
            </w:r>
          </w:p>
        </w:tc>
        <w:tc>
          <w:tcPr>
            <w:tcW w:w="2552"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Catastrophe Risk Charge Credit &amp; Suretyship after risk mitigation – Total after diversification </w:t>
            </w:r>
          </w:p>
        </w:tc>
        <w:tc>
          <w:tcPr>
            <w:tcW w:w="4739"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total capital requirement after risk mitigation, after diversification</w:t>
            </w:r>
            <w:r w:rsidR="006E38D0">
              <w:rPr>
                <w:rFonts w:ascii="Times New Roman" w:eastAsia="Times New Roman" w:hAnsi="Times New Roman" w:cs="Times New Roman"/>
                <w:sz w:val="20"/>
                <w:szCs w:val="20"/>
                <w:lang w:eastAsia="en-GB"/>
              </w:rPr>
              <w:t xml:space="preserve"> effect</w:t>
            </w:r>
            <w:r w:rsidRPr="008B3312">
              <w:rPr>
                <w:rFonts w:ascii="Times New Roman" w:eastAsia="Times New Roman" w:hAnsi="Times New Roman" w:cs="Times New Roman"/>
                <w:sz w:val="20"/>
                <w:szCs w:val="20"/>
                <w:lang w:eastAsia="en-GB"/>
              </w:rPr>
              <w:t xml:space="preserve"> between the types of events, for Credit &amp; Suretyship risks.</w:t>
            </w:r>
          </w:p>
          <w:p w:rsidR="000A55AA" w:rsidRPr="008B3312" w:rsidRDefault="000A55AA" w:rsidP="00950116">
            <w:pPr>
              <w:rPr>
                <w:rFonts w:ascii="Times New Roman" w:eastAsia="Times New Roman" w:hAnsi="Times New Roman" w:cs="Times New Roman"/>
                <w:sz w:val="20"/>
                <w:szCs w:val="20"/>
                <w:lang w:eastAsia="en-GB"/>
              </w:rPr>
            </w:pPr>
          </w:p>
        </w:tc>
      </w:tr>
      <w:tr w:rsidR="000A55AA" w:rsidRPr="008B3312" w:rsidTr="00950116">
        <w:tc>
          <w:tcPr>
            <w:tcW w:w="9242" w:type="dxa"/>
            <w:gridSpan w:val="3"/>
            <w:tcBorders>
              <w:top w:val="single" w:sz="4" w:space="0" w:color="auto"/>
              <w:left w:val="nil"/>
              <w:bottom w:val="single" w:sz="4" w:space="0" w:color="auto"/>
              <w:right w:val="nil"/>
            </w:tcBorders>
          </w:tcPr>
          <w:p w:rsidR="000A55AA" w:rsidRPr="008B3312" w:rsidRDefault="000A55AA" w:rsidP="00950116">
            <w:pPr>
              <w:spacing w:before="120" w:after="120"/>
              <w:rPr>
                <w:rFonts w:ascii="Times New Roman" w:eastAsia="Times New Roman" w:hAnsi="Times New Roman" w:cs="Times New Roman"/>
                <w:sz w:val="20"/>
                <w:szCs w:val="20"/>
                <w:lang w:eastAsia="en-GB"/>
              </w:rPr>
            </w:pPr>
            <w:r w:rsidRPr="008B3312">
              <w:rPr>
                <w:rFonts w:ascii="Times New Roman" w:eastAsia="Times New Roman" w:hAnsi="Times New Roman" w:cs="Times New Roman"/>
                <w:b/>
                <w:bCs/>
                <w:sz w:val="20"/>
                <w:szCs w:val="20"/>
                <w:lang w:eastAsia="en-GB"/>
              </w:rPr>
              <w:t>Man</w:t>
            </w:r>
            <w:r w:rsidR="0072092D">
              <w:rPr>
                <w:rFonts w:ascii="Times New Roman" w:eastAsia="Times New Roman" w:hAnsi="Times New Roman" w:cs="Times New Roman"/>
                <w:b/>
                <w:bCs/>
                <w:sz w:val="20"/>
                <w:szCs w:val="20"/>
                <w:lang w:eastAsia="en-GB"/>
              </w:rPr>
              <w:t>–</w:t>
            </w:r>
            <w:r w:rsidRPr="008B3312">
              <w:rPr>
                <w:rFonts w:ascii="Times New Roman" w:eastAsia="Times New Roman" w:hAnsi="Times New Roman" w:cs="Times New Roman"/>
                <w:b/>
                <w:bCs/>
                <w:sz w:val="20"/>
                <w:szCs w:val="20"/>
                <w:lang w:eastAsia="en-GB"/>
              </w:rPr>
              <w:t>made catastrophe risk – Other non</w:t>
            </w:r>
            <w:r w:rsidR="0072092D">
              <w:rPr>
                <w:rFonts w:ascii="Times New Roman" w:eastAsia="Times New Roman" w:hAnsi="Times New Roman" w:cs="Times New Roman"/>
                <w:b/>
                <w:bCs/>
                <w:sz w:val="20"/>
                <w:szCs w:val="20"/>
                <w:lang w:eastAsia="en-GB"/>
              </w:rPr>
              <w:t>–</w:t>
            </w:r>
            <w:r w:rsidRPr="008B3312">
              <w:rPr>
                <w:rFonts w:ascii="Times New Roman" w:eastAsia="Times New Roman" w:hAnsi="Times New Roman" w:cs="Times New Roman"/>
                <w:b/>
                <w:bCs/>
                <w:sz w:val="20"/>
                <w:szCs w:val="20"/>
                <w:lang w:eastAsia="en-GB"/>
              </w:rPr>
              <w:t>life catastrophe risk</w:t>
            </w:r>
          </w:p>
        </w:tc>
      </w:tr>
      <w:tr w:rsidR="000A55AA" w:rsidRPr="008B3312" w:rsidTr="00950116">
        <w:tc>
          <w:tcPr>
            <w:tcW w:w="1951" w:type="dxa"/>
            <w:tcBorders>
              <w:top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C1130/R3200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R3240</w:t>
            </w:r>
          </w:p>
        </w:tc>
        <w:tc>
          <w:tcPr>
            <w:tcW w:w="2552" w:type="dxa"/>
            <w:tcBorders>
              <w:top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Estimation of the gross premium to be earned – Group of obligations</w:t>
            </w:r>
          </w:p>
        </w:tc>
        <w:tc>
          <w:tcPr>
            <w:tcW w:w="4739" w:type="dxa"/>
            <w:tcBorders>
              <w:top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An estimate of the premiums to be earned by the insurance or reinsurance undertaking, during the following year, for the contracts in relation to the following group of obligations:</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Insurance and reinsurance obligations included in lines of business Marine, aviation and transport insurance, including proportional reinsurance obligations, other than marine insurance and reinsurance and aviation insurance and reinsurance;</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Reinsurance obligations included in line of business Non</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proportional marine, aviation and transport reinsurance, other than marine reinsurance and aviation reinsurance;</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Insurance and reinsurance obligations included in lines of business Miscellaneous financial loss, including proportional reinsurance obligations other than extended warranty insurance and reinsurance obligations provided that the portfolio of these obligations is highly diversified and these obligation do not cover the costs of product recalls;</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Reinsurance obligations included in line of business Non</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proportional casualty reinsurance, other than general liability reinsurance;</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Non</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proportional reinsurance obligations relating to insurance obligations included in lines of business Credit and Suretyship insurance, including proportional reinsurance obligations.</w:t>
            </w:r>
          </w:p>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w:t>
            </w:r>
          </w:p>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Premiums shall be gross, without deduction of premiums for reinsurance contracts.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C1140/R3200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R3240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Other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life catastrophe risk before risk mitigation – Group of obligations </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capital requirement before risk mitigation, per group of obligations, for Other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life catastrophe risks.</w:t>
            </w:r>
          </w:p>
          <w:p w:rsidR="000A55AA" w:rsidRPr="008B3312" w:rsidRDefault="000A55AA" w:rsidP="00950116">
            <w:pPr>
              <w:rPr>
                <w:rFonts w:ascii="Times New Roman" w:eastAsia="Times New Roman" w:hAnsi="Times New Roman" w:cs="Times New Roman"/>
                <w:sz w:val="20"/>
                <w:szCs w:val="20"/>
                <w:lang w:eastAsia="en-GB"/>
              </w:rPr>
            </w:pP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C1140/R3250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Other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life catastrophe risk before risk mitigation – Total before diversification </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total capital requirement before risk mitigation, before diversification</w:t>
            </w:r>
            <w:r w:rsidR="006E38D0">
              <w:rPr>
                <w:rFonts w:ascii="Times New Roman" w:eastAsia="Times New Roman" w:hAnsi="Times New Roman" w:cs="Times New Roman"/>
                <w:sz w:val="20"/>
                <w:szCs w:val="20"/>
                <w:lang w:eastAsia="en-GB"/>
              </w:rPr>
              <w:t xml:space="preserve"> effect</w:t>
            </w:r>
            <w:r w:rsidRPr="008B3312">
              <w:rPr>
                <w:rFonts w:ascii="Times New Roman" w:eastAsia="Times New Roman" w:hAnsi="Times New Roman" w:cs="Times New Roman"/>
                <w:sz w:val="20"/>
                <w:szCs w:val="20"/>
                <w:lang w:eastAsia="en-GB"/>
              </w:rPr>
              <w:t xml:space="preserve"> between groups of obligations, for Other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life catastrophe risks.</w:t>
            </w:r>
            <w:r w:rsidRPr="008B3312">
              <w:rPr>
                <w:rFonts w:ascii="Times New Roman" w:eastAsia="Times New Roman" w:hAnsi="Times New Roman" w:cs="Times New Roman"/>
                <w:sz w:val="20"/>
                <w:szCs w:val="20"/>
                <w:lang w:eastAsia="en-GB"/>
              </w:rPr>
              <w:br/>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C1140/R3260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Other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life catastrophe risk before risk mitigation – Diversification between groups of obligations </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Diversification effect arising from the aggregation of the total capital charges before risk mitigation relating to different groups of obligations for Other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life catastrophe risks.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C1140/R3270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Other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life catastrophe risk before risk mitigation – Total after diversification </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This is the total capital requirement before risk mitigation, after diversification </w:t>
            </w:r>
            <w:r w:rsidR="006E38D0">
              <w:rPr>
                <w:rFonts w:ascii="Times New Roman" w:eastAsia="Times New Roman" w:hAnsi="Times New Roman" w:cs="Times New Roman"/>
                <w:sz w:val="20"/>
                <w:szCs w:val="20"/>
                <w:lang w:eastAsia="en-GB"/>
              </w:rPr>
              <w:t xml:space="preserve">effect </w:t>
            </w:r>
            <w:r w:rsidRPr="008B3312">
              <w:rPr>
                <w:rFonts w:ascii="Times New Roman" w:eastAsia="Times New Roman" w:hAnsi="Times New Roman" w:cs="Times New Roman"/>
                <w:sz w:val="20"/>
                <w:szCs w:val="20"/>
                <w:lang w:eastAsia="en-GB"/>
              </w:rPr>
              <w:t>between groups of obligations, for Other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life catastrophe risks.</w:t>
            </w:r>
          </w:p>
          <w:p w:rsidR="000A55AA" w:rsidRPr="008B3312" w:rsidRDefault="000A55AA" w:rsidP="00950116">
            <w:pPr>
              <w:rPr>
                <w:rFonts w:ascii="Times New Roman" w:eastAsia="Times New Roman" w:hAnsi="Times New Roman" w:cs="Times New Roman"/>
                <w:sz w:val="20"/>
                <w:szCs w:val="20"/>
                <w:lang w:eastAsia="en-GB"/>
              </w:rPr>
            </w:pP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C1150/R3250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Estimated Total Risk Mitigation – Total before diversification </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estimated total risk mitigation, before diversification</w:t>
            </w:r>
            <w:r w:rsidR="006E38D0">
              <w:rPr>
                <w:rFonts w:ascii="Times New Roman" w:eastAsia="Times New Roman" w:hAnsi="Times New Roman" w:cs="Times New Roman"/>
                <w:sz w:val="20"/>
                <w:szCs w:val="20"/>
                <w:lang w:eastAsia="en-GB"/>
              </w:rPr>
              <w:t xml:space="preserve"> effect</w:t>
            </w:r>
            <w:r w:rsidRPr="008B3312">
              <w:rPr>
                <w:rFonts w:ascii="Times New Roman" w:eastAsia="Times New Roman" w:hAnsi="Times New Roman" w:cs="Times New Roman"/>
                <w:sz w:val="20"/>
                <w:szCs w:val="20"/>
                <w:lang w:eastAsia="en-GB"/>
              </w:rPr>
              <w:t xml:space="preserve"> between groups of obligations, for Other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life catastrophe risks.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C1160/R3250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Other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life catastrophe risk after risk mitigation – Total before diversification </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total capital requirement after risk mitigation, before diversification</w:t>
            </w:r>
            <w:r w:rsidR="006E38D0">
              <w:rPr>
                <w:rFonts w:ascii="Times New Roman" w:eastAsia="Times New Roman" w:hAnsi="Times New Roman" w:cs="Times New Roman"/>
                <w:sz w:val="20"/>
                <w:szCs w:val="20"/>
                <w:lang w:eastAsia="en-GB"/>
              </w:rPr>
              <w:t xml:space="preserve"> effect</w:t>
            </w:r>
            <w:r w:rsidRPr="008B3312">
              <w:rPr>
                <w:rFonts w:ascii="Times New Roman" w:eastAsia="Times New Roman" w:hAnsi="Times New Roman" w:cs="Times New Roman"/>
                <w:sz w:val="20"/>
                <w:szCs w:val="20"/>
                <w:lang w:eastAsia="en-GB"/>
              </w:rPr>
              <w:t xml:space="preserve"> between groups of obligations, for Other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life catastrophe risks.</w:t>
            </w:r>
          </w:p>
          <w:p w:rsidR="000A55AA" w:rsidRPr="008B3312" w:rsidRDefault="000A55AA" w:rsidP="00950116">
            <w:pPr>
              <w:rPr>
                <w:rFonts w:ascii="Times New Roman" w:eastAsia="Times New Roman" w:hAnsi="Times New Roman" w:cs="Times New Roman"/>
                <w:sz w:val="20"/>
                <w:szCs w:val="20"/>
                <w:lang w:eastAsia="en-GB"/>
              </w:rPr>
            </w:pPr>
          </w:p>
        </w:tc>
      </w:tr>
      <w:tr w:rsidR="000A55AA" w:rsidRPr="008B3312" w:rsidTr="00950116">
        <w:tc>
          <w:tcPr>
            <w:tcW w:w="1951"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C1160/R3260</w:t>
            </w:r>
          </w:p>
        </w:tc>
        <w:tc>
          <w:tcPr>
            <w:tcW w:w="2552"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Other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life catastrophe risk after risk mitigation – Diversification between groups of obligations </w:t>
            </w:r>
          </w:p>
        </w:tc>
        <w:tc>
          <w:tcPr>
            <w:tcW w:w="4739"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Diversification effect arising from the aggregation of the total capital charges after risk mitigation relating to different groups of obligations for Other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life catastrophe risks.</w:t>
            </w:r>
          </w:p>
        </w:tc>
      </w:tr>
      <w:tr w:rsidR="000A55AA" w:rsidRPr="008B3312" w:rsidTr="00950116">
        <w:tc>
          <w:tcPr>
            <w:tcW w:w="1951"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C1160/R3270</w:t>
            </w:r>
          </w:p>
        </w:tc>
        <w:tc>
          <w:tcPr>
            <w:tcW w:w="2552"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Other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life catastrophe risk after risk mitigation – Total after diversification </w:t>
            </w:r>
          </w:p>
        </w:tc>
        <w:tc>
          <w:tcPr>
            <w:tcW w:w="4739"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total capital requirement after risk mitigation, after diversification</w:t>
            </w:r>
            <w:r w:rsidR="006E38D0">
              <w:rPr>
                <w:rFonts w:ascii="Times New Roman" w:eastAsia="Times New Roman" w:hAnsi="Times New Roman" w:cs="Times New Roman"/>
                <w:sz w:val="20"/>
                <w:szCs w:val="20"/>
                <w:lang w:eastAsia="en-GB"/>
              </w:rPr>
              <w:t xml:space="preserve"> effect</w:t>
            </w:r>
            <w:r w:rsidRPr="008B3312">
              <w:rPr>
                <w:rFonts w:ascii="Times New Roman" w:eastAsia="Times New Roman" w:hAnsi="Times New Roman" w:cs="Times New Roman"/>
                <w:sz w:val="20"/>
                <w:szCs w:val="20"/>
                <w:lang w:eastAsia="en-GB"/>
              </w:rPr>
              <w:t xml:space="preserve"> between groups of obligations, for Other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life catastrophe risks.</w:t>
            </w:r>
          </w:p>
          <w:p w:rsidR="000A55AA" w:rsidRPr="008B3312" w:rsidRDefault="000A55AA" w:rsidP="00950116">
            <w:pPr>
              <w:rPr>
                <w:rFonts w:ascii="Times New Roman" w:eastAsia="Times New Roman" w:hAnsi="Times New Roman" w:cs="Times New Roman"/>
                <w:sz w:val="20"/>
                <w:szCs w:val="20"/>
                <w:lang w:eastAsia="en-GB"/>
              </w:rPr>
            </w:pPr>
          </w:p>
        </w:tc>
      </w:tr>
      <w:tr w:rsidR="000A55AA" w:rsidRPr="008B3312" w:rsidTr="00950116">
        <w:tc>
          <w:tcPr>
            <w:tcW w:w="9242" w:type="dxa"/>
            <w:gridSpan w:val="3"/>
            <w:tcBorders>
              <w:top w:val="single" w:sz="4" w:space="0" w:color="auto"/>
              <w:left w:val="nil"/>
              <w:bottom w:val="single" w:sz="4" w:space="0" w:color="auto"/>
              <w:right w:val="nil"/>
            </w:tcBorders>
          </w:tcPr>
          <w:p w:rsidR="000A55AA" w:rsidRPr="008B3312" w:rsidRDefault="000A55AA" w:rsidP="00950116">
            <w:pPr>
              <w:spacing w:before="120" w:after="120"/>
              <w:rPr>
                <w:rFonts w:ascii="Times New Roman" w:eastAsia="Times New Roman" w:hAnsi="Times New Roman" w:cs="Times New Roman"/>
                <w:b/>
                <w:bCs/>
                <w:sz w:val="20"/>
                <w:szCs w:val="20"/>
                <w:lang w:eastAsia="en-GB"/>
              </w:rPr>
            </w:pPr>
            <w:r w:rsidRPr="008B3312">
              <w:rPr>
                <w:rFonts w:ascii="Times New Roman" w:eastAsia="Times New Roman" w:hAnsi="Times New Roman" w:cs="Times New Roman"/>
                <w:b/>
                <w:bCs/>
                <w:sz w:val="20"/>
                <w:szCs w:val="20"/>
                <w:lang w:eastAsia="en-GB"/>
              </w:rPr>
              <w:t>Health catastrophe risk</w:t>
            </w:r>
          </w:p>
          <w:p w:rsidR="000A55AA" w:rsidRPr="008B3312" w:rsidRDefault="000A55AA" w:rsidP="00950116">
            <w:pPr>
              <w:spacing w:before="120" w:after="120"/>
              <w:rPr>
                <w:rFonts w:ascii="Times New Roman" w:eastAsia="Times New Roman" w:hAnsi="Times New Roman" w:cs="Times New Roman"/>
                <w:sz w:val="20"/>
                <w:szCs w:val="20"/>
                <w:lang w:eastAsia="en-GB"/>
              </w:rPr>
            </w:pPr>
            <w:r w:rsidRPr="008B3312">
              <w:rPr>
                <w:rFonts w:ascii="Times New Roman" w:eastAsia="Times New Roman" w:hAnsi="Times New Roman" w:cs="Times New Roman"/>
                <w:b/>
                <w:bCs/>
                <w:sz w:val="20"/>
                <w:szCs w:val="20"/>
                <w:lang w:eastAsia="en-GB"/>
              </w:rPr>
              <w:t>Health catastrophe risk – Mass accident</w:t>
            </w:r>
          </w:p>
        </w:tc>
      </w:tr>
      <w:tr w:rsidR="000A55AA" w:rsidRPr="008B3312" w:rsidTr="00950116">
        <w:tc>
          <w:tcPr>
            <w:tcW w:w="1951" w:type="dxa"/>
            <w:tcBorders>
              <w:top w:val="single" w:sz="4" w:space="0" w:color="auto"/>
            </w:tcBorders>
          </w:tcPr>
          <w:p w:rsidR="000A55AA" w:rsidRPr="008B3312" w:rsidRDefault="000A55AA" w:rsidP="00950116">
            <w:pPr>
              <w:rPr>
                <w:rFonts w:ascii="Times New Roman" w:eastAsia="Times New Roman" w:hAnsi="Times New Roman" w:cs="Times New Roman"/>
                <w:sz w:val="20"/>
                <w:szCs w:val="20"/>
                <w:lang w:val="pt-PT" w:eastAsia="en-GB"/>
              </w:rPr>
            </w:pPr>
            <w:r w:rsidRPr="008B3312">
              <w:rPr>
                <w:rFonts w:ascii="Times New Roman" w:eastAsia="Times New Roman" w:hAnsi="Times New Roman" w:cs="Times New Roman"/>
                <w:sz w:val="20"/>
                <w:szCs w:val="20"/>
                <w:lang w:val="pt-PT" w:eastAsia="en-GB"/>
              </w:rPr>
              <w:t>C1170/R3300</w:t>
            </w:r>
            <w:r w:rsidR="0072092D">
              <w:rPr>
                <w:rFonts w:ascii="Times New Roman" w:eastAsia="Times New Roman" w:hAnsi="Times New Roman" w:cs="Times New Roman"/>
                <w:sz w:val="20"/>
                <w:szCs w:val="20"/>
                <w:lang w:val="pt-PT" w:eastAsia="en-GB"/>
              </w:rPr>
              <w:t>–</w:t>
            </w:r>
            <w:r w:rsidRPr="008B3312">
              <w:rPr>
                <w:rFonts w:ascii="Times New Roman" w:eastAsia="Times New Roman" w:hAnsi="Times New Roman" w:cs="Times New Roman"/>
                <w:sz w:val="20"/>
                <w:szCs w:val="20"/>
                <w:lang w:val="pt-PT" w:eastAsia="en-GB"/>
              </w:rPr>
              <w:t>R3600,</w:t>
            </w:r>
          </w:p>
          <w:p w:rsidR="000A55AA" w:rsidRPr="008B3312" w:rsidRDefault="000A55AA" w:rsidP="00950116">
            <w:pPr>
              <w:rPr>
                <w:rFonts w:ascii="Times New Roman" w:eastAsia="Times New Roman" w:hAnsi="Times New Roman" w:cs="Times New Roman"/>
                <w:sz w:val="20"/>
                <w:szCs w:val="20"/>
                <w:lang w:val="pt-PT" w:eastAsia="en-GB"/>
              </w:rPr>
            </w:pPr>
            <w:r w:rsidRPr="008B3312">
              <w:rPr>
                <w:rFonts w:ascii="Times New Roman" w:eastAsia="Times New Roman" w:hAnsi="Times New Roman" w:cs="Times New Roman"/>
                <w:sz w:val="20"/>
                <w:szCs w:val="20"/>
                <w:lang w:val="pt-PT" w:eastAsia="en-GB"/>
              </w:rPr>
              <w:t>C1190/R3300</w:t>
            </w:r>
            <w:r w:rsidR="0072092D">
              <w:rPr>
                <w:rFonts w:ascii="Times New Roman" w:eastAsia="Times New Roman" w:hAnsi="Times New Roman" w:cs="Times New Roman"/>
                <w:sz w:val="20"/>
                <w:szCs w:val="20"/>
                <w:lang w:val="pt-PT" w:eastAsia="en-GB"/>
              </w:rPr>
              <w:t>–</w:t>
            </w:r>
            <w:r w:rsidRPr="008B3312">
              <w:rPr>
                <w:rFonts w:ascii="Times New Roman" w:eastAsia="Times New Roman" w:hAnsi="Times New Roman" w:cs="Times New Roman"/>
                <w:sz w:val="20"/>
                <w:szCs w:val="20"/>
                <w:lang w:val="pt-PT" w:eastAsia="en-GB"/>
              </w:rPr>
              <w:t>R3600,</w:t>
            </w:r>
          </w:p>
          <w:p w:rsidR="000A55AA" w:rsidRPr="008B3312" w:rsidRDefault="000A55AA" w:rsidP="00950116">
            <w:pPr>
              <w:rPr>
                <w:rFonts w:ascii="Times New Roman" w:eastAsia="Times New Roman" w:hAnsi="Times New Roman" w:cs="Times New Roman"/>
                <w:sz w:val="20"/>
                <w:szCs w:val="20"/>
                <w:lang w:val="pt-PT" w:eastAsia="en-GB"/>
              </w:rPr>
            </w:pPr>
            <w:r w:rsidRPr="008B3312">
              <w:rPr>
                <w:rFonts w:ascii="Times New Roman" w:eastAsia="Times New Roman" w:hAnsi="Times New Roman" w:cs="Times New Roman"/>
                <w:sz w:val="20"/>
                <w:szCs w:val="20"/>
                <w:lang w:val="pt-PT" w:eastAsia="en-GB"/>
              </w:rPr>
              <w:t>C1210/R3300</w:t>
            </w:r>
            <w:r w:rsidR="0072092D">
              <w:rPr>
                <w:rFonts w:ascii="Times New Roman" w:eastAsia="Times New Roman" w:hAnsi="Times New Roman" w:cs="Times New Roman"/>
                <w:sz w:val="20"/>
                <w:szCs w:val="20"/>
                <w:lang w:val="pt-PT" w:eastAsia="en-GB"/>
              </w:rPr>
              <w:t>–</w:t>
            </w:r>
            <w:r w:rsidRPr="008B3312">
              <w:rPr>
                <w:rFonts w:ascii="Times New Roman" w:eastAsia="Times New Roman" w:hAnsi="Times New Roman" w:cs="Times New Roman"/>
                <w:sz w:val="20"/>
                <w:szCs w:val="20"/>
                <w:lang w:val="pt-PT" w:eastAsia="en-GB"/>
              </w:rPr>
              <w:t>R3600,</w:t>
            </w:r>
          </w:p>
          <w:p w:rsidR="000A55AA" w:rsidRPr="008B3312" w:rsidRDefault="000A55AA" w:rsidP="00950116">
            <w:pPr>
              <w:rPr>
                <w:rFonts w:ascii="Times New Roman" w:eastAsia="Times New Roman" w:hAnsi="Times New Roman" w:cs="Times New Roman"/>
                <w:sz w:val="20"/>
                <w:szCs w:val="20"/>
                <w:lang w:val="pt-PT" w:eastAsia="en-GB"/>
              </w:rPr>
            </w:pPr>
            <w:r w:rsidRPr="008B3312">
              <w:rPr>
                <w:rFonts w:ascii="Times New Roman" w:eastAsia="Times New Roman" w:hAnsi="Times New Roman" w:cs="Times New Roman"/>
                <w:sz w:val="20"/>
                <w:szCs w:val="20"/>
                <w:lang w:val="pt-PT" w:eastAsia="en-GB"/>
              </w:rPr>
              <w:t>C1230/R3300</w:t>
            </w:r>
            <w:r w:rsidR="0072092D">
              <w:rPr>
                <w:rFonts w:ascii="Times New Roman" w:eastAsia="Times New Roman" w:hAnsi="Times New Roman" w:cs="Times New Roman"/>
                <w:sz w:val="20"/>
                <w:szCs w:val="20"/>
                <w:lang w:val="pt-PT" w:eastAsia="en-GB"/>
              </w:rPr>
              <w:t>–</w:t>
            </w:r>
            <w:r w:rsidRPr="008B3312">
              <w:rPr>
                <w:rFonts w:ascii="Times New Roman" w:eastAsia="Times New Roman" w:hAnsi="Times New Roman" w:cs="Times New Roman"/>
                <w:sz w:val="20"/>
                <w:szCs w:val="20"/>
                <w:lang w:val="pt-PT" w:eastAsia="en-GB"/>
              </w:rPr>
              <w:t>R3600,</w:t>
            </w:r>
          </w:p>
          <w:p w:rsidR="000A55AA" w:rsidRPr="008B3312" w:rsidRDefault="000A55AA" w:rsidP="00950116">
            <w:pPr>
              <w:rPr>
                <w:rFonts w:ascii="Times New Roman" w:eastAsia="Times New Roman" w:hAnsi="Times New Roman" w:cs="Times New Roman"/>
                <w:sz w:val="20"/>
                <w:szCs w:val="20"/>
                <w:lang w:val="pt-PT" w:eastAsia="en-GB"/>
              </w:rPr>
            </w:pPr>
            <w:r w:rsidRPr="008B3312">
              <w:rPr>
                <w:rFonts w:ascii="Times New Roman" w:eastAsia="Times New Roman" w:hAnsi="Times New Roman" w:cs="Times New Roman"/>
                <w:sz w:val="20"/>
                <w:szCs w:val="20"/>
                <w:lang w:val="pt-PT" w:eastAsia="en-GB"/>
              </w:rPr>
              <w:t>C1250/R3300</w:t>
            </w:r>
            <w:r w:rsidR="0072092D">
              <w:rPr>
                <w:rFonts w:ascii="Times New Roman" w:eastAsia="Times New Roman" w:hAnsi="Times New Roman" w:cs="Times New Roman"/>
                <w:sz w:val="20"/>
                <w:szCs w:val="20"/>
                <w:lang w:val="pt-PT" w:eastAsia="en-GB"/>
              </w:rPr>
              <w:t>–</w:t>
            </w:r>
            <w:r w:rsidRPr="008B3312">
              <w:rPr>
                <w:rFonts w:ascii="Times New Roman" w:eastAsia="Times New Roman" w:hAnsi="Times New Roman" w:cs="Times New Roman"/>
                <w:sz w:val="20"/>
                <w:szCs w:val="20"/>
                <w:lang w:val="pt-PT" w:eastAsia="en-GB"/>
              </w:rPr>
              <w:t>R3600</w:t>
            </w:r>
          </w:p>
        </w:tc>
        <w:tc>
          <w:tcPr>
            <w:tcW w:w="2552" w:type="dxa"/>
            <w:tcBorders>
              <w:top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Policyholders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w:t>
            </w:r>
            <w:r w:rsidRPr="008B3312">
              <w:rPr>
                <w:rFonts w:ascii="Times New Roman" w:eastAsia="Times New Roman" w:hAnsi="Times New Roman" w:cs="Times New Roman"/>
                <w:i/>
                <w:sz w:val="20"/>
                <w:szCs w:val="20"/>
                <w:lang w:eastAsia="en-GB"/>
              </w:rPr>
              <w:t>per type of event</w:t>
            </w:r>
            <w:r w:rsidRPr="008B3312">
              <w:rPr>
                <w:rFonts w:ascii="Times New Roman" w:eastAsia="Times New Roman" w:hAnsi="Times New Roman" w:cs="Times New Roman"/>
                <w:sz w:val="20"/>
                <w:szCs w:val="20"/>
                <w:lang w:eastAsia="en-GB"/>
              </w:rPr>
              <w:t xml:space="preserve">  </w:t>
            </w:r>
          </w:p>
        </w:tc>
        <w:tc>
          <w:tcPr>
            <w:tcW w:w="4739" w:type="dxa"/>
            <w:tcBorders>
              <w:top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All insured persons of the insurance or reinsurance undertaking who are inhabitants of each of the countries and are insured against the following types of event:</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Death caused by an accident;</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Permanent disability caused by an accident;</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Disability that lasts 10 years caused by an accident;</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Disability that lasts 12 months caused by an accident;</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Medical treatment caused by an accident.</w:t>
            </w:r>
          </w:p>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val="pt-PT" w:eastAsia="en-GB"/>
              </w:rPr>
            </w:pPr>
            <w:r w:rsidRPr="008B3312">
              <w:rPr>
                <w:rFonts w:ascii="Times New Roman" w:eastAsia="Times New Roman" w:hAnsi="Times New Roman" w:cs="Times New Roman"/>
                <w:sz w:val="20"/>
                <w:szCs w:val="20"/>
                <w:lang w:val="pt-PT" w:eastAsia="en-GB"/>
              </w:rPr>
              <w:t>C1180/R3300</w:t>
            </w:r>
            <w:r w:rsidR="0072092D">
              <w:rPr>
                <w:rFonts w:ascii="Times New Roman" w:eastAsia="Times New Roman" w:hAnsi="Times New Roman" w:cs="Times New Roman"/>
                <w:sz w:val="20"/>
                <w:szCs w:val="20"/>
                <w:lang w:val="pt-PT" w:eastAsia="en-GB"/>
              </w:rPr>
              <w:t>–</w:t>
            </w:r>
            <w:r w:rsidRPr="008B3312">
              <w:rPr>
                <w:rFonts w:ascii="Times New Roman" w:eastAsia="Times New Roman" w:hAnsi="Times New Roman" w:cs="Times New Roman"/>
                <w:sz w:val="20"/>
                <w:szCs w:val="20"/>
                <w:lang w:val="pt-PT" w:eastAsia="en-GB"/>
              </w:rPr>
              <w:t xml:space="preserve"> /R3600,</w:t>
            </w:r>
          </w:p>
          <w:p w:rsidR="000A55AA" w:rsidRPr="008B3312" w:rsidRDefault="000A55AA" w:rsidP="00950116">
            <w:pPr>
              <w:rPr>
                <w:rFonts w:ascii="Times New Roman" w:eastAsia="Times New Roman" w:hAnsi="Times New Roman" w:cs="Times New Roman"/>
                <w:sz w:val="20"/>
                <w:szCs w:val="20"/>
                <w:lang w:val="pt-PT" w:eastAsia="en-GB"/>
              </w:rPr>
            </w:pPr>
            <w:r w:rsidRPr="008B3312">
              <w:rPr>
                <w:rFonts w:ascii="Times New Roman" w:eastAsia="Times New Roman" w:hAnsi="Times New Roman" w:cs="Times New Roman"/>
                <w:sz w:val="20"/>
                <w:szCs w:val="20"/>
                <w:lang w:val="pt-PT" w:eastAsia="en-GB"/>
              </w:rPr>
              <w:t>C1200/R3300</w:t>
            </w:r>
            <w:r w:rsidR="0072092D">
              <w:rPr>
                <w:rFonts w:ascii="Times New Roman" w:eastAsia="Times New Roman" w:hAnsi="Times New Roman" w:cs="Times New Roman"/>
                <w:sz w:val="20"/>
                <w:szCs w:val="20"/>
                <w:lang w:val="pt-PT" w:eastAsia="en-GB"/>
              </w:rPr>
              <w:t>–</w:t>
            </w:r>
            <w:r w:rsidRPr="008B3312">
              <w:rPr>
                <w:rFonts w:ascii="Times New Roman" w:eastAsia="Times New Roman" w:hAnsi="Times New Roman" w:cs="Times New Roman"/>
                <w:sz w:val="20"/>
                <w:szCs w:val="20"/>
                <w:lang w:val="pt-PT" w:eastAsia="en-GB"/>
              </w:rPr>
              <w:t>R3600,</w:t>
            </w:r>
          </w:p>
          <w:p w:rsidR="000A55AA" w:rsidRPr="008B3312" w:rsidRDefault="000A55AA" w:rsidP="00950116">
            <w:pPr>
              <w:rPr>
                <w:rFonts w:ascii="Times New Roman" w:eastAsia="Times New Roman" w:hAnsi="Times New Roman" w:cs="Times New Roman"/>
                <w:sz w:val="20"/>
                <w:szCs w:val="20"/>
                <w:lang w:val="pt-PT" w:eastAsia="en-GB"/>
              </w:rPr>
            </w:pPr>
            <w:r w:rsidRPr="008B3312">
              <w:rPr>
                <w:rFonts w:ascii="Times New Roman" w:eastAsia="Times New Roman" w:hAnsi="Times New Roman" w:cs="Times New Roman"/>
                <w:sz w:val="20"/>
                <w:szCs w:val="20"/>
                <w:lang w:val="pt-PT" w:eastAsia="en-GB"/>
              </w:rPr>
              <w:t>C1220/R3300</w:t>
            </w:r>
            <w:r w:rsidR="0072092D">
              <w:rPr>
                <w:rFonts w:ascii="Times New Roman" w:eastAsia="Times New Roman" w:hAnsi="Times New Roman" w:cs="Times New Roman"/>
                <w:sz w:val="20"/>
                <w:szCs w:val="20"/>
                <w:lang w:val="pt-PT" w:eastAsia="en-GB"/>
              </w:rPr>
              <w:t>–</w:t>
            </w:r>
            <w:r w:rsidRPr="008B3312">
              <w:rPr>
                <w:rFonts w:ascii="Times New Roman" w:eastAsia="Times New Roman" w:hAnsi="Times New Roman" w:cs="Times New Roman"/>
                <w:sz w:val="20"/>
                <w:szCs w:val="20"/>
                <w:lang w:val="pt-PT" w:eastAsia="en-GB"/>
              </w:rPr>
              <w:t>R3600,</w:t>
            </w:r>
          </w:p>
          <w:p w:rsidR="000A55AA" w:rsidRPr="008B3312" w:rsidRDefault="000A55AA" w:rsidP="00950116">
            <w:pPr>
              <w:rPr>
                <w:rFonts w:ascii="Times New Roman" w:eastAsia="Times New Roman" w:hAnsi="Times New Roman" w:cs="Times New Roman"/>
                <w:sz w:val="20"/>
                <w:szCs w:val="20"/>
                <w:lang w:val="pt-PT" w:eastAsia="en-GB"/>
              </w:rPr>
            </w:pPr>
            <w:r w:rsidRPr="008B3312">
              <w:rPr>
                <w:rFonts w:ascii="Times New Roman" w:eastAsia="Times New Roman" w:hAnsi="Times New Roman" w:cs="Times New Roman"/>
                <w:sz w:val="20"/>
                <w:szCs w:val="20"/>
                <w:lang w:val="pt-PT" w:eastAsia="en-GB"/>
              </w:rPr>
              <w:t>C1240/R3300</w:t>
            </w:r>
            <w:r w:rsidR="0072092D">
              <w:rPr>
                <w:rFonts w:ascii="Times New Roman" w:eastAsia="Times New Roman" w:hAnsi="Times New Roman" w:cs="Times New Roman"/>
                <w:sz w:val="20"/>
                <w:szCs w:val="20"/>
                <w:lang w:val="pt-PT" w:eastAsia="en-GB"/>
              </w:rPr>
              <w:t>–</w:t>
            </w:r>
            <w:r w:rsidRPr="008B3312">
              <w:rPr>
                <w:rFonts w:ascii="Times New Roman" w:eastAsia="Times New Roman" w:hAnsi="Times New Roman" w:cs="Times New Roman"/>
                <w:sz w:val="20"/>
                <w:szCs w:val="20"/>
                <w:lang w:val="pt-PT" w:eastAsia="en-GB"/>
              </w:rPr>
              <w:t>R3600,</w:t>
            </w:r>
          </w:p>
          <w:p w:rsidR="000A55AA" w:rsidRPr="008B3312" w:rsidRDefault="000A55AA" w:rsidP="00950116">
            <w:pPr>
              <w:rPr>
                <w:rFonts w:ascii="Times New Roman" w:eastAsia="Times New Roman" w:hAnsi="Times New Roman" w:cs="Times New Roman"/>
                <w:sz w:val="20"/>
                <w:szCs w:val="20"/>
                <w:lang w:val="pt-PT" w:eastAsia="en-GB"/>
              </w:rPr>
            </w:pPr>
            <w:r w:rsidRPr="008B3312">
              <w:rPr>
                <w:rFonts w:ascii="Times New Roman" w:eastAsia="Times New Roman" w:hAnsi="Times New Roman" w:cs="Times New Roman"/>
                <w:sz w:val="20"/>
                <w:szCs w:val="20"/>
                <w:lang w:val="pt-PT" w:eastAsia="en-GB"/>
              </w:rPr>
              <w:t>C1260/R3300</w:t>
            </w:r>
            <w:r w:rsidR="0072092D">
              <w:rPr>
                <w:rFonts w:ascii="Times New Roman" w:eastAsia="Times New Roman" w:hAnsi="Times New Roman" w:cs="Times New Roman"/>
                <w:sz w:val="20"/>
                <w:szCs w:val="20"/>
                <w:lang w:val="pt-PT" w:eastAsia="en-GB"/>
              </w:rPr>
              <w:t>–</w:t>
            </w:r>
            <w:r w:rsidRPr="008B3312">
              <w:rPr>
                <w:rFonts w:ascii="Times New Roman" w:eastAsia="Times New Roman" w:hAnsi="Times New Roman" w:cs="Times New Roman"/>
                <w:sz w:val="20"/>
                <w:szCs w:val="20"/>
                <w:lang w:val="pt-PT" w:eastAsia="en-GB"/>
              </w:rPr>
              <w:t>R3600</w:t>
            </w:r>
          </w:p>
          <w:p w:rsidR="000A55AA" w:rsidRPr="008B3312" w:rsidRDefault="000A55AA" w:rsidP="00950116">
            <w:pPr>
              <w:rPr>
                <w:rFonts w:ascii="Times New Roman" w:eastAsia="Times New Roman" w:hAnsi="Times New Roman" w:cs="Times New Roman"/>
                <w:sz w:val="20"/>
                <w:szCs w:val="20"/>
                <w:lang w:val="pt-PT" w:eastAsia="en-GB"/>
              </w:rPr>
            </w:pP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Value of benefits payable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w:t>
            </w:r>
            <w:r w:rsidRPr="008B3312">
              <w:rPr>
                <w:rFonts w:ascii="Times New Roman" w:eastAsia="Times New Roman" w:hAnsi="Times New Roman" w:cs="Times New Roman"/>
                <w:i/>
                <w:sz w:val="20"/>
                <w:szCs w:val="20"/>
                <w:lang w:eastAsia="en-GB"/>
              </w:rPr>
              <w:t xml:space="preserve">per type of event </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value of the benefits shall be the sum insured or where the insurance contract provides for recurring benefit payments the best estimate of the benefit payments, using the cash</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flow projection, per event type. </w:t>
            </w:r>
          </w:p>
          <w:p w:rsidR="000A55AA" w:rsidRPr="008B3312" w:rsidRDefault="000A55AA" w:rsidP="00950116">
            <w:pPr>
              <w:rPr>
                <w:rFonts w:ascii="Times New Roman" w:eastAsia="Times New Roman" w:hAnsi="Times New Roman" w:cs="Times New Roman"/>
                <w:sz w:val="20"/>
                <w:szCs w:val="20"/>
                <w:lang w:eastAsia="en-GB"/>
              </w:rPr>
            </w:pPr>
          </w:p>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Where the benefits of an insurance contract depend on the nature or extent of any injury resulting from event types, the calculation of the value of the benefits shall be based on the maximum benefits obtainable under the contract which are consistent with the event.</w:t>
            </w:r>
          </w:p>
          <w:p w:rsidR="000A55AA" w:rsidRPr="008B3312" w:rsidRDefault="000A55AA" w:rsidP="00950116">
            <w:pPr>
              <w:rPr>
                <w:rFonts w:ascii="Times New Roman" w:eastAsia="Times New Roman" w:hAnsi="Times New Roman" w:cs="Times New Roman"/>
                <w:sz w:val="20"/>
                <w:szCs w:val="20"/>
                <w:lang w:eastAsia="en-GB"/>
              </w:rPr>
            </w:pPr>
          </w:p>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For medical expense insurance and reinsurance obligations the value of the benefits shall be based on an estimate of the average amounts paid in case of event types taking into account the specific guarantees the obligations include.</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C1270/R3300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R3600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Catastrophe Risk Charge before risk mitigation </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Capital requirement before risk mitigation, for each of the countries, arising from the </w:t>
            </w:r>
            <w:r w:rsidR="00695D89">
              <w:rPr>
                <w:rFonts w:ascii="Times New Roman" w:eastAsia="Times New Roman" w:hAnsi="Times New Roman" w:cs="Times New Roman"/>
                <w:sz w:val="20"/>
                <w:szCs w:val="20"/>
                <w:lang w:eastAsia="en-GB"/>
              </w:rPr>
              <w:t>mass accident risk sub</w:t>
            </w:r>
            <w:r w:rsidR="0072092D">
              <w:rPr>
                <w:rFonts w:ascii="Times New Roman" w:eastAsia="Times New Roman" w:hAnsi="Times New Roman" w:cs="Times New Roman"/>
                <w:sz w:val="20"/>
                <w:szCs w:val="20"/>
                <w:lang w:eastAsia="en-GB"/>
              </w:rPr>
              <w:t>–</w:t>
            </w:r>
            <w:r w:rsidR="00695D89">
              <w:rPr>
                <w:rFonts w:ascii="Times New Roman" w:eastAsia="Times New Roman" w:hAnsi="Times New Roman" w:cs="Times New Roman"/>
                <w:sz w:val="20"/>
                <w:szCs w:val="20"/>
                <w:lang w:eastAsia="en-GB"/>
              </w:rPr>
              <w:t>module to health insurance and reinsurance obligations</w:t>
            </w:r>
            <w:r w:rsidRPr="008B3312">
              <w:rPr>
                <w:rFonts w:ascii="Times New Roman" w:eastAsia="Times New Roman" w:hAnsi="Times New Roman" w:cs="Times New Roman"/>
                <w:sz w:val="20"/>
                <w:szCs w:val="20"/>
                <w:lang w:eastAsia="en-GB"/>
              </w:rPr>
              <w:t>.</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C1270/R3610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Catastrophe Risk Charge before risk mitigation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Total Mass accident all countries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This is the total capital requirement before risk mitigation, before diversification </w:t>
            </w:r>
            <w:r w:rsidR="006E38D0">
              <w:rPr>
                <w:rFonts w:ascii="Times New Roman" w:eastAsia="Times New Roman" w:hAnsi="Times New Roman" w:cs="Times New Roman"/>
                <w:sz w:val="20"/>
                <w:szCs w:val="20"/>
                <w:lang w:eastAsia="en-GB"/>
              </w:rPr>
              <w:t xml:space="preserve">effect </w:t>
            </w:r>
            <w:r w:rsidRPr="008B3312">
              <w:rPr>
                <w:rFonts w:ascii="Times New Roman" w:eastAsia="Times New Roman" w:hAnsi="Times New Roman" w:cs="Times New Roman"/>
                <w:sz w:val="20"/>
                <w:szCs w:val="20"/>
                <w:lang w:eastAsia="en-GB"/>
              </w:rPr>
              <w:t xml:space="preserve">between countries, for the </w:t>
            </w:r>
            <w:r w:rsidR="00695D89">
              <w:rPr>
                <w:rFonts w:ascii="Times New Roman" w:eastAsia="Times New Roman" w:hAnsi="Times New Roman" w:cs="Times New Roman"/>
                <w:sz w:val="20"/>
                <w:szCs w:val="20"/>
                <w:lang w:eastAsia="en-GB"/>
              </w:rPr>
              <w:t>mass accident risk sub</w:t>
            </w:r>
            <w:r w:rsidR="0072092D">
              <w:rPr>
                <w:rFonts w:ascii="Times New Roman" w:eastAsia="Times New Roman" w:hAnsi="Times New Roman" w:cs="Times New Roman"/>
                <w:sz w:val="20"/>
                <w:szCs w:val="20"/>
                <w:lang w:eastAsia="en-GB"/>
              </w:rPr>
              <w:t>–</w:t>
            </w:r>
            <w:r w:rsidR="00695D89">
              <w:rPr>
                <w:rFonts w:ascii="Times New Roman" w:eastAsia="Times New Roman" w:hAnsi="Times New Roman" w:cs="Times New Roman"/>
                <w:sz w:val="20"/>
                <w:szCs w:val="20"/>
                <w:lang w:eastAsia="en-GB"/>
              </w:rPr>
              <w:t>module to health insurance and reinsurance obligations</w:t>
            </w:r>
            <w:r w:rsidRPr="008B3312">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br/>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C1270/R3620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before risk mitigation – Diversification effect between countries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Diversification effect arising from the aggregation of the </w:t>
            </w:r>
            <w:r w:rsidR="00695D89">
              <w:rPr>
                <w:rFonts w:ascii="Times New Roman" w:eastAsia="Times New Roman" w:hAnsi="Times New Roman" w:cs="Times New Roman"/>
                <w:sz w:val="20"/>
                <w:szCs w:val="20"/>
                <w:lang w:eastAsia="en-GB"/>
              </w:rPr>
              <w:t>mass accident risk sub</w:t>
            </w:r>
            <w:r w:rsidR="0072092D">
              <w:rPr>
                <w:rFonts w:ascii="Times New Roman" w:eastAsia="Times New Roman" w:hAnsi="Times New Roman" w:cs="Times New Roman"/>
                <w:sz w:val="20"/>
                <w:szCs w:val="20"/>
                <w:lang w:eastAsia="en-GB"/>
              </w:rPr>
              <w:t>–</w:t>
            </w:r>
            <w:r w:rsidR="00695D89">
              <w:rPr>
                <w:rFonts w:ascii="Times New Roman" w:eastAsia="Times New Roman" w:hAnsi="Times New Roman" w:cs="Times New Roman"/>
                <w:sz w:val="20"/>
                <w:szCs w:val="20"/>
                <w:lang w:eastAsia="en-GB"/>
              </w:rPr>
              <w:t>module to health insurance and reinsurance obligations</w:t>
            </w:r>
            <w:r w:rsidRPr="008B3312">
              <w:rPr>
                <w:rFonts w:ascii="Times New Roman" w:eastAsia="Times New Roman" w:hAnsi="Times New Roman" w:cs="Times New Roman"/>
                <w:sz w:val="20"/>
                <w:szCs w:val="20"/>
                <w:lang w:eastAsia="en-GB"/>
              </w:rPr>
              <w:t xml:space="preserve"> relating to the different countries.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C1270/R3630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Catastrophe Risk Charge before risk mitigation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Total Mass accident all countries after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This is the total capital requirement before risk mitigation, after diversification </w:t>
            </w:r>
            <w:r w:rsidR="006E38D0">
              <w:rPr>
                <w:rFonts w:ascii="Times New Roman" w:eastAsia="Times New Roman" w:hAnsi="Times New Roman" w:cs="Times New Roman"/>
                <w:sz w:val="20"/>
                <w:szCs w:val="20"/>
                <w:lang w:eastAsia="en-GB"/>
              </w:rPr>
              <w:t xml:space="preserve">effect </w:t>
            </w:r>
            <w:r w:rsidRPr="008B3312">
              <w:rPr>
                <w:rFonts w:ascii="Times New Roman" w:eastAsia="Times New Roman" w:hAnsi="Times New Roman" w:cs="Times New Roman"/>
                <w:sz w:val="20"/>
                <w:szCs w:val="20"/>
                <w:lang w:eastAsia="en-GB"/>
              </w:rPr>
              <w:t xml:space="preserve">between countries, for the </w:t>
            </w:r>
            <w:r w:rsidR="00695D89">
              <w:rPr>
                <w:rFonts w:ascii="Times New Roman" w:eastAsia="Times New Roman" w:hAnsi="Times New Roman" w:cs="Times New Roman"/>
                <w:sz w:val="20"/>
                <w:szCs w:val="20"/>
                <w:lang w:eastAsia="en-GB"/>
              </w:rPr>
              <w:t>mass accident risk sub</w:t>
            </w:r>
            <w:r w:rsidR="0072092D">
              <w:rPr>
                <w:rFonts w:ascii="Times New Roman" w:eastAsia="Times New Roman" w:hAnsi="Times New Roman" w:cs="Times New Roman"/>
                <w:sz w:val="20"/>
                <w:szCs w:val="20"/>
                <w:lang w:eastAsia="en-GB"/>
              </w:rPr>
              <w:t>–</w:t>
            </w:r>
            <w:r w:rsidR="00695D89">
              <w:rPr>
                <w:rFonts w:ascii="Times New Roman" w:eastAsia="Times New Roman" w:hAnsi="Times New Roman" w:cs="Times New Roman"/>
                <w:sz w:val="20"/>
                <w:szCs w:val="20"/>
                <w:lang w:eastAsia="en-GB"/>
              </w:rPr>
              <w:t>module to health insurance and reinsurance obligations</w:t>
            </w:r>
            <w:r w:rsidRPr="008B3312">
              <w:rPr>
                <w:rFonts w:ascii="Times New Roman" w:eastAsia="Times New Roman" w:hAnsi="Times New Roman" w:cs="Times New Roman"/>
                <w:sz w:val="20"/>
                <w:szCs w:val="20"/>
                <w:lang w:eastAsia="en-GB"/>
              </w:rPr>
              <w:t>.</w:t>
            </w:r>
          </w:p>
          <w:p w:rsidR="000A55AA" w:rsidRPr="008B3312" w:rsidRDefault="000A55AA" w:rsidP="00950116">
            <w:pPr>
              <w:rPr>
                <w:rFonts w:ascii="Times New Roman" w:eastAsia="Times New Roman" w:hAnsi="Times New Roman" w:cs="Times New Roman"/>
                <w:sz w:val="20"/>
                <w:szCs w:val="20"/>
                <w:lang w:eastAsia="en-GB"/>
              </w:rPr>
            </w:pP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C1280/R3300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R3600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Estimated Risk Mitigation  </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For each country the estimated risk mitigation effect of the undertaking’s specific reinsurance contracts and special purpose vehicles relating to this peril, excluding the estimated reinstatement premiums.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C1280/R3610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Risk Mitigation – Total Mass accident all countries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amount of estimated risk mitigation effect of the undertaking’s specific reinsurance contracts and special purpose vehicles for all countries.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C1290/R3300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R3600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Estimated Reinstatement Premiums </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For each country the estimated reinstatement premiums as a result of the undertaking’s specific reinsurance contracts and special purpose vehicles relating to this peril.</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C1290/R3610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Reinstatement Premiums – Total Mass accident all countries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amount of estimated reinstatement premiums as a result of the undertaking’s specific reinsurance contracts and special purpose vehicles for all countries.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C1300/R3300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R3600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Catastrophe Risk Charge after risk mitigation </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Capital requirement, after the deduction of the risk mitigating effect of the undertaking’s specific reinsurance contracts and special purpose vehicles relating to this peril, arising from the </w:t>
            </w:r>
            <w:r w:rsidR="00695D89">
              <w:rPr>
                <w:rFonts w:ascii="Times New Roman" w:eastAsia="Times New Roman" w:hAnsi="Times New Roman" w:cs="Times New Roman"/>
                <w:sz w:val="20"/>
                <w:szCs w:val="20"/>
                <w:lang w:eastAsia="en-GB"/>
              </w:rPr>
              <w:t>mass accident risk sub</w:t>
            </w:r>
            <w:r w:rsidR="0072092D">
              <w:rPr>
                <w:rFonts w:ascii="Times New Roman" w:eastAsia="Times New Roman" w:hAnsi="Times New Roman" w:cs="Times New Roman"/>
                <w:sz w:val="20"/>
                <w:szCs w:val="20"/>
                <w:lang w:eastAsia="en-GB"/>
              </w:rPr>
              <w:t>–</w:t>
            </w:r>
            <w:r w:rsidR="00695D89">
              <w:rPr>
                <w:rFonts w:ascii="Times New Roman" w:eastAsia="Times New Roman" w:hAnsi="Times New Roman" w:cs="Times New Roman"/>
                <w:sz w:val="20"/>
                <w:szCs w:val="20"/>
                <w:lang w:eastAsia="en-GB"/>
              </w:rPr>
              <w:t>module to health insurance and reinsurance obligations</w:t>
            </w:r>
            <w:r w:rsidRPr="008B3312">
              <w:rPr>
                <w:rFonts w:ascii="Times New Roman" w:eastAsia="Times New Roman" w:hAnsi="Times New Roman" w:cs="Times New Roman"/>
                <w:sz w:val="20"/>
                <w:szCs w:val="20"/>
                <w:lang w:eastAsia="en-GB"/>
              </w:rPr>
              <w:t>, for each country.</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C1300/R3610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Catastrophe Risk Charge after risk mitigation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Total Mass accident all countries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This is the total capital requirement after risk mitigation, before diversification </w:t>
            </w:r>
            <w:r w:rsidR="006E38D0">
              <w:rPr>
                <w:rFonts w:ascii="Times New Roman" w:eastAsia="Times New Roman" w:hAnsi="Times New Roman" w:cs="Times New Roman"/>
                <w:sz w:val="20"/>
                <w:szCs w:val="20"/>
                <w:lang w:eastAsia="en-GB"/>
              </w:rPr>
              <w:t xml:space="preserve">effect </w:t>
            </w:r>
            <w:r w:rsidRPr="008B3312">
              <w:rPr>
                <w:rFonts w:ascii="Times New Roman" w:eastAsia="Times New Roman" w:hAnsi="Times New Roman" w:cs="Times New Roman"/>
                <w:sz w:val="20"/>
                <w:szCs w:val="20"/>
                <w:lang w:eastAsia="en-GB"/>
              </w:rPr>
              <w:t xml:space="preserve">between countries, for the </w:t>
            </w:r>
            <w:r w:rsidR="00695D89">
              <w:rPr>
                <w:rFonts w:ascii="Times New Roman" w:eastAsia="Times New Roman" w:hAnsi="Times New Roman" w:cs="Times New Roman"/>
                <w:sz w:val="20"/>
                <w:szCs w:val="20"/>
                <w:lang w:eastAsia="en-GB"/>
              </w:rPr>
              <w:t>mass accident risk sub</w:t>
            </w:r>
            <w:r w:rsidR="0072092D">
              <w:rPr>
                <w:rFonts w:ascii="Times New Roman" w:eastAsia="Times New Roman" w:hAnsi="Times New Roman" w:cs="Times New Roman"/>
                <w:sz w:val="20"/>
                <w:szCs w:val="20"/>
                <w:lang w:eastAsia="en-GB"/>
              </w:rPr>
              <w:t>–</w:t>
            </w:r>
            <w:r w:rsidR="00695D89">
              <w:rPr>
                <w:rFonts w:ascii="Times New Roman" w:eastAsia="Times New Roman" w:hAnsi="Times New Roman" w:cs="Times New Roman"/>
                <w:sz w:val="20"/>
                <w:szCs w:val="20"/>
                <w:lang w:eastAsia="en-GB"/>
              </w:rPr>
              <w:t>module to health insurance and reinsurance obligations</w:t>
            </w:r>
            <w:r w:rsidRPr="008B3312">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br/>
            </w:r>
          </w:p>
        </w:tc>
      </w:tr>
      <w:tr w:rsidR="000A55AA" w:rsidRPr="008B3312" w:rsidTr="00950116">
        <w:tc>
          <w:tcPr>
            <w:tcW w:w="1951"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C1300/R3620</w:t>
            </w:r>
          </w:p>
        </w:tc>
        <w:tc>
          <w:tcPr>
            <w:tcW w:w="2552"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after risk mitigation – Diversification effect between countries</w:t>
            </w:r>
          </w:p>
        </w:tc>
        <w:tc>
          <w:tcPr>
            <w:tcW w:w="4739" w:type="dxa"/>
            <w:tcBorders>
              <w:bottom w:val="single" w:sz="4" w:space="0" w:color="auto"/>
            </w:tcBorders>
          </w:tcPr>
          <w:p w:rsidR="000A55AA" w:rsidRPr="008B3312" w:rsidRDefault="000A55AA" w:rsidP="00695D89">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Diversification effect arising from the aggregation of the capital requirement after risk mitigations for the </w:t>
            </w:r>
            <w:r w:rsidR="00695D89">
              <w:rPr>
                <w:rFonts w:ascii="Times New Roman" w:eastAsia="Times New Roman" w:hAnsi="Times New Roman" w:cs="Times New Roman"/>
                <w:sz w:val="20"/>
                <w:szCs w:val="20"/>
                <w:lang w:eastAsia="en-GB"/>
              </w:rPr>
              <w:t>mass accident risk sub</w:t>
            </w:r>
            <w:r w:rsidR="0072092D">
              <w:rPr>
                <w:rFonts w:ascii="Times New Roman" w:eastAsia="Times New Roman" w:hAnsi="Times New Roman" w:cs="Times New Roman"/>
                <w:sz w:val="20"/>
                <w:szCs w:val="20"/>
                <w:lang w:eastAsia="en-GB"/>
              </w:rPr>
              <w:t>–</w:t>
            </w:r>
            <w:r w:rsidR="00695D89">
              <w:rPr>
                <w:rFonts w:ascii="Times New Roman" w:eastAsia="Times New Roman" w:hAnsi="Times New Roman" w:cs="Times New Roman"/>
                <w:sz w:val="20"/>
                <w:szCs w:val="20"/>
                <w:lang w:eastAsia="en-GB"/>
              </w:rPr>
              <w:t>module to health insurance and reinsurance obligations</w:t>
            </w:r>
            <w:r w:rsidRPr="008B3312">
              <w:rPr>
                <w:rFonts w:ascii="Times New Roman" w:eastAsia="Times New Roman" w:hAnsi="Times New Roman" w:cs="Times New Roman"/>
                <w:sz w:val="20"/>
                <w:szCs w:val="20"/>
                <w:lang w:eastAsia="en-GB"/>
              </w:rPr>
              <w:t xml:space="preserve"> relating to the different countries.</w:t>
            </w:r>
          </w:p>
        </w:tc>
      </w:tr>
      <w:tr w:rsidR="000A55AA" w:rsidRPr="008B3312" w:rsidTr="00950116">
        <w:tc>
          <w:tcPr>
            <w:tcW w:w="1951"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C1300/R3630</w:t>
            </w:r>
          </w:p>
        </w:tc>
        <w:tc>
          <w:tcPr>
            <w:tcW w:w="2552"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after risk mitigation – Total Mass accident all countries after diversification</w:t>
            </w:r>
          </w:p>
        </w:tc>
        <w:tc>
          <w:tcPr>
            <w:tcW w:w="4739" w:type="dxa"/>
            <w:tcBorders>
              <w:bottom w:val="single" w:sz="4" w:space="0" w:color="auto"/>
            </w:tcBorders>
          </w:tcPr>
          <w:p w:rsidR="000A55AA" w:rsidRPr="008B3312" w:rsidRDefault="000A55AA" w:rsidP="005F3ABE">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This is the total capital requirement after risk mitigation for the </w:t>
            </w:r>
            <w:r w:rsidR="00695D89">
              <w:rPr>
                <w:rFonts w:ascii="Times New Roman" w:eastAsia="Times New Roman" w:hAnsi="Times New Roman" w:cs="Times New Roman"/>
                <w:sz w:val="20"/>
                <w:szCs w:val="20"/>
                <w:lang w:eastAsia="en-GB"/>
              </w:rPr>
              <w:t>mass accident risk sub</w:t>
            </w:r>
            <w:r w:rsidR="0072092D">
              <w:rPr>
                <w:rFonts w:ascii="Times New Roman" w:eastAsia="Times New Roman" w:hAnsi="Times New Roman" w:cs="Times New Roman"/>
                <w:sz w:val="20"/>
                <w:szCs w:val="20"/>
                <w:lang w:eastAsia="en-GB"/>
              </w:rPr>
              <w:t>–</w:t>
            </w:r>
            <w:r w:rsidR="00695D89">
              <w:rPr>
                <w:rFonts w:ascii="Times New Roman" w:eastAsia="Times New Roman" w:hAnsi="Times New Roman" w:cs="Times New Roman"/>
                <w:sz w:val="20"/>
                <w:szCs w:val="20"/>
                <w:lang w:eastAsia="en-GB"/>
              </w:rPr>
              <w:t>module to health insurance and reinsurance obligations</w:t>
            </w:r>
            <w:r w:rsidRPr="008B3312">
              <w:rPr>
                <w:rFonts w:ascii="Times New Roman" w:eastAsia="Times New Roman" w:hAnsi="Times New Roman" w:cs="Times New Roman"/>
                <w:sz w:val="20"/>
                <w:szCs w:val="20"/>
                <w:lang w:eastAsia="en-GB"/>
              </w:rPr>
              <w:t xml:space="preserve">, taking into consideration the diversification effect given in C1300/R3620. </w:t>
            </w:r>
          </w:p>
        </w:tc>
      </w:tr>
      <w:tr w:rsidR="000A55AA" w:rsidRPr="008B3312" w:rsidTr="00950116">
        <w:tc>
          <w:tcPr>
            <w:tcW w:w="9242" w:type="dxa"/>
            <w:gridSpan w:val="3"/>
            <w:tcBorders>
              <w:top w:val="single" w:sz="4" w:space="0" w:color="auto"/>
              <w:left w:val="nil"/>
              <w:bottom w:val="single" w:sz="4" w:space="0" w:color="auto"/>
              <w:right w:val="nil"/>
            </w:tcBorders>
          </w:tcPr>
          <w:p w:rsidR="000A55AA" w:rsidRPr="008B3312" w:rsidRDefault="000A55AA" w:rsidP="00950116">
            <w:pPr>
              <w:spacing w:before="120" w:after="120"/>
              <w:rPr>
                <w:rFonts w:ascii="Times New Roman" w:eastAsia="Times New Roman" w:hAnsi="Times New Roman" w:cs="Times New Roman"/>
                <w:sz w:val="20"/>
                <w:szCs w:val="20"/>
                <w:lang w:eastAsia="en-GB"/>
              </w:rPr>
            </w:pPr>
            <w:r w:rsidRPr="008B3312">
              <w:rPr>
                <w:rFonts w:ascii="Times New Roman" w:eastAsia="Times New Roman" w:hAnsi="Times New Roman" w:cs="Times New Roman"/>
                <w:b/>
                <w:bCs/>
                <w:sz w:val="20"/>
                <w:szCs w:val="20"/>
                <w:lang w:eastAsia="en-GB"/>
              </w:rPr>
              <w:t>Health catastrophe risk – Concentration accident</w:t>
            </w:r>
          </w:p>
        </w:tc>
      </w:tr>
      <w:tr w:rsidR="000A55AA" w:rsidRPr="008B3312" w:rsidTr="00950116">
        <w:tc>
          <w:tcPr>
            <w:tcW w:w="1951" w:type="dxa"/>
            <w:tcBorders>
              <w:top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C1310/R3700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R4010</w:t>
            </w:r>
          </w:p>
        </w:tc>
        <w:tc>
          <w:tcPr>
            <w:tcW w:w="2552" w:type="dxa"/>
            <w:tcBorders>
              <w:top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Largest known accident risk concentration – Countries</w:t>
            </w:r>
          </w:p>
        </w:tc>
        <w:tc>
          <w:tcPr>
            <w:tcW w:w="4739" w:type="dxa"/>
            <w:tcBorders>
              <w:top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largest accident risk concentration of an insurance or reinsurance undertaking, for each country, shall be equal to the largest number of persons for which the following conditions are met:</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The insurance or reinsurance undertaking has a workers' compensation insurance or reinsurance obligation or a group income protection insurance or reinsurance obligation in relation to each of the persons;</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The obligations in relation to each of the persons cover at least one of the events set out in the next item;</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The persons are working in the same building which is situated in this particular country.</w:t>
            </w:r>
          </w:p>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w:t>
            </w:r>
          </w:p>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These persons are insured against the following types of event:</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Death caused by an accident;</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Permanent disability caused by an accident;</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Disability that lasts 10 years caused by an accident;</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Disability that lasts 12 months caused by an accident;</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Medical treatment caused by an accident.</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val="pt-PT" w:eastAsia="en-GB"/>
              </w:rPr>
            </w:pPr>
            <w:r w:rsidRPr="008B3312">
              <w:rPr>
                <w:rFonts w:ascii="Times New Roman" w:eastAsia="Times New Roman" w:hAnsi="Times New Roman" w:cs="Times New Roman"/>
                <w:sz w:val="20"/>
                <w:szCs w:val="20"/>
                <w:lang w:val="pt-PT" w:eastAsia="en-GB"/>
              </w:rPr>
              <w:t>C1320/R3700</w:t>
            </w:r>
            <w:r w:rsidR="0072092D">
              <w:rPr>
                <w:rFonts w:ascii="Times New Roman" w:eastAsia="Times New Roman" w:hAnsi="Times New Roman" w:cs="Times New Roman"/>
                <w:sz w:val="20"/>
                <w:szCs w:val="20"/>
                <w:lang w:val="pt-PT" w:eastAsia="en-GB"/>
              </w:rPr>
              <w:t>–</w:t>
            </w:r>
            <w:r w:rsidRPr="008B3312">
              <w:rPr>
                <w:rFonts w:ascii="Times New Roman" w:eastAsia="Times New Roman" w:hAnsi="Times New Roman" w:cs="Times New Roman"/>
                <w:sz w:val="20"/>
                <w:szCs w:val="20"/>
                <w:lang w:val="pt-PT" w:eastAsia="en-GB"/>
              </w:rPr>
              <w:t>R4010,</w:t>
            </w:r>
          </w:p>
          <w:p w:rsidR="000A55AA" w:rsidRPr="008B3312" w:rsidRDefault="000A55AA" w:rsidP="00950116">
            <w:pPr>
              <w:rPr>
                <w:rFonts w:ascii="Times New Roman" w:eastAsia="Times New Roman" w:hAnsi="Times New Roman" w:cs="Times New Roman"/>
                <w:sz w:val="20"/>
                <w:szCs w:val="20"/>
                <w:lang w:val="pt-PT" w:eastAsia="en-GB"/>
              </w:rPr>
            </w:pPr>
            <w:r w:rsidRPr="008B3312">
              <w:rPr>
                <w:rFonts w:ascii="Times New Roman" w:eastAsia="Times New Roman" w:hAnsi="Times New Roman" w:cs="Times New Roman"/>
                <w:sz w:val="20"/>
                <w:szCs w:val="20"/>
                <w:lang w:val="pt-PT" w:eastAsia="en-GB"/>
              </w:rPr>
              <w:t>C1330/R3700</w:t>
            </w:r>
            <w:r w:rsidR="0072092D">
              <w:rPr>
                <w:rFonts w:ascii="Times New Roman" w:eastAsia="Times New Roman" w:hAnsi="Times New Roman" w:cs="Times New Roman"/>
                <w:sz w:val="20"/>
                <w:szCs w:val="20"/>
                <w:lang w:val="pt-PT" w:eastAsia="en-GB"/>
              </w:rPr>
              <w:t>–</w:t>
            </w:r>
            <w:r w:rsidRPr="008B3312">
              <w:rPr>
                <w:rFonts w:ascii="Times New Roman" w:eastAsia="Times New Roman" w:hAnsi="Times New Roman" w:cs="Times New Roman"/>
                <w:sz w:val="20"/>
                <w:szCs w:val="20"/>
                <w:lang w:val="pt-PT" w:eastAsia="en-GB"/>
              </w:rPr>
              <w:t>R4010,</w:t>
            </w:r>
          </w:p>
          <w:p w:rsidR="000A55AA" w:rsidRPr="008B3312" w:rsidRDefault="000A55AA" w:rsidP="00950116">
            <w:pPr>
              <w:rPr>
                <w:rFonts w:ascii="Times New Roman" w:eastAsia="Times New Roman" w:hAnsi="Times New Roman" w:cs="Times New Roman"/>
                <w:sz w:val="20"/>
                <w:szCs w:val="20"/>
                <w:lang w:val="pt-PT" w:eastAsia="en-GB"/>
              </w:rPr>
            </w:pPr>
            <w:r w:rsidRPr="008B3312">
              <w:rPr>
                <w:rFonts w:ascii="Times New Roman" w:eastAsia="Times New Roman" w:hAnsi="Times New Roman" w:cs="Times New Roman"/>
                <w:sz w:val="20"/>
                <w:szCs w:val="20"/>
                <w:lang w:val="pt-PT" w:eastAsia="en-GB"/>
              </w:rPr>
              <w:t>C1340/R3700</w:t>
            </w:r>
            <w:r w:rsidR="0072092D">
              <w:rPr>
                <w:rFonts w:ascii="Times New Roman" w:eastAsia="Times New Roman" w:hAnsi="Times New Roman" w:cs="Times New Roman"/>
                <w:sz w:val="20"/>
                <w:szCs w:val="20"/>
                <w:lang w:val="pt-PT" w:eastAsia="en-GB"/>
              </w:rPr>
              <w:t>–</w:t>
            </w:r>
            <w:r w:rsidRPr="008B3312">
              <w:rPr>
                <w:rFonts w:ascii="Times New Roman" w:eastAsia="Times New Roman" w:hAnsi="Times New Roman" w:cs="Times New Roman"/>
                <w:sz w:val="20"/>
                <w:szCs w:val="20"/>
                <w:lang w:val="pt-PT" w:eastAsia="en-GB"/>
              </w:rPr>
              <w:t>R4010,</w:t>
            </w:r>
          </w:p>
          <w:p w:rsidR="000A55AA" w:rsidRPr="008B3312" w:rsidRDefault="000A55AA" w:rsidP="00950116">
            <w:pPr>
              <w:rPr>
                <w:rFonts w:ascii="Times New Roman" w:eastAsia="Times New Roman" w:hAnsi="Times New Roman" w:cs="Times New Roman"/>
                <w:sz w:val="20"/>
                <w:szCs w:val="20"/>
                <w:lang w:val="pt-PT" w:eastAsia="en-GB"/>
              </w:rPr>
            </w:pPr>
            <w:r w:rsidRPr="008B3312">
              <w:rPr>
                <w:rFonts w:ascii="Times New Roman" w:eastAsia="Times New Roman" w:hAnsi="Times New Roman" w:cs="Times New Roman"/>
                <w:sz w:val="20"/>
                <w:szCs w:val="20"/>
                <w:lang w:val="pt-PT" w:eastAsia="en-GB"/>
              </w:rPr>
              <w:t>C1350/R3700</w:t>
            </w:r>
            <w:r w:rsidR="0072092D">
              <w:rPr>
                <w:rFonts w:ascii="Times New Roman" w:eastAsia="Times New Roman" w:hAnsi="Times New Roman" w:cs="Times New Roman"/>
                <w:sz w:val="20"/>
                <w:szCs w:val="20"/>
                <w:lang w:val="pt-PT" w:eastAsia="en-GB"/>
              </w:rPr>
              <w:t>–</w:t>
            </w:r>
            <w:r w:rsidRPr="008B3312">
              <w:rPr>
                <w:rFonts w:ascii="Times New Roman" w:eastAsia="Times New Roman" w:hAnsi="Times New Roman" w:cs="Times New Roman"/>
                <w:sz w:val="20"/>
                <w:szCs w:val="20"/>
                <w:lang w:val="pt-PT" w:eastAsia="en-GB"/>
              </w:rPr>
              <w:t>R4010,</w:t>
            </w:r>
          </w:p>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C1360/R3700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R4010</w:t>
            </w:r>
          </w:p>
          <w:p w:rsidR="000A55AA" w:rsidRPr="008B3312" w:rsidRDefault="000A55AA" w:rsidP="00950116">
            <w:pPr>
              <w:rPr>
                <w:rFonts w:ascii="Times New Roman" w:eastAsia="Times New Roman" w:hAnsi="Times New Roman" w:cs="Times New Roman"/>
                <w:sz w:val="20"/>
                <w:szCs w:val="20"/>
                <w:lang w:eastAsia="en-GB"/>
              </w:rPr>
            </w:pP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Average sum insured per  type of event </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The value of the benefits shall be the sum insured or where the insurance contract provides for recurring benefit payments the best estimate of the benefit payments in case of event types. </w:t>
            </w:r>
          </w:p>
          <w:p w:rsidR="000A55AA" w:rsidRPr="008B3312" w:rsidRDefault="000A55AA" w:rsidP="00950116">
            <w:pPr>
              <w:rPr>
                <w:rFonts w:ascii="Times New Roman" w:eastAsia="Times New Roman" w:hAnsi="Times New Roman" w:cs="Times New Roman"/>
                <w:sz w:val="20"/>
                <w:szCs w:val="20"/>
                <w:lang w:eastAsia="en-GB"/>
              </w:rPr>
            </w:pPr>
          </w:p>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Where the benefits of an insurance contract depend on the nature or extent of any injury resulting from event types, the calculation of the value of the benefits shall be based on the maximum benefits obtainable under the contract which are consistent with the event.</w:t>
            </w:r>
          </w:p>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 </w:t>
            </w:r>
          </w:p>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For medical expense insurance and reinsurance obligations the value of the benefits shall be based on an estimate of the average amounts paid in case of event types, taking into account the specific guarantees the obligations include.</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C1370/R3700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R4010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Catastrophe Risk Charge before risk mitigation </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Capital requirement before risk mitigation, for each country, arising from the health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module concentration accident.</w:t>
            </w:r>
          </w:p>
        </w:tc>
      </w:tr>
      <w:tr w:rsidR="000A55AA" w:rsidRPr="008B3312" w:rsidTr="00950116">
        <w:tc>
          <w:tcPr>
            <w:tcW w:w="1951" w:type="dxa"/>
            <w:shd w:val="clear" w:color="auto" w:fill="auto"/>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C1410</w:t>
            </w:r>
          </w:p>
        </w:tc>
        <w:tc>
          <w:tcPr>
            <w:tcW w:w="2552" w:type="dxa"/>
            <w:shd w:val="clear" w:color="auto" w:fill="auto"/>
          </w:tcPr>
          <w:p w:rsidR="000A55AA" w:rsidRPr="008B3312" w:rsidDel="003330C3"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Other countries to be considered in the Concentration accident</w:t>
            </w:r>
          </w:p>
        </w:tc>
        <w:tc>
          <w:tcPr>
            <w:tcW w:w="4739" w:type="dxa"/>
            <w:shd w:val="clear" w:color="auto" w:fill="auto"/>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Identify the ISO code of other countries to be considered in the Concentration accident.</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C1370/R4020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Catastrophe Risk Charge before risk mitigation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Total Concentration accident all countries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total capital requirement before risk mitigation, before diversification</w:t>
            </w:r>
            <w:r w:rsidR="006E38D0">
              <w:rPr>
                <w:rFonts w:ascii="Times New Roman" w:eastAsia="Times New Roman" w:hAnsi="Times New Roman" w:cs="Times New Roman"/>
                <w:sz w:val="20"/>
                <w:szCs w:val="20"/>
                <w:lang w:eastAsia="en-GB"/>
              </w:rPr>
              <w:t xml:space="preserve"> effect</w:t>
            </w:r>
            <w:r w:rsidRPr="008B3312">
              <w:rPr>
                <w:rFonts w:ascii="Times New Roman" w:eastAsia="Times New Roman" w:hAnsi="Times New Roman" w:cs="Times New Roman"/>
                <w:sz w:val="20"/>
                <w:szCs w:val="20"/>
                <w:lang w:eastAsia="en-GB"/>
              </w:rPr>
              <w:t xml:space="preserve"> between countries, for the health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module concentration accident.</w:t>
            </w:r>
            <w:r w:rsidRPr="008B3312">
              <w:rPr>
                <w:rFonts w:ascii="Times New Roman" w:eastAsia="Times New Roman" w:hAnsi="Times New Roman" w:cs="Times New Roman"/>
                <w:sz w:val="20"/>
                <w:szCs w:val="20"/>
                <w:lang w:eastAsia="en-GB"/>
              </w:rPr>
              <w:br/>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C1370/R4030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before risk mitigation – Diversification effect between countries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Diversification effect arising from the aggregation of the health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module concentration accident relating to the different countries.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C1370/R4040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Catastrophe Risk Charge before risk mitigation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Total Concentration accident all countries after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This is the total capital requirement before risk mitigation, after diversification </w:t>
            </w:r>
            <w:r w:rsidR="006E38D0">
              <w:rPr>
                <w:rFonts w:ascii="Times New Roman" w:eastAsia="Times New Roman" w:hAnsi="Times New Roman" w:cs="Times New Roman"/>
                <w:sz w:val="20"/>
                <w:szCs w:val="20"/>
                <w:lang w:eastAsia="en-GB"/>
              </w:rPr>
              <w:t xml:space="preserve">effect </w:t>
            </w:r>
            <w:r w:rsidRPr="008B3312">
              <w:rPr>
                <w:rFonts w:ascii="Times New Roman" w:eastAsia="Times New Roman" w:hAnsi="Times New Roman" w:cs="Times New Roman"/>
                <w:sz w:val="20"/>
                <w:szCs w:val="20"/>
                <w:lang w:eastAsia="en-GB"/>
              </w:rPr>
              <w:t>between countries, for the health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module concentration accident.</w:t>
            </w:r>
          </w:p>
          <w:p w:rsidR="000A55AA" w:rsidRPr="008B3312" w:rsidRDefault="000A55AA" w:rsidP="00950116">
            <w:pPr>
              <w:rPr>
                <w:rFonts w:ascii="Times New Roman" w:eastAsia="Times New Roman" w:hAnsi="Times New Roman" w:cs="Times New Roman"/>
                <w:sz w:val="20"/>
                <w:szCs w:val="20"/>
                <w:lang w:eastAsia="en-GB"/>
              </w:rPr>
            </w:pP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C1380/R3700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R4010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Risk Mitigation – Countries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For each of the countries identified the estimated risk mitigation effect of the undertaking’s specific reinsurance contracts and special purpose vehicles relating to this peril, excluding the estimated reinstatement premiums.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C1380/R4020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Risk Mitigation – Total Concentration accident all countries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estimated risk mitigation effect of the undertaking’s specific reinsurance contracts and special purpose vehicles for all countries.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C1390/R3700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R4010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Reinstatement Premiums – Countries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For each of the countries identified the estimated reinstatement premiums as a result of the undertaking’s specific reinsurance contracts and special purpose vehicles relating to this peril.</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C1390/R4020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Estimated Reinstatement Premiums – Total Concentration accident all countries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the estimated reinstatement premiums as a result of the undertaking’s specific reinsurance contracts and special purpose vehicles for all countries.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C1400/R3700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R4010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after risk mitigation – Countries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Capital requirement, after the deduction of the risk mitigating effect of the undertaking’s specific reinsurance contracts and special purpose vehicles relating to this peril, arising from the health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module concentration accident for each of the countries identified.</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C1400/R4020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Catastrophe Risk Charge after risk mitigation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Total Concentration accident all countries before diversification</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The total capital requirement after risk mitigation, before diversification </w:t>
            </w:r>
            <w:r w:rsidR="006E38D0">
              <w:rPr>
                <w:rFonts w:ascii="Times New Roman" w:eastAsia="Times New Roman" w:hAnsi="Times New Roman" w:cs="Times New Roman"/>
                <w:sz w:val="20"/>
                <w:szCs w:val="20"/>
                <w:lang w:eastAsia="en-GB"/>
              </w:rPr>
              <w:t xml:space="preserve">effect </w:t>
            </w:r>
            <w:r w:rsidRPr="008B3312">
              <w:rPr>
                <w:rFonts w:ascii="Times New Roman" w:eastAsia="Times New Roman" w:hAnsi="Times New Roman" w:cs="Times New Roman"/>
                <w:sz w:val="20"/>
                <w:szCs w:val="20"/>
                <w:lang w:eastAsia="en-GB"/>
              </w:rPr>
              <w:t>between countries, for the health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module concentration accident.</w:t>
            </w:r>
            <w:r w:rsidRPr="008B3312">
              <w:rPr>
                <w:rFonts w:ascii="Times New Roman" w:eastAsia="Times New Roman" w:hAnsi="Times New Roman" w:cs="Times New Roman"/>
                <w:sz w:val="20"/>
                <w:szCs w:val="20"/>
                <w:lang w:eastAsia="en-GB"/>
              </w:rPr>
              <w:br/>
            </w:r>
          </w:p>
        </w:tc>
      </w:tr>
      <w:tr w:rsidR="000A55AA" w:rsidRPr="008B3312" w:rsidTr="00950116">
        <w:tc>
          <w:tcPr>
            <w:tcW w:w="1951"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C1400/R4030</w:t>
            </w:r>
          </w:p>
        </w:tc>
        <w:tc>
          <w:tcPr>
            <w:tcW w:w="2552"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after risk mitigation – Diversification effect between countries</w:t>
            </w:r>
          </w:p>
        </w:tc>
        <w:tc>
          <w:tcPr>
            <w:tcW w:w="4739"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Diversification effect arising from the aggregation of the capital requirement after risk mitigations for the health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module concentration accident risks relating to the different countries. </w:t>
            </w:r>
          </w:p>
        </w:tc>
      </w:tr>
      <w:tr w:rsidR="000A55AA" w:rsidRPr="008B3312" w:rsidTr="00950116">
        <w:tc>
          <w:tcPr>
            <w:tcW w:w="1951"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C1400/R4040</w:t>
            </w:r>
          </w:p>
        </w:tc>
        <w:tc>
          <w:tcPr>
            <w:tcW w:w="2552"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after risk mitigation – Total Concentration accident all countries after diversification</w:t>
            </w:r>
          </w:p>
        </w:tc>
        <w:tc>
          <w:tcPr>
            <w:tcW w:w="4739" w:type="dxa"/>
            <w:tcBorders>
              <w:bottom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total capital requirement after risk mitigation for the health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module concentration accident risk, taking into consideration the diversification effect given in C1400/R4020.</w:t>
            </w:r>
          </w:p>
        </w:tc>
      </w:tr>
      <w:tr w:rsidR="000A55AA" w:rsidRPr="008B3312" w:rsidTr="00950116">
        <w:tc>
          <w:tcPr>
            <w:tcW w:w="9242" w:type="dxa"/>
            <w:gridSpan w:val="3"/>
            <w:tcBorders>
              <w:top w:val="single" w:sz="4" w:space="0" w:color="auto"/>
              <w:left w:val="nil"/>
              <w:bottom w:val="single" w:sz="4" w:space="0" w:color="auto"/>
              <w:right w:val="nil"/>
            </w:tcBorders>
          </w:tcPr>
          <w:p w:rsidR="000A55AA" w:rsidRPr="008B3312" w:rsidRDefault="000A55AA" w:rsidP="00950116">
            <w:pPr>
              <w:spacing w:before="120" w:after="120"/>
              <w:rPr>
                <w:rFonts w:ascii="Times New Roman" w:eastAsia="Times New Roman" w:hAnsi="Times New Roman" w:cs="Times New Roman"/>
                <w:sz w:val="20"/>
                <w:szCs w:val="20"/>
                <w:lang w:eastAsia="en-GB"/>
              </w:rPr>
            </w:pPr>
            <w:r w:rsidRPr="008B3312">
              <w:rPr>
                <w:rFonts w:ascii="Times New Roman" w:eastAsia="Times New Roman" w:hAnsi="Times New Roman" w:cs="Times New Roman"/>
                <w:b/>
                <w:bCs/>
                <w:sz w:val="20"/>
                <w:szCs w:val="20"/>
                <w:lang w:eastAsia="en-GB"/>
              </w:rPr>
              <w:t>Health catastrophe risk – Pandemic</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C1440/R4100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R4410</w:t>
            </w:r>
          </w:p>
          <w:p w:rsidR="000A55AA" w:rsidRPr="008B3312" w:rsidRDefault="000A55AA" w:rsidP="00950116">
            <w:pPr>
              <w:rPr>
                <w:rFonts w:ascii="Times New Roman" w:eastAsia="Times New Roman" w:hAnsi="Times New Roman" w:cs="Times New Roman"/>
                <w:sz w:val="20"/>
                <w:szCs w:val="20"/>
                <w:lang w:eastAsia="en-GB"/>
              </w:rPr>
            </w:pP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Medical expense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Number of insured persons – Countries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number of insured persons of insurance and reinsurance undertakings, for each of the countries identified, which meet the following conditions:</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The insured persons are inhabitants of this particular country;</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The insured persons are covered by medical expense insurance or reinsurance obligations, other than workers' compensation insurance or reinsurance obligations that cover medical expense resulting from an infectious disease.</w:t>
            </w:r>
          </w:p>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w:t>
            </w:r>
          </w:p>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These insured persons may claim benefits for the following healthcare utilisation:</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Hospitalisation;</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Consultation with a medical practitioner;</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No formal medical care sought.</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val="pt-PT" w:eastAsia="en-GB"/>
              </w:rPr>
            </w:pPr>
            <w:r w:rsidRPr="008B3312">
              <w:rPr>
                <w:rFonts w:ascii="Times New Roman" w:eastAsia="Times New Roman" w:hAnsi="Times New Roman" w:cs="Times New Roman"/>
                <w:sz w:val="20"/>
                <w:szCs w:val="20"/>
                <w:lang w:val="pt-PT" w:eastAsia="en-GB"/>
              </w:rPr>
              <w:t>C1450/R4100</w:t>
            </w:r>
            <w:r w:rsidR="0072092D">
              <w:rPr>
                <w:rFonts w:ascii="Times New Roman" w:eastAsia="Times New Roman" w:hAnsi="Times New Roman" w:cs="Times New Roman"/>
                <w:sz w:val="20"/>
                <w:szCs w:val="20"/>
                <w:lang w:val="pt-PT" w:eastAsia="en-GB"/>
              </w:rPr>
              <w:t>–</w:t>
            </w:r>
            <w:r w:rsidRPr="008B3312">
              <w:rPr>
                <w:rFonts w:ascii="Times New Roman" w:eastAsia="Times New Roman" w:hAnsi="Times New Roman" w:cs="Times New Roman"/>
                <w:sz w:val="20"/>
                <w:szCs w:val="20"/>
                <w:lang w:val="pt-PT" w:eastAsia="en-GB"/>
              </w:rPr>
              <w:t>R4410,</w:t>
            </w:r>
          </w:p>
          <w:p w:rsidR="000A55AA" w:rsidRPr="008B3312" w:rsidRDefault="000A55AA" w:rsidP="00950116">
            <w:pPr>
              <w:rPr>
                <w:rFonts w:ascii="Times New Roman" w:eastAsia="Times New Roman" w:hAnsi="Times New Roman" w:cs="Times New Roman"/>
                <w:sz w:val="20"/>
                <w:szCs w:val="20"/>
                <w:lang w:val="pt-PT" w:eastAsia="en-GB"/>
              </w:rPr>
            </w:pPr>
            <w:r w:rsidRPr="008B3312">
              <w:rPr>
                <w:rFonts w:ascii="Times New Roman" w:eastAsia="Times New Roman" w:hAnsi="Times New Roman" w:cs="Times New Roman"/>
                <w:sz w:val="20"/>
                <w:szCs w:val="20"/>
                <w:lang w:val="pt-PT" w:eastAsia="en-GB"/>
              </w:rPr>
              <w:t>C1470/R4100</w:t>
            </w:r>
            <w:r w:rsidR="0072092D">
              <w:rPr>
                <w:rFonts w:ascii="Times New Roman" w:eastAsia="Times New Roman" w:hAnsi="Times New Roman" w:cs="Times New Roman"/>
                <w:sz w:val="20"/>
                <w:szCs w:val="20"/>
                <w:lang w:val="pt-PT" w:eastAsia="en-GB"/>
              </w:rPr>
              <w:t>–</w:t>
            </w:r>
            <w:r w:rsidRPr="008B3312">
              <w:rPr>
                <w:rFonts w:ascii="Times New Roman" w:eastAsia="Times New Roman" w:hAnsi="Times New Roman" w:cs="Times New Roman"/>
                <w:sz w:val="20"/>
                <w:szCs w:val="20"/>
                <w:lang w:val="pt-PT" w:eastAsia="en-GB"/>
              </w:rPr>
              <w:t>R4410,</w:t>
            </w:r>
          </w:p>
          <w:p w:rsidR="000A55AA" w:rsidRPr="008B3312" w:rsidRDefault="000A55AA" w:rsidP="00950116">
            <w:pPr>
              <w:rPr>
                <w:rFonts w:ascii="Times New Roman" w:eastAsia="Times New Roman" w:hAnsi="Times New Roman" w:cs="Times New Roman"/>
                <w:sz w:val="20"/>
                <w:szCs w:val="20"/>
                <w:lang w:val="pt-PT" w:eastAsia="en-GB"/>
              </w:rPr>
            </w:pPr>
            <w:r w:rsidRPr="008B3312">
              <w:rPr>
                <w:rFonts w:ascii="Times New Roman" w:eastAsia="Times New Roman" w:hAnsi="Times New Roman" w:cs="Times New Roman"/>
                <w:sz w:val="20"/>
                <w:szCs w:val="20"/>
                <w:lang w:val="pt-PT" w:eastAsia="en-GB"/>
              </w:rPr>
              <w:t>C1490/R4100</w:t>
            </w:r>
            <w:r w:rsidR="0072092D">
              <w:rPr>
                <w:rFonts w:ascii="Times New Roman" w:eastAsia="Times New Roman" w:hAnsi="Times New Roman" w:cs="Times New Roman"/>
                <w:sz w:val="20"/>
                <w:szCs w:val="20"/>
                <w:lang w:val="pt-PT" w:eastAsia="en-GB"/>
              </w:rPr>
              <w:t>–</w:t>
            </w:r>
            <w:r w:rsidRPr="008B3312">
              <w:rPr>
                <w:rFonts w:ascii="Times New Roman" w:eastAsia="Times New Roman" w:hAnsi="Times New Roman" w:cs="Times New Roman"/>
                <w:sz w:val="20"/>
                <w:szCs w:val="20"/>
                <w:lang w:val="pt-PT" w:eastAsia="en-GB"/>
              </w:rPr>
              <w:t>R4410</w:t>
            </w:r>
          </w:p>
          <w:p w:rsidR="000A55AA" w:rsidRPr="008B3312" w:rsidRDefault="000A55AA" w:rsidP="00950116">
            <w:pPr>
              <w:rPr>
                <w:rFonts w:ascii="Times New Roman" w:eastAsia="Times New Roman" w:hAnsi="Times New Roman" w:cs="Times New Roman"/>
                <w:sz w:val="20"/>
                <w:szCs w:val="20"/>
                <w:lang w:val="pt-PT" w:eastAsia="en-GB"/>
              </w:rPr>
            </w:pP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Medical expense – Unit claim cost per type of healthcare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Countries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Best estimate of the amounts payable, using the cash</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flow projection, by insurance and reinsurance undertakings for an insured person in relation to medical expense insurance or reinsurance obligations, other than workers’ compensation insurance or reinsurance obligations per healthcare utilisation type, in the event of a pandemic, for each of the countries identified. </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val="pt-PT" w:eastAsia="en-GB"/>
              </w:rPr>
            </w:pPr>
            <w:r w:rsidRPr="008B3312">
              <w:rPr>
                <w:rFonts w:ascii="Times New Roman" w:eastAsia="Times New Roman" w:hAnsi="Times New Roman" w:cs="Times New Roman"/>
                <w:sz w:val="20"/>
                <w:szCs w:val="20"/>
                <w:lang w:val="pt-PT" w:eastAsia="en-GB"/>
              </w:rPr>
              <w:t>C1460/R4100</w:t>
            </w:r>
            <w:r w:rsidR="0072092D">
              <w:rPr>
                <w:rFonts w:ascii="Times New Roman" w:eastAsia="Times New Roman" w:hAnsi="Times New Roman" w:cs="Times New Roman"/>
                <w:sz w:val="20"/>
                <w:szCs w:val="20"/>
                <w:lang w:val="pt-PT" w:eastAsia="en-GB"/>
              </w:rPr>
              <w:t>–</w:t>
            </w:r>
            <w:r w:rsidRPr="008B3312">
              <w:rPr>
                <w:rFonts w:ascii="Times New Roman" w:eastAsia="Times New Roman" w:hAnsi="Times New Roman" w:cs="Times New Roman"/>
                <w:sz w:val="20"/>
                <w:szCs w:val="20"/>
                <w:lang w:val="pt-PT" w:eastAsia="en-GB"/>
              </w:rPr>
              <w:t>R4410,</w:t>
            </w:r>
          </w:p>
          <w:p w:rsidR="000A55AA" w:rsidRPr="008B3312" w:rsidRDefault="000A55AA" w:rsidP="00950116">
            <w:pPr>
              <w:rPr>
                <w:rFonts w:ascii="Times New Roman" w:eastAsia="Times New Roman" w:hAnsi="Times New Roman" w:cs="Times New Roman"/>
                <w:sz w:val="20"/>
                <w:szCs w:val="20"/>
                <w:lang w:val="pt-PT" w:eastAsia="en-GB"/>
              </w:rPr>
            </w:pPr>
            <w:r w:rsidRPr="008B3312">
              <w:rPr>
                <w:rFonts w:ascii="Times New Roman" w:eastAsia="Times New Roman" w:hAnsi="Times New Roman" w:cs="Times New Roman"/>
                <w:sz w:val="20"/>
                <w:szCs w:val="20"/>
                <w:lang w:val="pt-PT" w:eastAsia="en-GB"/>
              </w:rPr>
              <w:t>C1480/R4100</w:t>
            </w:r>
            <w:r w:rsidR="0072092D">
              <w:rPr>
                <w:rFonts w:ascii="Times New Roman" w:eastAsia="Times New Roman" w:hAnsi="Times New Roman" w:cs="Times New Roman"/>
                <w:sz w:val="20"/>
                <w:szCs w:val="20"/>
                <w:lang w:val="pt-PT" w:eastAsia="en-GB"/>
              </w:rPr>
              <w:t>–</w:t>
            </w:r>
            <w:r w:rsidRPr="008B3312">
              <w:rPr>
                <w:rFonts w:ascii="Times New Roman" w:eastAsia="Times New Roman" w:hAnsi="Times New Roman" w:cs="Times New Roman"/>
                <w:sz w:val="20"/>
                <w:szCs w:val="20"/>
                <w:lang w:val="pt-PT" w:eastAsia="en-GB"/>
              </w:rPr>
              <w:t>R4410,</w:t>
            </w:r>
          </w:p>
          <w:p w:rsidR="000A55AA" w:rsidRPr="008B3312" w:rsidRDefault="000A55AA" w:rsidP="00950116">
            <w:pPr>
              <w:rPr>
                <w:rFonts w:ascii="Times New Roman" w:eastAsia="Times New Roman" w:hAnsi="Times New Roman" w:cs="Times New Roman"/>
                <w:sz w:val="20"/>
                <w:szCs w:val="20"/>
                <w:lang w:val="pt-PT" w:eastAsia="en-GB"/>
              </w:rPr>
            </w:pPr>
            <w:r w:rsidRPr="008B3312">
              <w:rPr>
                <w:rFonts w:ascii="Times New Roman" w:eastAsia="Times New Roman" w:hAnsi="Times New Roman" w:cs="Times New Roman"/>
                <w:sz w:val="20"/>
                <w:szCs w:val="20"/>
                <w:lang w:val="pt-PT" w:eastAsia="en-GB"/>
              </w:rPr>
              <w:t>C1500/R4100</w:t>
            </w:r>
            <w:r w:rsidR="0072092D">
              <w:rPr>
                <w:rFonts w:ascii="Times New Roman" w:eastAsia="Times New Roman" w:hAnsi="Times New Roman" w:cs="Times New Roman"/>
                <w:sz w:val="20"/>
                <w:szCs w:val="20"/>
                <w:lang w:val="pt-PT" w:eastAsia="en-GB"/>
              </w:rPr>
              <w:t>–</w:t>
            </w:r>
            <w:r w:rsidRPr="008B3312">
              <w:rPr>
                <w:rFonts w:ascii="Times New Roman" w:eastAsia="Times New Roman" w:hAnsi="Times New Roman" w:cs="Times New Roman"/>
                <w:sz w:val="20"/>
                <w:szCs w:val="20"/>
                <w:lang w:val="pt-PT" w:eastAsia="en-GB"/>
              </w:rPr>
              <w:t>R4410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Medical expense – Ratio of insured persons using type of healthcare – Countries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ratio of insured persons with clinical symptoms utilising healthcare type, for each of the countries identified.</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C1510/R4100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R4410</w:t>
            </w:r>
          </w:p>
          <w:p w:rsidR="000A55AA" w:rsidRPr="008B3312" w:rsidRDefault="000A55AA" w:rsidP="00950116">
            <w:pPr>
              <w:rPr>
                <w:rFonts w:ascii="Times New Roman" w:eastAsia="Times New Roman" w:hAnsi="Times New Roman" w:cs="Times New Roman"/>
                <w:sz w:val="20"/>
                <w:szCs w:val="20"/>
                <w:lang w:eastAsia="en-GB"/>
              </w:rPr>
            </w:pP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Catastrophe Risk Charge before risk mitigation – Countries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Capital requirement before risk mitigation, for each of the countries identified, arising from the health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module pandemic.</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C1550</w:t>
            </w:r>
          </w:p>
          <w:p w:rsidR="000A55AA" w:rsidRPr="008B3312" w:rsidRDefault="000A55AA" w:rsidP="00950116">
            <w:pPr>
              <w:rPr>
                <w:rFonts w:ascii="Times New Roman" w:eastAsia="Times New Roman" w:hAnsi="Times New Roman" w:cs="Times New Roman"/>
                <w:sz w:val="20"/>
                <w:szCs w:val="20"/>
                <w:lang w:eastAsia="en-GB"/>
              </w:rPr>
            </w:pPr>
          </w:p>
        </w:tc>
        <w:tc>
          <w:tcPr>
            <w:tcW w:w="2552" w:type="dxa"/>
          </w:tcPr>
          <w:p w:rsidR="000A55AA" w:rsidRPr="008B3312" w:rsidDel="003330C3"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Other countries to be considered in the Pandemic</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Identify the ISO code of other countries to be considered in the Concentration accident.</w:t>
            </w:r>
          </w:p>
        </w:tc>
      </w:tr>
      <w:tr w:rsidR="000A55AA" w:rsidRPr="008B3312" w:rsidTr="00950116">
        <w:tc>
          <w:tcPr>
            <w:tcW w:w="1951" w:type="dxa"/>
            <w:tcBorders>
              <w:top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C1420/R4420</w:t>
            </w:r>
          </w:p>
          <w:p w:rsidR="000A55AA" w:rsidRPr="008B3312" w:rsidRDefault="000A55AA" w:rsidP="00950116">
            <w:pPr>
              <w:rPr>
                <w:rFonts w:ascii="Times New Roman" w:eastAsia="Times New Roman" w:hAnsi="Times New Roman" w:cs="Times New Roman"/>
                <w:sz w:val="20"/>
                <w:szCs w:val="20"/>
                <w:lang w:eastAsia="en-GB"/>
              </w:rPr>
            </w:pPr>
          </w:p>
        </w:tc>
        <w:tc>
          <w:tcPr>
            <w:tcW w:w="2552" w:type="dxa"/>
            <w:tcBorders>
              <w:top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Income protection – Number of insured persons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Total Pandemic all countries</w:t>
            </w:r>
          </w:p>
        </w:tc>
        <w:tc>
          <w:tcPr>
            <w:tcW w:w="4739" w:type="dxa"/>
            <w:tcBorders>
              <w:top w:val="single" w:sz="4" w:space="0" w:color="auto"/>
            </w:tcBorders>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number of insured persons for all countries identified covered by the income protection insurance or reinsurance obligations other than workers’ compensation insurance or reinsurance obligations.</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C1430/R4420</w:t>
            </w:r>
          </w:p>
          <w:p w:rsidR="000A55AA" w:rsidRPr="008B3312" w:rsidRDefault="000A55AA" w:rsidP="00950116">
            <w:pPr>
              <w:rPr>
                <w:rFonts w:ascii="Times New Roman" w:eastAsia="Times New Roman" w:hAnsi="Times New Roman" w:cs="Times New Roman"/>
                <w:sz w:val="20"/>
                <w:szCs w:val="20"/>
                <w:lang w:eastAsia="en-GB"/>
              </w:rPr>
            </w:pP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Income protection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Total pandemic exposure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Total Pandemic all countries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total of all income protection pandemic exposure for all countries identified of insurance and reinsurance undertakings.</w:t>
            </w:r>
          </w:p>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w:t>
            </w:r>
          </w:p>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value of the benefits payable for the insured person shall be the sum insured or where the insurance contract provides for recurring benefit payments the best estimate of the benefit payments assuming that the insured person is permanently disabled and will not recover.</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C1510/R4420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Catastrophe Risk Charge before risk mitigation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Total Pandemic all countries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is the total capital requirement before risk mitigation for the health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module pandemic for all countries identified.</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C1520/R4420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Estimated Risk Mitigation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Total Pandemic all countries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total estimated risk mitigation effect of the undertaking’s specific reinsurance contracts and special purpose vehicles relating to this peril, excluding the estimated reinstatement premiums for all countries identified.</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C1530/R4420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Estimated Reinstatement Premiums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Total Pandemic all countries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total estimated reinstatement premiums as a result of the undertaking’s specific reinsurance contracts and special purpose vehicles relating to this peril for all countries identified.</w:t>
            </w:r>
          </w:p>
        </w:tc>
      </w:tr>
      <w:tr w:rsidR="000A55AA" w:rsidRPr="008B3312" w:rsidTr="00950116">
        <w:tc>
          <w:tcPr>
            <w:tcW w:w="1951"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C1540/R4420</w:t>
            </w:r>
          </w:p>
        </w:tc>
        <w:tc>
          <w:tcPr>
            <w:tcW w:w="2552"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Catastrophe Risk Charge after risk mitigation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Total Pandemic all countries</w:t>
            </w:r>
          </w:p>
        </w:tc>
        <w:tc>
          <w:tcPr>
            <w:tcW w:w="4739" w:type="dxa"/>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total capital requirement after risk mitigation for the health sub</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module pandemic for all countries identified.</w:t>
            </w:r>
          </w:p>
        </w:tc>
      </w:tr>
    </w:tbl>
    <w:p w:rsidR="000A55AA" w:rsidRPr="00166F34" w:rsidRDefault="000A55AA" w:rsidP="00950116">
      <w:pPr>
        <w:rPr>
          <w:rFonts w:ascii="Times New Roman" w:hAnsi="Times New Roman"/>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0"/>
        <w:gridCol w:w="2834"/>
        <w:gridCol w:w="4678"/>
      </w:tblGrid>
      <w:tr w:rsidR="000A55AA" w:rsidRPr="008B3312" w:rsidTr="00950116">
        <w:trPr>
          <w:trHeight w:val="285"/>
        </w:trPr>
        <w:tc>
          <w:tcPr>
            <w:tcW w:w="9322" w:type="dxa"/>
            <w:gridSpan w:val="3"/>
            <w:tcBorders>
              <w:top w:val="nil"/>
              <w:left w:val="nil"/>
              <w:bottom w:val="nil"/>
              <w:right w:val="nil"/>
            </w:tcBorders>
            <w:noWrap/>
            <w:hideMark/>
          </w:tcPr>
          <w:p w:rsidR="000A55AA" w:rsidRPr="00166F34" w:rsidRDefault="000A55AA" w:rsidP="00950116">
            <w:pPr>
              <w:rPr>
                <w:rFonts w:ascii="Times New Roman" w:hAnsi="Times New Roman"/>
              </w:rPr>
            </w:pPr>
            <w:r w:rsidRPr="00166F34">
              <w:rPr>
                <w:rFonts w:ascii="Times New Roman" w:hAnsi="Times New Roman"/>
                <w:b/>
              </w:rPr>
              <w:t xml:space="preserve">S.28.01 </w:t>
            </w:r>
            <w:r w:rsidR="0072092D">
              <w:rPr>
                <w:rFonts w:ascii="Times New Roman" w:hAnsi="Times New Roman"/>
                <w:b/>
              </w:rPr>
              <w:t>–</w:t>
            </w:r>
            <w:r w:rsidRPr="00166F34">
              <w:rPr>
                <w:rFonts w:ascii="Times New Roman" w:hAnsi="Times New Roman"/>
                <w:b/>
              </w:rPr>
              <w:t xml:space="preserve"> </w:t>
            </w:r>
            <w:r w:rsidRPr="00166F34">
              <w:rPr>
                <w:rFonts w:ascii="Times New Roman" w:hAnsi="Times New Roman"/>
                <w:b/>
                <w:lang w:val="en-US"/>
              </w:rPr>
              <w:t xml:space="preserve">Minimum Capital Requirement </w:t>
            </w:r>
            <w:r w:rsidR="0072092D">
              <w:rPr>
                <w:rFonts w:ascii="Times New Roman" w:hAnsi="Times New Roman"/>
                <w:b/>
                <w:lang w:val="en-US"/>
              </w:rPr>
              <w:t>–</w:t>
            </w:r>
            <w:r w:rsidRPr="00166F34">
              <w:rPr>
                <w:rFonts w:ascii="Times New Roman" w:hAnsi="Times New Roman"/>
                <w:b/>
                <w:lang w:val="en-US"/>
              </w:rPr>
              <w:t xml:space="preserve"> Only life or only non</w:t>
            </w:r>
            <w:r w:rsidR="0072092D">
              <w:rPr>
                <w:rFonts w:ascii="Times New Roman" w:hAnsi="Times New Roman"/>
                <w:b/>
                <w:lang w:val="en-US"/>
              </w:rPr>
              <w:t>–</w:t>
            </w:r>
            <w:r w:rsidRPr="00166F34">
              <w:rPr>
                <w:rFonts w:ascii="Times New Roman" w:hAnsi="Times New Roman"/>
                <w:b/>
                <w:lang w:val="en-US"/>
              </w:rPr>
              <w:t>life insurance or reinsurance activity</w:t>
            </w:r>
          </w:p>
        </w:tc>
      </w:tr>
      <w:tr w:rsidR="000A55AA" w:rsidRPr="008B3312" w:rsidTr="00950116">
        <w:trPr>
          <w:trHeight w:val="285"/>
        </w:trPr>
        <w:tc>
          <w:tcPr>
            <w:tcW w:w="9322" w:type="dxa"/>
            <w:gridSpan w:val="3"/>
            <w:tcBorders>
              <w:top w:val="nil"/>
              <w:left w:val="nil"/>
              <w:bottom w:val="nil"/>
              <w:right w:val="nil"/>
            </w:tcBorders>
            <w:noWrap/>
            <w:hideMark/>
          </w:tcPr>
          <w:p w:rsidR="000A55AA" w:rsidRPr="00166F34" w:rsidRDefault="000A55AA" w:rsidP="00950116">
            <w:pPr>
              <w:jc w:val="both"/>
              <w:rPr>
                <w:rFonts w:ascii="Times New Roman" w:hAnsi="Times New Roman"/>
                <w:b/>
                <w:lang w:val="en-US"/>
              </w:rPr>
            </w:pPr>
            <w:r w:rsidRPr="00166F34">
              <w:rPr>
                <w:rFonts w:ascii="Times New Roman" w:hAnsi="Times New Roman"/>
                <w:b/>
                <w:lang w:val="en-US"/>
              </w:rPr>
              <w:t>General comments:</w:t>
            </w:r>
          </w:p>
          <w:p w:rsidR="000A55AA" w:rsidRPr="00166F34" w:rsidRDefault="000D2E4C" w:rsidP="00950116">
            <w:pPr>
              <w:jc w:val="both"/>
              <w:rPr>
                <w:rFonts w:ascii="Times New Roman" w:hAnsi="Times New Roman"/>
                <w:lang w:val="en-US"/>
              </w:rPr>
            </w:pPr>
            <w:r w:rsidRPr="00166F34">
              <w:rPr>
                <w:rFonts w:ascii="Times New Roman" w:hAnsi="Times New Roman"/>
                <w:lang w:val="en-US"/>
              </w:rPr>
              <w:t xml:space="preserve">This </w:t>
            </w:r>
            <w:r w:rsidR="001062B8">
              <w:rPr>
                <w:rFonts w:ascii="Times New Roman" w:hAnsi="Times New Roman"/>
                <w:lang w:val="en-US"/>
              </w:rPr>
              <w:t xml:space="preserve">section </w:t>
            </w:r>
            <w:r w:rsidR="000A55AA" w:rsidRPr="00166F34">
              <w:rPr>
                <w:rFonts w:ascii="Times New Roman" w:hAnsi="Times New Roman"/>
                <w:lang w:val="en-US"/>
              </w:rPr>
              <w:t xml:space="preserve">relates to opening, quarterly and annual submission of information for individual entities. </w:t>
            </w:r>
          </w:p>
          <w:p w:rsidR="000A55AA" w:rsidRPr="00166F34" w:rsidRDefault="000A55AA" w:rsidP="00950116">
            <w:pPr>
              <w:spacing w:line="240" w:lineRule="auto"/>
              <w:jc w:val="both"/>
              <w:rPr>
                <w:rFonts w:ascii="Times New Roman" w:hAnsi="Times New Roman"/>
              </w:rPr>
            </w:pPr>
            <w:r w:rsidRPr="00166F34">
              <w:rPr>
                <w:rFonts w:ascii="Times New Roman" w:hAnsi="Times New Roman"/>
              </w:rPr>
              <w:t>In particular, S.28.01 is to be submitted by insurance and reinsurance undertakings other than insurance undertakings engaged in both life and non</w:t>
            </w:r>
            <w:r w:rsidR="0072092D">
              <w:rPr>
                <w:rFonts w:ascii="Times New Roman" w:hAnsi="Times New Roman"/>
              </w:rPr>
              <w:t>–</w:t>
            </w:r>
            <w:r w:rsidRPr="00166F34">
              <w:rPr>
                <w:rFonts w:ascii="Times New Roman" w:hAnsi="Times New Roman"/>
              </w:rPr>
              <w:t xml:space="preserve">life insurance activity. These undertakings shall submit S.28.02 instead. </w:t>
            </w:r>
          </w:p>
          <w:p w:rsidR="000A55AA" w:rsidRPr="00166F34" w:rsidRDefault="000A55AA" w:rsidP="00950116">
            <w:pPr>
              <w:jc w:val="both"/>
              <w:rPr>
                <w:rFonts w:ascii="Times New Roman" w:hAnsi="Times New Roman"/>
              </w:rPr>
            </w:pPr>
            <w:r w:rsidRPr="00166F34">
              <w:rPr>
                <w:rFonts w:ascii="Times New Roman" w:hAnsi="Times New Roman"/>
              </w:rPr>
              <w:t xml:space="preserve">This template shall be completed on the basis of Solvency II valuation, i.e. written premiums are defined as the premiums due to be received by the undertaking in the period (as defined in </w:t>
            </w:r>
            <w:r w:rsidR="00DB7C64">
              <w:rPr>
                <w:rFonts w:ascii="Times New Roman" w:hAnsi="Times New Roman"/>
              </w:rPr>
              <w:t>A</w:t>
            </w:r>
            <w:r w:rsidRPr="00166F34">
              <w:rPr>
                <w:rFonts w:ascii="Times New Roman" w:hAnsi="Times New Roman"/>
              </w:rPr>
              <w:t xml:space="preserve">rticle 1(11) of Delegated Regulation (EU) 2015/35). </w:t>
            </w:r>
          </w:p>
          <w:p w:rsidR="000A55AA" w:rsidRPr="00166F34" w:rsidRDefault="000A55AA" w:rsidP="00950116">
            <w:pPr>
              <w:spacing w:line="240" w:lineRule="auto"/>
              <w:jc w:val="both"/>
              <w:rPr>
                <w:rFonts w:ascii="Times New Roman" w:hAnsi="Times New Roman"/>
              </w:rPr>
            </w:pPr>
            <w:r w:rsidRPr="00166F34">
              <w:rPr>
                <w:rFonts w:ascii="Times New Roman" w:hAnsi="Times New Roman"/>
              </w:rPr>
              <w:t>All references to technical provisions address technical provisions after application of Long Term Guarantee measures and transitionals.</w:t>
            </w:r>
          </w:p>
          <w:p w:rsidR="000A55AA" w:rsidRPr="00166F34" w:rsidRDefault="000A55AA" w:rsidP="00950116">
            <w:pPr>
              <w:spacing w:after="120"/>
              <w:jc w:val="both"/>
              <w:rPr>
                <w:rFonts w:ascii="Times New Roman" w:hAnsi="Times New Roman"/>
                <w:lang w:val="en-US"/>
              </w:rPr>
            </w:pPr>
            <w:r w:rsidRPr="00166F34">
              <w:rPr>
                <w:rFonts w:ascii="Times New Roman" w:hAnsi="Times New Roman"/>
              </w:rPr>
              <w:t>The calculation of MCR combines a linear formula with a floor of 25% and a cap of 45% of the SCR. The MCR is subject to an absolute floor depending on the nature of the undertaking (as defined in Article 129 (1) (d) of the Directive 2009/138/EC).</w:t>
            </w:r>
          </w:p>
        </w:tc>
      </w:tr>
      <w:tr w:rsidR="000A55AA" w:rsidRPr="008B3312" w:rsidTr="00950116">
        <w:trPr>
          <w:trHeight w:val="285"/>
        </w:trPr>
        <w:tc>
          <w:tcPr>
            <w:tcW w:w="1810" w:type="dxa"/>
            <w:tcBorders>
              <w:top w:val="single" w:sz="4" w:space="0" w:color="auto"/>
            </w:tcBorders>
            <w:hideMark/>
          </w:tcPr>
          <w:p w:rsidR="000A55AA" w:rsidRPr="00166F34" w:rsidRDefault="000A55AA" w:rsidP="00950116">
            <w:pPr>
              <w:jc w:val="center"/>
              <w:rPr>
                <w:rFonts w:ascii="Times New Roman" w:hAnsi="Times New Roman"/>
                <w:b/>
                <w:lang w:val="en-US"/>
              </w:rPr>
            </w:pPr>
          </w:p>
        </w:tc>
        <w:tc>
          <w:tcPr>
            <w:tcW w:w="2834" w:type="dxa"/>
            <w:tcBorders>
              <w:top w:val="single" w:sz="4" w:space="0" w:color="auto"/>
            </w:tcBorders>
            <w:hideMark/>
          </w:tcPr>
          <w:p w:rsidR="000A55AA" w:rsidRPr="00166F34" w:rsidRDefault="000A55AA" w:rsidP="00950116">
            <w:pPr>
              <w:jc w:val="center"/>
              <w:rPr>
                <w:rFonts w:ascii="Times New Roman" w:hAnsi="Times New Roman"/>
                <w:b/>
              </w:rPr>
            </w:pPr>
            <w:r w:rsidRPr="00166F34">
              <w:rPr>
                <w:rFonts w:ascii="Times New Roman" w:hAnsi="Times New Roman"/>
                <w:b/>
              </w:rPr>
              <w:t>ITEM</w:t>
            </w:r>
          </w:p>
        </w:tc>
        <w:tc>
          <w:tcPr>
            <w:tcW w:w="4678" w:type="dxa"/>
            <w:tcBorders>
              <w:top w:val="single" w:sz="4" w:space="0" w:color="auto"/>
            </w:tcBorders>
            <w:hideMark/>
          </w:tcPr>
          <w:p w:rsidR="000A55AA" w:rsidRPr="00166F34" w:rsidRDefault="000A55AA" w:rsidP="00950116">
            <w:pPr>
              <w:jc w:val="center"/>
              <w:rPr>
                <w:rFonts w:ascii="Times New Roman" w:hAnsi="Times New Roman"/>
                <w:b/>
              </w:rPr>
            </w:pPr>
            <w:r w:rsidRPr="00166F34">
              <w:rPr>
                <w:rFonts w:ascii="Times New Roman" w:hAnsi="Times New Roman"/>
                <w:b/>
              </w:rPr>
              <w:t>INSTRUCTIONS</w:t>
            </w:r>
          </w:p>
        </w:tc>
      </w:tr>
      <w:tr w:rsidR="000A55AA" w:rsidRPr="008B3312" w:rsidTr="00950116">
        <w:trPr>
          <w:trHeight w:val="908"/>
        </w:trPr>
        <w:tc>
          <w:tcPr>
            <w:tcW w:w="1810" w:type="dxa"/>
            <w:hideMark/>
          </w:tcPr>
          <w:p w:rsidR="000A55AA" w:rsidRPr="00166F34" w:rsidRDefault="000A55AA" w:rsidP="00950116">
            <w:pPr>
              <w:rPr>
                <w:rFonts w:ascii="Times New Roman" w:hAnsi="Times New Roman"/>
              </w:rPr>
            </w:pPr>
            <w:r w:rsidRPr="00166F34">
              <w:rPr>
                <w:rFonts w:ascii="Times New Roman" w:hAnsi="Times New Roman"/>
              </w:rPr>
              <w:t>C0010/R0010</w:t>
            </w:r>
          </w:p>
        </w:tc>
        <w:tc>
          <w:tcPr>
            <w:tcW w:w="2834"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Linear formula component for non</w:t>
            </w:r>
            <w:r w:rsidR="0072092D">
              <w:rPr>
                <w:rFonts w:ascii="Times New Roman" w:hAnsi="Times New Roman"/>
                <w:lang w:val="en-US"/>
              </w:rPr>
              <w:t>–</w:t>
            </w:r>
            <w:r w:rsidRPr="00166F34">
              <w:rPr>
                <w:rFonts w:ascii="Times New Roman" w:hAnsi="Times New Roman"/>
                <w:lang w:val="en-US"/>
              </w:rPr>
              <w:t>life insurance and reinsurance obligations – MCR</w:t>
            </w:r>
            <w:r w:rsidRPr="00166F34">
              <w:rPr>
                <w:rFonts w:ascii="Times New Roman" w:hAnsi="Times New Roman"/>
                <w:vertAlign w:val="subscript"/>
                <w:lang w:val="en-US"/>
              </w:rPr>
              <w:t>NL</w:t>
            </w:r>
            <w:r w:rsidRPr="00166F34">
              <w:rPr>
                <w:rFonts w:ascii="Times New Roman" w:hAnsi="Times New Roman"/>
                <w:lang w:val="en-US"/>
              </w:rPr>
              <w:t xml:space="preserve"> Result</w:t>
            </w:r>
          </w:p>
        </w:tc>
        <w:tc>
          <w:tcPr>
            <w:tcW w:w="4678" w:type="dxa"/>
            <w:hideMark/>
          </w:tcPr>
          <w:p w:rsidR="000A55AA" w:rsidRPr="00166F34" w:rsidRDefault="000A55AA" w:rsidP="00DB7C64">
            <w:pPr>
              <w:rPr>
                <w:rFonts w:ascii="Times New Roman" w:hAnsi="Times New Roman"/>
                <w:lang w:val="en-US"/>
              </w:rPr>
            </w:pPr>
            <w:r w:rsidRPr="00166F34">
              <w:rPr>
                <w:rFonts w:ascii="Times New Roman" w:hAnsi="Times New Roman"/>
                <w:lang w:val="en-US"/>
              </w:rPr>
              <w:t>This is the linear formula component for non</w:t>
            </w:r>
            <w:r w:rsidR="0072092D">
              <w:rPr>
                <w:rFonts w:ascii="Times New Roman" w:hAnsi="Times New Roman"/>
                <w:lang w:val="en-US"/>
              </w:rPr>
              <w:t>–</w:t>
            </w:r>
            <w:r w:rsidRPr="00166F34">
              <w:rPr>
                <w:rFonts w:ascii="Times New Roman" w:hAnsi="Times New Roman"/>
                <w:lang w:val="en-US"/>
              </w:rPr>
              <w:t xml:space="preserve">life insurance and reinsurance obligations calculated in accordance with </w:t>
            </w:r>
            <w:r w:rsidR="00DB7C64">
              <w:rPr>
                <w:rFonts w:ascii="Times New Roman" w:hAnsi="Times New Roman"/>
                <w:lang w:val="en-US"/>
              </w:rPr>
              <w:t>A</w:t>
            </w:r>
            <w:r w:rsidRPr="00166F34">
              <w:rPr>
                <w:rFonts w:ascii="Times New Roman" w:hAnsi="Times New Roman"/>
                <w:lang w:val="en-US"/>
              </w:rPr>
              <w:t xml:space="preserve">rticle 250 of Delegated Regulation (EU) 2015/35. </w:t>
            </w:r>
          </w:p>
        </w:tc>
      </w:tr>
      <w:tr w:rsidR="000A55AA" w:rsidRPr="008B3312" w:rsidTr="00950116">
        <w:trPr>
          <w:trHeight w:val="1417"/>
        </w:trPr>
        <w:tc>
          <w:tcPr>
            <w:tcW w:w="1810" w:type="dxa"/>
            <w:hideMark/>
          </w:tcPr>
          <w:p w:rsidR="000A55AA" w:rsidRPr="00166F34" w:rsidRDefault="000A55AA" w:rsidP="00950116">
            <w:pPr>
              <w:rPr>
                <w:rFonts w:ascii="Times New Roman" w:hAnsi="Times New Roman"/>
              </w:rPr>
            </w:pPr>
            <w:r w:rsidRPr="00166F34">
              <w:rPr>
                <w:rFonts w:ascii="Times New Roman" w:hAnsi="Times New Roman"/>
              </w:rPr>
              <w:t>C0020/R0020</w:t>
            </w:r>
          </w:p>
        </w:tc>
        <w:tc>
          <w:tcPr>
            <w:tcW w:w="2834" w:type="dxa"/>
            <w:hideMark/>
          </w:tcPr>
          <w:p w:rsidR="000A55AA" w:rsidRPr="00166F34" w:rsidRDefault="000A55AA" w:rsidP="00632A29">
            <w:pPr>
              <w:rPr>
                <w:rFonts w:ascii="Times New Roman" w:hAnsi="Times New Roman"/>
                <w:lang w:val="en-US"/>
              </w:rPr>
            </w:pPr>
            <w:r w:rsidRPr="00166F34">
              <w:rPr>
                <w:rFonts w:ascii="Times New Roman" w:hAnsi="Times New Roman"/>
                <w:lang w:val="en-US"/>
              </w:rPr>
              <w:t>Medical expense insurance and proportional reinsurance – Net (of reinsurance/ SPV) best estimate and TP calculated as a whole</w:t>
            </w:r>
          </w:p>
        </w:tc>
        <w:tc>
          <w:tcPr>
            <w:tcW w:w="4678"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technical provisions for medical expense insurance and proportional reinsurance, without risk margin after deduction of the amounts recoverable from reinsurance contracts and SPVs, with a floor equal to zero.</w:t>
            </w:r>
          </w:p>
        </w:tc>
      </w:tr>
      <w:tr w:rsidR="000A55AA" w:rsidRPr="008B3312" w:rsidTr="00950116">
        <w:trPr>
          <w:trHeight w:val="1305"/>
        </w:trPr>
        <w:tc>
          <w:tcPr>
            <w:tcW w:w="1810" w:type="dxa"/>
            <w:hideMark/>
          </w:tcPr>
          <w:p w:rsidR="000A55AA" w:rsidRPr="00166F34" w:rsidRDefault="000A55AA" w:rsidP="00950116">
            <w:pPr>
              <w:rPr>
                <w:rFonts w:ascii="Times New Roman" w:hAnsi="Times New Roman"/>
              </w:rPr>
            </w:pPr>
            <w:r w:rsidRPr="00166F34">
              <w:rPr>
                <w:rFonts w:ascii="Times New Roman" w:hAnsi="Times New Roman"/>
              </w:rPr>
              <w:t>C0030/R0020</w:t>
            </w:r>
          </w:p>
        </w:tc>
        <w:tc>
          <w:tcPr>
            <w:tcW w:w="2834" w:type="dxa"/>
            <w:hideMark/>
          </w:tcPr>
          <w:p w:rsidR="000A55AA" w:rsidRPr="00166F34" w:rsidRDefault="000A55AA" w:rsidP="00632A29">
            <w:pPr>
              <w:rPr>
                <w:rFonts w:ascii="Times New Roman" w:hAnsi="Times New Roman"/>
                <w:lang w:val="en-US"/>
              </w:rPr>
            </w:pPr>
            <w:r w:rsidRPr="00166F34">
              <w:rPr>
                <w:rFonts w:ascii="Times New Roman" w:hAnsi="Times New Roman"/>
                <w:lang w:val="en-US"/>
              </w:rPr>
              <w:t>Medical expense insurance and proportional reinsurance  – net (of reinsurance) written premiums in the last 12 months</w:t>
            </w:r>
          </w:p>
        </w:tc>
        <w:tc>
          <w:tcPr>
            <w:tcW w:w="4678" w:type="dxa"/>
            <w:hideMark/>
          </w:tcPr>
          <w:p w:rsidR="000A55AA" w:rsidRPr="00166F34" w:rsidRDefault="000A55AA" w:rsidP="009114CD">
            <w:pPr>
              <w:rPr>
                <w:rFonts w:ascii="Times New Roman" w:hAnsi="Times New Roman"/>
                <w:lang w:val="en-US"/>
              </w:rPr>
            </w:pPr>
            <w:r w:rsidRPr="00166F34">
              <w:rPr>
                <w:rFonts w:ascii="Times New Roman" w:hAnsi="Times New Roman"/>
                <w:lang w:val="en-US"/>
              </w:rPr>
              <w:t xml:space="preserve">These are the premiums written for medical expense insurance </w:t>
            </w:r>
            <w:r w:rsidR="003A1841">
              <w:rPr>
                <w:rFonts w:ascii="Times New Roman" w:hAnsi="Times New Roman"/>
                <w:lang w:val="en-US"/>
              </w:rPr>
              <w:t xml:space="preserve">and proportional reinsurance </w:t>
            </w:r>
            <w:r w:rsidRPr="00166F34">
              <w:rPr>
                <w:rFonts w:ascii="Times New Roman" w:hAnsi="Times New Roman"/>
                <w:lang w:val="en-US"/>
              </w:rPr>
              <w:t>during the (rolling) last 12 months, after deduction of premiums for reinsurance contracts, with a floor equal to zero.</w:t>
            </w:r>
          </w:p>
        </w:tc>
      </w:tr>
      <w:tr w:rsidR="000A55AA" w:rsidRPr="008B3312" w:rsidTr="00950116">
        <w:trPr>
          <w:trHeight w:val="1515"/>
        </w:trPr>
        <w:tc>
          <w:tcPr>
            <w:tcW w:w="1810" w:type="dxa"/>
            <w:hideMark/>
          </w:tcPr>
          <w:p w:rsidR="000A55AA" w:rsidRPr="00166F34" w:rsidRDefault="000A55AA" w:rsidP="00950116">
            <w:pPr>
              <w:rPr>
                <w:rFonts w:ascii="Times New Roman" w:hAnsi="Times New Roman"/>
              </w:rPr>
            </w:pPr>
            <w:r w:rsidRPr="00166F34">
              <w:rPr>
                <w:rFonts w:ascii="Times New Roman" w:hAnsi="Times New Roman"/>
              </w:rPr>
              <w:t>C0020/R0030</w:t>
            </w:r>
          </w:p>
        </w:tc>
        <w:tc>
          <w:tcPr>
            <w:tcW w:w="2834"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Income protection insurance and proportional reinsurance – net (of reinsurance/ SPV) best estimate and TP calculated as a whole</w:t>
            </w:r>
          </w:p>
        </w:tc>
        <w:tc>
          <w:tcPr>
            <w:tcW w:w="4678"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technical provisions for income protection insurance and proportional reinsurance, without risk margin after deduction of the amounts recoverable from reinsurance contracts and SPVs, with a floor equal to zero.</w:t>
            </w:r>
          </w:p>
        </w:tc>
      </w:tr>
      <w:tr w:rsidR="000A55AA" w:rsidRPr="008B3312" w:rsidTr="00950116">
        <w:trPr>
          <w:trHeight w:val="1230"/>
        </w:trPr>
        <w:tc>
          <w:tcPr>
            <w:tcW w:w="1810" w:type="dxa"/>
            <w:hideMark/>
          </w:tcPr>
          <w:p w:rsidR="000A55AA" w:rsidRPr="00166F34" w:rsidRDefault="000A55AA" w:rsidP="00950116">
            <w:pPr>
              <w:rPr>
                <w:rFonts w:ascii="Times New Roman" w:hAnsi="Times New Roman"/>
              </w:rPr>
            </w:pPr>
            <w:r w:rsidRPr="00166F34">
              <w:rPr>
                <w:rFonts w:ascii="Times New Roman" w:hAnsi="Times New Roman"/>
              </w:rPr>
              <w:t>C0030/R0030</w:t>
            </w:r>
          </w:p>
        </w:tc>
        <w:tc>
          <w:tcPr>
            <w:tcW w:w="2834" w:type="dxa"/>
            <w:hideMark/>
          </w:tcPr>
          <w:p w:rsidR="000A55AA" w:rsidRPr="00166F34" w:rsidRDefault="000A55AA">
            <w:pPr>
              <w:rPr>
                <w:rFonts w:ascii="Times New Roman" w:hAnsi="Times New Roman"/>
                <w:lang w:val="en-US"/>
              </w:rPr>
            </w:pPr>
            <w:r w:rsidRPr="00166F34">
              <w:rPr>
                <w:rFonts w:ascii="Times New Roman" w:hAnsi="Times New Roman"/>
                <w:lang w:val="en-US"/>
              </w:rPr>
              <w:t>Income protection insurance and proportional reinsurance – net (of reinsurance) written premiums in the last 12 months</w:t>
            </w:r>
          </w:p>
        </w:tc>
        <w:tc>
          <w:tcPr>
            <w:tcW w:w="4678"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premiums written for income protection insurance and proportional reinsurance during the (rolling) last 12 months, after deduction of premiums for reinsurance contracts, with a floor equal to zero.</w:t>
            </w:r>
          </w:p>
        </w:tc>
      </w:tr>
      <w:tr w:rsidR="000A55AA" w:rsidRPr="008B3312" w:rsidTr="00950116">
        <w:trPr>
          <w:trHeight w:val="1530"/>
        </w:trPr>
        <w:tc>
          <w:tcPr>
            <w:tcW w:w="1810" w:type="dxa"/>
            <w:hideMark/>
          </w:tcPr>
          <w:p w:rsidR="000A55AA" w:rsidRPr="00166F34" w:rsidRDefault="000A55AA" w:rsidP="00950116">
            <w:pPr>
              <w:rPr>
                <w:rFonts w:ascii="Times New Roman" w:hAnsi="Times New Roman"/>
              </w:rPr>
            </w:pPr>
            <w:r w:rsidRPr="00166F34">
              <w:rPr>
                <w:rFonts w:ascii="Times New Roman" w:hAnsi="Times New Roman"/>
              </w:rPr>
              <w:t>C0020/R0040</w:t>
            </w:r>
          </w:p>
        </w:tc>
        <w:tc>
          <w:tcPr>
            <w:tcW w:w="2834"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Workers’ compensation insurance and proportional reinsurance – net (of reinsurance/ SPV) best estimate and TP calculated as a whole</w:t>
            </w:r>
          </w:p>
        </w:tc>
        <w:tc>
          <w:tcPr>
            <w:tcW w:w="4678"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technical provisions for workers’ compensation insurance</w:t>
            </w:r>
            <w:r w:rsidR="003A1841">
              <w:rPr>
                <w:rFonts w:ascii="Times New Roman" w:hAnsi="Times New Roman"/>
                <w:lang w:val="en-US"/>
              </w:rPr>
              <w:t xml:space="preserve"> and proportional reinsurance</w:t>
            </w:r>
            <w:r w:rsidRPr="00166F34">
              <w:rPr>
                <w:rFonts w:ascii="Times New Roman" w:hAnsi="Times New Roman"/>
                <w:lang w:val="en-US"/>
              </w:rPr>
              <w:t>, without risk margin after deduction of the amounts recoverable from reinsurance contracts and SPVs, with a floor equal to zero.</w:t>
            </w:r>
          </w:p>
        </w:tc>
      </w:tr>
      <w:tr w:rsidR="000A55AA" w:rsidRPr="008B3312" w:rsidTr="00950116">
        <w:trPr>
          <w:trHeight w:val="1560"/>
        </w:trPr>
        <w:tc>
          <w:tcPr>
            <w:tcW w:w="1810" w:type="dxa"/>
            <w:hideMark/>
          </w:tcPr>
          <w:p w:rsidR="000A55AA" w:rsidRPr="00166F34" w:rsidRDefault="000A55AA" w:rsidP="00950116">
            <w:pPr>
              <w:rPr>
                <w:rFonts w:ascii="Times New Roman" w:hAnsi="Times New Roman"/>
              </w:rPr>
            </w:pPr>
            <w:r w:rsidRPr="00166F34">
              <w:rPr>
                <w:rFonts w:ascii="Times New Roman" w:hAnsi="Times New Roman"/>
              </w:rPr>
              <w:t>C0030/R0040</w:t>
            </w:r>
          </w:p>
        </w:tc>
        <w:tc>
          <w:tcPr>
            <w:tcW w:w="2834"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Workers’ compensation insurance and proportional reinsurance – net (of reinsurance) written premiums in the last 12 months</w:t>
            </w:r>
          </w:p>
        </w:tc>
        <w:tc>
          <w:tcPr>
            <w:tcW w:w="4678"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premiums written for workers’ compensations insurance and proportional reinsurance during the (rolling) last 12 months, after deduction of premiums for reinsurance contracts, with a floor equal to zero.</w:t>
            </w:r>
          </w:p>
        </w:tc>
      </w:tr>
      <w:tr w:rsidR="000A55AA" w:rsidRPr="008B3312" w:rsidTr="00950116">
        <w:trPr>
          <w:trHeight w:val="1480"/>
        </w:trPr>
        <w:tc>
          <w:tcPr>
            <w:tcW w:w="1810" w:type="dxa"/>
            <w:hideMark/>
          </w:tcPr>
          <w:p w:rsidR="000A55AA" w:rsidRPr="00166F34" w:rsidRDefault="000A55AA" w:rsidP="00950116">
            <w:pPr>
              <w:rPr>
                <w:rFonts w:ascii="Times New Roman" w:hAnsi="Times New Roman"/>
              </w:rPr>
            </w:pPr>
            <w:r w:rsidRPr="00166F34">
              <w:rPr>
                <w:rFonts w:ascii="Times New Roman" w:hAnsi="Times New Roman"/>
              </w:rPr>
              <w:t>C0020/R0050</w:t>
            </w:r>
          </w:p>
        </w:tc>
        <w:tc>
          <w:tcPr>
            <w:tcW w:w="2834"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Motor vehicle liability insurance and proportional reinsurance – net (of reinsurance/ SPV) best estimate and TP calculated as a whole</w:t>
            </w:r>
          </w:p>
        </w:tc>
        <w:tc>
          <w:tcPr>
            <w:tcW w:w="4678"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These are the technical provisions for motor vehicle liability insurance and proportional reinsurance, without risk margin after deduction of the amounts recoverable from reinsurance contracts and SPVs, with a floor equal to zero.</w:t>
            </w:r>
          </w:p>
        </w:tc>
      </w:tr>
      <w:tr w:rsidR="000A55AA" w:rsidRPr="008B3312" w:rsidTr="00950116">
        <w:trPr>
          <w:trHeight w:val="1185"/>
        </w:trPr>
        <w:tc>
          <w:tcPr>
            <w:tcW w:w="1810" w:type="dxa"/>
            <w:hideMark/>
          </w:tcPr>
          <w:p w:rsidR="000A55AA" w:rsidRPr="00166F34" w:rsidRDefault="000A55AA" w:rsidP="00950116">
            <w:pPr>
              <w:rPr>
                <w:rFonts w:ascii="Times New Roman" w:hAnsi="Times New Roman"/>
              </w:rPr>
            </w:pPr>
            <w:r w:rsidRPr="00166F34">
              <w:rPr>
                <w:rFonts w:ascii="Times New Roman" w:hAnsi="Times New Roman"/>
              </w:rPr>
              <w:t>C0030/R0050</w:t>
            </w:r>
          </w:p>
        </w:tc>
        <w:tc>
          <w:tcPr>
            <w:tcW w:w="2834"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Motor vehicle liability insurance and proportional reinsurance – net (of reinsurance) written premiums in the last 12 months</w:t>
            </w:r>
          </w:p>
        </w:tc>
        <w:tc>
          <w:tcPr>
            <w:tcW w:w="4678"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premiums written for motor vehicle liability insurance and proportional reinsurance during the (rolling) last 12 months, after deduction of premiums for reinsurance contracts, with a floor equal to zero.</w:t>
            </w:r>
          </w:p>
        </w:tc>
      </w:tr>
      <w:tr w:rsidR="000A55AA" w:rsidRPr="008B3312" w:rsidTr="00950116">
        <w:trPr>
          <w:trHeight w:val="1333"/>
        </w:trPr>
        <w:tc>
          <w:tcPr>
            <w:tcW w:w="1810" w:type="dxa"/>
            <w:hideMark/>
          </w:tcPr>
          <w:p w:rsidR="000A55AA" w:rsidRPr="00166F34" w:rsidRDefault="000A55AA" w:rsidP="00950116">
            <w:pPr>
              <w:rPr>
                <w:rFonts w:ascii="Times New Roman" w:hAnsi="Times New Roman"/>
              </w:rPr>
            </w:pPr>
            <w:r w:rsidRPr="00166F34">
              <w:rPr>
                <w:rFonts w:ascii="Times New Roman" w:hAnsi="Times New Roman"/>
              </w:rPr>
              <w:t>C0020/R0060</w:t>
            </w:r>
          </w:p>
        </w:tc>
        <w:tc>
          <w:tcPr>
            <w:tcW w:w="2834"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Other motor insurance and proportional reinsurance – net (of reinsurance/ SPV) best estimate and TP calculated as a whole</w:t>
            </w:r>
          </w:p>
        </w:tc>
        <w:tc>
          <w:tcPr>
            <w:tcW w:w="4678"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These are the technical provisions for other motor insurance and proportional reinsurance, without risk margin after deduction of the amounts recoverable from reinsurance contracts and SPVs, with a floor equal to zero.</w:t>
            </w:r>
          </w:p>
        </w:tc>
      </w:tr>
      <w:tr w:rsidR="000A55AA" w:rsidRPr="008B3312" w:rsidTr="00950116">
        <w:trPr>
          <w:trHeight w:val="1215"/>
        </w:trPr>
        <w:tc>
          <w:tcPr>
            <w:tcW w:w="1810" w:type="dxa"/>
            <w:hideMark/>
          </w:tcPr>
          <w:p w:rsidR="000A55AA" w:rsidRPr="00166F34" w:rsidRDefault="000A55AA" w:rsidP="00950116">
            <w:pPr>
              <w:rPr>
                <w:rFonts w:ascii="Times New Roman" w:hAnsi="Times New Roman"/>
              </w:rPr>
            </w:pPr>
            <w:r w:rsidRPr="00166F34">
              <w:rPr>
                <w:rFonts w:ascii="Times New Roman" w:hAnsi="Times New Roman"/>
              </w:rPr>
              <w:t>C0030/R0060</w:t>
            </w:r>
          </w:p>
        </w:tc>
        <w:tc>
          <w:tcPr>
            <w:tcW w:w="2834" w:type="dxa"/>
            <w:hideMark/>
          </w:tcPr>
          <w:p w:rsidR="000A55AA" w:rsidRPr="00166F34" w:rsidRDefault="000A55AA">
            <w:pPr>
              <w:rPr>
                <w:rFonts w:ascii="Times New Roman" w:hAnsi="Times New Roman"/>
                <w:lang w:val="en-US"/>
              </w:rPr>
            </w:pPr>
            <w:r w:rsidRPr="00166F34">
              <w:rPr>
                <w:rFonts w:ascii="Times New Roman" w:hAnsi="Times New Roman"/>
                <w:lang w:val="en-US"/>
              </w:rPr>
              <w:t>Other motor insurance and proportional reinsurance – net  (of reinsurance) written premiums in the last 12 months</w:t>
            </w:r>
          </w:p>
        </w:tc>
        <w:tc>
          <w:tcPr>
            <w:tcW w:w="4678"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premiums written for other motor insurance and proportional reinsurance during the (rolling) last 12 months, after deduction of premiums for reinsurance contracts, with a floor equal to zero.</w:t>
            </w:r>
          </w:p>
        </w:tc>
      </w:tr>
      <w:tr w:rsidR="000A55AA" w:rsidRPr="008B3312" w:rsidTr="00950116">
        <w:trPr>
          <w:trHeight w:val="1469"/>
        </w:trPr>
        <w:tc>
          <w:tcPr>
            <w:tcW w:w="1810" w:type="dxa"/>
            <w:hideMark/>
          </w:tcPr>
          <w:p w:rsidR="000A55AA" w:rsidRPr="00166F34" w:rsidRDefault="000A55AA" w:rsidP="00950116">
            <w:pPr>
              <w:rPr>
                <w:rFonts w:ascii="Times New Roman" w:hAnsi="Times New Roman"/>
              </w:rPr>
            </w:pPr>
            <w:r w:rsidRPr="00166F34">
              <w:rPr>
                <w:rFonts w:ascii="Times New Roman" w:hAnsi="Times New Roman"/>
              </w:rPr>
              <w:t>C0020/R0070</w:t>
            </w:r>
          </w:p>
        </w:tc>
        <w:tc>
          <w:tcPr>
            <w:tcW w:w="2834"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Marine, aviation and transport insurance and proportional reinsurance – net (of reinsurance/ SPV) best estimate and TP calculated as a whole</w:t>
            </w:r>
          </w:p>
        </w:tc>
        <w:tc>
          <w:tcPr>
            <w:tcW w:w="4678"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These are the technical provisions for marine, aviation and transport insurance and proportional reinsurance, without risk margin after deduction of the amounts recoverable from reinsurance contracts and SPVs, with a floor equal to zero.</w:t>
            </w:r>
          </w:p>
        </w:tc>
      </w:tr>
      <w:tr w:rsidR="000A55AA" w:rsidRPr="008B3312" w:rsidTr="00950116">
        <w:trPr>
          <w:trHeight w:val="1500"/>
        </w:trPr>
        <w:tc>
          <w:tcPr>
            <w:tcW w:w="1810" w:type="dxa"/>
            <w:hideMark/>
          </w:tcPr>
          <w:p w:rsidR="000A55AA" w:rsidRPr="00166F34" w:rsidRDefault="000A55AA" w:rsidP="00950116">
            <w:pPr>
              <w:rPr>
                <w:rFonts w:ascii="Times New Roman" w:hAnsi="Times New Roman"/>
              </w:rPr>
            </w:pPr>
            <w:r w:rsidRPr="00166F34">
              <w:rPr>
                <w:rFonts w:ascii="Times New Roman" w:hAnsi="Times New Roman"/>
              </w:rPr>
              <w:t>C0030/R0070</w:t>
            </w:r>
          </w:p>
        </w:tc>
        <w:tc>
          <w:tcPr>
            <w:tcW w:w="2834" w:type="dxa"/>
            <w:hideMark/>
          </w:tcPr>
          <w:p w:rsidR="000A55AA" w:rsidRPr="00166F34" w:rsidRDefault="000A55AA">
            <w:pPr>
              <w:rPr>
                <w:rFonts w:ascii="Times New Roman" w:hAnsi="Times New Roman"/>
                <w:lang w:val="en-US"/>
              </w:rPr>
            </w:pPr>
            <w:r w:rsidRPr="00166F34">
              <w:rPr>
                <w:rFonts w:ascii="Times New Roman" w:hAnsi="Times New Roman"/>
                <w:lang w:val="en-US"/>
              </w:rPr>
              <w:t>Marine, aviation and transport insurance and proportional reinsurance – net  (of reinsurance) written premiums in the last 12 months</w:t>
            </w:r>
          </w:p>
        </w:tc>
        <w:tc>
          <w:tcPr>
            <w:tcW w:w="4678"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premiums written for marine, aviation and transport insurance and proportional reinsurance during the (rolling) last 12 months, after deduction of premiums for reinsurance contracts, with a floor equal to zero.</w:t>
            </w:r>
          </w:p>
        </w:tc>
      </w:tr>
      <w:tr w:rsidR="000A55AA" w:rsidRPr="008B3312" w:rsidTr="00950116">
        <w:trPr>
          <w:trHeight w:val="1513"/>
        </w:trPr>
        <w:tc>
          <w:tcPr>
            <w:tcW w:w="1810" w:type="dxa"/>
            <w:hideMark/>
          </w:tcPr>
          <w:p w:rsidR="000A55AA" w:rsidRPr="00166F34" w:rsidRDefault="000A55AA" w:rsidP="00950116">
            <w:pPr>
              <w:rPr>
                <w:rFonts w:ascii="Times New Roman" w:hAnsi="Times New Roman"/>
              </w:rPr>
            </w:pPr>
            <w:r w:rsidRPr="00166F34">
              <w:rPr>
                <w:rFonts w:ascii="Times New Roman" w:hAnsi="Times New Roman"/>
              </w:rPr>
              <w:t>C0020/R0080</w:t>
            </w:r>
          </w:p>
        </w:tc>
        <w:tc>
          <w:tcPr>
            <w:tcW w:w="2834"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Fire and other damage to property insurance and proportional reinsurance – net (of reinsurance/ SPV) best estimate and TP calculated as a whole</w:t>
            </w:r>
          </w:p>
        </w:tc>
        <w:tc>
          <w:tcPr>
            <w:tcW w:w="4678"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technical provisions for fire and other damage to property insurance and proportional reinsurance, without risk margin after deduction of the amounts recoverable from reinsurance contracts and SPVs, with a floor equal to zero.</w:t>
            </w:r>
            <w:r w:rsidRPr="00166F34">
              <w:rPr>
                <w:rFonts w:ascii="Times New Roman" w:hAnsi="Times New Roman"/>
                <w:lang w:val="en-US"/>
              </w:rPr>
              <w:br/>
            </w:r>
          </w:p>
        </w:tc>
      </w:tr>
      <w:tr w:rsidR="000A55AA" w:rsidRPr="008B3312" w:rsidTr="00950116">
        <w:trPr>
          <w:trHeight w:val="1493"/>
        </w:trPr>
        <w:tc>
          <w:tcPr>
            <w:tcW w:w="1810" w:type="dxa"/>
            <w:hideMark/>
          </w:tcPr>
          <w:p w:rsidR="000A55AA" w:rsidRPr="00166F34" w:rsidRDefault="000A55AA" w:rsidP="00950116">
            <w:pPr>
              <w:rPr>
                <w:rFonts w:ascii="Times New Roman" w:hAnsi="Times New Roman"/>
              </w:rPr>
            </w:pPr>
            <w:r w:rsidRPr="00166F34">
              <w:rPr>
                <w:rFonts w:ascii="Times New Roman" w:hAnsi="Times New Roman"/>
              </w:rPr>
              <w:t>C0030/R0080</w:t>
            </w:r>
          </w:p>
        </w:tc>
        <w:tc>
          <w:tcPr>
            <w:tcW w:w="2834" w:type="dxa"/>
            <w:hideMark/>
          </w:tcPr>
          <w:p w:rsidR="000A55AA" w:rsidRPr="00166F34" w:rsidRDefault="000A55AA">
            <w:pPr>
              <w:rPr>
                <w:rFonts w:ascii="Times New Roman" w:hAnsi="Times New Roman"/>
                <w:lang w:val="en-US"/>
              </w:rPr>
            </w:pPr>
            <w:r w:rsidRPr="00166F34">
              <w:rPr>
                <w:rFonts w:ascii="Times New Roman" w:hAnsi="Times New Roman"/>
                <w:lang w:val="en-US"/>
              </w:rPr>
              <w:t>Fire and other damage to property insurance and proportional reinsurance – net  (of reinsurance) written premiums in the last 12 months</w:t>
            </w:r>
          </w:p>
        </w:tc>
        <w:tc>
          <w:tcPr>
            <w:tcW w:w="4678"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premiums written for fire and other damage to property insurance and proportional reinsurance during the (rolling) last 12 months, after deduction of premiums for reinsurance contracts, with a floor equal to zero.</w:t>
            </w:r>
          </w:p>
        </w:tc>
      </w:tr>
      <w:tr w:rsidR="000A55AA" w:rsidRPr="008B3312" w:rsidTr="00950116">
        <w:trPr>
          <w:trHeight w:val="1416"/>
        </w:trPr>
        <w:tc>
          <w:tcPr>
            <w:tcW w:w="1810" w:type="dxa"/>
            <w:hideMark/>
          </w:tcPr>
          <w:p w:rsidR="000A55AA" w:rsidRPr="00166F34" w:rsidRDefault="000A55AA" w:rsidP="00950116">
            <w:pPr>
              <w:rPr>
                <w:rFonts w:ascii="Times New Roman" w:hAnsi="Times New Roman"/>
              </w:rPr>
            </w:pPr>
            <w:r w:rsidRPr="00166F34">
              <w:rPr>
                <w:rFonts w:ascii="Times New Roman" w:hAnsi="Times New Roman"/>
              </w:rPr>
              <w:t>C0020/R0090</w:t>
            </w:r>
          </w:p>
        </w:tc>
        <w:tc>
          <w:tcPr>
            <w:tcW w:w="2834"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General liability insurance and proportional reinsurance – net (of reinsurance/ SPV) best estimate and TP calculated as a whole</w:t>
            </w:r>
          </w:p>
        </w:tc>
        <w:tc>
          <w:tcPr>
            <w:tcW w:w="4678"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These are the technical provisions for general liability insurance and proportional reinsurance, without risk margin after deduction of the amounts recoverable from reinsurance contracts and SPVs, with a floor equal to zero.</w:t>
            </w:r>
          </w:p>
        </w:tc>
      </w:tr>
      <w:tr w:rsidR="000A55AA" w:rsidRPr="008B3312" w:rsidTr="00950116">
        <w:trPr>
          <w:trHeight w:val="1196"/>
        </w:trPr>
        <w:tc>
          <w:tcPr>
            <w:tcW w:w="1810" w:type="dxa"/>
            <w:hideMark/>
          </w:tcPr>
          <w:p w:rsidR="000A55AA" w:rsidRPr="00166F34" w:rsidRDefault="000A55AA" w:rsidP="00950116">
            <w:pPr>
              <w:rPr>
                <w:rFonts w:ascii="Times New Roman" w:hAnsi="Times New Roman"/>
              </w:rPr>
            </w:pPr>
            <w:r w:rsidRPr="00166F34">
              <w:rPr>
                <w:rFonts w:ascii="Times New Roman" w:hAnsi="Times New Roman"/>
              </w:rPr>
              <w:t>C0030/R0090</w:t>
            </w:r>
          </w:p>
        </w:tc>
        <w:tc>
          <w:tcPr>
            <w:tcW w:w="2834" w:type="dxa"/>
            <w:hideMark/>
          </w:tcPr>
          <w:p w:rsidR="000A55AA" w:rsidRPr="00166F34" w:rsidRDefault="000A55AA">
            <w:pPr>
              <w:rPr>
                <w:rFonts w:ascii="Times New Roman" w:hAnsi="Times New Roman"/>
                <w:lang w:val="en-US"/>
              </w:rPr>
            </w:pPr>
            <w:r w:rsidRPr="00166F34">
              <w:rPr>
                <w:rFonts w:ascii="Times New Roman" w:hAnsi="Times New Roman"/>
                <w:lang w:val="en-US"/>
              </w:rPr>
              <w:t>General liability insurance and proportional reinsurance – net (of reinsurance)  written premiums in the last 12 months</w:t>
            </w:r>
          </w:p>
        </w:tc>
        <w:tc>
          <w:tcPr>
            <w:tcW w:w="4678"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premiums written for general liability insurance and proportional reinsurance during the (rolling) last 12 months, after deduction of premiums for reinsurance contracts, with a floor equal to zero.</w:t>
            </w:r>
          </w:p>
        </w:tc>
      </w:tr>
      <w:tr w:rsidR="000A55AA" w:rsidRPr="008B3312" w:rsidTr="00950116">
        <w:trPr>
          <w:trHeight w:val="1338"/>
        </w:trPr>
        <w:tc>
          <w:tcPr>
            <w:tcW w:w="1810" w:type="dxa"/>
            <w:hideMark/>
          </w:tcPr>
          <w:p w:rsidR="000A55AA" w:rsidRPr="00166F34" w:rsidRDefault="000A55AA" w:rsidP="00950116">
            <w:pPr>
              <w:rPr>
                <w:rFonts w:ascii="Times New Roman" w:hAnsi="Times New Roman"/>
              </w:rPr>
            </w:pPr>
            <w:r w:rsidRPr="00166F34">
              <w:rPr>
                <w:rFonts w:ascii="Times New Roman" w:hAnsi="Times New Roman"/>
              </w:rPr>
              <w:t>C0020/R0100</w:t>
            </w:r>
          </w:p>
        </w:tc>
        <w:tc>
          <w:tcPr>
            <w:tcW w:w="2834"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Credit and suretyship insurance and proportional reinsurance – net (of reinsurance/ SPV) best estimate and TP calculated as a whole</w:t>
            </w:r>
          </w:p>
        </w:tc>
        <w:tc>
          <w:tcPr>
            <w:tcW w:w="4678"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These are the technical provisions for credit and suretyship insurance and proportional reinsurance, without risk margin after deduction of the amounts recoverable from reinsurance contracts and SPVs, with a floor equal to zero.</w:t>
            </w:r>
          </w:p>
        </w:tc>
      </w:tr>
      <w:tr w:rsidR="000A55AA" w:rsidRPr="008B3312" w:rsidTr="00950116">
        <w:trPr>
          <w:trHeight w:val="1258"/>
        </w:trPr>
        <w:tc>
          <w:tcPr>
            <w:tcW w:w="1810" w:type="dxa"/>
            <w:hideMark/>
          </w:tcPr>
          <w:p w:rsidR="000A55AA" w:rsidRPr="00166F34" w:rsidRDefault="000A55AA" w:rsidP="00950116">
            <w:pPr>
              <w:rPr>
                <w:rFonts w:ascii="Times New Roman" w:hAnsi="Times New Roman"/>
              </w:rPr>
            </w:pPr>
            <w:r w:rsidRPr="00166F34">
              <w:rPr>
                <w:rFonts w:ascii="Times New Roman" w:hAnsi="Times New Roman"/>
              </w:rPr>
              <w:t>C0030/R0100</w:t>
            </w:r>
          </w:p>
        </w:tc>
        <w:tc>
          <w:tcPr>
            <w:tcW w:w="2834" w:type="dxa"/>
            <w:hideMark/>
          </w:tcPr>
          <w:p w:rsidR="000A55AA" w:rsidRPr="00166F34" w:rsidRDefault="000A55AA">
            <w:pPr>
              <w:rPr>
                <w:rFonts w:ascii="Times New Roman" w:hAnsi="Times New Roman"/>
                <w:lang w:val="en-US"/>
              </w:rPr>
            </w:pPr>
            <w:r w:rsidRPr="00166F34">
              <w:rPr>
                <w:rFonts w:ascii="Times New Roman" w:hAnsi="Times New Roman"/>
                <w:lang w:val="en-US"/>
              </w:rPr>
              <w:t>Credit and suretyship insurance and proportional reinsurance – net  (of reinsurance) written premiums in the last 12 months</w:t>
            </w:r>
          </w:p>
        </w:tc>
        <w:tc>
          <w:tcPr>
            <w:tcW w:w="4678"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premiums written for credit and suretyship insurance and proportional reinsurance during the (rolling) last 12 months, after deduction of premiums for reinsurance contracts, with a floor equal to zero.</w:t>
            </w:r>
          </w:p>
        </w:tc>
      </w:tr>
      <w:tr w:rsidR="000A55AA" w:rsidRPr="008B3312" w:rsidTr="00950116">
        <w:trPr>
          <w:trHeight w:val="1417"/>
        </w:trPr>
        <w:tc>
          <w:tcPr>
            <w:tcW w:w="1810" w:type="dxa"/>
            <w:hideMark/>
          </w:tcPr>
          <w:p w:rsidR="000A55AA" w:rsidRPr="00166F34" w:rsidRDefault="000A55AA" w:rsidP="00950116">
            <w:pPr>
              <w:rPr>
                <w:rFonts w:ascii="Times New Roman" w:hAnsi="Times New Roman"/>
              </w:rPr>
            </w:pPr>
            <w:r w:rsidRPr="00166F34">
              <w:rPr>
                <w:rFonts w:ascii="Times New Roman" w:hAnsi="Times New Roman"/>
              </w:rPr>
              <w:t>C0020/R0110</w:t>
            </w:r>
          </w:p>
        </w:tc>
        <w:tc>
          <w:tcPr>
            <w:tcW w:w="2834"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Legal expenses insurance and proportional reinsurance – net (of reinsurance/ SPV) best estimate and TP calculated as a whole</w:t>
            </w:r>
          </w:p>
        </w:tc>
        <w:tc>
          <w:tcPr>
            <w:tcW w:w="4678"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These are the technical provisions for legal expenses insurance and proportional reinsurance, without risk margin after deduction of the amounts recoverable from reinsurance contracts and SPVs, with a floor equal to zero.</w:t>
            </w:r>
          </w:p>
        </w:tc>
      </w:tr>
      <w:tr w:rsidR="000A55AA" w:rsidRPr="008B3312" w:rsidTr="00950116">
        <w:trPr>
          <w:trHeight w:val="1254"/>
        </w:trPr>
        <w:tc>
          <w:tcPr>
            <w:tcW w:w="1810" w:type="dxa"/>
            <w:hideMark/>
          </w:tcPr>
          <w:p w:rsidR="000A55AA" w:rsidRPr="00166F34" w:rsidRDefault="000A55AA" w:rsidP="00950116">
            <w:pPr>
              <w:rPr>
                <w:rFonts w:ascii="Times New Roman" w:hAnsi="Times New Roman"/>
              </w:rPr>
            </w:pPr>
            <w:r w:rsidRPr="00166F34">
              <w:rPr>
                <w:rFonts w:ascii="Times New Roman" w:hAnsi="Times New Roman"/>
              </w:rPr>
              <w:t>C0030/R0110</w:t>
            </w:r>
          </w:p>
        </w:tc>
        <w:tc>
          <w:tcPr>
            <w:tcW w:w="2834" w:type="dxa"/>
            <w:hideMark/>
          </w:tcPr>
          <w:p w:rsidR="000A55AA" w:rsidRPr="00166F34" w:rsidRDefault="000A55AA">
            <w:pPr>
              <w:rPr>
                <w:rFonts w:ascii="Times New Roman" w:hAnsi="Times New Roman"/>
                <w:lang w:val="en-US"/>
              </w:rPr>
            </w:pPr>
            <w:r w:rsidRPr="00166F34">
              <w:rPr>
                <w:rFonts w:ascii="Times New Roman" w:hAnsi="Times New Roman"/>
                <w:lang w:val="en-US"/>
              </w:rPr>
              <w:t>Legal expenses insurance and proportional reinsurance – net  (of reinsurance) written premiums in the last 12 months</w:t>
            </w:r>
          </w:p>
        </w:tc>
        <w:tc>
          <w:tcPr>
            <w:tcW w:w="4678"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premiums written for legal expenses insurance and proportional reinsurance during the (rolling) last 12 months, after deduction of premiums for reinsurance contracts, with a floor equal to zero.</w:t>
            </w:r>
          </w:p>
        </w:tc>
      </w:tr>
      <w:tr w:rsidR="000A55AA" w:rsidRPr="008B3312" w:rsidTr="00950116">
        <w:trPr>
          <w:trHeight w:val="1272"/>
        </w:trPr>
        <w:tc>
          <w:tcPr>
            <w:tcW w:w="1810" w:type="dxa"/>
            <w:hideMark/>
          </w:tcPr>
          <w:p w:rsidR="000A55AA" w:rsidRPr="00166F34" w:rsidRDefault="000A55AA" w:rsidP="00950116">
            <w:pPr>
              <w:rPr>
                <w:rFonts w:ascii="Times New Roman" w:hAnsi="Times New Roman"/>
              </w:rPr>
            </w:pPr>
            <w:r w:rsidRPr="00166F34">
              <w:rPr>
                <w:rFonts w:ascii="Times New Roman" w:hAnsi="Times New Roman"/>
              </w:rPr>
              <w:t>C0020/R0120</w:t>
            </w:r>
          </w:p>
        </w:tc>
        <w:tc>
          <w:tcPr>
            <w:tcW w:w="2834"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Assistance and proportional reinsurance – net (of reinsurance/ SPV) best estimate and TP calculated as a whole</w:t>
            </w:r>
          </w:p>
        </w:tc>
        <w:tc>
          <w:tcPr>
            <w:tcW w:w="4678"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These are the technical provisions for assistance and proportional reinsurance, without risk margin after deduction of the amounts recoverable from reinsurance contracts and SPVs, with a floor equal to zero.</w:t>
            </w:r>
          </w:p>
        </w:tc>
      </w:tr>
      <w:tr w:rsidR="000A55AA" w:rsidRPr="008B3312" w:rsidTr="00950116">
        <w:trPr>
          <w:trHeight w:val="1065"/>
        </w:trPr>
        <w:tc>
          <w:tcPr>
            <w:tcW w:w="1810" w:type="dxa"/>
            <w:hideMark/>
          </w:tcPr>
          <w:p w:rsidR="000A55AA" w:rsidRPr="00166F34" w:rsidRDefault="000A55AA" w:rsidP="00950116">
            <w:pPr>
              <w:rPr>
                <w:rFonts w:ascii="Times New Roman" w:hAnsi="Times New Roman"/>
              </w:rPr>
            </w:pPr>
            <w:r w:rsidRPr="00166F34">
              <w:rPr>
                <w:rFonts w:ascii="Times New Roman" w:hAnsi="Times New Roman"/>
              </w:rPr>
              <w:t>C0030/R0120</w:t>
            </w:r>
          </w:p>
        </w:tc>
        <w:tc>
          <w:tcPr>
            <w:tcW w:w="2834"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Assistance and proportional reinsurance – net  (of reinsurance) written premiums in the last 12 months</w:t>
            </w:r>
          </w:p>
        </w:tc>
        <w:tc>
          <w:tcPr>
            <w:tcW w:w="4678"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premiums written for assistance and proportional reinsurance during the (rolling) last 12 months, after deduction of premiums for reinsurance contracts, with a floor equal to zero.</w:t>
            </w:r>
          </w:p>
        </w:tc>
      </w:tr>
      <w:tr w:rsidR="000A55AA" w:rsidRPr="008B3312" w:rsidTr="00950116">
        <w:trPr>
          <w:trHeight w:val="1480"/>
        </w:trPr>
        <w:tc>
          <w:tcPr>
            <w:tcW w:w="1810" w:type="dxa"/>
            <w:hideMark/>
          </w:tcPr>
          <w:p w:rsidR="000A55AA" w:rsidRPr="00166F34" w:rsidRDefault="000A55AA" w:rsidP="00950116">
            <w:pPr>
              <w:rPr>
                <w:rFonts w:ascii="Times New Roman" w:hAnsi="Times New Roman"/>
              </w:rPr>
            </w:pPr>
            <w:r w:rsidRPr="00166F34">
              <w:rPr>
                <w:rFonts w:ascii="Times New Roman" w:hAnsi="Times New Roman"/>
              </w:rPr>
              <w:t>C0020/R0130</w:t>
            </w:r>
          </w:p>
        </w:tc>
        <w:tc>
          <w:tcPr>
            <w:tcW w:w="2834"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Miscellaneous financial loss insurance and proportional reinsurance – net (of reinsurance/ SPV) best estimate and TP calculated as a whole</w:t>
            </w:r>
          </w:p>
        </w:tc>
        <w:tc>
          <w:tcPr>
            <w:tcW w:w="4678"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technical provisions for miscellaneous financial loss insurance and proportional reinsurance, without risk margin after deduction of the amounts recoverable from reinsurance contracts and SPVs, with a floor equal to zero.</w:t>
            </w:r>
          </w:p>
        </w:tc>
      </w:tr>
      <w:tr w:rsidR="000A55AA" w:rsidRPr="008B3312" w:rsidTr="00950116">
        <w:trPr>
          <w:trHeight w:val="1415"/>
        </w:trPr>
        <w:tc>
          <w:tcPr>
            <w:tcW w:w="1810" w:type="dxa"/>
            <w:hideMark/>
          </w:tcPr>
          <w:p w:rsidR="000A55AA" w:rsidRPr="00166F34" w:rsidRDefault="000A55AA" w:rsidP="00950116">
            <w:pPr>
              <w:rPr>
                <w:rFonts w:ascii="Times New Roman" w:hAnsi="Times New Roman"/>
              </w:rPr>
            </w:pPr>
            <w:r w:rsidRPr="00166F34">
              <w:rPr>
                <w:rFonts w:ascii="Times New Roman" w:hAnsi="Times New Roman"/>
              </w:rPr>
              <w:t>C0030/R0130</w:t>
            </w:r>
          </w:p>
        </w:tc>
        <w:tc>
          <w:tcPr>
            <w:tcW w:w="2834"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Miscellaneous financial loss insurance and proportional reinsurance – net (of reinsurance)  written premiums in the last 12 months</w:t>
            </w:r>
          </w:p>
        </w:tc>
        <w:tc>
          <w:tcPr>
            <w:tcW w:w="4678"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These are the premiums written for miscellaneous financial loss insurance and proportional reinsurance during the (rolling) last 12 months, after deduction of premiums for reinsurance contracts, with a floor equal to zero.</w:t>
            </w:r>
          </w:p>
        </w:tc>
      </w:tr>
      <w:tr w:rsidR="000A55AA" w:rsidRPr="008B3312" w:rsidTr="00950116">
        <w:trPr>
          <w:trHeight w:val="1268"/>
        </w:trPr>
        <w:tc>
          <w:tcPr>
            <w:tcW w:w="1810" w:type="dxa"/>
            <w:hideMark/>
          </w:tcPr>
          <w:p w:rsidR="000A55AA" w:rsidRPr="00166F34" w:rsidRDefault="000A55AA" w:rsidP="00950116">
            <w:pPr>
              <w:rPr>
                <w:rFonts w:ascii="Times New Roman" w:hAnsi="Times New Roman"/>
              </w:rPr>
            </w:pPr>
            <w:r w:rsidRPr="00166F34">
              <w:rPr>
                <w:rFonts w:ascii="Times New Roman" w:hAnsi="Times New Roman"/>
              </w:rPr>
              <w:t>C0020/R0140</w:t>
            </w:r>
          </w:p>
        </w:tc>
        <w:tc>
          <w:tcPr>
            <w:tcW w:w="2834"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Non</w:t>
            </w:r>
            <w:r w:rsidR="0072092D">
              <w:rPr>
                <w:rFonts w:ascii="Times New Roman" w:hAnsi="Times New Roman"/>
                <w:lang w:val="en-US"/>
              </w:rPr>
              <w:t>–</w:t>
            </w:r>
            <w:r w:rsidRPr="00166F34">
              <w:rPr>
                <w:rFonts w:ascii="Times New Roman" w:hAnsi="Times New Roman"/>
                <w:lang w:val="en-US"/>
              </w:rPr>
              <w:t>proportional health reinsurance – net (of reinsurance/ SPV) and best estimate TP calculated as a whole</w:t>
            </w:r>
          </w:p>
        </w:tc>
        <w:tc>
          <w:tcPr>
            <w:tcW w:w="4678"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technical provisions for non</w:t>
            </w:r>
            <w:r w:rsidR="0072092D">
              <w:rPr>
                <w:rFonts w:ascii="Times New Roman" w:hAnsi="Times New Roman"/>
                <w:lang w:val="en-US"/>
              </w:rPr>
              <w:t>–</w:t>
            </w:r>
            <w:r w:rsidRPr="00166F34">
              <w:rPr>
                <w:rFonts w:ascii="Times New Roman" w:hAnsi="Times New Roman"/>
                <w:lang w:val="en-US"/>
              </w:rPr>
              <w:t>proportional health reinsurance, without risk margin after deduction of the amounts recoverable from reinsurance contracts and SPVs, with a floor equal to zero.</w:t>
            </w:r>
          </w:p>
        </w:tc>
      </w:tr>
      <w:tr w:rsidR="000A55AA" w:rsidRPr="008B3312" w:rsidTr="00950116">
        <w:trPr>
          <w:trHeight w:val="930"/>
        </w:trPr>
        <w:tc>
          <w:tcPr>
            <w:tcW w:w="1810" w:type="dxa"/>
            <w:hideMark/>
          </w:tcPr>
          <w:p w:rsidR="000A55AA" w:rsidRPr="00166F34" w:rsidRDefault="000A55AA" w:rsidP="00950116">
            <w:pPr>
              <w:rPr>
                <w:rFonts w:ascii="Times New Roman" w:hAnsi="Times New Roman"/>
              </w:rPr>
            </w:pPr>
            <w:r w:rsidRPr="00166F34">
              <w:rPr>
                <w:rFonts w:ascii="Times New Roman" w:hAnsi="Times New Roman"/>
              </w:rPr>
              <w:t>C0030/R0140</w:t>
            </w:r>
          </w:p>
        </w:tc>
        <w:tc>
          <w:tcPr>
            <w:tcW w:w="2834"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Non</w:t>
            </w:r>
            <w:r w:rsidR="0072092D">
              <w:rPr>
                <w:rFonts w:ascii="Times New Roman" w:hAnsi="Times New Roman"/>
                <w:lang w:val="en-US"/>
              </w:rPr>
              <w:t>–</w:t>
            </w:r>
            <w:r w:rsidRPr="00166F34">
              <w:rPr>
                <w:rFonts w:ascii="Times New Roman" w:hAnsi="Times New Roman"/>
                <w:lang w:val="en-US"/>
              </w:rPr>
              <w:t>proportional health reinsurance – net  (of reinsurance) written premiums in the last 12 months</w:t>
            </w:r>
          </w:p>
        </w:tc>
        <w:tc>
          <w:tcPr>
            <w:tcW w:w="4678"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These are the premiums written for non</w:t>
            </w:r>
            <w:r w:rsidR="0072092D">
              <w:rPr>
                <w:rFonts w:ascii="Times New Roman" w:hAnsi="Times New Roman"/>
                <w:lang w:val="en-US"/>
              </w:rPr>
              <w:t>–</w:t>
            </w:r>
            <w:r w:rsidRPr="00166F34">
              <w:rPr>
                <w:rFonts w:ascii="Times New Roman" w:hAnsi="Times New Roman"/>
                <w:lang w:val="en-US"/>
              </w:rPr>
              <w:t>proportional health reinsurance during the (rolling) last 12 months, after deduction of premiums for reinsurance contracts, with a floor equal to zero.</w:t>
            </w:r>
          </w:p>
        </w:tc>
      </w:tr>
      <w:tr w:rsidR="000A55AA" w:rsidRPr="008B3312" w:rsidTr="00950116">
        <w:trPr>
          <w:trHeight w:val="1184"/>
        </w:trPr>
        <w:tc>
          <w:tcPr>
            <w:tcW w:w="1810" w:type="dxa"/>
            <w:hideMark/>
          </w:tcPr>
          <w:p w:rsidR="000A55AA" w:rsidRPr="00166F34" w:rsidRDefault="000A55AA" w:rsidP="00950116">
            <w:pPr>
              <w:rPr>
                <w:rFonts w:ascii="Times New Roman" w:hAnsi="Times New Roman"/>
              </w:rPr>
            </w:pPr>
            <w:r w:rsidRPr="00166F34">
              <w:rPr>
                <w:rFonts w:ascii="Times New Roman" w:hAnsi="Times New Roman"/>
              </w:rPr>
              <w:t>C0020/R0150</w:t>
            </w:r>
          </w:p>
        </w:tc>
        <w:tc>
          <w:tcPr>
            <w:tcW w:w="2834"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Non</w:t>
            </w:r>
            <w:r w:rsidR="0072092D">
              <w:rPr>
                <w:rFonts w:ascii="Times New Roman" w:hAnsi="Times New Roman"/>
                <w:lang w:val="en-US"/>
              </w:rPr>
              <w:t>–</w:t>
            </w:r>
            <w:r w:rsidRPr="00166F34">
              <w:rPr>
                <w:rFonts w:ascii="Times New Roman" w:hAnsi="Times New Roman"/>
                <w:lang w:val="en-US"/>
              </w:rPr>
              <w:t>proportional casualty reinsurance – net (of reinsurance/ SPV) and best estimate TP calculated as a whole</w:t>
            </w:r>
          </w:p>
        </w:tc>
        <w:tc>
          <w:tcPr>
            <w:tcW w:w="4678"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technical provisions for non</w:t>
            </w:r>
            <w:r w:rsidR="0072092D">
              <w:rPr>
                <w:rFonts w:ascii="Times New Roman" w:hAnsi="Times New Roman"/>
                <w:lang w:val="en-US"/>
              </w:rPr>
              <w:t>–</w:t>
            </w:r>
            <w:r w:rsidRPr="00166F34">
              <w:rPr>
                <w:rFonts w:ascii="Times New Roman" w:hAnsi="Times New Roman"/>
                <w:lang w:val="en-US"/>
              </w:rPr>
              <w:t>proportional casualty reinsurance, without risk margin after deduction of the amounts recoverable from reinsurance contracts and SPVs, with a floor equal to zero.</w:t>
            </w:r>
          </w:p>
        </w:tc>
      </w:tr>
      <w:tr w:rsidR="000A55AA" w:rsidRPr="008B3312" w:rsidTr="00950116">
        <w:trPr>
          <w:trHeight w:val="945"/>
        </w:trPr>
        <w:tc>
          <w:tcPr>
            <w:tcW w:w="1810" w:type="dxa"/>
            <w:hideMark/>
          </w:tcPr>
          <w:p w:rsidR="000A55AA" w:rsidRPr="00166F34" w:rsidRDefault="000A55AA" w:rsidP="00950116">
            <w:pPr>
              <w:rPr>
                <w:rFonts w:ascii="Times New Roman" w:hAnsi="Times New Roman"/>
              </w:rPr>
            </w:pPr>
            <w:r w:rsidRPr="00166F34">
              <w:rPr>
                <w:rFonts w:ascii="Times New Roman" w:hAnsi="Times New Roman"/>
              </w:rPr>
              <w:t>C0030/R0150</w:t>
            </w:r>
          </w:p>
        </w:tc>
        <w:tc>
          <w:tcPr>
            <w:tcW w:w="2834"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Non</w:t>
            </w:r>
            <w:r w:rsidR="0072092D">
              <w:rPr>
                <w:rFonts w:ascii="Times New Roman" w:hAnsi="Times New Roman"/>
                <w:lang w:val="en-US"/>
              </w:rPr>
              <w:t>–</w:t>
            </w:r>
            <w:r w:rsidRPr="00166F34">
              <w:rPr>
                <w:rFonts w:ascii="Times New Roman" w:hAnsi="Times New Roman"/>
                <w:lang w:val="en-US"/>
              </w:rPr>
              <w:t>proportional casualty reinsurance – net  (of reinsurance) written premiums in the last 12 months</w:t>
            </w:r>
          </w:p>
        </w:tc>
        <w:tc>
          <w:tcPr>
            <w:tcW w:w="4678"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These are the premiums written for non</w:t>
            </w:r>
            <w:r w:rsidR="0072092D">
              <w:rPr>
                <w:rFonts w:ascii="Times New Roman" w:hAnsi="Times New Roman"/>
                <w:lang w:val="en-US"/>
              </w:rPr>
              <w:t>–</w:t>
            </w:r>
            <w:r w:rsidRPr="00166F34">
              <w:rPr>
                <w:rFonts w:ascii="Times New Roman" w:hAnsi="Times New Roman"/>
                <w:lang w:val="en-US"/>
              </w:rPr>
              <w:t>proportional casualty reinsurance during the (rolling) last 12 months, after deduction of premiums for reinsurance contracts, with a floor equal to zero.</w:t>
            </w:r>
          </w:p>
        </w:tc>
      </w:tr>
      <w:tr w:rsidR="000A55AA" w:rsidRPr="008B3312" w:rsidTr="00950116">
        <w:trPr>
          <w:trHeight w:val="1373"/>
        </w:trPr>
        <w:tc>
          <w:tcPr>
            <w:tcW w:w="1810" w:type="dxa"/>
            <w:hideMark/>
          </w:tcPr>
          <w:p w:rsidR="000A55AA" w:rsidRPr="00166F34" w:rsidRDefault="000A55AA" w:rsidP="00950116">
            <w:pPr>
              <w:rPr>
                <w:rFonts w:ascii="Times New Roman" w:hAnsi="Times New Roman"/>
              </w:rPr>
            </w:pPr>
            <w:r w:rsidRPr="00166F34">
              <w:rPr>
                <w:rFonts w:ascii="Times New Roman" w:hAnsi="Times New Roman"/>
              </w:rPr>
              <w:t>C0020/R0160</w:t>
            </w:r>
          </w:p>
        </w:tc>
        <w:tc>
          <w:tcPr>
            <w:tcW w:w="2834"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Non</w:t>
            </w:r>
            <w:r w:rsidR="0072092D">
              <w:rPr>
                <w:rFonts w:ascii="Times New Roman" w:hAnsi="Times New Roman"/>
                <w:lang w:val="en-US"/>
              </w:rPr>
              <w:t>–</w:t>
            </w:r>
            <w:r w:rsidRPr="00166F34">
              <w:rPr>
                <w:rFonts w:ascii="Times New Roman" w:hAnsi="Times New Roman"/>
                <w:lang w:val="en-US"/>
              </w:rPr>
              <w:t>proportional marine, aviation and transport reinsurance – net (of reinsurance/ SPV) best estimate and TP calculated as a whole</w:t>
            </w:r>
          </w:p>
        </w:tc>
        <w:tc>
          <w:tcPr>
            <w:tcW w:w="4678"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technical provisions for non</w:t>
            </w:r>
            <w:r w:rsidR="0072092D">
              <w:rPr>
                <w:rFonts w:ascii="Times New Roman" w:hAnsi="Times New Roman"/>
                <w:lang w:val="en-US"/>
              </w:rPr>
              <w:t>–</w:t>
            </w:r>
            <w:r w:rsidRPr="00166F34">
              <w:rPr>
                <w:rFonts w:ascii="Times New Roman" w:hAnsi="Times New Roman"/>
                <w:lang w:val="en-US"/>
              </w:rPr>
              <w:t>proportional marine, aviation and transport reinsurance, without risk margin after deduction of the amounts recoverable from reinsurance contracts and SPVs, with a floor equal to zero.</w:t>
            </w:r>
          </w:p>
        </w:tc>
      </w:tr>
      <w:tr w:rsidR="000A55AA" w:rsidRPr="008B3312" w:rsidTr="00950116">
        <w:trPr>
          <w:trHeight w:val="1215"/>
        </w:trPr>
        <w:tc>
          <w:tcPr>
            <w:tcW w:w="1810" w:type="dxa"/>
            <w:hideMark/>
          </w:tcPr>
          <w:p w:rsidR="000A55AA" w:rsidRPr="00166F34" w:rsidRDefault="000A55AA" w:rsidP="00950116">
            <w:pPr>
              <w:rPr>
                <w:rFonts w:ascii="Times New Roman" w:hAnsi="Times New Roman"/>
              </w:rPr>
            </w:pPr>
            <w:r w:rsidRPr="00166F34">
              <w:rPr>
                <w:rFonts w:ascii="Times New Roman" w:hAnsi="Times New Roman"/>
              </w:rPr>
              <w:t>C0030/R0160</w:t>
            </w:r>
          </w:p>
        </w:tc>
        <w:tc>
          <w:tcPr>
            <w:tcW w:w="2834"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Non</w:t>
            </w:r>
            <w:r w:rsidR="0072092D">
              <w:rPr>
                <w:rFonts w:ascii="Times New Roman" w:hAnsi="Times New Roman"/>
                <w:lang w:val="en-US"/>
              </w:rPr>
              <w:t>–</w:t>
            </w:r>
            <w:r w:rsidRPr="00166F34">
              <w:rPr>
                <w:rFonts w:ascii="Times New Roman" w:hAnsi="Times New Roman"/>
                <w:lang w:val="en-US"/>
              </w:rPr>
              <w:t>proportional marine, aviation and transport reinsurance – net  (of reinsurance) written premiums in the last 12 months</w:t>
            </w:r>
          </w:p>
        </w:tc>
        <w:tc>
          <w:tcPr>
            <w:tcW w:w="4678"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These are the premiums written for non</w:t>
            </w:r>
            <w:r w:rsidR="0072092D">
              <w:rPr>
                <w:rFonts w:ascii="Times New Roman" w:hAnsi="Times New Roman"/>
                <w:lang w:val="en-US"/>
              </w:rPr>
              <w:t>–</w:t>
            </w:r>
            <w:r w:rsidRPr="00166F34">
              <w:rPr>
                <w:rFonts w:ascii="Times New Roman" w:hAnsi="Times New Roman"/>
                <w:lang w:val="en-US"/>
              </w:rPr>
              <w:t>proportional marine, aviation and transport reinsurance during the (rolling) last 12 months, after deduction of premiums for reinsurance contracts, with a floor equal to zero.</w:t>
            </w:r>
          </w:p>
        </w:tc>
      </w:tr>
      <w:tr w:rsidR="000A55AA" w:rsidRPr="008B3312" w:rsidTr="00950116">
        <w:trPr>
          <w:trHeight w:val="1242"/>
        </w:trPr>
        <w:tc>
          <w:tcPr>
            <w:tcW w:w="1810" w:type="dxa"/>
            <w:hideMark/>
          </w:tcPr>
          <w:p w:rsidR="000A55AA" w:rsidRPr="00166F34" w:rsidRDefault="000A55AA" w:rsidP="00950116">
            <w:pPr>
              <w:rPr>
                <w:rFonts w:ascii="Times New Roman" w:hAnsi="Times New Roman"/>
              </w:rPr>
            </w:pPr>
            <w:r w:rsidRPr="00166F34">
              <w:rPr>
                <w:rFonts w:ascii="Times New Roman" w:hAnsi="Times New Roman"/>
              </w:rPr>
              <w:t>C0020/R0170</w:t>
            </w:r>
          </w:p>
        </w:tc>
        <w:tc>
          <w:tcPr>
            <w:tcW w:w="2834"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Non</w:t>
            </w:r>
            <w:r w:rsidR="0072092D">
              <w:rPr>
                <w:rFonts w:ascii="Times New Roman" w:hAnsi="Times New Roman"/>
                <w:lang w:val="en-US"/>
              </w:rPr>
              <w:t>–</w:t>
            </w:r>
            <w:r w:rsidRPr="00166F34">
              <w:rPr>
                <w:rFonts w:ascii="Times New Roman" w:hAnsi="Times New Roman"/>
                <w:lang w:val="en-US"/>
              </w:rPr>
              <w:t>proportional property reinsurance – net (of reinsurance/ SPV) best estimate and TP calculated as a whole</w:t>
            </w:r>
          </w:p>
        </w:tc>
        <w:tc>
          <w:tcPr>
            <w:tcW w:w="4678"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These are the technical provisions for non</w:t>
            </w:r>
            <w:r w:rsidR="0072092D">
              <w:rPr>
                <w:rFonts w:ascii="Times New Roman" w:hAnsi="Times New Roman"/>
                <w:lang w:val="en-US"/>
              </w:rPr>
              <w:t>–</w:t>
            </w:r>
            <w:r w:rsidRPr="00166F34">
              <w:rPr>
                <w:rFonts w:ascii="Times New Roman" w:hAnsi="Times New Roman"/>
                <w:lang w:val="en-US"/>
              </w:rPr>
              <w:t>proportional property reinsurance, without risk margin after deduction of the amounts recoverable from reinsurance contracts and SPVs, with a floor equal to zero.</w:t>
            </w:r>
          </w:p>
        </w:tc>
      </w:tr>
      <w:tr w:rsidR="000A55AA" w:rsidRPr="008B3312" w:rsidTr="00950116">
        <w:trPr>
          <w:trHeight w:val="960"/>
        </w:trPr>
        <w:tc>
          <w:tcPr>
            <w:tcW w:w="1810" w:type="dxa"/>
            <w:hideMark/>
          </w:tcPr>
          <w:p w:rsidR="000A55AA" w:rsidRPr="00166F34" w:rsidRDefault="000A55AA" w:rsidP="00950116">
            <w:pPr>
              <w:rPr>
                <w:rFonts w:ascii="Times New Roman" w:hAnsi="Times New Roman"/>
              </w:rPr>
            </w:pPr>
            <w:r w:rsidRPr="00166F34">
              <w:rPr>
                <w:rFonts w:ascii="Times New Roman" w:hAnsi="Times New Roman"/>
              </w:rPr>
              <w:t>C0030/R0170</w:t>
            </w:r>
          </w:p>
        </w:tc>
        <w:tc>
          <w:tcPr>
            <w:tcW w:w="2834"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Non</w:t>
            </w:r>
            <w:r w:rsidR="0072092D">
              <w:rPr>
                <w:rFonts w:ascii="Times New Roman" w:hAnsi="Times New Roman"/>
                <w:lang w:val="en-US"/>
              </w:rPr>
              <w:t>–</w:t>
            </w:r>
            <w:r w:rsidRPr="00166F34">
              <w:rPr>
                <w:rFonts w:ascii="Times New Roman" w:hAnsi="Times New Roman"/>
                <w:lang w:val="en-US"/>
              </w:rPr>
              <w:t>proportional property reinsurance – net  (of reinsurance) written premiums in the last 12 months</w:t>
            </w:r>
          </w:p>
        </w:tc>
        <w:tc>
          <w:tcPr>
            <w:tcW w:w="4678"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These are the premiums written for non</w:t>
            </w:r>
            <w:r w:rsidR="0072092D">
              <w:rPr>
                <w:rFonts w:ascii="Times New Roman" w:hAnsi="Times New Roman"/>
                <w:lang w:val="en-US"/>
              </w:rPr>
              <w:t>–</w:t>
            </w:r>
            <w:r w:rsidRPr="00166F34">
              <w:rPr>
                <w:rFonts w:ascii="Times New Roman" w:hAnsi="Times New Roman"/>
                <w:lang w:val="en-US"/>
              </w:rPr>
              <w:t>proportional property reinsurance during the (rolling) last 12 months, after deduction of premiums for reinsurance contracts, with a floor equal to zero.</w:t>
            </w:r>
          </w:p>
        </w:tc>
      </w:tr>
      <w:tr w:rsidR="000A55AA" w:rsidRPr="008B3312" w:rsidTr="00950116">
        <w:trPr>
          <w:trHeight w:val="1006"/>
        </w:trPr>
        <w:tc>
          <w:tcPr>
            <w:tcW w:w="1810" w:type="dxa"/>
            <w:hideMark/>
          </w:tcPr>
          <w:p w:rsidR="000A55AA" w:rsidRPr="00166F34" w:rsidRDefault="000A55AA" w:rsidP="00950116">
            <w:pPr>
              <w:rPr>
                <w:rFonts w:ascii="Times New Roman" w:hAnsi="Times New Roman"/>
              </w:rPr>
            </w:pPr>
            <w:r w:rsidRPr="00166F34">
              <w:rPr>
                <w:rFonts w:ascii="Times New Roman" w:hAnsi="Times New Roman"/>
              </w:rPr>
              <w:t>C0040/R0200</w:t>
            </w:r>
          </w:p>
        </w:tc>
        <w:tc>
          <w:tcPr>
            <w:tcW w:w="2834"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Linear formula component for life insurance and reinsurance obligations – MCR</w:t>
            </w:r>
            <w:r w:rsidRPr="00166F34">
              <w:rPr>
                <w:rFonts w:ascii="Times New Roman" w:hAnsi="Times New Roman"/>
                <w:vertAlign w:val="subscript"/>
                <w:lang w:val="en-US"/>
              </w:rPr>
              <w:t>L</w:t>
            </w:r>
            <w:r w:rsidRPr="00166F34">
              <w:rPr>
                <w:rFonts w:ascii="Times New Roman" w:hAnsi="Times New Roman"/>
                <w:lang w:val="en-US"/>
              </w:rPr>
              <w:t xml:space="preserve"> Result</w:t>
            </w:r>
          </w:p>
        </w:tc>
        <w:tc>
          <w:tcPr>
            <w:tcW w:w="4678" w:type="dxa"/>
            <w:hideMark/>
          </w:tcPr>
          <w:p w:rsidR="000A55AA" w:rsidRPr="00166F34" w:rsidRDefault="000A55AA" w:rsidP="00DB7C64">
            <w:pPr>
              <w:rPr>
                <w:rFonts w:ascii="Times New Roman" w:hAnsi="Times New Roman"/>
                <w:lang w:val="en-US"/>
              </w:rPr>
            </w:pPr>
            <w:r w:rsidRPr="00166F34">
              <w:rPr>
                <w:rFonts w:ascii="Times New Roman" w:hAnsi="Times New Roman"/>
                <w:lang w:val="en-US"/>
              </w:rPr>
              <w:t xml:space="preserve">This is the result of the linear formula component for life insurance or reinsurance obligations calculated in accordance with </w:t>
            </w:r>
            <w:r w:rsidR="00DB7C64">
              <w:rPr>
                <w:rFonts w:ascii="Times New Roman" w:hAnsi="Times New Roman"/>
                <w:lang w:val="en-US"/>
              </w:rPr>
              <w:t>A</w:t>
            </w:r>
            <w:r w:rsidRPr="00166F34">
              <w:rPr>
                <w:rFonts w:ascii="Times New Roman" w:hAnsi="Times New Roman"/>
                <w:lang w:val="en-US"/>
              </w:rPr>
              <w:t xml:space="preserve">rticle 251 of Delegated Regulation (EU) 2015/35. </w:t>
            </w:r>
          </w:p>
        </w:tc>
      </w:tr>
      <w:tr w:rsidR="000A55AA" w:rsidRPr="008B3312" w:rsidTr="00950116">
        <w:trPr>
          <w:trHeight w:val="2538"/>
        </w:trPr>
        <w:tc>
          <w:tcPr>
            <w:tcW w:w="1810" w:type="dxa"/>
            <w:hideMark/>
          </w:tcPr>
          <w:p w:rsidR="000A55AA" w:rsidRPr="00166F34" w:rsidRDefault="000A55AA" w:rsidP="00950116">
            <w:pPr>
              <w:rPr>
                <w:rFonts w:ascii="Times New Roman" w:hAnsi="Times New Roman"/>
              </w:rPr>
            </w:pPr>
            <w:r w:rsidRPr="00166F34">
              <w:rPr>
                <w:rFonts w:ascii="Times New Roman" w:hAnsi="Times New Roman"/>
              </w:rPr>
              <w:t>C0050/R0210</w:t>
            </w:r>
          </w:p>
        </w:tc>
        <w:tc>
          <w:tcPr>
            <w:tcW w:w="2834"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 xml:space="preserve">Obligations with profit participation </w:t>
            </w:r>
            <w:r w:rsidR="0072092D">
              <w:rPr>
                <w:rFonts w:ascii="Times New Roman" w:hAnsi="Times New Roman"/>
                <w:lang w:val="en-US"/>
              </w:rPr>
              <w:t>–</w:t>
            </w:r>
            <w:r w:rsidRPr="00166F34">
              <w:rPr>
                <w:rFonts w:ascii="Times New Roman" w:hAnsi="Times New Roman"/>
                <w:lang w:val="en-US"/>
              </w:rPr>
              <w:t xml:space="preserve"> guaranteed benefits </w:t>
            </w:r>
            <w:r w:rsidR="0072092D">
              <w:rPr>
                <w:rFonts w:ascii="Times New Roman" w:hAnsi="Times New Roman"/>
                <w:lang w:val="en-US"/>
              </w:rPr>
              <w:t>–</w:t>
            </w:r>
            <w:r w:rsidRPr="00166F34">
              <w:rPr>
                <w:rFonts w:ascii="Times New Roman" w:hAnsi="Times New Roman"/>
                <w:lang w:val="en-US"/>
              </w:rPr>
              <w:t xml:space="preserve"> Net (of reinsurance/ SPV) best estimate and TP calculated as a whole</w:t>
            </w:r>
          </w:p>
        </w:tc>
        <w:tc>
          <w:tcPr>
            <w:tcW w:w="4678"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technical provisions without a risk margin in relation to guaranteed benefits for life insurance obligations with profit participation, after deduction of the amounts recoverable from reinsurance contracts and SPVs, with a floor equal to zero and technical provisions without a risk margin for reinsurance obligations where the underlying life insurance obligations include profit participation, after deduction of the amounts recoverable from reinsurance contracts and SPVs, with a floor equal to zero.</w:t>
            </w:r>
          </w:p>
        </w:tc>
      </w:tr>
      <w:tr w:rsidR="000A55AA" w:rsidRPr="008B3312" w:rsidTr="00950116">
        <w:trPr>
          <w:trHeight w:val="1411"/>
        </w:trPr>
        <w:tc>
          <w:tcPr>
            <w:tcW w:w="1810" w:type="dxa"/>
            <w:hideMark/>
          </w:tcPr>
          <w:p w:rsidR="000A55AA" w:rsidRPr="00166F34" w:rsidRDefault="000A55AA" w:rsidP="00950116">
            <w:pPr>
              <w:rPr>
                <w:rFonts w:ascii="Times New Roman" w:hAnsi="Times New Roman"/>
              </w:rPr>
            </w:pPr>
            <w:r w:rsidRPr="00166F34">
              <w:rPr>
                <w:rFonts w:ascii="Times New Roman" w:hAnsi="Times New Roman"/>
              </w:rPr>
              <w:t>C0050/R0220</w:t>
            </w:r>
          </w:p>
        </w:tc>
        <w:tc>
          <w:tcPr>
            <w:tcW w:w="2834"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 xml:space="preserve">Obligations with profit participation – future discretionary benefits </w:t>
            </w:r>
            <w:r w:rsidR="0072092D">
              <w:rPr>
                <w:rFonts w:ascii="Times New Roman" w:hAnsi="Times New Roman"/>
                <w:lang w:val="en-US"/>
              </w:rPr>
              <w:t>–</w:t>
            </w:r>
            <w:r w:rsidRPr="00166F34">
              <w:rPr>
                <w:rFonts w:ascii="Times New Roman" w:hAnsi="Times New Roman"/>
                <w:lang w:val="en-US"/>
              </w:rPr>
              <w:t xml:space="preserve"> Net (of reinsurance/ SPV) best estimate and TP calculated as a whole</w:t>
            </w:r>
          </w:p>
        </w:tc>
        <w:tc>
          <w:tcPr>
            <w:tcW w:w="4678"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technical provisions without a risk margin in relation to future discretionary benefits for life insurance obligations with profit participation, after deduction of the amounts recoverable from reinsurance contracts and SPVs, with a floor equal to zero.</w:t>
            </w:r>
          </w:p>
        </w:tc>
      </w:tr>
      <w:tr w:rsidR="000A55AA" w:rsidRPr="008B3312" w:rsidTr="00950116">
        <w:trPr>
          <w:trHeight w:val="1763"/>
        </w:trPr>
        <w:tc>
          <w:tcPr>
            <w:tcW w:w="1810" w:type="dxa"/>
            <w:hideMark/>
          </w:tcPr>
          <w:p w:rsidR="000A55AA" w:rsidRPr="00166F34" w:rsidRDefault="000A55AA" w:rsidP="00950116">
            <w:pPr>
              <w:rPr>
                <w:rFonts w:ascii="Times New Roman" w:hAnsi="Times New Roman"/>
              </w:rPr>
            </w:pPr>
            <w:r w:rsidRPr="00166F34">
              <w:rPr>
                <w:rFonts w:ascii="Times New Roman" w:hAnsi="Times New Roman"/>
              </w:rPr>
              <w:t>C0050/R0230</w:t>
            </w:r>
          </w:p>
        </w:tc>
        <w:tc>
          <w:tcPr>
            <w:tcW w:w="2834"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Index</w:t>
            </w:r>
            <w:r w:rsidR="0072092D">
              <w:rPr>
                <w:rFonts w:ascii="Times New Roman" w:hAnsi="Times New Roman"/>
                <w:lang w:val="en-US"/>
              </w:rPr>
              <w:t>–</w:t>
            </w:r>
            <w:r w:rsidRPr="00166F34">
              <w:rPr>
                <w:rFonts w:ascii="Times New Roman" w:hAnsi="Times New Roman"/>
                <w:lang w:val="en-US"/>
              </w:rPr>
              <w:t>linked and unit</w:t>
            </w:r>
            <w:r w:rsidR="0072092D">
              <w:rPr>
                <w:rFonts w:ascii="Times New Roman" w:hAnsi="Times New Roman"/>
                <w:lang w:val="en-US"/>
              </w:rPr>
              <w:t>–</w:t>
            </w:r>
            <w:r w:rsidRPr="00166F34">
              <w:rPr>
                <w:rFonts w:ascii="Times New Roman" w:hAnsi="Times New Roman"/>
                <w:lang w:val="en-US"/>
              </w:rPr>
              <w:t xml:space="preserve">linked insurance obligations </w:t>
            </w:r>
            <w:r w:rsidR="0072092D">
              <w:rPr>
                <w:rFonts w:ascii="Times New Roman" w:hAnsi="Times New Roman"/>
                <w:lang w:val="en-US"/>
              </w:rPr>
              <w:t>–</w:t>
            </w:r>
            <w:r w:rsidRPr="00166F34">
              <w:rPr>
                <w:rFonts w:ascii="Times New Roman" w:hAnsi="Times New Roman"/>
                <w:lang w:val="en-US"/>
              </w:rPr>
              <w:t xml:space="preserve"> Net (of reinsurance/ SPV) best estimate and TP calculated as a whole</w:t>
            </w:r>
          </w:p>
        </w:tc>
        <w:tc>
          <w:tcPr>
            <w:tcW w:w="4678"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These are the technical provisions without a risk margin for index</w:t>
            </w:r>
            <w:r w:rsidR="0072092D">
              <w:rPr>
                <w:rFonts w:ascii="Times New Roman" w:hAnsi="Times New Roman"/>
                <w:lang w:val="en-US"/>
              </w:rPr>
              <w:t>–</w:t>
            </w:r>
            <w:r w:rsidRPr="00166F34">
              <w:rPr>
                <w:rFonts w:ascii="Times New Roman" w:hAnsi="Times New Roman"/>
                <w:lang w:val="en-US"/>
              </w:rPr>
              <w:t>linked and unit</w:t>
            </w:r>
            <w:r w:rsidR="0072092D">
              <w:rPr>
                <w:rFonts w:ascii="Times New Roman" w:hAnsi="Times New Roman"/>
                <w:lang w:val="en-US"/>
              </w:rPr>
              <w:t>–</w:t>
            </w:r>
            <w:r w:rsidRPr="00166F34">
              <w:rPr>
                <w:rFonts w:ascii="Times New Roman" w:hAnsi="Times New Roman"/>
                <w:lang w:val="en-US"/>
              </w:rPr>
              <w:t>linked life insurance obligations and reinsurance obligations relating to such insurance obligations, after deduction of the amounts recoverable from reinsurance contracts and SPVs, with a floor equal to zero.</w:t>
            </w:r>
          </w:p>
        </w:tc>
      </w:tr>
      <w:tr w:rsidR="000A55AA" w:rsidRPr="008B3312" w:rsidTr="00950116">
        <w:trPr>
          <w:trHeight w:val="2200"/>
        </w:trPr>
        <w:tc>
          <w:tcPr>
            <w:tcW w:w="1810" w:type="dxa"/>
            <w:hideMark/>
          </w:tcPr>
          <w:p w:rsidR="000A55AA" w:rsidRPr="00166F34" w:rsidRDefault="000A55AA" w:rsidP="00950116">
            <w:pPr>
              <w:rPr>
                <w:rFonts w:ascii="Times New Roman" w:hAnsi="Times New Roman"/>
              </w:rPr>
            </w:pPr>
            <w:r w:rsidRPr="00166F34">
              <w:rPr>
                <w:rFonts w:ascii="Times New Roman" w:hAnsi="Times New Roman"/>
              </w:rPr>
              <w:t>C0050/R0240</w:t>
            </w:r>
          </w:p>
        </w:tc>
        <w:tc>
          <w:tcPr>
            <w:tcW w:w="2834"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 xml:space="preserve">Other life (re)insurance and health (re)insurance obligations </w:t>
            </w:r>
            <w:r w:rsidR="0072092D">
              <w:rPr>
                <w:rFonts w:ascii="Times New Roman" w:hAnsi="Times New Roman"/>
                <w:lang w:val="en-US"/>
              </w:rPr>
              <w:t>–</w:t>
            </w:r>
            <w:r w:rsidRPr="00166F34">
              <w:rPr>
                <w:rFonts w:ascii="Times New Roman" w:hAnsi="Times New Roman"/>
                <w:lang w:val="en-US"/>
              </w:rPr>
              <w:t xml:space="preserve"> Net (of reinsurance/ SPV) best estimate and TP calculated as a whole</w:t>
            </w:r>
          </w:p>
        </w:tc>
        <w:tc>
          <w:tcPr>
            <w:tcW w:w="4678"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technical provisions without a risk margin for all other life insurance obligations and reinsurance obligations relating to such insurance obligations, after deduction of the amounts recoverable from reinsurance contracts and SPVs, with a floor equal to zero.</w:t>
            </w:r>
          </w:p>
          <w:p w:rsidR="000A55AA" w:rsidRPr="00166F34" w:rsidRDefault="000A55AA" w:rsidP="00950116">
            <w:pPr>
              <w:rPr>
                <w:rFonts w:ascii="Times New Roman" w:hAnsi="Times New Roman"/>
                <w:lang w:val="en-US"/>
              </w:rPr>
            </w:pPr>
          </w:p>
          <w:p w:rsidR="000A55AA" w:rsidRPr="00166F34" w:rsidRDefault="000A55AA">
            <w:pPr>
              <w:rPr>
                <w:rFonts w:ascii="Times New Roman" w:hAnsi="Times New Roman"/>
                <w:lang w:val="en-US"/>
              </w:rPr>
            </w:pPr>
            <w:r w:rsidRPr="00166F34">
              <w:rPr>
                <w:rFonts w:ascii="Times New Roman" w:hAnsi="Times New Roman"/>
                <w:lang w:val="en-US"/>
              </w:rPr>
              <w:t>Annuities related to non</w:t>
            </w:r>
            <w:r w:rsidR="0072092D">
              <w:rPr>
                <w:rFonts w:ascii="Times New Roman" w:hAnsi="Times New Roman"/>
                <w:lang w:val="en-US"/>
              </w:rPr>
              <w:t>–</w:t>
            </w:r>
            <w:r w:rsidRPr="00166F34">
              <w:rPr>
                <w:rFonts w:ascii="Times New Roman" w:hAnsi="Times New Roman"/>
                <w:lang w:val="en-US"/>
              </w:rPr>
              <w:t>life contracts should be reported here.</w:t>
            </w:r>
          </w:p>
        </w:tc>
      </w:tr>
      <w:tr w:rsidR="000A55AA" w:rsidRPr="008B3312" w:rsidTr="00950116">
        <w:trPr>
          <w:trHeight w:val="915"/>
        </w:trPr>
        <w:tc>
          <w:tcPr>
            <w:tcW w:w="1810" w:type="dxa"/>
            <w:hideMark/>
          </w:tcPr>
          <w:p w:rsidR="000A55AA" w:rsidRPr="00166F34" w:rsidRDefault="000A55AA" w:rsidP="00950116">
            <w:pPr>
              <w:rPr>
                <w:rFonts w:ascii="Times New Roman" w:hAnsi="Times New Roman"/>
              </w:rPr>
            </w:pPr>
            <w:r w:rsidRPr="00166F34">
              <w:rPr>
                <w:rFonts w:ascii="Times New Roman" w:hAnsi="Times New Roman"/>
              </w:rPr>
              <w:t>C0060/R0250</w:t>
            </w:r>
          </w:p>
        </w:tc>
        <w:tc>
          <w:tcPr>
            <w:tcW w:w="2834"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 xml:space="preserve">Total capital at risk for all life (re)insurance obligations </w:t>
            </w:r>
            <w:r w:rsidR="0072092D">
              <w:rPr>
                <w:rFonts w:ascii="Times New Roman" w:hAnsi="Times New Roman"/>
                <w:lang w:val="en-US"/>
              </w:rPr>
              <w:t>–</w:t>
            </w:r>
            <w:r w:rsidRPr="00166F34">
              <w:rPr>
                <w:rFonts w:ascii="Times New Roman" w:hAnsi="Times New Roman"/>
                <w:lang w:val="en-US"/>
              </w:rPr>
              <w:t xml:space="preserve"> Net (of reinsurance/SPV) total capital at risk</w:t>
            </w:r>
          </w:p>
        </w:tc>
        <w:tc>
          <w:tcPr>
            <w:tcW w:w="4678"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total capital at risk, being the sum in relation to all contracts that give rise to life insurance or reinsurance obligations of the capital at risk of the contracts.</w:t>
            </w:r>
          </w:p>
        </w:tc>
      </w:tr>
      <w:tr w:rsidR="000A55AA" w:rsidRPr="008B3312" w:rsidTr="00950116">
        <w:trPr>
          <w:trHeight w:val="1595"/>
        </w:trPr>
        <w:tc>
          <w:tcPr>
            <w:tcW w:w="1810" w:type="dxa"/>
            <w:hideMark/>
          </w:tcPr>
          <w:p w:rsidR="000A55AA" w:rsidRPr="00166F34" w:rsidRDefault="000A55AA" w:rsidP="00950116">
            <w:pPr>
              <w:rPr>
                <w:rFonts w:ascii="Times New Roman" w:hAnsi="Times New Roman"/>
              </w:rPr>
            </w:pPr>
            <w:r w:rsidRPr="00166F34">
              <w:rPr>
                <w:rFonts w:ascii="Times New Roman" w:hAnsi="Times New Roman"/>
              </w:rPr>
              <w:t>C0070/R0300</w:t>
            </w:r>
          </w:p>
        </w:tc>
        <w:tc>
          <w:tcPr>
            <w:tcW w:w="2834" w:type="dxa"/>
            <w:hideMark/>
          </w:tcPr>
          <w:p w:rsidR="000A55AA" w:rsidRPr="00166F34" w:rsidRDefault="000A55AA">
            <w:pPr>
              <w:rPr>
                <w:rFonts w:ascii="Times New Roman" w:hAnsi="Times New Roman"/>
              </w:rPr>
            </w:pPr>
            <w:r w:rsidRPr="00166F34">
              <w:rPr>
                <w:rFonts w:ascii="Times New Roman" w:hAnsi="Times New Roman"/>
              </w:rPr>
              <w:t xml:space="preserve">Overall MCR calculation  </w:t>
            </w:r>
            <w:r w:rsidR="0072092D">
              <w:rPr>
                <w:rFonts w:ascii="Times New Roman" w:hAnsi="Times New Roman"/>
              </w:rPr>
              <w:t>–</w:t>
            </w:r>
            <w:r w:rsidRPr="00166F34">
              <w:rPr>
                <w:rFonts w:ascii="Times New Roman" w:hAnsi="Times New Roman"/>
              </w:rPr>
              <w:t xml:space="preserve"> Linear MCR</w:t>
            </w:r>
          </w:p>
        </w:tc>
        <w:tc>
          <w:tcPr>
            <w:tcW w:w="4678" w:type="dxa"/>
            <w:hideMark/>
          </w:tcPr>
          <w:p w:rsidR="000A55AA" w:rsidRPr="00166F34" w:rsidRDefault="000A55AA" w:rsidP="00DB7C64">
            <w:pPr>
              <w:rPr>
                <w:rFonts w:ascii="Times New Roman" w:hAnsi="Times New Roman"/>
                <w:lang w:val="en-US"/>
              </w:rPr>
            </w:pPr>
            <w:r w:rsidRPr="00166F34">
              <w:rPr>
                <w:rFonts w:ascii="Times New Roman" w:hAnsi="Times New Roman"/>
                <w:lang w:val="en-US"/>
              </w:rPr>
              <w:t>The linear Minimum Capital Requirement shall equal to the sum of the MCR linear formula component for non</w:t>
            </w:r>
            <w:r w:rsidR="0072092D">
              <w:rPr>
                <w:rFonts w:ascii="Times New Roman" w:hAnsi="Times New Roman"/>
                <w:lang w:val="en-US"/>
              </w:rPr>
              <w:t>–</w:t>
            </w:r>
            <w:r w:rsidRPr="00166F34">
              <w:rPr>
                <w:rFonts w:ascii="Times New Roman" w:hAnsi="Times New Roman"/>
                <w:lang w:val="en-US"/>
              </w:rPr>
              <w:t xml:space="preserve">life insurance and reinsurance and the MCR linear formula component for life insurance and reinsurance obligations calculated in accordance with </w:t>
            </w:r>
            <w:r w:rsidR="00DB7C64">
              <w:rPr>
                <w:rFonts w:ascii="Times New Roman" w:hAnsi="Times New Roman"/>
                <w:lang w:val="en-US"/>
              </w:rPr>
              <w:t>A</w:t>
            </w:r>
            <w:r w:rsidRPr="00166F34">
              <w:rPr>
                <w:rFonts w:ascii="Times New Roman" w:hAnsi="Times New Roman"/>
                <w:lang w:val="en-US"/>
              </w:rPr>
              <w:t>rticle 249 of Delegated Regulation (EU) 2015/35.</w:t>
            </w:r>
          </w:p>
        </w:tc>
      </w:tr>
      <w:tr w:rsidR="000A55AA" w:rsidRPr="008B3312" w:rsidTr="00950116">
        <w:trPr>
          <w:trHeight w:val="913"/>
        </w:trPr>
        <w:tc>
          <w:tcPr>
            <w:tcW w:w="1810" w:type="dxa"/>
            <w:hideMark/>
          </w:tcPr>
          <w:p w:rsidR="000A55AA" w:rsidRPr="00166F34" w:rsidRDefault="000A55AA" w:rsidP="00950116">
            <w:pPr>
              <w:rPr>
                <w:rFonts w:ascii="Times New Roman" w:hAnsi="Times New Roman"/>
              </w:rPr>
            </w:pPr>
            <w:r w:rsidRPr="00166F34">
              <w:rPr>
                <w:rFonts w:ascii="Times New Roman" w:hAnsi="Times New Roman"/>
              </w:rPr>
              <w:t>C0070/R0310</w:t>
            </w:r>
          </w:p>
        </w:tc>
        <w:tc>
          <w:tcPr>
            <w:tcW w:w="2834" w:type="dxa"/>
            <w:hideMark/>
          </w:tcPr>
          <w:p w:rsidR="000A55AA" w:rsidRPr="00166F34" w:rsidRDefault="000A55AA">
            <w:pPr>
              <w:rPr>
                <w:rFonts w:ascii="Times New Roman" w:hAnsi="Times New Roman"/>
              </w:rPr>
            </w:pPr>
            <w:r w:rsidRPr="00166F34">
              <w:rPr>
                <w:rFonts w:ascii="Times New Roman" w:hAnsi="Times New Roman"/>
              </w:rPr>
              <w:t xml:space="preserve">Overall MCR calculation  </w:t>
            </w:r>
            <w:r w:rsidR="0072092D">
              <w:rPr>
                <w:rFonts w:ascii="Times New Roman" w:hAnsi="Times New Roman"/>
              </w:rPr>
              <w:t>–</w:t>
            </w:r>
            <w:r w:rsidRPr="00166F34">
              <w:rPr>
                <w:rFonts w:ascii="Times New Roman" w:hAnsi="Times New Roman"/>
              </w:rPr>
              <w:t xml:space="preserve"> SCR</w:t>
            </w:r>
          </w:p>
        </w:tc>
        <w:tc>
          <w:tcPr>
            <w:tcW w:w="4678" w:type="dxa"/>
            <w:hideMark/>
          </w:tcPr>
          <w:p w:rsidR="000A55AA" w:rsidRPr="00166F34" w:rsidRDefault="000A55AA" w:rsidP="00DB7C64">
            <w:pPr>
              <w:rPr>
                <w:rFonts w:ascii="Times New Roman" w:hAnsi="Times New Roman"/>
                <w:lang w:val="en-US"/>
              </w:rPr>
            </w:pPr>
            <w:r w:rsidRPr="00166F34">
              <w:rPr>
                <w:rFonts w:ascii="Times New Roman" w:hAnsi="Times New Roman"/>
                <w:lang w:val="en-US"/>
              </w:rPr>
              <w:t xml:space="preserve">This is the latest SCR to be calculated and reported in accordance with </w:t>
            </w:r>
            <w:r w:rsidR="00DB7C64">
              <w:rPr>
                <w:rFonts w:ascii="Times New Roman" w:hAnsi="Times New Roman"/>
                <w:lang w:val="en-US"/>
              </w:rPr>
              <w:t>A</w:t>
            </w:r>
            <w:r w:rsidRPr="00166F34">
              <w:rPr>
                <w:rFonts w:ascii="Times New Roman" w:hAnsi="Times New Roman"/>
                <w:lang w:val="en-US"/>
              </w:rPr>
              <w:t>rticles 103 to 127 of Directive 2009/138/EC, either the annual one or a more recent one in case the SCR has been recalculated (e.g. due to a change in risk profile), including capital add on. Undertakings using internal model or partial internal model to calculate the SCR should refer to the relevant SCR, except where under Article 129 (3) of Directive 2009/138/EC the national supervisory authority requires a reference to the standard formula.</w:t>
            </w:r>
          </w:p>
        </w:tc>
      </w:tr>
      <w:tr w:rsidR="000A55AA" w:rsidRPr="008B3312" w:rsidTr="00950116">
        <w:trPr>
          <w:trHeight w:val="702"/>
        </w:trPr>
        <w:tc>
          <w:tcPr>
            <w:tcW w:w="1810" w:type="dxa"/>
            <w:hideMark/>
          </w:tcPr>
          <w:p w:rsidR="000A55AA" w:rsidRPr="00166F34" w:rsidRDefault="000A55AA" w:rsidP="00950116">
            <w:pPr>
              <w:rPr>
                <w:rFonts w:ascii="Times New Roman" w:hAnsi="Times New Roman"/>
              </w:rPr>
            </w:pPr>
            <w:r w:rsidRPr="00166F34">
              <w:rPr>
                <w:rFonts w:ascii="Times New Roman" w:hAnsi="Times New Roman"/>
              </w:rPr>
              <w:t>C0070/R0320</w:t>
            </w:r>
          </w:p>
        </w:tc>
        <w:tc>
          <w:tcPr>
            <w:tcW w:w="2834" w:type="dxa"/>
            <w:hideMark/>
          </w:tcPr>
          <w:p w:rsidR="000A55AA" w:rsidRPr="00166F34" w:rsidRDefault="000A55AA">
            <w:pPr>
              <w:rPr>
                <w:rFonts w:ascii="Times New Roman" w:hAnsi="Times New Roman"/>
              </w:rPr>
            </w:pPr>
            <w:r w:rsidRPr="00166F34">
              <w:rPr>
                <w:rFonts w:ascii="Times New Roman" w:hAnsi="Times New Roman"/>
              </w:rPr>
              <w:t xml:space="preserve">Overall MCR calculation  </w:t>
            </w:r>
            <w:r w:rsidR="0072092D">
              <w:rPr>
                <w:rFonts w:ascii="Times New Roman" w:hAnsi="Times New Roman"/>
              </w:rPr>
              <w:t>–</w:t>
            </w:r>
            <w:r w:rsidRPr="00166F34">
              <w:rPr>
                <w:rFonts w:ascii="Times New Roman" w:hAnsi="Times New Roman"/>
              </w:rPr>
              <w:t xml:space="preserve"> MCR cap</w:t>
            </w:r>
          </w:p>
        </w:tc>
        <w:tc>
          <w:tcPr>
            <w:tcW w:w="4678" w:type="dxa"/>
            <w:hideMark/>
          </w:tcPr>
          <w:p w:rsidR="000A55AA" w:rsidRPr="00166F34" w:rsidRDefault="000A55AA">
            <w:pPr>
              <w:rPr>
                <w:rFonts w:ascii="Times New Roman" w:hAnsi="Times New Roman"/>
                <w:lang w:val="en-US"/>
              </w:rPr>
            </w:pPr>
            <w:r w:rsidRPr="00166F34">
              <w:rPr>
                <w:rFonts w:ascii="Times New Roman" w:hAnsi="Times New Roman"/>
                <w:lang w:val="en-US"/>
              </w:rPr>
              <w:t>This is calculated as 45% of the SCR including any capital add</w:t>
            </w:r>
            <w:r w:rsidR="0072092D">
              <w:rPr>
                <w:rFonts w:ascii="Times New Roman" w:hAnsi="Times New Roman"/>
                <w:lang w:val="en-US"/>
              </w:rPr>
              <w:t>–</w:t>
            </w:r>
            <w:r w:rsidRPr="00166F34">
              <w:rPr>
                <w:rFonts w:ascii="Times New Roman" w:hAnsi="Times New Roman"/>
                <w:lang w:val="en-US"/>
              </w:rPr>
              <w:t>on in accordance with Art 129 (3) of the Directive 2009/138/EC.</w:t>
            </w:r>
          </w:p>
        </w:tc>
      </w:tr>
      <w:tr w:rsidR="000A55AA" w:rsidRPr="008B3312" w:rsidTr="00950116">
        <w:trPr>
          <w:trHeight w:val="702"/>
        </w:trPr>
        <w:tc>
          <w:tcPr>
            <w:tcW w:w="1810" w:type="dxa"/>
            <w:hideMark/>
          </w:tcPr>
          <w:p w:rsidR="000A55AA" w:rsidRPr="00166F34" w:rsidRDefault="000A55AA" w:rsidP="00950116">
            <w:pPr>
              <w:rPr>
                <w:rFonts w:ascii="Times New Roman" w:hAnsi="Times New Roman"/>
              </w:rPr>
            </w:pPr>
            <w:r w:rsidRPr="00166F34">
              <w:rPr>
                <w:rFonts w:ascii="Times New Roman" w:hAnsi="Times New Roman"/>
              </w:rPr>
              <w:t>C0070/R0330</w:t>
            </w:r>
          </w:p>
        </w:tc>
        <w:tc>
          <w:tcPr>
            <w:tcW w:w="2834" w:type="dxa"/>
            <w:hideMark/>
          </w:tcPr>
          <w:p w:rsidR="000A55AA" w:rsidRPr="00166F34" w:rsidRDefault="000A55AA">
            <w:pPr>
              <w:rPr>
                <w:rFonts w:ascii="Times New Roman" w:hAnsi="Times New Roman"/>
              </w:rPr>
            </w:pPr>
            <w:r w:rsidRPr="00166F34">
              <w:rPr>
                <w:rFonts w:ascii="Times New Roman" w:hAnsi="Times New Roman"/>
              </w:rPr>
              <w:t xml:space="preserve">Overall MCR calculation  </w:t>
            </w:r>
            <w:r w:rsidR="0072092D">
              <w:rPr>
                <w:rFonts w:ascii="Times New Roman" w:hAnsi="Times New Roman"/>
              </w:rPr>
              <w:t>–</w:t>
            </w:r>
            <w:r w:rsidRPr="00166F34">
              <w:rPr>
                <w:rFonts w:ascii="Times New Roman" w:hAnsi="Times New Roman"/>
              </w:rPr>
              <w:t xml:space="preserve"> MCR floor</w:t>
            </w:r>
          </w:p>
        </w:tc>
        <w:tc>
          <w:tcPr>
            <w:tcW w:w="4678" w:type="dxa"/>
            <w:hideMark/>
          </w:tcPr>
          <w:p w:rsidR="000A55AA" w:rsidRPr="00166F34" w:rsidRDefault="000A55AA">
            <w:pPr>
              <w:rPr>
                <w:rFonts w:ascii="Times New Roman" w:hAnsi="Times New Roman"/>
                <w:lang w:val="en-US"/>
              </w:rPr>
            </w:pPr>
            <w:r w:rsidRPr="00166F34">
              <w:rPr>
                <w:rFonts w:ascii="Times New Roman" w:hAnsi="Times New Roman"/>
                <w:lang w:val="en-US"/>
              </w:rPr>
              <w:t>This is calculated as 25% of the SCR including any capital add</w:t>
            </w:r>
            <w:r w:rsidR="0072092D">
              <w:rPr>
                <w:rFonts w:ascii="Times New Roman" w:hAnsi="Times New Roman"/>
                <w:lang w:val="en-US"/>
              </w:rPr>
              <w:t>–</w:t>
            </w:r>
            <w:r w:rsidRPr="00166F34">
              <w:rPr>
                <w:rFonts w:ascii="Times New Roman" w:hAnsi="Times New Roman"/>
                <w:lang w:val="en-US"/>
              </w:rPr>
              <w:t>on in accordance with Art 129 (3) of the Directive 2009/138/EC.</w:t>
            </w:r>
          </w:p>
        </w:tc>
      </w:tr>
      <w:tr w:rsidR="000A55AA" w:rsidRPr="008B3312" w:rsidTr="00950116">
        <w:trPr>
          <w:trHeight w:val="701"/>
        </w:trPr>
        <w:tc>
          <w:tcPr>
            <w:tcW w:w="1810" w:type="dxa"/>
            <w:hideMark/>
          </w:tcPr>
          <w:p w:rsidR="000A55AA" w:rsidRPr="00166F34" w:rsidRDefault="000A55AA" w:rsidP="00950116">
            <w:pPr>
              <w:rPr>
                <w:rFonts w:ascii="Times New Roman" w:hAnsi="Times New Roman"/>
              </w:rPr>
            </w:pPr>
            <w:r w:rsidRPr="00166F34">
              <w:rPr>
                <w:rFonts w:ascii="Times New Roman" w:hAnsi="Times New Roman"/>
              </w:rPr>
              <w:t>C0070/R0340</w:t>
            </w:r>
          </w:p>
        </w:tc>
        <w:tc>
          <w:tcPr>
            <w:tcW w:w="2834" w:type="dxa"/>
            <w:hideMark/>
          </w:tcPr>
          <w:p w:rsidR="000A55AA" w:rsidRPr="00166F34" w:rsidRDefault="000A55AA">
            <w:pPr>
              <w:rPr>
                <w:rFonts w:ascii="Times New Roman" w:hAnsi="Times New Roman"/>
              </w:rPr>
            </w:pPr>
            <w:r w:rsidRPr="00166F34">
              <w:rPr>
                <w:rFonts w:ascii="Times New Roman" w:hAnsi="Times New Roman"/>
              </w:rPr>
              <w:t xml:space="preserve">Overall MCR calculation  </w:t>
            </w:r>
            <w:r w:rsidR="0072092D">
              <w:rPr>
                <w:rFonts w:ascii="Times New Roman" w:hAnsi="Times New Roman"/>
              </w:rPr>
              <w:t>–</w:t>
            </w:r>
            <w:r w:rsidRPr="00166F34">
              <w:rPr>
                <w:rFonts w:ascii="Times New Roman" w:hAnsi="Times New Roman"/>
              </w:rPr>
              <w:t xml:space="preserve"> Combined MCR</w:t>
            </w:r>
          </w:p>
        </w:tc>
        <w:tc>
          <w:tcPr>
            <w:tcW w:w="4678" w:type="dxa"/>
            <w:hideMark/>
          </w:tcPr>
          <w:p w:rsidR="000A55AA" w:rsidRPr="00166F34" w:rsidRDefault="000A55AA" w:rsidP="00DB7C64">
            <w:pPr>
              <w:rPr>
                <w:rFonts w:ascii="Times New Roman" w:hAnsi="Times New Roman"/>
                <w:lang w:val="en-US"/>
              </w:rPr>
            </w:pPr>
            <w:r w:rsidRPr="00166F34">
              <w:rPr>
                <w:rFonts w:ascii="Times New Roman" w:hAnsi="Times New Roman"/>
                <w:lang w:val="en-US"/>
              </w:rPr>
              <w:t xml:space="preserve">This is the result of the formula component calculated in accordance with </w:t>
            </w:r>
            <w:r w:rsidR="00DB7C64">
              <w:rPr>
                <w:rFonts w:ascii="Times New Roman" w:hAnsi="Times New Roman"/>
                <w:lang w:val="en-US"/>
              </w:rPr>
              <w:t>A</w:t>
            </w:r>
            <w:r w:rsidRPr="00166F34">
              <w:rPr>
                <w:rFonts w:ascii="Times New Roman" w:hAnsi="Times New Roman"/>
                <w:lang w:val="en-US"/>
              </w:rPr>
              <w:t>rticle 248 (2) of Delegated Regulation (EU) 2015/35.</w:t>
            </w:r>
          </w:p>
        </w:tc>
      </w:tr>
      <w:tr w:rsidR="000A55AA" w:rsidRPr="008B3312" w:rsidTr="00950116">
        <w:trPr>
          <w:trHeight w:val="450"/>
        </w:trPr>
        <w:tc>
          <w:tcPr>
            <w:tcW w:w="1810" w:type="dxa"/>
            <w:hideMark/>
          </w:tcPr>
          <w:p w:rsidR="000A55AA" w:rsidRPr="00166F34" w:rsidRDefault="000A55AA" w:rsidP="00950116">
            <w:pPr>
              <w:rPr>
                <w:rFonts w:ascii="Times New Roman" w:hAnsi="Times New Roman"/>
              </w:rPr>
            </w:pPr>
            <w:r w:rsidRPr="00166F34">
              <w:rPr>
                <w:rFonts w:ascii="Times New Roman" w:hAnsi="Times New Roman"/>
              </w:rPr>
              <w:t>C0070/R0350</w:t>
            </w:r>
          </w:p>
        </w:tc>
        <w:tc>
          <w:tcPr>
            <w:tcW w:w="2834" w:type="dxa"/>
            <w:hideMark/>
          </w:tcPr>
          <w:p w:rsidR="000A55AA" w:rsidRPr="00166F34" w:rsidRDefault="000A55AA">
            <w:pPr>
              <w:rPr>
                <w:rFonts w:ascii="Times New Roman" w:hAnsi="Times New Roman"/>
                <w:lang w:val="en-US"/>
              </w:rPr>
            </w:pPr>
            <w:r w:rsidRPr="00166F34">
              <w:rPr>
                <w:rFonts w:ascii="Times New Roman" w:hAnsi="Times New Roman"/>
              </w:rPr>
              <w:t xml:space="preserve">Overall MCR calculation  </w:t>
            </w:r>
            <w:r w:rsidR="0072092D">
              <w:rPr>
                <w:rFonts w:ascii="Times New Roman" w:hAnsi="Times New Roman"/>
              </w:rPr>
              <w:t>–</w:t>
            </w:r>
            <w:r w:rsidRPr="00166F34">
              <w:rPr>
                <w:rFonts w:ascii="Times New Roman" w:hAnsi="Times New Roman"/>
              </w:rPr>
              <w:t xml:space="preserve"> </w:t>
            </w:r>
            <w:r w:rsidRPr="00166F34">
              <w:rPr>
                <w:rFonts w:ascii="Times New Roman" w:hAnsi="Times New Roman"/>
                <w:lang w:val="en-US"/>
              </w:rPr>
              <w:t>Absolute floor of the MCR</w:t>
            </w:r>
          </w:p>
        </w:tc>
        <w:tc>
          <w:tcPr>
            <w:tcW w:w="4678"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This is calculated as defined in Art 129(1) d of Directive 2009/138/EC.</w:t>
            </w:r>
          </w:p>
        </w:tc>
      </w:tr>
      <w:tr w:rsidR="000A55AA" w:rsidRPr="008B3312" w:rsidTr="00950116">
        <w:trPr>
          <w:trHeight w:val="732"/>
        </w:trPr>
        <w:tc>
          <w:tcPr>
            <w:tcW w:w="1810" w:type="dxa"/>
            <w:hideMark/>
          </w:tcPr>
          <w:p w:rsidR="000A55AA" w:rsidRPr="00166F34" w:rsidRDefault="000A55AA" w:rsidP="00950116">
            <w:pPr>
              <w:rPr>
                <w:rFonts w:ascii="Times New Roman" w:hAnsi="Times New Roman"/>
              </w:rPr>
            </w:pPr>
            <w:r w:rsidRPr="00166F34">
              <w:rPr>
                <w:rFonts w:ascii="Times New Roman" w:hAnsi="Times New Roman"/>
              </w:rPr>
              <w:t>C0070/R0400</w:t>
            </w:r>
          </w:p>
        </w:tc>
        <w:tc>
          <w:tcPr>
            <w:tcW w:w="2834" w:type="dxa"/>
            <w:hideMark/>
          </w:tcPr>
          <w:p w:rsidR="000A55AA" w:rsidRPr="00166F34" w:rsidRDefault="000A55AA">
            <w:pPr>
              <w:rPr>
                <w:rFonts w:ascii="Times New Roman" w:hAnsi="Times New Roman"/>
              </w:rPr>
            </w:pPr>
            <w:r w:rsidRPr="00166F34">
              <w:rPr>
                <w:rFonts w:ascii="Times New Roman" w:hAnsi="Times New Roman"/>
              </w:rPr>
              <w:t>Minimum Capital Requirement</w:t>
            </w:r>
          </w:p>
        </w:tc>
        <w:tc>
          <w:tcPr>
            <w:tcW w:w="4678" w:type="dxa"/>
            <w:hideMark/>
          </w:tcPr>
          <w:p w:rsidR="000A55AA" w:rsidRPr="00166F34" w:rsidRDefault="000A55AA" w:rsidP="00DB7C64">
            <w:pPr>
              <w:rPr>
                <w:rFonts w:ascii="Times New Roman" w:hAnsi="Times New Roman"/>
                <w:lang w:val="en-US"/>
              </w:rPr>
            </w:pPr>
            <w:r w:rsidRPr="00166F34">
              <w:rPr>
                <w:rFonts w:ascii="Times New Roman" w:hAnsi="Times New Roman"/>
                <w:lang w:val="en-US"/>
              </w:rPr>
              <w:t xml:space="preserve">This is the result of the formula component calculated in accordance with </w:t>
            </w:r>
            <w:r w:rsidR="00DB7C64">
              <w:rPr>
                <w:rFonts w:ascii="Times New Roman" w:hAnsi="Times New Roman"/>
                <w:lang w:val="en-US"/>
              </w:rPr>
              <w:t>A</w:t>
            </w:r>
            <w:r w:rsidRPr="00166F34">
              <w:rPr>
                <w:rFonts w:ascii="Times New Roman" w:hAnsi="Times New Roman"/>
                <w:lang w:val="en-US"/>
              </w:rPr>
              <w:t>rticle 248 (1) of Delegated Regulation (EU) 2015/35.</w:t>
            </w:r>
          </w:p>
        </w:tc>
      </w:tr>
    </w:tbl>
    <w:p w:rsidR="000A55AA" w:rsidRPr="00166F34" w:rsidRDefault="000A55AA">
      <w:pPr>
        <w:rPr>
          <w:rFonts w:ascii="Times New Roman" w:hAnsi="Times New Roman"/>
        </w:rPr>
      </w:pPr>
    </w:p>
    <w:tbl>
      <w:tblPr>
        <w:tblStyle w:val="TableGrid"/>
        <w:tblW w:w="0" w:type="auto"/>
        <w:tblLook w:val="04A0" w:firstRow="1" w:lastRow="0" w:firstColumn="1" w:lastColumn="0" w:noHBand="0" w:noVBand="1"/>
      </w:tblPr>
      <w:tblGrid>
        <w:gridCol w:w="1853"/>
        <w:gridCol w:w="2628"/>
        <w:gridCol w:w="4761"/>
      </w:tblGrid>
      <w:tr w:rsidR="000A55AA" w:rsidRPr="008B3312" w:rsidTr="00166F34">
        <w:trPr>
          <w:trHeight w:val="285"/>
        </w:trPr>
        <w:tc>
          <w:tcPr>
            <w:tcW w:w="9242" w:type="dxa"/>
            <w:gridSpan w:val="3"/>
            <w:tcBorders>
              <w:top w:val="nil"/>
              <w:left w:val="nil"/>
              <w:bottom w:val="nil"/>
              <w:right w:val="nil"/>
            </w:tcBorders>
            <w:noWrap/>
            <w:hideMark/>
          </w:tcPr>
          <w:p w:rsidR="000A55AA" w:rsidRPr="00166F34" w:rsidRDefault="000A55AA" w:rsidP="00950116">
            <w:pPr>
              <w:rPr>
                <w:rFonts w:ascii="Times New Roman" w:hAnsi="Times New Roman"/>
                <w:b/>
                <w:lang w:val="en-US"/>
              </w:rPr>
            </w:pPr>
            <w:r w:rsidRPr="00166F34">
              <w:rPr>
                <w:rFonts w:ascii="Times New Roman" w:hAnsi="Times New Roman"/>
                <w:b/>
              </w:rPr>
              <w:t xml:space="preserve">S.28.02 </w:t>
            </w:r>
            <w:r w:rsidR="0072092D">
              <w:rPr>
                <w:rFonts w:ascii="Times New Roman" w:hAnsi="Times New Roman"/>
                <w:b/>
              </w:rPr>
              <w:t>–</w:t>
            </w:r>
            <w:r w:rsidRPr="00166F34">
              <w:rPr>
                <w:rFonts w:ascii="Times New Roman" w:hAnsi="Times New Roman"/>
                <w:b/>
              </w:rPr>
              <w:t xml:space="preserve"> </w:t>
            </w:r>
            <w:r w:rsidRPr="00166F34">
              <w:rPr>
                <w:rFonts w:ascii="Times New Roman" w:hAnsi="Times New Roman"/>
                <w:b/>
                <w:lang w:val="en-US"/>
              </w:rPr>
              <w:t xml:space="preserve">Minimum </w:t>
            </w:r>
            <w:r w:rsidR="00BA7D71">
              <w:rPr>
                <w:rFonts w:ascii="Times New Roman" w:hAnsi="Times New Roman"/>
                <w:b/>
                <w:lang w:val="en-US"/>
              </w:rPr>
              <w:t>C</w:t>
            </w:r>
            <w:r w:rsidRPr="00166F34">
              <w:rPr>
                <w:rFonts w:ascii="Times New Roman" w:hAnsi="Times New Roman"/>
                <w:b/>
                <w:lang w:val="en-US"/>
              </w:rPr>
              <w:t xml:space="preserve">apital Requirement </w:t>
            </w:r>
            <w:r w:rsidR="0072092D">
              <w:rPr>
                <w:rFonts w:ascii="Times New Roman" w:hAnsi="Times New Roman"/>
                <w:b/>
                <w:lang w:val="en-US"/>
              </w:rPr>
              <w:t>–</w:t>
            </w:r>
            <w:r w:rsidRPr="00166F34">
              <w:rPr>
                <w:rFonts w:ascii="Times New Roman" w:hAnsi="Times New Roman"/>
                <w:b/>
                <w:lang w:val="en-US"/>
              </w:rPr>
              <w:t xml:space="preserve"> Both life and non</w:t>
            </w:r>
            <w:r w:rsidR="0072092D">
              <w:rPr>
                <w:rFonts w:ascii="Times New Roman" w:hAnsi="Times New Roman"/>
                <w:b/>
                <w:lang w:val="en-US"/>
              </w:rPr>
              <w:t>–</w:t>
            </w:r>
            <w:r w:rsidRPr="00166F34">
              <w:rPr>
                <w:rFonts w:ascii="Times New Roman" w:hAnsi="Times New Roman"/>
                <w:b/>
                <w:lang w:val="en-US"/>
              </w:rPr>
              <w:t>life insurance activity</w:t>
            </w:r>
          </w:p>
          <w:p w:rsidR="000A55AA" w:rsidRPr="00166F34" w:rsidRDefault="000A55AA">
            <w:pPr>
              <w:rPr>
                <w:rFonts w:ascii="Times New Roman" w:hAnsi="Times New Roman"/>
              </w:rPr>
            </w:pPr>
          </w:p>
        </w:tc>
      </w:tr>
      <w:tr w:rsidR="000A55AA" w:rsidRPr="008B3312" w:rsidTr="00166F34">
        <w:trPr>
          <w:trHeight w:val="285"/>
        </w:trPr>
        <w:tc>
          <w:tcPr>
            <w:tcW w:w="9242" w:type="dxa"/>
            <w:gridSpan w:val="3"/>
            <w:tcBorders>
              <w:top w:val="nil"/>
              <w:left w:val="nil"/>
              <w:bottom w:val="nil"/>
              <w:right w:val="nil"/>
            </w:tcBorders>
            <w:noWrap/>
            <w:hideMark/>
          </w:tcPr>
          <w:p w:rsidR="000A55AA" w:rsidRPr="00166F34" w:rsidRDefault="000A55AA" w:rsidP="00950116">
            <w:pPr>
              <w:rPr>
                <w:rFonts w:ascii="Times New Roman" w:hAnsi="Times New Roman"/>
                <w:b/>
                <w:lang w:val="en-US"/>
              </w:rPr>
            </w:pPr>
            <w:r w:rsidRPr="00166F34">
              <w:rPr>
                <w:rFonts w:ascii="Times New Roman" w:hAnsi="Times New Roman"/>
                <w:b/>
                <w:lang w:val="en-US"/>
              </w:rPr>
              <w:t>General comments:</w:t>
            </w:r>
          </w:p>
          <w:p w:rsidR="000A55AA" w:rsidRPr="00166F34" w:rsidRDefault="000A55AA" w:rsidP="00950116">
            <w:pPr>
              <w:jc w:val="both"/>
              <w:rPr>
                <w:rFonts w:ascii="Times New Roman" w:hAnsi="Times New Roman"/>
                <w:lang w:val="en-US"/>
              </w:rPr>
            </w:pPr>
          </w:p>
          <w:p w:rsidR="000A55AA" w:rsidRPr="00166F34" w:rsidRDefault="000D2E4C" w:rsidP="00950116">
            <w:pPr>
              <w:jc w:val="both"/>
              <w:rPr>
                <w:rFonts w:ascii="Times New Roman" w:hAnsi="Times New Roman"/>
                <w:lang w:val="en-US"/>
              </w:rPr>
            </w:pPr>
            <w:r>
              <w:rPr>
                <w:rFonts w:ascii="Times New Roman" w:hAnsi="Times New Roman" w:cs="Times New Roman"/>
                <w:bCs/>
                <w:lang w:val="en-US"/>
              </w:rPr>
              <w:t xml:space="preserve">This </w:t>
            </w:r>
            <w:r w:rsidR="001062B8">
              <w:rPr>
                <w:rFonts w:ascii="Times New Roman" w:hAnsi="Times New Roman" w:cs="Times New Roman"/>
                <w:bCs/>
                <w:lang w:val="en-US"/>
              </w:rPr>
              <w:t>section</w:t>
            </w:r>
            <w:r w:rsidR="000A55AA" w:rsidRPr="00166F34">
              <w:rPr>
                <w:rFonts w:ascii="Times New Roman" w:hAnsi="Times New Roman"/>
                <w:lang w:val="en-US"/>
              </w:rPr>
              <w:t xml:space="preserve"> relates to opening, quarterly and annual submission of information for individual entities. </w:t>
            </w:r>
          </w:p>
          <w:p w:rsidR="000A55AA" w:rsidRPr="00166F34" w:rsidRDefault="000A55AA" w:rsidP="00950116">
            <w:pPr>
              <w:jc w:val="both"/>
              <w:rPr>
                <w:rFonts w:ascii="Times New Roman" w:hAnsi="Times New Roman"/>
                <w:b/>
                <w:lang w:val="en-US"/>
              </w:rPr>
            </w:pPr>
          </w:p>
          <w:p w:rsidR="000A55AA" w:rsidRPr="00166F34" w:rsidRDefault="000A55AA" w:rsidP="00950116">
            <w:pPr>
              <w:jc w:val="both"/>
              <w:rPr>
                <w:rFonts w:ascii="Times New Roman" w:hAnsi="Times New Roman"/>
              </w:rPr>
            </w:pPr>
            <w:r w:rsidRPr="00166F34">
              <w:rPr>
                <w:rFonts w:ascii="Times New Roman" w:hAnsi="Times New Roman"/>
              </w:rPr>
              <w:t>In particular, S.28.02 is to be submitted by insurance undertakings engaged in both life and non</w:t>
            </w:r>
            <w:r w:rsidR="0072092D">
              <w:rPr>
                <w:rFonts w:ascii="Times New Roman" w:hAnsi="Times New Roman"/>
              </w:rPr>
              <w:t>–</w:t>
            </w:r>
            <w:r w:rsidRPr="00166F34">
              <w:rPr>
                <w:rFonts w:ascii="Times New Roman" w:hAnsi="Times New Roman"/>
              </w:rPr>
              <w:t>life insurance activity. Insurance and reinsurance undertakings other than insurance undertakings engaged in both life and non</w:t>
            </w:r>
            <w:r w:rsidR="0072092D">
              <w:rPr>
                <w:rFonts w:ascii="Times New Roman" w:hAnsi="Times New Roman"/>
              </w:rPr>
              <w:t>–</w:t>
            </w:r>
            <w:r w:rsidRPr="00166F34">
              <w:rPr>
                <w:rFonts w:ascii="Times New Roman" w:hAnsi="Times New Roman"/>
              </w:rPr>
              <w:t xml:space="preserve">life insurance activity shall submit S.28.01 instead. </w:t>
            </w:r>
          </w:p>
          <w:p w:rsidR="000A55AA" w:rsidRPr="00166F34" w:rsidRDefault="000A55AA" w:rsidP="00950116">
            <w:pPr>
              <w:ind w:right="459"/>
              <w:jc w:val="both"/>
              <w:rPr>
                <w:rFonts w:ascii="Times New Roman" w:hAnsi="Times New Roman"/>
              </w:rPr>
            </w:pPr>
          </w:p>
          <w:p w:rsidR="000A55AA" w:rsidRPr="00166F34" w:rsidRDefault="000A55AA" w:rsidP="00950116">
            <w:pPr>
              <w:jc w:val="both"/>
              <w:rPr>
                <w:rFonts w:ascii="Times New Roman" w:hAnsi="Times New Roman"/>
              </w:rPr>
            </w:pPr>
            <w:r w:rsidRPr="00166F34">
              <w:rPr>
                <w:rFonts w:ascii="Times New Roman" w:hAnsi="Times New Roman"/>
              </w:rPr>
              <w:t xml:space="preserve">This template shall be completed on the basis of Solvency II valuation, i.e. written premiums are defined as the premiums due to be received by the undertaking in the period (as defined in </w:t>
            </w:r>
            <w:r w:rsidR="00DB7C64">
              <w:rPr>
                <w:rFonts w:ascii="Times New Roman" w:hAnsi="Times New Roman"/>
              </w:rPr>
              <w:t>A</w:t>
            </w:r>
            <w:r w:rsidRPr="00166F34">
              <w:rPr>
                <w:rFonts w:ascii="Times New Roman" w:hAnsi="Times New Roman"/>
              </w:rPr>
              <w:t xml:space="preserve">rticle 1(11) of Delegated Regulation </w:t>
            </w:r>
            <w:r w:rsidRPr="00166F34">
              <w:rPr>
                <w:rFonts w:ascii="Times New Roman" w:hAnsi="Times New Roman"/>
                <w:lang w:val="en-US"/>
              </w:rPr>
              <w:t xml:space="preserve">(EU) </w:t>
            </w:r>
            <w:r w:rsidRPr="00166F34">
              <w:rPr>
                <w:rFonts w:ascii="Times New Roman" w:hAnsi="Times New Roman"/>
              </w:rPr>
              <w:t xml:space="preserve">2015/35). </w:t>
            </w:r>
          </w:p>
          <w:p w:rsidR="000A55AA" w:rsidRPr="00166F34" w:rsidRDefault="000A55AA" w:rsidP="00950116">
            <w:pPr>
              <w:jc w:val="both"/>
              <w:rPr>
                <w:rFonts w:ascii="Times New Roman" w:hAnsi="Times New Roman"/>
              </w:rPr>
            </w:pPr>
          </w:p>
          <w:p w:rsidR="000A55AA" w:rsidRPr="00166F34" w:rsidRDefault="000A55AA" w:rsidP="00950116">
            <w:pPr>
              <w:jc w:val="both"/>
              <w:rPr>
                <w:rFonts w:ascii="Times New Roman" w:hAnsi="Times New Roman"/>
              </w:rPr>
            </w:pPr>
            <w:r w:rsidRPr="00166F34">
              <w:rPr>
                <w:rFonts w:ascii="Times New Roman" w:hAnsi="Times New Roman"/>
              </w:rPr>
              <w:t>All references to technical provisions address technical provisions after application of Long Term Guarantee measures and transitionals.</w:t>
            </w:r>
          </w:p>
          <w:p w:rsidR="000A55AA" w:rsidRPr="00166F34" w:rsidRDefault="000A55AA" w:rsidP="00950116">
            <w:pPr>
              <w:jc w:val="both"/>
              <w:rPr>
                <w:rFonts w:ascii="Times New Roman" w:hAnsi="Times New Roman"/>
              </w:rPr>
            </w:pPr>
          </w:p>
          <w:p w:rsidR="000A55AA" w:rsidRPr="00166F34" w:rsidRDefault="000A55AA">
            <w:pPr>
              <w:rPr>
                <w:rFonts w:ascii="Times New Roman" w:hAnsi="Times New Roman"/>
                <w:b/>
                <w:lang w:val="en-US"/>
              </w:rPr>
            </w:pPr>
            <w:r w:rsidRPr="00166F34">
              <w:rPr>
                <w:rFonts w:ascii="Times New Roman" w:hAnsi="Times New Roman"/>
              </w:rPr>
              <w:t>The calculation of MCR combines a linear formula with a floor of 25% and a cap of 45% of the SCR. The MCR is subject to an absolute floor depending on the nature of the undertaking (as defined in Article 129 (1) (d) of the Directive 2009/138/EC).</w:t>
            </w:r>
          </w:p>
        </w:tc>
      </w:tr>
      <w:tr w:rsidR="000A55AA" w:rsidRPr="008B3312" w:rsidTr="00166F34">
        <w:trPr>
          <w:trHeight w:val="285"/>
        </w:trPr>
        <w:tc>
          <w:tcPr>
            <w:tcW w:w="1853" w:type="dxa"/>
            <w:tcBorders>
              <w:top w:val="nil"/>
              <w:left w:val="nil"/>
              <w:bottom w:val="single" w:sz="4" w:space="0" w:color="auto"/>
              <w:right w:val="nil"/>
            </w:tcBorders>
            <w:noWrap/>
            <w:hideMark/>
          </w:tcPr>
          <w:p w:rsidR="000A55AA" w:rsidRPr="00166F34" w:rsidRDefault="000A55AA" w:rsidP="00950116">
            <w:pPr>
              <w:rPr>
                <w:rFonts w:ascii="Times New Roman" w:hAnsi="Times New Roman"/>
                <w:lang w:val="en-US"/>
              </w:rPr>
            </w:pPr>
            <w:r w:rsidRPr="00166F34">
              <w:rPr>
                <w:rFonts w:ascii="Times New Roman" w:hAnsi="Times New Roman"/>
                <w:lang w:val="en-US"/>
              </w:rPr>
              <w:t> </w:t>
            </w:r>
          </w:p>
        </w:tc>
        <w:tc>
          <w:tcPr>
            <w:tcW w:w="2628" w:type="dxa"/>
            <w:tcBorders>
              <w:top w:val="nil"/>
              <w:left w:val="nil"/>
              <w:bottom w:val="single" w:sz="4" w:space="0" w:color="auto"/>
              <w:right w:val="nil"/>
            </w:tcBorders>
            <w:noWrap/>
            <w:hideMark/>
          </w:tcPr>
          <w:p w:rsidR="000A55AA" w:rsidRPr="00166F34" w:rsidRDefault="000A55AA">
            <w:pPr>
              <w:rPr>
                <w:rFonts w:ascii="Times New Roman" w:hAnsi="Times New Roman"/>
                <w:lang w:val="en-US"/>
              </w:rPr>
            </w:pPr>
            <w:r w:rsidRPr="00166F34">
              <w:rPr>
                <w:rFonts w:ascii="Times New Roman" w:hAnsi="Times New Roman"/>
                <w:lang w:val="en-US"/>
              </w:rPr>
              <w:t> </w:t>
            </w:r>
          </w:p>
        </w:tc>
        <w:tc>
          <w:tcPr>
            <w:tcW w:w="4761" w:type="dxa"/>
            <w:tcBorders>
              <w:top w:val="nil"/>
              <w:left w:val="nil"/>
              <w:bottom w:val="single" w:sz="4" w:space="0" w:color="auto"/>
              <w:right w:val="nil"/>
            </w:tcBorders>
            <w:noWrap/>
            <w:hideMark/>
          </w:tcPr>
          <w:p w:rsidR="000A55AA" w:rsidRPr="00166F34" w:rsidRDefault="000A55AA">
            <w:pPr>
              <w:rPr>
                <w:rFonts w:ascii="Times New Roman" w:hAnsi="Times New Roman"/>
                <w:lang w:val="en-US"/>
              </w:rPr>
            </w:pPr>
            <w:r w:rsidRPr="00166F34">
              <w:rPr>
                <w:rFonts w:ascii="Times New Roman" w:hAnsi="Times New Roman"/>
                <w:lang w:val="en-US"/>
              </w:rPr>
              <w:t> </w:t>
            </w:r>
          </w:p>
        </w:tc>
      </w:tr>
      <w:tr w:rsidR="000A55AA" w:rsidRPr="008B3312" w:rsidTr="00166F34">
        <w:trPr>
          <w:trHeight w:val="285"/>
        </w:trPr>
        <w:tc>
          <w:tcPr>
            <w:tcW w:w="1853" w:type="dxa"/>
            <w:tcBorders>
              <w:top w:val="single" w:sz="4" w:space="0" w:color="auto"/>
            </w:tcBorders>
            <w:hideMark/>
          </w:tcPr>
          <w:p w:rsidR="000A55AA" w:rsidRPr="00166F34" w:rsidRDefault="000A55AA" w:rsidP="00950116">
            <w:pPr>
              <w:jc w:val="center"/>
              <w:rPr>
                <w:rFonts w:ascii="Times New Roman" w:hAnsi="Times New Roman"/>
                <w:b/>
              </w:rPr>
            </w:pPr>
          </w:p>
        </w:tc>
        <w:tc>
          <w:tcPr>
            <w:tcW w:w="2628" w:type="dxa"/>
            <w:tcBorders>
              <w:top w:val="single" w:sz="4" w:space="0" w:color="auto"/>
            </w:tcBorders>
            <w:hideMark/>
          </w:tcPr>
          <w:p w:rsidR="000A55AA" w:rsidRPr="00166F34" w:rsidRDefault="000A55AA" w:rsidP="00950116">
            <w:pPr>
              <w:jc w:val="center"/>
              <w:rPr>
                <w:rFonts w:ascii="Times New Roman" w:hAnsi="Times New Roman"/>
                <w:b/>
              </w:rPr>
            </w:pPr>
            <w:r w:rsidRPr="00166F34">
              <w:rPr>
                <w:rFonts w:ascii="Times New Roman" w:hAnsi="Times New Roman"/>
                <w:b/>
              </w:rPr>
              <w:t>ITEM</w:t>
            </w:r>
          </w:p>
        </w:tc>
        <w:tc>
          <w:tcPr>
            <w:tcW w:w="4761" w:type="dxa"/>
            <w:tcBorders>
              <w:top w:val="single" w:sz="4" w:space="0" w:color="auto"/>
            </w:tcBorders>
            <w:hideMark/>
          </w:tcPr>
          <w:p w:rsidR="000A55AA" w:rsidRPr="00166F34" w:rsidRDefault="000A55AA" w:rsidP="00950116">
            <w:pPr>
              <w:jc w:val="center"/>
              <w:rPr>
                <w:rFonts w:ascii="Times New Roman" w:hAnsi="Times New Roman"/>
                <w:b/>
              </w:rPr>
            </w:pPr>
            <w:r w:rsidRPr="00166F34">
              <w:rPr>
                <w:rFonts w:ascii="Times New Roman" w:hAnsi="Times New Roman"/>
                <w:b/>
              </w:rPr>
              <w:t>INSTRUCTIONS</w:t>
            </w:r>
          </w:p>
        </w:tc>
      </w:tr>
      <w:tr w:rsidR="000A55AA" w:rsidRPr="008B3312" w:rsidTr="00166F34">
        <w:trPr>
          <w:trHeight w:val="1065"/>
        </w:trPr>
        <w:tc>
          <w:tcPr>
            <w:tcW w:w="1853" w:type="dxa"/>
            <w:vMerge w:val="restart"/>
            <w:hideMark/>
          </w:tcPr>
          <w:p w:rsidR="000A55AA" w:rsidRPr="00166F34" w:rsidRDefault="000A55AA" w:rsidP="00950116">
            <w:pPr>
              <w:rPr>
                <w:rFonts w:ascii="Times New Roman" w:hAnsi="Times New Roman"/>
              </w:rPr>
            </w:pPr>
            <w:r w:rsidRPr="00166F34">
              <w:rPr>
                <w:rFonts w:ascii="Times New Roman" w:hAnsi="Times New Roman"/>
              </w:rPr>
              <w:t>C0010/R0010</w:t>
            </w:r>
          </w:p>
        </w:tc>
        <w:tc>
          <w:tcPr>
            <w:tcW w:w="2628" w:type="dxa"/>
            <w:vMerge w:val="restart"/>
            <w:hideMark/>
          </w:tcPr>
          <w:p w:rsidR="000A55AA" w:rsidRPr="00166F34" w:rsidRDefault="000A55AA" w:rsidP="00950116">
            <w:pPr>
              <w:rPr>
                <w:rFonts w:ascii="Times New Roman" w:hAnsi="Times New Roman"/>
                <w:lang w:val="en-US"/>
              </w:rPr>
            </w:pPr>
            <w:r w:rsidRPr="00166F34">
              <w:rPr>
                <w:rFonts w:ascii="Times New Roman" w:hAnsi="Times New Roman"/>
                <w:lang w:val="en-US"/>
              </w:rPr>
              <w:t>Linear Formula component for non</w:t>
            </w:r>
            <w:r w:rsidR="0072092D">
              <w:rPr>
                <w:rFonts w:ascii="Times New Roman" w:hAnsi="Times New Roman"/>
                <w:lang w:val="en-US"/>
              </w:rPr>
              <w:t>–</w:t>
            </w:r>
            <w:r w:rsidRPr="00166F34">
              <w:rPr>
                <w:rFonts w:ascii="Times New Roman" w:hAnsi="Times New Roman"/>
                <w:lang w:val="en-US"/>
              </w:rPr>
              <w:t>life insurance and reinsurance obligations – MCR</w:t>
            </w:r>
            <w:r w:rsidRPr="00166F34">
              <w:rPr>
                <w:rFonts w:ascii="Times New Roman" w:hAnsi="Times New Roman"/>
                <w:vertAlign w:val="subscript"/>
                <w:lang w:val="en-US"/>
              </w:rPr>
              <w:t xml:space="preserve">(NL,NL) </w:t>
            </w:r>
            <w:r w:rsidRPr="00166F34">
              <w:rPr>
                <w:rFonts w:ascii="Times New Roman" w:hAnsi="Times New Roman"/>
                <w:lang w:val="en-US"/>
              </w:rPr>
              <w:t xml:space="preserve">result </w:t>
            </w:r>
            <w:r w:rsidR="0072092D">
              <w:rPr>
                <w:rFonts w:ascii="Times New Roman" w:hAnsi="Times New Roman"/>
                <w:lang w:val="en-US"/>
              </w:rPr>
              <w:t>–</w:t>
            </w:r>
            <w:r w:rsidRPr="00166F34">
              <w:rPr>
                <w:rFonts w:ascii="Times New Roman" w:hAnsi="Times New Roman"/>
                <w:lang w:val="en-US"/>
              </w:rPr>
              <w:t xml:space="preserve"> non</w:t>
            </w:r>
            <w:r w:rsidR="0072092D">
              <w:rPr>
                <w:rFonts w:ascii="Times New Roman" w:hAnsi="Times New Roman"/>
                <w:lang w:val="en-US"/>
              </w:rPr>
              <w:t>–</w:t>
            </w:r>
            <w:r w:rsidRPr="00166F34">
              <w:rPr>
                <w:rFonts w:ascii="Times New Roman" w:hAnsi="Times New Roman"/>
                <w:lang w:val="en-US"/>
              </w:rPr>
              <w:t>life activities</w:t>
            </w:r>
          </w:p>
        </w:tc>
        <w:tc>
          <w:tcPr>
            <w:tcW w:w="4761" w:type="dxa"/>
            <w:vMerge w:val="restart"/>
            <w:hideMark/>
          </w:tcPr>
          <w:p w:rsidR="000A55AA" w:rsidRPr="00166F34" w:rsidRDefault="000A55AA" w:rsidP="00DB7C64">
            <w:pPr>
              <w:rPr>
                <w:rFonts w:ascii="Times New Roman" w:hAnsi="Times New Roman"/>
                <w:lang w:val="en-US"/>
              </w:rPr>
            </w:pPr>
            <w:r w:rsidRPr="00166F34">
              <w:rPr>
                <w:rFonts w:ascii="Times New Roman" w:hAnsi="Times New Roman"/>
                <w:lang w:val="en-US"/>
              </w:rPr>
              <w:t>This is the linear formula component for non</w:t>
            </w:r>
            <w:r w:rsidR="0072092D">
              <w:rPr>
                <w:rFonts w:ascii="Times New Roman" w:hAnsi="Times New Roman"/>
                <w:lang w:val="en-US"/>
              </w:rPr>
              <w:t>–</w:t>
            </w:r>
            <w:r w:rsidRPr="00166F34">
              <w:rPr>
                <w:rFonts w:ascii="Times New Roman" w:hAnsi="Times New Roman"/>
                <w:lang w:val="en-US"/>
              </w:rPr>
              <w:t>life insurance and reinsurance obligations relating to non</w:t>
            </w:r>
            <w:r w:rsidR="0072092D">
              <w:rPr>
                <w:rFonts w:ascii="Times New Roman" w:hAnsi="Times New Roman"/>
                <w:lang w:val="en-US"/>
              </w:rPr>
              <w:t>–</w:t>
            </w:r>
            <w:r w:rsidRPr="00166F34">
              <w:rPr>
                <w:rFonts w:ascii="Times New Roman" w:hAnsi="Times New Roman"/>
                <w:lang w:val="en-US"/>
              </w:rPr>
              <w:t xml:space="preserve">life insurance activities calculated in accordance with </w:t>
            </w:r>
            <w:r w:rsidR="00DB7C64">
              <w:rPr>
                <w:rFonts w:ascii="Times New Roman" w:hAnsi="Times New Roman"/>
                <w:lang w:val="en-US"/>
              </w:rPr>
              <w:t>A</w:t>
            </w:r>
            <w:r w:rsidRPr="00166F34">
              <w:rPr>
                <w:rFonts w:ascii="Times New Roman" w:hAnsi="Times New Roman"/>
                <w:lang w:val="en-US"/>
              </w:rPr>
              <w:t xml:space="preserve">rticle 252 (4) and (5) of Delegated Regulation (EU) 2015/35. </w:t>
            </w:r>
          </w:p>
        </w:tc>
      </w:tr>
      <w:tr w:rsidR="000A55AA" w:rsidRPr="008B3312" w:rsidTr="00166F34">
        <w:trPr>
          <w:trHeight w:val="409"/>
        </w:trPr>
        <w:tc>
          <w:tcPr>
            <w:tcW w:w="1853" w:type="dxa"/>
            <w:vMerge/>
            <w:hideMark/>
          </w:tcPr>
          <w:p w:rsidR="000A55AA" w:rsidRPr="00166F34" w:rsidRDefault="000A55AA">
            <w:pPr>
              <w:rPr>
                <w:rFonts w:ascii="Times New Roman" w:hAnsi="Times New Roman"/>
                <w:lang w:val="en-US"/>
              </w:rPr>
            </w:pPr>
          </w:p>
        </w:tc>
        <w:tc>
          <w:tcPr>
            <w:tcW w:w="2628" w:type="dxa"/>
            <w:vMerge/>
            <w:hideMark/>
          </w:tcPr>
          <w:p w:rsidR="000A55AA" w:rsidRPr="00166F34" w:rsidRDefault="000A55AA">
            <w:pPr>
              <w:rPr>
                <w:rFonts w:ascii="Times New Roman" w:hAnsi="Times New Roman"/>
                <w:lang w:val="en-US"/>
              </w:rPr>
            </w:pPr>
          </w:p>
        </w:tc>
        <w:tc>
          <w:tcPr>
            <w:tcW w:w="4761" w:type="dxa"/>
            <w:vMerge/>
            <w:hideMark/>
          </w:tcPr>
          <w:p w:rsidR="000A55AA" w:rsidRPr="00166F34" w:rsidRDefault="000A55AA">
            <w:pPr>
              <w:rPr>
                <w:rFonts w:ascii="Times New Roman" w:hAnsi="Times New Roman"/>
                <w:lang w:val="en-US"/>
              </w:rPr>
            </w:pPr>
          </w:p>
        </w:tc>
      </w:tr>
      <w:tr w:rsidR="000A55AA" w:rsidRPr="008B3312" w:rsidTr="00166F34">
        <w:trPr>
          <w:trHeight w:val="975"/>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C0020/R0010</w:t>
            </w:r>
          </w:p>
        </w:tc>
        <w:tc>
          <w:tcPr>
            <w:tcW w:w="2628"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Linear Formula component for non</w:t>
            </w:r>
            <w:r w:rsidR="0072092D">
              <w:rPr>
                <w:rFonts w:ascii="Times New Roman" w:hAnsi="Times New Roman"/>
                <w:lang w:val="en-US"/>
              </w:rPr>
              <w:t>–</w:t>
            </w:r>
            <w:r w:rsidRPr="00166F34">
              <w:rPr>
                <w:rFonts w:ascii="Times New Roman" w:hAnsi="Times New Roman"/>
                <w:lang w:val="en-US"/>
              </w:rPr>
              <w:t>life insurance and reinsurance obligations – MCR</w:t>
            </w:r>
            <w:r w:rsidRPr="00166F34">
              <w:rPr>
                <w:rFonts w:ascii="Times New Roman" w:hAnsi="Times New Roman"/>
                <w:vertAlign w:val="subscript"/>
                <w:lang w:val="en-US"/>
              </w:rPr>
              <w:t xml:space="preserve">(NL,L) </w:t>
            </w:r>
            <w:r w:rsidRPr="00166F34">
              <w:rPr>
                <w:rFonts w:ascii="Times New Roman" w:hAnsi="Times New Roman"/>
                <w:lang w:val="en-US"/>
              </w:rPr>
              <w:t>result</w:t>
            </w:r>
          </w:p>
        </w:tc>
        <w:tc>
          <w:tcPr>
            <w:tcW w:w="4761"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This is the linear formula component for non</w:t>
            </w:r>
            <w:r w:rsidR="0072092D">
              <w:rPr>
                <w:rFonts w:ascii="Times New Roman" w:hAnsi="Times New Roman"/>
                <w:lang w:val="en-US"/>
              </w:rPr>
              <w:t>–</w:t>
            </w:r>
            <w:r w:rsidRPr="00166F34">
              <w:rPr>
                <w:rFonts w:ascii="Times New Roman" w:hAnsi="Times New Roman"/>
                <w:lang w:val="en-US"/>
              </w:rPr>
              <w:t xml:space="preserve">life insurance and reinsurance obligations relating to life insurance activities calculated in accordance with </w:t>
            </w:r>
            <w:r w:rsidR="00DB7C64">
              <w:rPr>
                <w:rFonts w:ascii="Times New Roman" w:hAnsi="Times New Roman"/>
                <w:lang w:val="en-US"/>
              </w:rPr>
              <w:t>A</w:t>
            </w:r>
            <w:r w:rsidRPr="00166F34">
              <w:rPr>
                <w:rFonts w:ascii="Times New Roman" w:hAnsi="Times New Roman"/>
                <w:lang w:val="en-US"/>
              </w:rPr>
              <w:t xml:space="preserve">rticle 252 (9) and  (10) of Delegated Regulation (EU) 2015/35. </w:t>
            </w:r>
          </w:p>
          <w:p w:rsidR="000A55AA" w:rsidRPr="00166F34" w:rsidRDefault="000A55AA">
            <w:pPr>
              <w:rPr>
                <w:rFonts w:ascii="Times New Roman" w:hAnsi="Times New Roman"/>
                <w:lang w:val="en-US"/>
              </w:rPr>
            </w:pPr>
          </w:p>
        </w:tc>
      </w:tr>
      <w:tr w:rsidR="000A55AA" w:rsidRPr="008B3312" w:rsidTr="00166F34">
        <w:trPr>
          <w:trHeight w:val="1653"/>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C0030/R0020</w:t>
            </w:r>
          </w:p>
        </w:tc>
        <w:tc>
          <w:tcPr>
            <w:tcW w:w="2628"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Medical expense insurance and proportional reinsurance – Net (of reinsurance/ SPV)  best estimate and TP calculated as a whole – non</w:t>
            </w:r>
            <w:r w:rsidR="0072092D">
              <w:rPr>
                <w:rFonts w:ascii="Times New Roman" w:hAnsi="Times New Roman"/>
                <w:lang w:val="en-US"/>
              </w:rPr>
              <w:t>–</w:t>
            </w:r>
            <w:r w:rsidRPr="00166F34">
              <w:rPr>
                <w:rFonts w:ascii="Times New Roman" w:hAnsi="Times New Roman"/>
                <w:lang w:val="en-US"/>
              </w:rPr>
              <w:t>life activities</w:t>
            </w:r>
          </w:p>
        </w:tc>
        <w:tc>
          <w:tcPr>
            <w:tcW w:w="4761"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technical provisions for medical expense insurance and proportional reinsurance, without risk margin after deduction of the amounts recoverable from reinsurance contracts and SPVs, with a floor equal to zero, relating to non</w:t>
            </w:r>
            <w:r w:rsidR="0072092D">
              <w:rPr>
                <w:rFonts w:ascii="Times New Roman" w:hAnsi="Times New Roman"/>
                <w:lang w:val="en-US"/>
              </w:rPr>
              <w:t>–</w:t>
            </w:r>
            <w:r w:rsidRPr="00166F34">
              <w:rPr>
                <w:rFonts w:ascii="Times New Roman" w:hAnsi="Times New Roman"/>
                <w:lang w:val="en-US"/>
              </w:rPr>
              <w:t>life activities.</w:t>
            </w:r>
          </w:p>
        </w:tc>
      </w:tr>
      <w:tr w:rsidR="000A55AA" w:rsidRPr="008B3312" w:rsidTr="00166F34">
        <w:trPr>
          <w:trHeight w:val="1230"/>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C0040/R0020</w:t>
            </w:r>
          </w:p>
        </w:tc>
        <w:tc>
          <w:tcPr>
            <w:tcW w:w="2628"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Medical expense insurance and proportional reinsurance – Net (of reinsurance) written premiums in the last 12 months – non</w:t>
            </w:r>
            <w:r w:rsidR="0072092D">
              <w:rPr>
                <w:rFonts w:ascii="Times New Roman" w:hAnsi="Times New Roman"/>
                <w:lang w:val="en-US"/>
              </w:rPr>
              <w:t>–</w:t>
            </w:r>
            <w:r w:rsidRPr="00166F34">
              <w:rPr>
                <w:rFonts w:ascii="Times New Roman" w:hAnsi="Times New Roman"/>
                <w:lang w:val="en-US"/>
              </w:rPr>
              <w:t>life activities</w:t>
            </w:r>
          </w:p>
        </w:tc>
        <w:tc>
          <w:tcPr>
            <w:tcW w:w="4761"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premiums written for medical expense insurance and proportional reinsurance during the (rolling) last 12 months, after deduction of premiums for reinsurance contracts, with a floor equal to zero, relating to non</w:t>
            </w:r>
            <w:r w:rsidR="0072092D">
              <w:rPr>
                <w:rFonts w:ascii="Times New Roman" w:hAnsi="Times New Roman"/>
                <w:lang w:val="en-US"/>
              </w:rPr>
              <w:t>–</w:t>
            </w:r>
            <w:r w:rsidRPr="00166F34">
              <w:rPr>
                <w:rFonts w:ascii="Times New Roman" w:hAnsi="Times New Roman"/>
                <w:lang w:val="en-US"/>
              </w:rPr>
              <w:t>life activities.</w:t>
            </w:r>
          </w:p>
        </w:tc>
      </w:tr>
      <w:tr w:rsidR="000A55AA" w:rsidRPr="008B3312" w:rsidTr="00166F34">
        <w:trPr>
          <w:trHeight w:val="1512"/>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C0050/R0020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Medical expense insurance and proportional reinsurance – Net (of reinsurance/ SPV) best estimate and TP calculated as a whole – life activities</w:t>
            </w:r>
          </w:p>
        </w:tc>
        <w:tc>
          <w:tcPr>
            <w:tcW w:w="4761"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technical provisions for medical expense insurance and proportional reinsurance, without risk margin after deduction of the amounts recoverable from reinsurance contracts and SPVs, with a floor equal to zero, relating to life activities.</w:t>
            </w:r>
          </w:p>
        </w:tc>
      </w:tr>
      <w:tr w:rsidR="000A55AA" w:rsidRPr="008B3312" w:rsidTr="00166F34">
        <w:trPr>
          <w:trHeight w:val="1275"/>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C0060/R0020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Medical expense insurance and proportional reinsurance – Net (of reinsurance) written premiums in the last 12 months – life activities</w:t>
            </w:r>
          </w:p>
        </w:tc>
        <w:tc>
          <w:tcPr>
            <w:tcW w:w="4761"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premiums written for medical expense insurance and proportional reinsurance during the (rolling) last 12 months, after deduction of premiums for reinsurance contracts, with a floor equal to zero, relating to life activities.</w:t>
            </w:r>
          </w:p>
        </w:tc>
      </w:tr>
      <w:tr w:rsidR="000A55AA" w:rsidRPr="008B3312" w:rsidTr="00166F34">
        <w:trPr>
          <w:trHeight w:val="1621"/>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C0030/R0030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Income protection insurance and proportional reinsurance – Net (of reinsurance/ SPV) best estimate and TP calculated as a whole – non</w:t>
            </w:r>
            <w:r w:rsidR="0072092D">
              <w:rPr>
                <w:rFonts w:ascii="Times New Roman" w:hAnsi="Times New Roman"/>
                <w:lang w:val="en-US"/>
              </w:rPr>
              <w:t>–</w:t>
            </w:r>
            <w:r w:rsidRPr="00166F34">
              <w:rPr>
                <w:rFonts w:ascii="Times New Roman" w:hAnsi="Times New Roman"/>
                <w:lang w:val="en-US"/>
              </w:rPr>
              <w:t>life activities</w:t>
            </w:r>
          </w:p>
        </w:tc>
        <w:tc>
          <w:tcPr>
            <w:tcW w:w="4761"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technical provisions for income protection insurance and proportional reinsurance, without risk margin after deduction of the amounts recoverable from reinsurance contracts and SPVs, with a floor equal to zero, relating to non</w:t>
            </w:r>
            <w:r w:rsidR="0072092D">
              <w:rPr>
                <w:rFonts w:ascii="Times New Roman" w:hAnsi="Times New Roman"/>
                <w:lang w:val="en-US"/>
              </w:rPr>
              <w:t>–</w:t>
            </w:r>
            <w:r w:rsidRPr="00166F34">
              <w:rPr>
                <w:rFonts w:ascii="Times New Roman" w:hAnsi="Times New Roman"/>
                <w:lang w:val="en-US"/>
              </w:rPr>
              <w:t>life activities.</w:t>
            </w:r>
          </w:p>
        </w:tc>
      </w:tr>
      <w:tr w:rsidR="000A55AA" w:rsidRPr="008B3312" w:rsidTr="00166F34">
        <w:trPr>
          <w:trHeight w:val="1290"/>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C0040/R0030</w:t>
            </w:r>
          </w:p>
        </w:tc>
        <w:tc>
          <w:tcPr>
            <w:tcW w:w="2628"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Income protection insurance and proportional reinsurance – Net (of reinsurance) written premiums in the last 12 months – non</w:t>
            </w:r>
            <w:r w:rsidR="0072092D">
              <w:rPr>
                <w:rFonts w:ascii="Times New Roman" w:hAnsi="Times New Roman"/>
                <w:lang w:val="en-US"/>
              </w:rPr>
              <w:t>–</w:t>
            </w:r>
            <w:r w:rsidRPr="00166F34">
              <w:rPr>
                <w:rFonts w:ascii="Times New Roman" w:hAnsi="Times New Roman"/>
                <w:lang w:val="en-US"/>
              </w:rPr>
              <w:t>life activities</w:t>
            </w:r>
          </w:p>
        </w:tc>
        <w:tc>
          <w:tcPr>
            <w:tcW w:w="4761"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premiums written for income protections insurance and proportional reinsurance during the (rolling) last 12 months, after deduction of premiums for reinsurance contracts, with a floor equal to zero, relating to non</w:t>
            </w:r>
            <w:r w:rsidR="0072092D">
              <w:rPr>
                <w:rFonts w:ascii="Times New Roman" w:hAnsi="Times New Roman"/>
                <w:lang w:val="en-US"/>
              </w:rPr>
              <w:t>–</w:t>
            </w:r>
            <w:r w:rsidRPr="00166F34">
              <w:rPr>
                <w:rFonts w:ascii="Times New Roman" w:hAnsi="Times New Roman"/>
                <w:lang w:val="en-US"/>
              </w:rPr>
              <w:t>life activities.</w:t>
            </w:r>
          </w:p>
        </w:tc>
      </w:tr>
      <w:tr w:rsidR="000A55AA" w:rsidRPr="008B3312" w:rsidTr="00166F34">
        <w:trPr>
          <w:trHeight w:val="1366"/>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C0050/R0030</w:t>
            </w:r>
          </w:p>
        </w:tc>
        <w:tc>
          <w:tcPr>
            <w:tcW w:w="2628"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Income protection insurance and proportional reinsurance – Net (of reinsurance/ SPV)  best estimate and TP calculated as a whole – life activities</w:t>
            </w:r>
          </w:p>
        </w:tc>
        <w:tc>
          <w:tcPr>
            <w:tcW w:w="4761"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technical provisions for income protection insurance and proportional reinsurance, without risk margin after deduction of the amounts recoverable from reinsurance contracts and SPVs, with a floor equal to zero, relating to life activities.</w:t>
            </w:r>
          </w:p>
        </w:tc>
      </w:tr>
      <w:tr w:rsidR="000A55AA" w:rsidRPr="008B3312" w:rsidTr="00166F34">
        <w:trPr>
          <w:trHeight w:val="1275"/>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C0060/R0030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Income protection insurance and proportional reinsurance – Net (of reinsurance) written premiums in the last 12 months – life activities</w:t>
            </w:r>
          </w:p>
        </w:tc>
        <w:tc>
          <w:tcPr>
            <w:tcW w:w="4761"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premiums written for income protections insurance and proportional reinsurance during the (rolling) last 12 months, after deduction of premiums for reinsurance contracts, with a floor equal to zero, relating to life activities.</w:t>
            </w:r>
          </w:p>
        </w:tc>
      </w:tr>
      <w:tr w:rsidR="000A55AA" w:rsidRPr="008B3312" w:rsidTr="00166F34">
        <w:trPr>
          <w:trHeight w:val="1659"/>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C0030/R0040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Workers’ compensation insurance and proportional reinsurance – Net (of reinsurance/ SPV) best estimate and TP calculated as a whole – non</w:t>
            </w:r>
            <w:r w:rsidR="0072092D">
              <w:rPr>
                <w:rFonts w:ascii="Times New Roman" w:hAnsi="Times New Roman"/>
                <w:lang w:val="en-US"/>
              </w:rPr>
              <w:t>–</w:t>
            </w:r>
            <w:r w:rsidRPr="00166F34">
              <w:rPr>
                <w:rFonts w:ascii="Times New Roman" w:hAnsi="Times New Roman"/>
                <w:lang w:val="en-US"/>
              </w:rPr>
              <w:t>life activities</w:t>
            </w:r>
          </w:p>
        </w:tc>
        <w:tc>
          <w:tcPr>
            <w:tcW w:w="4761"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These are the technical provisions for workers’ compensation insurance and proportional reinsurance, without risk margin after deduction of the amounts recoverable from reinsurance contracts and SPVs, with a floor equal to zero, relating to non</w:t>
            </w:r>
            <w:r w:rsidR="0072092D">
              <w:rPr>
                <w:rFonts w:ascii="Times New Roman" w:hAnsi="Times New Roman"/>
                <w:lang w:val="en-US"/>
              </w:rPr>
              <w:t>–</w:t>
            </w:r>
            <w:r w:rsidRPr="00166F34">
              <w:rPr>
                <w:rFonts w:ascii="Times New Roman" w:hAnsi="Times New Roman"/>
                <w:lang w:val="en-US"/>
              </w:rPr>
              <w:t>life activities.</w:t>
            </w:r>
          </w:p>
        </w:tc>
      </w:tr>
      <w:tr w:rsidR="000A55AA" w:rsidRPr="008B3312" w:rsidTr="00166F34">
        <w:trPr>
          <w:trHeight w:val="1245"/>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C0040/R0040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Workers’ compensation insurance and proportional reinsurance– Net (of reinsurance) written premiums in the last 12 months – non</w:t>
            </w:r>
            <w:r w:rsidR="0072092D">
              <w:rPr>
                <w:rFonts w:ascii="Times New Roman" w:hAnsi="Times New Roman"/>
                <w:lang w:val="en-US"/>
              </w:rPr>
              <w:t>–</w:t>
            </w:r>
            <w:r w:rsidRPr="00166F34">
              <w:rPr>
                <w:rFonts w:ascii="Times New Roman" w:hAnsi="Times New Roman"/>
                <w:lang w:val="en-US"/>
              </w:rPr>
              <w:t>life activities</w:t>
            </w:r>
          </w:p>
        </w:tc>
        <w:tc>
          <w:tcPr>
            <w:tcW w:w="4761"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premiums written for workers’ compensations insurance and proportional reinsurance during the (rolling) last 12 months, after deduction of premiums for reinsurance contracts, with a floor equal to zero, relating to non</w:t>
            </w:r>
            <w:r w:rsidR="0072092D">
              <w:rPr>
                <w:rFonts w:ascii="Times New Roman" w:hAnsi="Times New Roman"/>
                <w:lang w:val="en-US"/>
              </w:rPr>
              <w:t>–</w:t>
            </w:r>
            <w:r w:rsidRPr="00166F34">
              <w:rPr>
                <w:rFonts w:ascii="Times New Roman" w:hAnsi="Times New Roman"/>
                <w:lang w:val="en-US"/>
              </w:rPr>
              <w:t>life activities.</w:t>
            </w:r>
          </w:p>
        </w:tc>
      </w:tr>
      <w:tr w:rsidR="000A55AA" w:rsidRPr="008B3312" w:rsidTr="00166F34">
        <w:trPr>
          <w:trHeight w:val="1677"/>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C0050/R0040</w:t>
            </w:r>
          </w:p>
        </w:tc>
        <w:tc>
          <w:tcPr>
            <w:tcW w:w="2628"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Workers’ compensation insurance and proportional reinsurance – Net (of reinsurance/ SPV) best estimate and TP calculated as a whole – life activities</w:t>
            </w:r>
          </w:p>
        </w:tc>
        <w:tc>
          <w:tcPr>
            <w:tcW w:w="4761"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These are the technical provisions for workers’ compensation insurance and proportional reinsurance, without risk margin after deduction of the amounts recoverable from reinsurance contracts and SPVs, with a floor equal to zero, relating to life activities.</w:t>
            </w:r>
          </w:p>
        </w:tc>
      </w:tr>
      <w:tr w:rsidR="000A55AA" w:rsidRPr="008B3312" w:rsidTr="00166F34">
        <w:trPr>
          <w:trHeight w:val="1245"/>
        </w:trPr>
        <w:tc>
          <w:tcPr>
            <w:tcW w:w="1853" w:type="dxa"/>
            <w:hideMark/>
          </w:tcPr>
          <w:p w:rsidR="000A55AA" w:rsidRPr="00166F34" w:rsidRDefault="000A55AA" w:rsidP="00950116">
            <w:pPr>
              <w:rPr>
                <w:rFonts w:ascii="Times New Roman" w:hAnsi="Times New Roman"/>
              </w:rPr>
            </w:pPr>
            <w:r w:rsidRPr="00166F34">
              <w:rPr>
                <w:rFonts w:ascii="Times New Roman" w:hAnsi="Times New Roman"/>
                <w:lang w:val="en-US"/>
              </w:rPr>
              <w:t>C0060/R0040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Workers’ compensation insurance and proportional reinsurance – Net (of reinsurance) written premiums in the last 12 months – life activities</w:t>
            </w:r>
          </w:p>
        </w:tc>
        <w:tc>
          <w:tcPr>
            <w:tcW w:w="4761" w:type="dxa"/>
            <w:hideMark/>
          </w:tcPr>
          <w:p w:rsidR="000A55AA" w:rsidRPr="00166F34" w:rsidRDefault="000A55AA" w:rsidP="003A1841">
            <w:pPr>
              <w:rPr>
                <w:rFonts w:ascii="Times New Roman" w:hAnsi="Times New Roman"/>
                <w:lang w:val="en-US"/>
              </w:rPr>
            </w:pPr>
            <w:r w:rsidRPr="00166F34">
              <w:rPr>
                <w:rFonts w:ascii="Times New Roman" w:hAnsi="Times New Roman"/>
                <w:lang w:val="en-US"/>
              </w:rPr>
              <w:t>These are the premiums written for workers’ compensations insurance and proportional reinsurance during the (rolling) last 12 months, after deduction of premiums for reinsurance contracts, with a floor equal to zero, relating to life activities.</w:t>
            </w:r>
          </w:p>
        </w:tc>
      </w:tr>
      <w:tr w:rsidR="000A55AA" w:rsidRPr="008B3312" w:rsidTr="00166F34">
        <w:trPr>
          <w:trHeight w:val="1583"/>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C0030/R0050</w:t>
            </w:r>
          </w:p>
        </w:tc>
        <w:tc>
          <w:tcPr>
            <w:tcW w:w="2628"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Motor vehicle liability insurance and proportional reinsurance – Net (of reinsurance/ SPV) best estimate and TP calculated as a whole – non</w:t>
            </w:r>
            <w:r w:rsidR="0072092D">
              <w:rPr>
                <w:rFonts w:ascii="Times New Roman" w:hAnsi="Times New Roman"/>
                <w:lang w:val="en-US"/>
              </w:rPr>
              <w:t>–</w:t>
            </w:r>
            <w:r w:rsidRPr="00166F34">
              <w:rPr>
                <w:rFonts w:ascii="Times New Roman" w:hAnsi="Times New Roman"/>
                <w:lang w:val="en-US"/>
              </w:rPr>
              <w:t>life activities</w:t>
            </w:r>
          </w:p>
        </w:tc>
        <w:tc>
          <w:tcPr>
            <w:tcW w:w="4761"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These are the technical provisions for motor vehicle liability insurance and proportional reinsurance, without risk margin after deduction of the amounts recoverable from reinsurance contracts and SPVs, with a floor equal to zero, relating to non</w:t>
            </w:r>
            <w:r w:rsidR="0072092D">
              <w:rPr>
                <w:rFonts w:ascii="Times New Roman" w:hAnsi="Times New Roman"/>
                <w:lang w:val="en-US"/>
              </w:rPr>
              <w:t>–</w:t>
            </w:r>
            <w:r w:rsidRPr="00166F34">
              <w:rPr>
                <w:rFonts w:ascii="Times New Roman" w:hAnsi="Times New Roman"/>
                <w:lang w:val="en-US"/>
              </w:rPr>
              <w:t>life activities.</w:t>
            </w:r>
          </w:p>
        </w:tc>
      </w:tr>
      <w:tr w:rsidR="000A55AA" w:rsidRPr="008B3312" w:rsidTr="00166F34">
        <w:trPr>
          <w:trHeight w:val="1545"/>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C0040/R0050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Motor vehicle liability insurance and proportional reinsurance – Net (of reinsurance) written premiums in the last 12 months – non</w:t>
            </w:r>
            <w:r w:rsidR="0072092D">
              <w:rPr>
                <w:rFonts w:ascii="Times New Roman" w:hAnsi="Times New Roman"/>
                <w:lang w:val="en-US"/>
              </w:rPr>
              <w:t>–</w:t>
            </w:r>
            <w:r w:rsidRPr="00166F34">
              <w:rPr>
                <w:rFonts w:ascii="Times New Roman" w:hAnsi="Times New Roman"/>
                <w:lang w:val="en-US"/>
              </w:rPr>
              <w:t>life activities</w:t>
            </w:r>
          </w:p>
        </w:tc>
        <w:tc>
          <w:tcPr>
            <w:tcW w:w="4761"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premiums written for motor vehicle liability insurance and proportional reinsurance during the (rolling) last 12 months, after deduction of premiums for reinsurance contracts, with a floor equal to zero, relating to non</w:t>
            </w:r>
            <w:r w:rsidR="0072092D">
              <w:rPr>
                <w:rFonts w:ascii="Times New Roman" w:hAnsi="Times New Roman"/>
                <w:lang w:val="en-US"/>
              </w:rPr>
              <w:t>–</w:t>
            </w:r>
            <w:r w:rsidRPr="00166F34">
              <w:rPr>
                <w:rFonts w:ascii="Times New Roman" w:hAnsi="Times New Roman"/>
                <w:lang w:val="en-US"/>
              </w:rPr>
              <w:t>life activities.</w:t>
            </w:r>
          </w:p>
        </w:tc>
      </w:tr>
      <w:tr w:rsidR="000A55AA" w:rsidRPr="008B3312" w:rsidTr="00166F34">
        <w:trPr>
          <w:trHeight w:val="1743"/>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C0050/R0050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Motor vehicle liability insurance and proportional reinsurance – Net (of reinsurance/ SPV) best estimate and TP calculated as a whole – life activities</w:t>
            </w:r>
          </w:p>
        </w:tc>
        <w:tc>
          <w:tcPr>
            <w:tcW w:w="4761"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These are the technical provisions for motor vehicle liability insurance and proportional reinsurance, without risk margin after deduction of the amounts recoverable from reinsurance contracts and SPVs, with a floor equal to zero, relating to life activities.</w:t>
            </w:r>
          </w:p>
        </w:tc>
      </w:tr>
      <w:tr w:rsidR="000A55AA" w:rsidRPr="008B3312" w:rsidTr="00166F34">
        <w:trPr>
          <w:trHeight w:val="1413"/>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C0060/R0050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Motor vehicle liability insurance and proportional reinsurance – Net (of reinsurance) written premiums in the last 12 months – life activities</w:t>
            </w:r>
          </w:p>
        </w:tc>
        <w:tc>
          <w:tcPr>
            <w:tcW w:w="4761"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premiums written for motor vehicle liability insurance and proportional reinsurance during the (rolling) last 12 months, after deduction of premiums for reinsurance contracts, with a floor equal to zero, relating to life activities.</w:t>
            </w:r>
          </w:p>
        </w:tc>
      </w:tr>
      <w:tr w:rsidR="000A55AA" w:rsidRPr="008B3312" w:rsidTr="00166F34">
        <w:trPr>
          <w:trHeight w:val="1689"/>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C0030/R0060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Other motor insurance and proportional reinsurance – Net (of reinsurance/ SPV) best estimate and TP calculated as a whole – non</w:t>
            </w:r>
            <w:r w:rsidR="0072092D">
              <w:rPr>
                <w:rFonts w:ascii="Times New Roman" w:hAnsi="Times New Roman"/>
                <w:lang w:val="en-US"/>
              </w:rPr>
              <w:t>–</w:t>
            </w:r>
            <w:r w:rsidRPr="00166F34">
              <w:rPr>
                <w:rFonts w:ascii="Times New Roman" w:hAnsi="Times New Roman"/>
                <w:lang w:val="en-US"/>
              </w:rPr>
              <w:t>life activities</w:t>
            </w:r>
          </w:p>
        </w:tc>
        <w:tc>
          <w:tcPr>
            <w:tcW w:w="4761"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These are the technical provisions for other motor insurance and proportional reinsurance, without risk margin after deduction of the amounts recoverable from reinsurance contracts and SPVs, with a floor equal to zero, relating to non</w:t>
            </w:r>
            <w:r w:rsidR="0072092D">
              <w:rPr>
                <w:rFonts w:ascii="Times New Roman" w:hAnsi="Times New Roman"/>
                <w:lang w:val="en-US"/>
              </w:rPr>
              <w:t>–</w:t>
            </w:r>
            <w:r w:rsidRPr="00166F34">
              <w:rPr>
                <w:rFonts w:ascii="Times New Roman" w:hAnsi="Times New Roman"/>
                <w:lang w:val="en-US"/>
              </w:rPr>
              <w:t>life activities.</w:t>
            </w:r>
          </w:p>
        </w:tc>
      </w:tr>
      <w:tr w:rsidR="000A55AA" w:rsidRPr="008B3312" w:rsidTr="00166F34">
        <w:trPr>
          <w:trHeight w:val="1401"/>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C0040/R0060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Other motor insurance and proportional reinsurance – Net (of reinsurance) written premiums in the last 12 months – non</w:t>
            </w:r>
            <w:r w:rsidR="0072092D">
              <w:rPr>
                <w:rFonts w:ascii="Times New Roman" w:hAnsi="Times New Roman"/>
                <w:lang w:val="en-US"/>
              </w:rPr>
              <w:t>–</w:t>
            </w:r>
            <w:r w:rsidRPr="00166F34">
              <w:rPr>
                <w:rFonts w:ascii="Times New Roman" w:hAnsi="Times New Roman"/>
                <w:lang w:val="en-US"/>
              </w:rPr>
              <w:t>life activities</w:t>
            </w:r>
          </w:p>
        </w:tc>
        <w:tc>
          <w:tcPr>
            <w:tcW w:w="4761"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premiums written for other motor insurance and proportional reinsurance during the (rolling) last 12 months, after deduction of premiums for reinsurance contracts, with a floor equal to zero, relating to non</w:t>
            </w:r>
            <w:r w:rsidR="0072092D">
              <w:rPr>
                <w:rFonts w:ascii="Times New Roman" w:hAnsi="Times New Roman"/>
                <w:lang w:val="en-US"/>
              </w:rPr>
              <w:t>–</w:t>
            </w:r>
            <w:r w:rsidRPr="00166F34">
              <w:rPr>
                <w:rFonts w:ascii="Times New Roman" w:hAnsi="Times New Roman"/>
                <w:lang w:val="en-US"/>
              </w:rPr>
              <w:t>life activities.</w:t>
            </w:r>
          </w:p>
        </w:tc>
      </w:tr>
      <w:tr w:rsidR="000A55AA" w:rsidRPr="008B3312" w:rsidTr="00166F34">
        <w:trPr>
          <w:trHeight w:val="1421"/>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C0050/R0060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Other motor insurance and proportional reinsurance – Net (of reinsurance/ SPV) best estimate and TP calculated as a whole – life activities</w:t>
            </w:r>
          </w:p>
        </w:tc>
        <w:tc>
          <w:tcPr>
            <w:tcW w:w="4761"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These are the technical provisions for other motor insurance and proportional reinsurance, without risk margin after deduction of the amounts recoverable from reinsurance contracts and SPVs, with a floor equal to zero, relating to life activities.</w:t>
            </w:r>
          </w:p>
        </w:tc>
      </w:tr>
      <w:tr w:rsidR="000A55AA" w:rsidRPr="008B3312" w:rsidTr="00166F34">
        <w:trPr>
          <w:trHeight w:val="1401"/>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C0060/R0060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Other motor insurance and proportional reinsurance – Net (of reinsurance) written premiums in the last 12 months – life activities</w:t>
            </w:r>
          </w:p>
        </w:tc>
        <w:tc>
          <w:tcPr>
            <w:tcW w:w="4761"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premiums written for other motor insurance and proportional reinsurance during the (rolling) last 12 months, after deduction of premiums for reinsurance contracts, with a floor equal to zero, relating to life activities.</w:t>
            </w:r>
          </w:p>
        </w:tc>
      </w:tr>
      <w:tr w:rsidR="000A55AA" w:rsidRPr="008B3312" w:rsidTr="00166F34">
        <w:trPr>
          <w:trHeight w:val="1705"/>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C0030/R0070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Marine, aviation and transport insurance and proportional reinsurance – Net (of reinsurance/ SPV) best estimate and TP calculated as a whole – non</w:t>
            </w:r>
            <w:r w:rsidR="0072092D">
              <w:rPr>
                <w:rFonts w:ascii="Times New Roman" w:hAnsi="Times New Roman"/>
                <w:lang w:val="en-US"/>
              </w:rPr>
              <w:t>–</w:t>
            </w:r>
            <w:r w:rsidRPr="00166F34">
              <w:rPr>
                <w:rFonts w:ascii="Times New Roman" w:hAnsi="Times New Roman"/>
                <w:lang w:val="en-US"/>
              </w:rPr>
              <w:t>life activities</w:t>
            </w:r>
          </w:p>
        </w:tc>
        <w:tc>
          <w:tcPr>
            <w:tcW w:w="4761"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technical provisions for marine, aviation and transport insurance and proportional reinsurance, without risk margin after deduction of the amounts recoverable from reinsurance contracts and SPVs, with a floor equal to zero, relating to non</w:t>
            </w:r>
            <w:r w:rsidR="0072092D">
              <w:rPr>
                <w:rFonts w:ascii="Times New Roman" w:hAnsi="Times New Roman"/>
                <w:lang w:val="en-US"/>
              </w:rPr>
              <w:t>–</w:t>
            </w:r>
            <w:r w:rsidRPr="00166F34">
              <w:rPr>
                <w:rFonts w:ascii="Times New Roman" w:hAnsi="Times New Roman"/>
                <w:lang w:val="en-US"/>
              </w:rPr>
              <w:t>life activities.</w:t>
            </w:r>
          </w:p>
          <w:p w:rsidR="000A55AA" w:rsidRPr="00166F34" w:rsidRDefault="000A55AA">
            <w:pPr>
              <w:rPr>
                <w:rFonts w:ascii="Times New Roman" w:hAnsi="Times New Roman"/>
                <w:lang w:val="en-US"/>
              </w:rPr>
            </w:pPr>
          </w:p>
        </w:tc>
      </w:tr>
      <w:tr w:rsidR="000A55AA" w:rsidRPr="008B3312" w:rsidTr="00166F34">
        <w:trPr>
          <w:trHeight w:val="1545"/>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C0040/R0070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Marine, aviation and transport insurance and proportional reinsurance – Net (of reinsurance) written premiums in the last 12 months – non</w:t>
            </w:r>
            <w:r w:rsidR="0072092D">
              <w:rPr>
                <w:rFonts w:ascii="Times New Roman" w:hAnsi="Times New Roman"/>
                <w:lang w:val="en-US"/>
              </w:rPr>
              <w:t>–</w:t>
            </w:r>
            <w:r w:rsidRPr="00166F34">
              <w:rPr>
                <w:rFonts w:ascii="Times New Roman" w:hAnsi="Times New Roman"/>
                <w:lang w:val="en-US"/>
              </w:rPr>
              <w:t>life activities</w:t>
            </w:r>
          </w:p>
        </w:tc>
        <w:tc>
          <w:tcPr>
            <w:tcW w:w="4761"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premiums written for marine, aviation and transport insurance and proportional reinsurance during the (rolling) last 12 months, after deduction of premiums for reinsurance contracts, with a floor equal to zero, relating to non</w:t>
            </w:r>
            <w:r w:rsidR="0072092D">
              <w:rPr>
                <w:rFonts w:ascii="Times New Roman" w:hAnsi="Times New Roman"/>
                <w:lang w:val="en-US"/>
              </w:rPr>
              <w:t>–</w:t>
            </w:r>
            <w:r w:rsidRPr="00166F34">
              <w:rPr>
                <w:rFonts w:ascii="Times New Roman" w:hAnsi="Times New Roman"/>
                <w:lang w:val="en-US"/>
              </w:rPr>
              <w:t>life activities.</w:t>
            </w:r>
          </w:p>
        </w:tc>
      </w:tr>
      <w:tr w:rsidR="000A55AA" w:rsidRPr="008B3312" w:rsidTr="00166F34">
        <w:trPr>
          <w:trHeight w:val="1621"/>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C0050/R0070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Marine, aviation and transport insurance and proportional reinsurance – Net (of reinsurance/ SPV) best estimate and TP calculated as a whole – life activities</w:t>
            </w:r>
          </w:p>
        </w:tc>
        <w:tc>
          <w:tcPr>
            <w:tcW w:w="4761"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technical provisions for marine, aviation and transport insurance and proportional reinsurance, without risk margin after deduction of the amounts recoverable from reinsurance contracts and SPVs, with a floor equal to zero, relating to life activities.</w:t>
            </w:r>
            <w:r w:rsidRPr="00166F34">
              <w:rPr>
                <w:rFonts w:ascii="Times New Roman" w:hAnsi="Times New Roman"/>
                <w:lang w:val="en-US"/>
              </w:rPr>
              <w:br/>
            </w:r>
          </w:p>
        </w:tc>
      </w:tr>
      <w:tr w:rsidR="000A55AA" w:rsidRPr="008B3312" w:rsidTr="00166F34">
        <w:trPr>
          <w:trHeight w:val="1404"/>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C0060/R0070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Marine, aviation and transport insurance and proportional reinsurance – Net (of reinsurance) written premiums in the last 12 months – life activities</w:t>
            </w:r>
          </w:p>
        </w:tc>
        <w:tc>
          <w:tcPr>
            <w:tcW w:w="4761"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premiums written for marine, aviation and transport insurance and proportional reinsurance during the (rolling) last 12 months, after deduction of premiums for reinsurance contracts, with a floor equal to zero, relating to life activities.</w:t>
            </w:r>
          </w:p>
        </w:tc>
      </w:tr>
      <w:tr w:rsidR="000A55AA" w:rsidRPr="008B3312" w:rsidTr="00166F34">
        <w:trPr>
          <w:trHeight w:val="1693"/>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C0030/R0080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Fire and other damage to property insurance and proportional reinsurance – Net (of reinsurance/ SPV) best estimate and TP calculated as a whole – non</w:t>
            </w:r>
            <w:r w:rsidR="0072092D">
              <w:rPr>
                <w:rFonts w:ascii="Times New Roman" w:hAnsi="Times New Roman"/>
                <w:lang w:val="en-US"/>
              </w:rPr>
              <w:t>–</w:t>
            </w:r>
            <w:r w:rsidRPr="00166F34">
              <w:rPr>
                <w:rFonts w:ascii="Times New Roman" w:hAnsi="Times New Roman"/>
                <w:lang w:val="en-US"/>
              </w:rPr>
              <w:t>life activities</w:t>
            </w:r>
          </w:p>
        </w:tc>
        <w:tc>
          <w:tcPr>
            <w:tcW w:w="4761"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technical provisions for fire and other damage to property insurance and proportional reinsurance, without risk margin after deduction of the amounts recoverable from reinsurance contracts and SPVs, with a floor equal to zero, relating to non</w:t>
            </w:r>
            <w:r w:rsidR="0072092D">
              <w:rPr>
                <w:rFonts w:ascii="Times New Roman" w:hAnsi="Times New Roman"/>
                <w:lang w:val="en-US"/>
              </w:rPr>
              <w:t>–</w:t>
            </w:r>
            <w:r w:rsidRPr="00166F34">
              <w:rPr>
                <w:rFonts w:ascii="Times New Roman" w:hAnsi="Times New Roman"/>
                <w:lang w:val="en-US"/>
              </w:rPr>
              <w:t>life activities.</w:t>
            </w:r>
            <w:r w:rsidRPr="00166F34">
              <w:rPr>
                <w:rFonts w:ascii="Times New Roman" w:hAnsi="Times New Roman"/>
                <w:lang w:val="en-US"/>
              </w:rPr>
              <w:br/>
            </w:r>
          </w:p>
        </w:tc>
      </w:tr>
      <w:tr w:rsidR="000A55AA" w:rsidRPr="008B3312" w:rsidTr="00166F34">
        <w:trPr>
          <w:trHeight w:val="1545"/>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C0040/R0080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Fire and other damage to property insurance and proportional reinsurance – Net (of reinsurance) written premiums in the last 12 months – non</w:t>
            </w:r>
            <w:r w:rsidR="0072092D">
              <w:rPr>
                <w:rFonts w:ascii="Times New Roman" w:hAnsi="Times New Roman"/>
                <w:lang w:val="en-US"/>
              </w:rPr>
              <w:t>–</w:t>
            </w:r>
            <w:r w:rsidRPr="00166F34">
              <w:rPr>
                <w:rFonts w:ascii="Times New Roman" w:hAnsi="Times New Roman"/>
                <w:lang w:val="en-US"/>
              </w:rPr>
              <w:t>life activities</w:t>
            </w:r>
          </w:p>
        </w:tc>
        <w:tc>
          <w:tcPr>
            <w:tcW w:w="4761"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premiums written for fire and other damage to property insurance and proportional reinsurance during the (rolling) last 12 months, after deduction of premiums for reinsurance contracts, with a floor equal to zero, relating to non</w:t>
            </w:r>
            <w:r w:rsidR="0072092D">
              <w:rPr>
                <w:rFonts w:ascii="Times New Roman" w:hAnsi="Times New Roman"/>
                <w:lang w:val="en-US"/>
              </w:rPr>
              <w:t>–</w:t>
            </w:r>
            <w:r w:rsidRPr="00166F34">
              <w:rPr>
                <w:rFonts w:ascii="Times New Roman" w:hAnsi="Times New Roman"/>
                <w:lang w:val="en-US"/>
              </w:rPr>
              <w:t>life activities.</w:t>
            </w:r>
          </w:p>
        </w:tc>
      </w:tr>
      <w:tr w:rsidR="000A55AA" w:rsidRPr="008B3312" w:rsidTr="00166F34">
        <w:trPr>
          <w:trHeight w:val="1669"/>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C0050/R0080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Fire and other damage to property insurance and proportional reinsurance – Net (of reinsurance/ SPV) best estimate and TP calculated as a whole – life activities</w:t>
            </w:r>
          </w:p>
        </w:tc>
        <w:tc>
          <w:tcPr>
            <w:tcW w:w="4761"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These are the technical provisions for fire and other damage to property insurance and proportional reinsurance, without risk margin after deduction of the amounts recoverable from reinsurance contracts and SPVs, with a floor equal to zero, relating to life activities.</w:t>
            </w:r>
          </w:p>
        </w:tc>
      </w:tr>
      <w:tr w:rsidR="000A55AA" w:rsidRPr="008B3312" w:rsidTr="00166F34">
        <w:trPr>
          <w:trHeight w:val="1530"/>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C0060/R0080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Fire and other damage to property insurance and proportional reinsurance – Net (of reinsurance) written premiums in the last 12 months – life activities</w:t>
            </w:r>
          </w:p>
        </w:tc>
        <w:tc>
          <w:tcPr>
            <w:tcW w:w="4761"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premiums written for fire and other damage to property insurance and proportional reinsurance during the (rolling) last 12 months, after deduction of premiums for reinsurance contracts, with a floor equal to zero, relating to life activities.</w:t>
            </w:r>
          </w:p>
        </w:tc>
      </w:tr>
      <w:tr w:rsidR="000A55AA" w:rsidRPr="008B3312" w:rsidTr="00166F34">
        <w:trPr>
          <w:trHeight w:val="1688"/>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C0030/R0090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General liability insurance and proportional reinsurance – Net (of reinsurance/ SPV) best estimate and TP calculated as a whole – non</w:t>
            </w:r>
            <w:r w:rsidR="0072092D">
              <w:rPr>
                <w:rFonts w:ascii="Times New Roman" w:hAnsi="Times New Roman"/>
                <w:lang w:val="en-US"/>
              </w:rPr>
              <w:t>–</w:t>
            </w:r>
            <w:r w:rsidRPr="00166F34">
              <w:rPr>
                <w:rFonts w:ascii="Times New Roman" w:hAnsi="Times New Roman"/>
                <w:lang w:val="en-US"/>
              </w:rPr>
              <w:t>life activities</w:t>
            </w:r>
          </w:p>
        </w:tc>
        <w:tc>
          <w:tcPr>
            <w:tcW w:w="4761"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These are the technical provisions for general liability insurance and proportional reinsurance, without risk margin after deduction of the amounts recoverable from reinsurance contracts and SPVs, with a floor equal to zero, relating to non</w:t>
            </w:r>
            <w:r w:rsidR="0072092D">
              <w:rPr>
                <w:rFonts w:ascii="Times New Roman" w:hAnsi="Times New Roman"/>
                <w:lang w:val="en-US"/>
              </w:rPr>
              <w:t>–</w:t>
            </w:r>
            <w:r w:rsidRPr="00166F34">
              <w:rPr>
                <w:rFonts w:ascii="Times New Roman" w:hAnsi="Times New Roman"/>
                <w:lang w:val="en-US"/>
              </w:rPr>
              <w:t>life activities.</w:t>
            </w:r>
          </w:p>
        </w:tc>
      </w:tr>
      <w:tr w:rsidR="000A55AA" w:rsidRPr="008B3312" w:rsidTr="00166F34">
        <w:trPr>
          <w:trHeight w:val="1530"/>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C0040/R0090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General liability insurance and proportional reinsurance – Net (of reinsurance) written premiums in the last 12 months – non</w:t>
            </w:r>
            <w:r w:rsidR="0072092D">
              <w:rPr>
                <w:rFonts w:ascii="Times New Roman" w:hAnsi="Times New Roman"/>
                <w:lang w:val="en-US"/>
              </w:rPr>
              <w:t>–</w:t>
            </w:r>
            <w:r w:rsidRPr="00166F34">
              <w:rPr>
                <w:rFonts w:ascii="Times New Roman" w:hAnsi="Times New Roman"/>
                <w:lang w:val="en-US"/>
              </w:rPr>
              <w:t>life activities</w:t>
            </w:r>
          </w:p>
        </w:tc>
        <w:tc>
          <w:tcPr>
            <w:tcW w:w="4761"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premiums written for general liability insurance and proportional reinsurance during the (rolling) last 12 months, after deduction of premiums for reinsurance contracts, with a floor equal to zero, relating to non</w:t>
            </w:r>
            <w:r w:rsidR="0072092D">
              <w:rPr>
                <w:rFonts w:ascii="Times New Roman" w:hAnsi="Times New Roman"/>
                <w:lang w:val="en-US"/>
              </w:rPr>
              <w:t>–</w:t>
            </w:r>
            <w:r w:rsidRPr="00166F34">
              <w:rPr>
                <w:rFonts w:ascii="Times New Roman" w:hAnsi="Times New Roman"/>
                <w:lang w:val="en-US"/>
              </w:rPr>
              <w:t>life activities.</w:t>
            </w:r>
          </w:p>
        </w:tc>
      </w:tr>
      <w:tr w:rsidR="000A55AA" w:rsidRPr="008B3312" w:rsidTr="00166F34">
        <w:trPr>
          <w:trHeight w:val="1480"/>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C0050/R0090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General liability insurance and proportional reinsurance – Net (of reinsurance/ SPV) best estimate and TP calculated as a whole – life activities</w:t>
            </w:r>
          </w:p>
        </w:tc>
        <w:tc>
          <w:tcPr>
            <w:tcW w:w="4761"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These are the technical provisions for general liability insurance and proportional reinsurance, without risk margin after deduction of the amounts recoverable from reinsurance contracts and SPVs, with a floor equal to zero, relating to life activities.</w:t>
            </w:r>
          </w:p>
        </w:tc>
      </w:tr>
      <w:tr w:rsidR="000A55AA" w:rsidRPr="008B3312" w:rsidTr="00166F34">
        <w:trPr>
          <w:trHeight w:val="1459"/>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C0060/R0090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General liability insurance and proportional reinsurance – Net (of reinsurance) written premiums in the last 12 months – life activities</w:t>
            </w:r>
          </w:p>
        </w:tc>
        <w:tc>
          <w:tcPr>
            <w:tcW w:w="4761"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premiums written for general liability insurance and proportional reinsurance during the (rolling) last 12 months, after deduction of premiums for reinsurance contracts, with a floor equal to zero, relating to life activities.</w:t>
            </w:r>
          </w:p>
        </w:tc>
      </w:tr>
      <w:tr w:rsidR="000A55AA" w:rsidRPr="008B3312" w:rsidTr="00166F34">
        <w:trPr>
          <w:trHeight w:val="1693"/>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C0030/R0100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Credit and suretyship insurance and proportional reinsurance – Net (of reinsurance/ SPV) best estimate and TP calculated as a whole – non</w:t>
            </w:r>
            <w:r w:rsidR="0072092D">
              <w:rPr>
                <w:rFonts w:ascii="Times New Roman" w:hAnsi="Times New Roman"/>
                <w:lang w:val="en-US"/>
              </w:rPr>
              <w:t>–</w:t>
            </w:r>
            <w:r w:rsidRPr="00166F34">
              <w:rPr>
                <w:rFonts w:ascii="Times New Roman" w:hAnsi="Times New Roman"/>
                <w:lang w:val="en-US"/>
              </w:rPr>
              <w:t>life activities</w:t>
            </w:r>
          </w:p>
        </w:tc>
        <w:tc>
          <w:tcPr>
            <w:tcW w:w="4761"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These are the technical provisions for credit and suretyship insurance and proportional reinsurance, without risk margin after deduction of the amounts recoverable from reinsurance contracts and SPVs, with a floor equal to zero, relating to non</w:t>
            </w:r>
            <w:r w:rsidR="0072092D">
              <w:rPr>
                <w:rFonts w:ascii="Times New Roman" w:hAnsi="Times New Roman"/>
                <w:lang w:val="en-US"/>
              </w:rPr>
              <w:t>–</w:t>
            </w:r>
            <w:r w:rsidRPr="00166F34">
              <w:rPr>
                <w:rFonts w:ascii="Times New Roman" w:hAnsi="Times New Roman"/>
                <w:lang w:val="en-US"/>
              </w:rPr>
              <w:t>life activities.</w:t>
            </w:r>
          </w:p>
        </w:tc>
      </w:tr>
      <w:tr w:rsidR="000A55AA" w:rsidRPr="008B3312" w:rsidTr="00166F34">
        <w:trPr>
          <w:trHeight w:val="1515"/>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C0040/R0100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Credit and suretyship insurance and proportional reinsurance – Net (of reinsurance) written premiums in the last 12 months – non</w:t>
            </w:r>
            <w:r w:rsidR="0072092D">
              <w:rPr>
                <w:rFonts w:ascii="Times New Roman" w:hAnsi="Times New Roman"/>
                <w:lang w:val="en-US"/>
              </w:rPr>
              <w:t>–</w:t>
            </w:r>
            <w:r w:rsidRPr="00166F34">
              <w:rPr>
                <w:rFonts w:ascii="Times New Roman" w:hAnsi="Times New Roman"/>
                <w:lang w:val="en-US"/>
              </w:rPr>
              <w:t>life activities</w:t>
            </w:r>
          </w:p>
        </w:tc>
        <w:tc>
          <w:tcPr>
            <w:tcW w:w="4761"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premiums written for credit and suretyship insurance and proportional reinsurance during the (rolling) last 12 months, after deduction of premiums for reinsurance contracts, with a floor equal to zero, relating to non</w:t>
            </w:r>
            <w:r w:rsidR="0072092D">
              <w:rPr>
                <w:rFonts w:ascii="Times New Roman" w:hAnsi="Times New Roman"/>
                <w:lang w:val="en-US"/>
              </w:rPr>
              <w:t>–</w:t>
            </w:r>
            <w:r w:rsidRPr="00166F34">
              <w:rPr>
                <w:rFonts w:ascii="Times New Roman" w:hAnsi="Times New Roman"/>
                <w:lang w:val="en-US"/>
              </w:rPr>
              <w:t>life activities.</w:t>
            </w:r>
          </w:p>
        </w:tc>
      </w:tr>
      <w:tr w:rsidR="000A55AA" w:rsidRPr="008B3312" w:rsidTr="00166F34">
        <w:trPr>
          <w:trHeight w:val="1683"/>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C0050/R0100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Credit and suretyship insurance and proportional reinsurance – Net (of reinsurance/ SPV) best estimate and TP calculated as a whole – life activities</w:t>
            </w:r>
          </w:p>
        </w:tc>
        <w:tc>
          <w:tcPr>
            <w:tcW w:w="4761"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technical provisions for credit and suretyship insurance and proportional reinsurance, without risk margin after deduction of the amounts recoverable from reinsurance contracts and SPVs, with a floor equal to zero, relating to life activities.</w:t>
            </w:r>
            <w:r w:rsidRPr="00166F34">
              <w:rPr>
                <w:rFonts w:ascii="Times New Roman" w:hAnsi="Times New Roman"/>
                <w:lang w:val="en-US"/>
              </w:rPr>
              <w:br/>
            </w:r>
          </w:p>
        </w:tc>
      </w:tr>
      <w:tr w:rsidR="000A55AA" w:rsidRPr="008B3312" w:rsidTr="00166F34">
        <w:trPr>
          <w:trHeight w:val="1410"/>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C0060/R0100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Credit and suretyship insurance and proportional reinsurance – Net (of reinsurance) written premiums in the last 12 months – life activities</w:t>
            </w:r>
          </w:p>
        </w:tc>
        <w:tc>
          <w:tcPr>
            <w:tcW w:w="4761"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premiums written for credit and suretyship insurance and proportional reinsurance during the (rolling) last 12 months, after deduction of premiums for reinsurance contracts, with a floor equal to zero, relating to life activities.</w:t>
            </w:r>
          </w:p>
        </w:tc>
      </w:tr>
      <w:tr w:rsidR="000A55AA" w:rsidRPr="008B3312" w:rsidTr="00166F34">
        <w:trPr>
          <w:trHeight w:val="1685"/>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C0030/R0110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Legal expenses insurance and proportional reinsurance – Net (of reinsurance/ SPV) best estimate and TP calculated as a whole – non</w:t>
            </w:r>
            <w:r w:rsidR="0072092D">
              <w:rPr>
                <w:rFonts w:ascii="Times New Roman" w:hAnsi="Times New Roman"/>
                <w:lang w:val="en-US"/>
              </w:rPr>
              <w:t>–</w:t>
            </w:r>
            <w:r w:rsidRPr="00166F34">
              <w:rPr>
                <w:rFonts w:ascii="Times New Roman" w:hAnsi="Times New Roman"/>
                <w:lang w:val="en-US"/>
              </w:rPr>
              <w:t>life activities</w:t>
            </w:r>
          </w:p>
        </w:tc>
        <w:tc>
          <w:tcPr>
            <w:tcW w:w="4761"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technical provisions for legal expenses insurance and proportional reinsurance, without risk margin after deduction of the amounts recoverable from reinsurance contracts and SPVs, with a floor equal to zero, relating to non</w:t>
            </w:r>
            <w:r w:rsidR="0072092D">
              <w:rPr>
                <w:rFonts w:ascii="Times New Roman" w:hAnsi="Times New Roman"/>
                <w:lang w:val="en-US"/>
              </w:rPr>
              <w:t>–</w:t>
            </w:r>
            <w:r w:rsidRPr="00166F34">
              <w:rPr>
                <w:rFonts w:ascii="Times New Roman" w:hAnsi="Times New Roman"/>
                <w:lang w:val="en-US"/>
              </w:rPr>
              <w:t>life activities.</w:t>
            </w:r>
            <w:r w:rsidRPr="00166F34">
              <w:rPr>
                <w:rFonts w:ascii="Times New Roman" w:hAnsi="Times New Roman"/>
                <w:lang w:val="en-US"/>
              </w:rPr>
              <w:br/>
            </w:r>
          </w:p>
        </w:tc>
      </w:tr>
      <w:tr w:rsidR="000A55AA" w:rsidRPr="008B3312" w:rsidTr="00166F34">
        <w:trPr>
          <w:trHeight w:val="1411"/>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C0040/R0110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Legal expenses insurance and proportional reinsurance – Net (of reinsurance) written premiums in the last 12 months – non</w:t>
            </w:r>
            <w:r w:rsidR="0072092D">
              <w:rPr>
                <w:rFonts w:ascii="Times New Roman" w:hAnsi="Times New Roman"/>
                <w:lang w:val="en-US"/>
              </w:rPr>
              <w:t>–</w:t>
            </w:r>
            <w:r w:rsidRPr="00166F34">
              <w:rPr>
                <w:rFonts w:ascii="Times New Roman" w:hAnsi="Times New Roman"/>
                <w:lang w:val="en-US"/>
              </w:rPr>
              <w:t>life activities</w:t>
            </w:r>
          </w:p>
        </w:tc>
        <w:tc>
          <w:tcPr>
            <w:tcW w:w="4761"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premiums written for legal expenses insurance and proportional reinsurance during the (rolling) last 12 months, after deduction of premiums for reinsurance contracts, with a floor equal to zero, relating to non</w:t>
            </w:r>
            <w:r w:rsidR="0072092D">
              <w:rPr>
                <w:rFonts w:ascii="Times New Roman" w:hAnsi="Times New Roman"/>
                <w:lang w:val="en-US"/>
              </w:rPr>
              <w:t>–</w:t>
            </w:r>
            <w:r w:rsidRPr="00166F34">
              <w:rPr>
                <w:rFonts w:ascii="Times New Roman" w:hAnsi="Times New Roman"/>
                <w:lang w:val="en-US"/>
              </w:rPr>
              <w:t>life activities.</w:t>
            </w:r>
          </w:p>
        </w:tc>
      </w:tr>
      <w:tr w:rsidR="000A55AA" w:rsidRPr="008B3312" w:rsidTr="00166F34">
        <w:trPr>
          <w:trHeight w:val="1480"/>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C0050/R0110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Legal expenses insurance and proportional reinsurance – Net (of reinsurance/ SPV) best estimate and TP calculated as a whole – life activities</w:t>
            </w:r>
          </w:p>
        </w:tc>
        <w:tc>
          <w:tcPr>
            <w:tcW w:w="4761"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technical provisions for legal expenses insurance and proportional reinsurance, without risk margin after deduction of the amounts recoverable from reinsurance contracts and SPVs, with a floor equal to zero, relating to life activities.</w:t>
            </w:r>
          </w:p>
          <w:p w:rsidR="000A55AA" w:rsidRPr="00166F34" w:rsidRDefault="000A55AA">
            <w:pPr>
              <w:rPr>
                <w:rFonts w:ascii="Times New Roman" w:hAnsi="Times New Roman"/>
                <w:lang w:val="en-US"/>
              </w:rPr>
            </w:pPr>
          </w:p>
        </w:tc>
      </w:tr>
      <w:tr w:rsidR="000A55AA" w:rsidRPr="008B3312" w:rsidTr="00166F34">
        <w:trPr>
          <w:trHeight w:val="1480"/>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C0060/R0110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Legal expenses insurance and proportional reinsurance – Net (of reinsurance) written premiums in the last 12 months – life activities</w:t>
            </w:r>
          </w:p>
        </w:tc>
        <w:tc>
          <w:tcPr>
            <w:tcW w:w="4761"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premiums written for legal expenses insurance and proportional reinsurance during the (rolling) last 12 months, after deduction of premiums for reinsurance contracts, with a floor equal to zero, relating to life activities.</w:t>
            </w:r>
          </w:p>
        </w:tc>
      </w:tr>
      <w:tr w:rsidR="000A55AA" w:rsidRPr="008B3312" w:rsidTr="00166F34">
        <w:trPr>
          <w:trHeight w:val="1543"/>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C0030/R0120</w:t>
            </w:r>
          </w:p>
        </w:tc>
        <w:tc>
          <w:tcPr>
            <w:tcW w:w="2628"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Assistance and proportional reinsurance – Net (of reinsurance/ SPV) best estimate and TP calculated as a whole – non</w:t>
            </w:r>
            <w:r w:rsidR="0072092D">
              <w:rPr>
                <w:rFonts w:ascii="Times New Roman" w:hAnsi="Times New Roman"/>
                <w:lang w:val="en-US"/>
              </w:rPr>
              <w:t>–</w:t>
            </w:r>
            <w:r w:rsidRPr="00166F34">
              <w:rPr>
                <w:rFonts w:ascii="Times New Roman" w:hAnsi="Times New Roman"/>
                <w:lang w:val="en-US"/>
              </w:rPr>
              <w:t>life activities</w:t>
            </w:r>
          </w:p>
        </w:tc>
        <w:tc>
          <w:tcPr>
            <w:tcW w:w="4761"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technical provisions for assistance and its proportional reinsurance, without risk margin after deduction of the amounts recoverable from reinsurance contracts and SPVs, with a floor equal to zero, relating to non</w:t>
            </w:r>
            <w:r w:rsidR="0072092D">
              <w:rPr>
                <w:rFonts w:ascii="Times New Roman" w:hAnsi="Times New Roman"/>
                <w:lang w:val="en-US"/>
              </w:rPr>
              <w:t>–</w:t>
            </w:r>
            <w:r w:rsidRPr="00166F34">
              <w:rPr>
                <w:rFonts w:ascii="Times New Roman" w:hAnsi="Times New Roman"/>
                <w:lang w:val="en-US"/>
              </w:rPr>
              <w:t>life activities.</w:t>
            </w:r>
            <w:r w:rsidRPr="00166F34">
              <w:rPr>
                <w:rFonts w:ascii="Times New Roman" w:hAnsi="Times New Roman"/>
                <w:lang w:val="en-US"/>
              </w:rPr>
              <w:br/>
            </w:r>
          </w:p>
        </w:tc>
      </w:tr>
      <w:tr w:rsidR="000A55AA" w:rsidRPr="008B3312" w:rsidTr="00166F34">
        <w:trPr>
          <w:trHeight w:val="1381"/>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C0040/R0120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Assistance and proportional reinsurance – Net (of reinsurance) written premiums in the last 12 months – non</w:t>
            </w:r>
            <w:r w:rsidR="0072092D">
              <w:rPr>
                <w:rFonts w:ascii="Times New Roman" w:hAnsi="Times New Roman"/>
                <w:lang w:val="en-US"/>
              </w:rPr>
              <w:t>–</w:t>
            </w:r>
            <w:r w:rsidRPr="00166F34">
              <w:rPr>
                <w:rFonts w:ascii="Times New Roman" w:hAnsi="Times New Roman"/>
                <w:lang w:val="en-US"/>
              </w:rPr>
              <w:t>life activities</w:t>
            </w:r>
          </w:p>
        </w:tc>
        <w:tc>
          <w:tcPr>
            <w:tcW w:w="4761"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premiums written for assistance and its proportional reinsurance during the (rolling) last 12 months, after deduction of premiums for reinsurance contracts, with a floor equal to zero, relating to non</w:t>
            </w:r>
            <w:r w:rsidR="0072092D">
              <w:rPr>
                <w:rFonts w:ascii="Times New Roman" w:hAnsi="Times New Roman"/>
                <w:lang w:val="en-US"/>
              </w:rPr>
              <w:t>–</w:t>
            </w:r>
            <w:r w:rsidRPr="00166F34">
              <w:rPr>
                <w:rFonts w:ascii="Times New Roman" w:hAnsi="Times New Roman"/>
                <w:lang w:val="en-US"/>
              </w:rPr>
              <w:t>life activities.</w:t>
            </w:r>
          </w:p>
        </w:tc>
      </w:tr>
      <w:tr w:rsidR="000A55AA" w:rsidRPr="008B3312" w:rsidTr="00166F34">
        <w:trPr>
          <w:trHeight w:val="1415"/>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C0050/R0120</w:t>
            </w:r>
          </w:p>
        </w:tc>
        <w:tc>
          <w:tcPr>
            <w:tcW w:w="2628"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Assistance and proportional reinsurance – Net (of reinsurance/ SPV) best estimate and TP calculated as a whole – life activities</w:t>
            </w:r>
          </w:p>
        </w:tc>
        <w:tc>
          <w:tcPr>
            <w:tcW w:w="4761"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technical provisions for assistance and its proportional reinsurance, without risk margin after deduction of the amounts recoverable from reinsurance contracts and SPVs, with a floor equal to zero, relating to life activities.</w:t>
            </w:r>
          </w:p>
        </w:tc>
      </w:tr>
      <w:tr w:rsidR="000A55AA" w:rsidRPr="008B3312" w:rsidTr="00166F34">
        <w:trPr>
          <w:trHeight w:val="1407"/>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C0060/R0120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Assistance and proportional reinsurance – Net (of reinsurance) written premiums in the last 12 months – life activities</w:t>
            </w:r>
          </w:p>
        </w:tc>
        <w:tc>
          <w:tcPr>
            <w:tcW w:w="4761"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premiums written for assistance and its proportional reinsurance during the (rolling) last 12 months, after deduction of premiums for reinsurance contracts, with a floor equal to zero, relating to life activities.</w:t>
            </w:r>
          </w:p>
        </w:tc>
      </w:tr>
      <w:tr w:rsidR="000A55AA" w:rsidRPr="008B3312" w:rsidTr="00166F34">
        <w:trPr>
          <w:trHeight w:val="1684"/>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C0030/R0130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Miscellaneous financial loss insurance and proportional reinsurance – Net (of reinsurance/ SPV) best estimate and TP calculated as a whole – non</w:t>
            </w:r>
            <w:r w:rsidR="0072092D">
              <w:rPr>
                <w:rFonts w:ascii="Times New Roman" w:hAnsi="Times New Roman"/>
                <w:lang w:val="en-US"/>
              </w:rPr>
              <w:t>–</w:t>
            </w:r>
            <w:r w:rsidRPr="00166F34">
              <w:rPr>
                <w:rFonts w:ascii="Times New Roman" w:hAnsi="Times New Roman"/>
                <w:lang w:val="en-US"/>
              </w:rPr>
              <w:t>life activities</w:t>
            </w:r>
          </w:p>
        </w:tc>
        <w:tc>
          <w:tcPr>
            <w:tcW w:w="4761"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technical provisions for miscellaneous financial loss insurance and proportional reinsurance, without risk margin after deduction of the amounts recoverable from reinsurance contracts and SPVs, with a floor equal to zero, relating to non</w:t>
            </w:r>
            <w:r w:rsidR="0072092D">
              <w:rPr>
                <w:rFonts w:ascii="Times New Roman" w:hAnsi="Times New Roman"/>
                <w:lang w:val="en-US"/>
              </w:rPr>
              <w:t>–</w:t>
            </w:r>
            <w:r w:rsidRPr="00166F34">
              <w:rPr>
                <w:rFonts w:ascii="Times New Roman" w:hAnsi="Times New Roman"/>
                <w:lang w:val="en-US"/>
              </w:rPr>
              <w:t>life activities.</w:t>
            </w:r>
            <w:r w:rsidRPr="00166F34">
              <w:rPr>
                <w:rFonts w:ascii="Times New Roman" w:hAnsi="Times New Roman"/>
                <w:lang w:val="en-US"/>
              </w:rPr>
              <w:br/>
            </w:r>
          </w:p>
        </w:tc>
      </w:tr>
      <w:tr w:rsidR="000A55AA" w:rsidRPr="008B3312" w:rsidTr="00166F34">
        <w:trPr>
          <w:trHeight w:val="1590"/>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C0040/R0130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Miscellaneous financial loss insurance and proportional reinsurance – Net (of reinsurance) written premiums in the last 12 months – non</w:t>
            </w:r>
            <w:r w:rsidR="0072092D">
              <w:rPr>
                <w:rFonts w:ascii="Times New Roman" w:hAnsi="Times New Roman"/>
                <w:lang w:val="en-US"/>
              </w:rPr>
              <w:t>–</w:t>
            </w:r>
            <w:r w:rsidRPr="00166F34">
              <w:rPr>
                <w:rFonts w:ascii="Times New Roman" w:hAnsi="Times New Roman"/>
                <w:lang w:val="en-US"/>
              </w:rPr>
              <w:t>life activities</w:t>
            </w:r>
          </w:p>
        </w:tc>
        <w:tc>
          <w:tcPr>
            <w:tcW w:w="4761"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premiums written for miscellaneous financial loss insurance and proportional reinsurance during the (rolling) last 12 months, after deduction of premiums for reinsurance contracts, with a floor equal to zero, relating to non</w:t>
            </w:r>
            <w:r w:rsidR="0072092D">
              <w:rPr>
                <w:rFonts w:ascii="Times New Roman" w:hAnsi="Times New Roman"/>
                <w:lang w:val="en-US"/>
              </w:rPr>
              <w:t>–</w:t>
            </w:r>
            <w:r w:rsidRPr="00166F34">
              <w:rPr>
                <w:rFonts w:ascii="Times New Roman" w:hAnsi="Times New Roman"/>
                <w:lang w:val="en-US"/>
              </w:rPr>
              <w:t>life activities.</w:t>
            </w:r>
          </w:p>
        </w:tc>
      </w:tr>
      <w:tr w:rsidR="000A55AA" w:rsidRPr="008B3312" w:rsidTr="00166F34">
        <w:trPr>
          <w:trHeight w:val="1659"/>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C0050/R0130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Miscellaneous financial loss insurance and proportional reinsurance – Net (of reinsurance/ SPV) best estimate and TP calculated as a whole – life activities</w:t>
            </w:r>
          </w:p>
        </w:tc>
        <w:tc>
          <w:tcPr>
            <w:tcW w:w="4761"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These are the technical provisions for miscellaneous financial loss insurance and proportional reinsurance, without risk margin after deduction of the amounts recoverable from reinsurance contracts and SPVs, with a floor equal to zero, relating to life activities.</w:t>
            </w:r>
          </w:p>
        </w:tc>
      </w:tr>
      <w:tr w:rsidR="000A55AA" w:rsidRPr="008B3312" w:rsidTr="00166F34">
        <w:trPr>
          <w:trHeight w:val="1413"/>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C0060/R0130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Miscellaneous financial loss insurance and proportional reinsurance – Net (of reinsurance) written premiums in the last 12 months – life activities</w:t>
            </w:r>
          </w:p>
        </w:tc>
        <w:tc>
          <w:tcPr>
            <w:tcW w:w="4761"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premiums written for miscellaneous financial loss insurance and proportional reinsurance during the (rolling) last 12 months, after deduction of premiums for reinsurance contracts, with a floor equal to zero, relating to life activities.</w:t>
            </w:r>
          </w:p>
        </w:tc>
      </w:tr>
      <w:tr w:rsidR="000A55AA" w:rsidRPr="008B3312" w:rsidTr="00166F34">
        <w:trPr>
          <w:trHeight w:val="1480"/>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C0030/R0140</w:t>
            </w:r>
          </w:p>
        </w:tc>
        <w:tc>
          <w:tcPr>
            <w:tcW w:w="2628"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Non</w:t>
            </w:r>
            <w:r w:rsidR="0072092D">
              <w:rPr>
                <w:rFonts w:ascii="Times New Roman" w:hAnsi="Times New Roman"/>
                <w:lang w:val="en-US"/>
              </w:rPr>
              <w:t>–</w:t>
            </w:r>
            <w:r w:rsidRPr="00166F34">
              <w:rPr>
                <w:rFonts w:ascii="Times New Roman" w:hAnsi="Times New Roman"/>
                <w:lang w:val="en-US"/>
              </w:rPr>
              <w:t>proportional health reinsurance – Net (of reinsurance/ SPV) best estimate and TP calculated as a whole – non</w:t>
            </w:r>
            <w:r w:rsidR="0072092D">
              <w:rPr>
                <w:rFonts w:ascii="Times New Roman" w:hAnsi="Times New Roman"/>
                <w:lang w:val="en-US"/>
              </w:rPr>
              <w:t>–</w:t>
            </w:r>
            <w:r w:rsidRPr="00166F34">
              <w:rPr>
                <w:rFonts w:ascii="Times New Roman" w:hAnsi="Times New Roman"/>
                <w:lang w:val="en-US"/>
              </w:rPr>
              <w:t>life activities</w:t>
            </w:r>
          </w:p>
        </w:tc>
        <w:tc>
          <w:tcPr>
            <w:tcW w:w="4761"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technical provisions for non</w:t>
            </w:r>
            <w:r w:rsidR="0072092D">
              <w:rPr>
                <w:rFonts w:ascii="Times New Roman" w:hAnsi="Times New Roman"/>
                <w:lang w:val="en-US"/>
              </w:rPr>
              <w:t>–</w:t>
            </w:r>
            <w:r w:rsidRPr="00166F34">
              <w:rPr>
                <w:rFonts w:ascii="Times New Roman" w:hAnsi="Times New Roman"/>
                <w:lang w:val="en-US"/>
              </w:rPr>
              <w:t>proportional health reinsurance, without risk margin after deduction of the amounts recoverable from reinsurance contracts and SPVs, with a floor equal to zero, relating to non</w:t>
            </w:r>
            <w:r w:rsidR="0072092D">
              <w:rPr>
                <w:rFonts w:ascii="Times New Roman" w:hAnsi="Times New Roman"/>
                <w:lang w:val="en-US"/>
              </w:rPr>
              <w:t>–</w:t>
            </w:r>
            <w:r w:rsidRPr="00166F34">
              <w:rPr>
                <w:rFonts w:ascii="Times New Roman" w:hAnsi="Times New Roman"/>
                <w:lang w:val="en-US"/>
              </w:rPr>
              <w:t>life activities.</w:t>
            </w:r>
          </w:p>
        </w:tc>
      </w:tr>
      <w:tr w:rsidR="000A55AA" w:rsidRPr="008B3312" w:rsidTr="00166F34">
        <w:trPr>
          <w:trHeight w:val="1245"/>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C0040/R0140</w:t>
            </w:r>
          </w:p>
        </w:tc>
        <w:tc>
          <w:tcPr>
            <w:tcW w:w="2628"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Non</w:t>
            </w:r>
            <w:r w:rsidR="0072092D">
              <w:rPr>
                <w:rFonts w:ascii="Times New Roman" w:hAnsi="Times New Roman"/>
                <w:lang w:val="en-US"/>
              </w:rPr>
              <w:t>–</w:t>
            </w:r>
            <w:r w:rsidRPr="00166F34">
              <w:rPr>
                <w:rFonts w:ascii="Times New Roman" w:hAnsi="Times New Roman"/>
                <w:lang w:val="en-US"/>
              </w:rPr>
              <w:t>proportional health reinsurance – Net (of reinsurance) written premiums in the last 12 months – non</w:t>
            </w:r>
            <w:r w:rsidR="0072092D">
              <w:rPr>
                <w:rFonts w:ascii="Times New Roman" w:hAnsi="Times New Roman"/>
                <w:lang w:val="en-US"/>
              </w:rPr>
              <w:t>–</w:t>
            </w:r>
            <w:r w:rsidRPr="00166F34">
              <w:rPr>
                <w:rFonts w:ascii="Times New Roman" w:hAnsi="Times New Roman"/>
                <w:lang w:val="en-US"/>
              </w:rPr>
              <w:t>life activities</w:t>
            </w:r>
          </w:p>
        </w:tc>
        <w:tc>
          <w:tcPr>
            <w:tcW w:w="4761"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These are the premiums written for non</w:t>
            </w:r>
            <w:r w:rsidR="0072092D">
              <w:rPr>
                <w:rFonts w:ascii="Times New Roman" w:hAnsi="Times New Roman"/>
                <w:lang w:val="en-US"/>
              </w:rPr>
              <w:t>–</w:t>
            </w:r>
            <w:r w:rsidRPr="00166F34">
              <w:rPr>
                <w:rFonts w:ascii="Times New Roman" w:hAnsi="Times New Roman"/>
                <w:lang w:val="en-US"/>
              </w:rPr>
              <w:t>proportional health reinsurance during the (rolling) last 12 months, after deduction of premiums for reinsurance contracts, with a floor equal to zero, relating to non</w:t>
            </w:r>
            <w:r w:rsidR="0072092D">
              <w:rPr>
                <w:rFonts w:ascii="Times New Roman" w:hAnsi="Times New Roman"/>
                <w:lang w:val="en-US"/>
              </w:rPr>
              <w:t>–</w:t>
            </w:r>
            <w:r w:rsidRPr="00166F34">
              <w:rPr>
                <w:rFonts w:ascii="Times New Roman" w:hAnsi="Times New Roman"/>
                <w:lang w:val="en-US"/>
              </w:rPr>
              <w:t>life activities.</w:t>
            </w:r>
          </w:p>
        </w:tc>
      </w:tr>
      <w:tr w:rsidR="000A55AA" w:rsidRPr="008B3312" w:rsidTr="00166F34">
        <w:trPr>
          <w:trHeight w:val="1378"/>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C0050/R0140</w:t>
            </w:r>
          </w:p>
        </w:tc>
        <w:tc>
          <w:tcPr>
            <w:tcW w:w="2628"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Non</w:t>
            </w:r>
            <w:r w:rsidR="0072092D">
              <w:rPr>
                <w:rFonts w:ascii="Times New Roman" w:hAnsi="Times New Roman"/>
                <w:lang w:val="en-US"/>
              </w:rPr>
              <w:t>–</w:t>
            </w:r>
            <w:r w:rsidRPr="00166F34">
              <w:rPr>
                <w:rFonts w:ascii="Times New Roman" w:hAnsi="Times New Roman"/>
                <w:lang w:val="en-US"/>
              </w:rPr>
              <w:t>proportional health reinsurance – Net (of reinsurance/ SPV) best estimate and TP calculated as a whole – life activities</w:t>
            </w:r>
          </w:p>
        </w:tc>
        <w:tc>
          <w:tcPr>
            <w:tcW w:w="4761"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technical provisions for non</w:t>
            </w:r>
            <w:r w:rsidR="0072092D">
              <w:rPr>
                <w:rFonts w:ascii="Times New Roman" w:hAnsi="Times New Roman"/>
                <w:lang w:val="en-US"/>
              </w:rPr>
              <w:t>–</w:t>
            </w:r>
            <w:r w:rsidRPr="00166F34">
              <w:rPr>
                <w:rFonts w:ascii="Times New Roman" w:hAnsi="Times New Roman"/>
                <w:lang w:val="en-US"/>
              </w:rPr>
              <w:t>proportional health reinsurance, without risk margin after deduction of the amounts recoverable from reinsurance contracts and SPVs, with a floor equal to zero, relating to life activities.</w:t>
            </w:r>
          </w:p>
        </w:tc>
      </w:tr>
      <w:tr w:rsidR="000A55AA" w:rsidRPr="008B3312" w:rsidTr="00166F34">
        <w:trPr>
          <w:trHeight w:val="1260"/>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C0060/R0140</w:t>
            </w:r>
          </w:p>
        </w:tc>
        <w:tc>
          <w:tcPr>
            <w:tcW w:w="2628"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Non</w:t>
            </w:r>
            <w:r w:rsidR="0072092D">
              <w:rPr>
                <w:rFonts w:ascii="Times New Roman" w:hAnsi="Times New Roman"/>
                <w:lang w:val="en-US"/>
              </w:rPr>
              <w:t>–</w:t>
            </w:r>
            <w:r w:rsidRPr="00166F34">
              <w:rPr>
                <w:rFonts w:ascii="Times New Roman" w:hAnsi="Times New Roman"/>
                <w:lang w:val="en-US"/>
              </w:rPr>
              <w:t>proportional health reinsurance – Net (of reinsurance) written premiums in the last 12 months – life activities</w:t>
            </w:r>
          </w:p>
        </w:tc>
        <w:tc>
          <w:tcPr>
            <w:tcW w:w="4761"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These are the premiums written for non</w:t>
            </w:r>
            <w:r w:rsidR="0072092D">
              <w:rPr>
                <w:rFonts w:ascii="Times New Roman" w:hAnsi="Times New Roman"/>
                <w:lang w:val="en-US"/>
              </w:rPr>
              <w:t>–</w:t>
            </w:r>
            <w:r w:rsidRPr="00166F34">
              <w:rPr>
                <w:rFonts w:ascii="Times New Roman" w:hAnsi="Times New Roman"/>
                <w:lang w:val="en-US"/>
              </w:rPr>
              <w:t>proportional health reinsurance during the (rolling) last 12 months, after deduction of premiums for reinsurance contracts, with a floor equal to zero, relating to life activities.</w:t>
            </w:r>
          </w:p>
        </w:tc>
      </w:tr>
      <w:tr w:rsidR="000A55AA" w:rsidRPr="008B3312" w:rsidTr="00166F34">
        <w:trPr>
          <w:trHeight w:val="1543"/>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C0030/R0150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Non</w:t>
            </w:r>
            <w:r w:rsidR="0072092D">
              <w:rPr>
                <w:rFonts w:ascii="Times New Roman" w:hAnsi="Times New Roman"/>
                <w:lang w:val="en-US"/>
              </w:rPr>
              <w:t>–</w:t>
            </w:r>
            <w:r w:rsidRPr="00166F34">
              <w:rPr>
                <w:rFonts w:ascii="Times New Roman" w:hAnsi="Times New Roman"/>
                <w:lang w:val="en-US"/>
              </w:rPr>
              <w:t>proportional casualty reinsurance – Net (of reinsurance/ SPV) best estimate and TP calculated as a whole – non</w:t>
            </w:r>
            <w:r w:rsidR="0072092D">
              <w:rPr>
                <w:rFonts w:ascii="Times New Roman" w:hAnsi="Times New Roman"/>
                <w:lang w:val="en-US"/>
              </w:rPr>
              <w:t>–</w:t>
            </w:r>
            <w:r w:rsidRPr="00166F34">
              <w:rPr>
                <w:rFonts w:ascii="Times New Roman" w:hAnsi="Times New Roman"/>
                <w:lang w:val="en-US"/>
              </w:rPr>
              <w:t>life activities</w:t>
            </w:r>
          </w:p>
        </w:tc>
        <w:tc>
          <w:tcPr>
            <w:tcW w:w="4761"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technical provisions for non</w:t>
            </w:r>
            <w:r w:rsidR="0072092D">
              <w:rPr>
                <w:rFonts w:ascii="Times New Roman" w:hAnsi="Times New Roman"/>
                <w:lang w:val="en-US"/>
              </w:rPr>
              <w:t>–</w:t>
            </w:r>
            <w:r w:rsidRPr="00166F34">
              <w:rPr>
                <w:rFonts w:ascii="Times New Roman" w:hAnsi="Times New Roman"/>
                <w:lang w:val="en-US"/>
              </w:rPr>
              <w:t>proportional casualty reinsurance, without risk margin after deduction of the amounts recoverable from reinsurance contracts and SPVs, with a floor equal to zero, relating to non</w:t>
            </w:r>
            <w:r w:rsidR="0072092D">
              <w:rPr>
                <w:rFonts w:ascii="Times New Roman" w:hAnsi="Times New Roman"/>
                <w:lang w:val="en-US"/>
              </w:rPr>
              <w:t>–</w:t>
            </w:r>
            <w:r w:rsidRPr="00166F34">
              <w:rPr>
                <w:rFonts w:ascii="Times New Roman" w:hAnsi="Times New Roman"/>
                <w:lang w:val="en-US"/>
              </w:rPr>
              <w:t>life activities.</w:t>
            </w:r>
          </w:p>
        </w:tc>
      </w:tr>
      <w:tr w:rsidR="000A55AA" w:rsidRPr="008B3312" w:rsidTr="00166F34">
        <w:trPr>
          <w:trHeight w:val="1485"/>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C0040/R0150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Non</w:t>
            </w:r>
            <w:r w:rsidR="0072092D">
              <w:rPr>
                <w:rFonts w:ascii="Times New Roman" w:hAnsi="Times New Roman"/>
                <w:lang w:val="en-US"/>
              </w:rPr>
              <w:t>–</w:t>
            </w:r>
            <w:r w:rsidRPr="00166F34">
              <w:rPr>
                <w:rFonts w:ascii="Times New Roman" w:hAnsi="Times New Roman"/>
                <w:lang w:val="en-US"/>
              </w:rPr>
              <w:t>proportional casualty reinsurance – Net (of reinsurance) written premiums in the last 12 months – non</w:t>
            </w:r>
            <w:r w:rsidR="0072092D">
              <w:rPr>
                <w:rFonts w:ascii="Times New Roman" w:hAnsi="Times New Roman"/>
                <w:lang w:val="en-US"/>
              </w:rPr>
              <w:t>–</w:t>
            </w:r>
            <w:r w:rsidRPr="00166F34">
              <w:rPr>
                <w:rFonts w:ascii="Times New Roman" w:hAnsi="Times New Roman"/>
                <w:lang w:val="en-US"/>
              </w:rPr>
              <w:t>life activities</w:t>
            </w:r>
          </w:p>
        </w:tc>
        <w:tc>
          <w:tcPr>
            <w:tcW w:w="4761"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premiums written for non</w:t>
            </w:r>
            <w:r w:rsidR="0072092D">
              <w:rPr>
                <w:rFonts w:ascii="Times New Roman" w:hAnsi="Times New Roman"/>
                <w:lang w:val="en-US"/>
              </w:rPr>
              <w:t>–</w:t>
            </w:r>
            <w:r w:rsidRPr="00166F34">
              <w:rPr>
                <w:rFonts w:ascii="Times New Roman" w:hAnsi="Times New Roman"/>
                <w:lang w:val="en-US"/>
              </w:rPr>
              <w:t>proportional casualty reinsurance during the (rolling) last 12 months, after deduction of premiums for reinsurance contracts, with a floor equal to zero, relating to non</w:t>
            </w:r>
            <w:r w:rsidR="0072092D">
              <w:rPr>
                <w:rFonts w:ascii="Times New Roman" w:hAnsi="Times New Roman"/>
                <w:lang w:val="en-US"/>
              </w:rPr>
              <w:t>–</w:t>
            </w:r>
            <w:r w:rsidRPr="00166F34">
              <w:rPr>
                <w:rFonts w:ascii="Times New Roman" w:hAnsi="Times New Roman"/>
                <w:lang w:val="en-US"/>
              </w:rPr>
              <w:t>life activities.</w:t>
            </w:r>
          </w:p>
        </w:tc>
      </w:tr>
      <w:tr w:rsidR="000A55AA" w:rsidRPr="008B3312" w:rsidTr="00166F34">
        <w:trPr>
          <w:trHeight w:val="1474"/>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C0050/R0150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Non</w:t>
            </w:r>
            <w:r w:rsidR="0072092D">
              <w:rPr>
                <w:rFonts w:ascii="Times New Roman" w:hAnsi="Times New Roman"/>
                <w:lang w:val="en-US"/>
              </w:rPr>
              <w:t>–</w:t>
            </w:r>
            <w:r w:rsidRPr="00166F34">
              <w:rPr>
                <w:rFonts w:ascii="Times New Roman" w:hAnsi="Times New Roman"/>
                <w:lang w:val="en-US"/>
              </w:rPr>
              <w:t>proportional casualty reinsurance – Net (of reinsurance/ SPV) best estimate and TP calculated as a whole – life activities</w:t>
            </w:r>
          </w:p>
        </w:tc>
        <w:tc>
          <w:tcPr>
            <w:tcW w:w="4761"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These are the technical provisions for non</w:t>
            </w:r>
            <w:r w:rsidR="0072092D">
              <w:rPr>
                <w:rFonts w:ascii="Times New Roman" w:hAnsi="Times New Roman"/>
                <w:lang w:val="en-US"/>
              </w:rPr>
              <w:t>–</w:t>
            </w:r>
            <w:r w:rsidRPr="00166F34">
              <w:rPr>
                <w:rFonts w:ascii="Times New Roman" w:hAnsi="Times New Roman"/>
                <w:lang w:val="en-US"/>
              </w:rPr>
              <w:t>proportional casualty reinsurance, without risk margin after deduction of the amounts recoverable from reinsurance contracts and SPVs, with a floor equal to zero, relating to life activities.</w:t>
            </w:r>
          </w:p>
        </w:tc>
      </w:tr>
      <w:tr w:rsidR="000A55AA" w:rsidRPr="008B3312" w:rsidTr="00166F34">
        <w:trPr>
          <w:trHeight w:val="1183"/>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C0060/R0150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Non</w:t>
            </w:r>
            <w:r w:rsidR="0072092D">
              <w:rPr>
                <w:rFonts w:ascii="Times New Roman" w:hAnsi="Times New Roman"/>
                <w:lang w:val="en-US"/>
              </w:rPr>
              <w:t>–</w:t>
            </w:r>
            <w:r w:rsidRPr="00166F34">
              <w:rPr>
                <w:rFonts w:ascii="Times New Roman" w:hAnsi="Times New Roman"/>
                <w:lang w:val="en-US"/>
              </w:rPr>
              <w:t>proportional casualty reinsurance – Net (of reinsurance) written premiums in the last 12 months – life activities</w:t>
            </w:r>
          </w:p>
        </w:tc>
        <w:tc>
          <w:tcPr>
            <w:tcW w:w="4761"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premiums written for non</w:t>
            </w:r>
            <w:r w:rsidR="0072092D">
              <w:rPr>
                <w:rFonts w:ascii="Times New Roman" w:hAnsi="Times New Roman"/>
                <w:lang w:val="en-US"/>
              </w:rPr>
              <w:t>–</w:t>
            </w:r>
            <w:r w:rsidRPr="00166F34">
              <w:rPr>
                <w:rFonts w:ascii="Times New Roman" w:hAnsi="Times New Roman"/>
                <w:lang w:val="en-US"/>
              </w:rPr>
              <w:t>proportional casualty reinsurance during the (rolling) last 12 months, after deduction of premiums for reinsurance contracts, with a floor equal to zero, relating to life activities.</w:t>
            </w:r>
          </w:p>
        </w:tc>
      </w:tr>
      <w:tr w:rsidR="000A55AA" w:rsidRPr="008B3312" w:rsidTr="00166F34">
        <w:trPr>
          <w:trHeight w:val="1684"/>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C0030/R0160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Non</w:t>
            </w:r>
            <w:r w:rsidR="0072092D">
              <w:rPr>
                <w:rFonts w:ascii="Times New Roman" w:hAnsi="Times New Roman"/>
                <w:lang w:val="en-US"/>
              </w:rPr>
              <w:t>–</w:t>
            </w:r>
            <w:r w:rsidRPr="00166F34">
              <w:rPr>
                <w:rFonts w:ascii="Times New Roman" w:hAnsi="Times New Roman"/>
                <w:lang w:val="en-US"/>
              </w:rPr>
              <w:t>proportional marine, aviation and transport reinsurance – Net (of reinsurance/ SPV) best estimate and TP calculated as a whole – non</w:t>
            </w:r>
            <w:r w:rsidR="0072092D">
              <w:rPr>
                <w:rFonts w:ascii="Times New Roman" w:hAnsi="Times New Roman"/>
                <w:lang w:val="en-US"/>
              </w:rPr>
              <w:t>–</w:t>
            </w:r>
            <w:r w:rsidRPr="00166F34">
              <w:rPr>
                <w:rFonts w:ascii="Times New Roman" w:hAnsi="Times New Roman"/>
                <w:lang w:val="en-US"/>
              </w:rPr>
              <w:t>life activities</w:t>
            </w:r>
          </w:p>
        </w:tc>
        <w:tc>
          <w:tcPr>
            <w:tcW w:w="4761" w:type="dxa"/>
            <w:hideMark/>
          </w:tcPr>
          <w:p w:rsidR="000A55AA" w:rsidRPr="00166F34" w:rsidDel="009A3400" w:rsidRDefault="000A55AA" w:rsidP="00950116">
            <w:pPr>
              <w:rPr>
                <w:rFonts w:ascii="Times New Roman" w:hAnsi="Times New Roman"/>
                <w:lang w:val="en-US"/>
              </w:rPr>
            </w:pPr>
            <w:r w:rsidRPr="00166F34">
              <w:rPr>
                <w:rFonts w:ascii="Times New Roman" w:hAnsi="Times New Roman"/>
                <w:lang w:val="en-US"/>
              </w:rPr>
              <w:t>These are the technical provisions for non</w:t>
            </w:r>
            <w:r w:rsidR="0072092D">
              <w:rPr>
                <w:rFonts w:ascii="Times New Roman" w:hAnsi="Times New Roman"/>
                <w:lang w:val="en-US"/>
              </w:rPr>
              <w:t>–</w:t>
            </w:r>
            <w:r w:rsidRPr="00166F34">
              <w:rPr>
                <w:rFonts w:ascii="Times New Roman" w:hAnsi="Times New Roman"/>
                <w:lang w:val="en-US"/>
              </w:rPr>
              <w:t>proportional marine, aviation and transport reinsurance, without risk margin after deduction of the amounts recoverable from reinsurance contracts and SPVs, with a floor equal to zero, relating to non</w:t>
            </w:r>
            <w:r w:rsidR="0072092D">
              <w:rPr>
                <w:rFonts w:ascii="Times New Roman" w:hAnsi="Times New Roman"/>
                <w:lang w:val="en-US"/>
              </w:rPr>
              <w:t>–</w:t>
            </w:r>
            <w:r w:rsidRPr="00166F34">
              <w:rPr>
                <w:rFonts w:ascii="Times New Roman" w:hAnsi="Times New Roman"/>
                <w:lang w:val="en-US"/>
              </w:rPr>
              <w:t>life activities.</w:t>
            </w:r>
          </w:p>
        </w:tc>
      </w:tr>
      <w:tr w:rsidR="000A55AA" w:rsidRPr="008B3312" w:rsidTr="00166F34">
        <w:trPr>
          <w:trHeight w:val="1440"/>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C0040/R0160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Non</w:t>
            </w:r>
            <w:r w:rsidR="0072092D">
              <w:rPr>
                <w:rFonts w:ascii="Times New Roman" w:hAnsi="Times New Roman"/>
                <w:lang w:val="en-US"/>
              </w:rPr>
              <w:t>–</w:t>
            </w:r>
            <w:r w:rsidRPr="00166F34">
              <w:rPr>
                <w:rFonts w:ascii="Times New Roman" w:hAnsi="Times New Roman"/>
                <w:lang w:val="en-US"/>
              </w:rPr>
              <w:t>proportional marine, aviation and transport reinsurance – Net (of reinsurance) written premiums in the last 12 months – non</w:t>
            </w:r>
            <w:r w:rsidR="0072092D">
              <w:rPr>
                <w:rFonts w:ascii="Times New Roman" w:hAnsi="Times New Roman"/>
                <w:lang w:val="en-US"/>
              </w:rPr>
              <w:t>–</w:t>
            </w:r>
            <w:r w:rsidRPr="00166F34">
              <w:rPr>
                <w:rFonts w:ascii="Times New Roman" w:hAnsi="Times New Roman"/>
                <w:lang w:val="en-US"/>
              </w:rPr>
              <w:t>life activities</w:t>
            </w:r>
          </w:p>
        </w:tc>
        <w:tc>
          <w:tcPr>
            <w:tcW w:w="4761" w:type="dxa"/>
            <w:hideMark/>
          </w:tcPr>
          <w:p w:rsidR="000A55AA" w:rsidRPr="00166F34" w:rsidDel="009A3400" w:rsidRDefault="000A55AA">
            <w:pPr>
              <w:rPr>
                <w:rFonts w:ascii="Times New Roman" w:hAnsi="Times New Roman"/>
                <w:lang w:val="en-US"/>
              </w:rPr>
            </w:pPr>
            <w:r w:rsidRPr="00166F34">
              <w:rPr>
                <w:rFonts w:ascii="Times New Roman" w:hAnsi="Times New Roman"/>
                <w:lang w:val="en-US"/>
              </w:rPr>
              <w:t>These are the premiums written for non</w:t>
            </w:r>
            <w:r w:rsidR="0072092D">
              <w:rPr>
                <w:rFonts w:ascii="Times New Roman" w:hAnsi="Times New Roman"/>
                <w:lang w:val="en-US"/>
              </w:rPr>
              <w:t>–</w:t>
            </w:r>
            <w:r w:rsidRPr="00166F34">
              <w:rPr>
                <w:rFonts w:ascii="Times New Roman" w:hAnsi="Times New Roman"/>
                <w:lang w:val="en-US"/>
              </w:rPr>
              <w:t>proportional marine, aviation and transport reinsurance during the (rolling) last 12 months, after deduction of premiums for reinsurance contracts, with a floor equal to zero, relating to non</w:t>
            </w:r>
            <w:r w:rsidR="0072092D">
              <w:rPr>
                <w:rFonts w:ascii="Times New Roman" w:hAnsi="Times New Roman"/>
                <w:lang w:val="en-US"/>
              </w:rPr>
              <w:t>–</w:t>
            </w:r>
            <w:r w:rsidRPr="00166F34">
              <w:rPr>
                <w:rFonts w:ascii="Times New Roman" w:hAnsi="Times New Roman"/>
                <w:lang w:val="en-US"/>
              </w:rPr>
              <w:t>life activities.</w:t>
            </w:r>
          </w:p>
        </w:tc>
      </w:tr>
      <w:tr w:rsidR="000A55AA" w:rsidRPr="008B3312" w:rsidTr="00166F34">
        <w:trPr>
          <w:trHeight w:val="1440"/>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C0050/R0160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Non</w:t>
            </w:r>
            <w:r w:rsidR="0072092D">
              <w:rPr>
                <w:rFonts w:ascii="Times New Roman" w:hAnsi="Times New Roman"/>
                <w:lang w:val="en-US"/>
              </w:rPr>
              <w:t>–</w:t>
            </w:r>
            <w:r w:rsidRPr="00166F34">
              <w:rPr>
                <w:rFonts w:ascii="Times New Roman" w:hAnsi="Times New Roman"/>
                <w:lang w:val="en-US"/>
              </w:rPr>
              <w:t>proportional marine, aviation and transport reinsurance – Net (of reinsurance/ SPV) best estimate and TP calculated as a whole – life activities</w:t>
            </w:r>
          </w:p>
        </w:tc>
        <w:tc>
          <w:tcPr>
            <w:tcW w:w="4761" w:type="dxa"/>
            <w:hideMark/>
          </w:tcPr>
          <w:p w:rsidR="000A55AA" w:rsidRPr="00166F34" w:rsidDel="009A3400" w:rsidRDefault="000A55AA" w:rsidP="00950116">
            <w:pPr>
              <w:rPr>
                <w:rFonts w:ascii="Times New Roman" w:hAnsi="Times New Roman"/>
                <w:lang w:val="en-US"/>
              </w:rPr>
            </w:pPr>
            <w:r w:rsidRPr="00166F34">
              <w:rPr>
                <w:rFonts w:ascii="Times New Roman" w:hAnsi="Times New Roman"/>
                <w:lang w:val="en-US"/>
              </w:rPr>
              <w:t>These are the technical provisions for non</w:t>
            </w:r>
            <w:r w:rsidR="0072092D">
              <w:rPr>
                <w:rFonts w:ascii="Times New Roman" w:hAnsi="Times New Roman"/>
                <w:lang w:val="en-US"/>
              </w:rPr>
              <w:t>–</w:t>
            </w:r>
            <w:r w:rsidRPr="00166F34">
              <w:rPr>
                <w:rFonts w:ascii="Times New Roman" w:hAnsi="Times New Roman"/>
                <w:lang w:val="en-US"/>
              </w:rPr>
              <w:t>proportional marine, aviation and transport reinsurance, without risk margin after deduction of the amounts recoverable from reinsurance contracts and SPVs, with a floor equal to zero, relating to life activities.</w:t>
            </w:r>
          </w:p>
        </w:tc>
      </w:tr>
      <w:tr w:rsidR="000A55AA" w:rsidRPr="008B3312" w:rsidTr="00166F34">
        <w:trPr>
          <w:trHeight w:val="1440"/>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C0060/R0160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Non</w:t>
            </w:r>
            <w:r w:rsidR="0072092D">
              <w:rPr>
                <w:rFonts w:ascii="Times New Roman" w:hAnsi="Times New Roman"/>
                <w:lang w:val="en-US"/>
              </w:rPr>
              <w:t>–</w:t>
            </w:r>
            <w:r w:rsidRPr="00166F34">
              <w:rPr>
                <w:rFonts w:ascii="Times New Roman" w:hAnsi="Times New Roman"/>
                <w:lang w:val="en-US"/>
              </w:rPr>
              <w:t>proportional marine, aviation and transport reinsurance – Net (of reinsurance) written premiums in the last 12 months – life activities</w:t>
            </w:r>
          </w:p>
        </w:tc>
        <w:tc>
          <w:tcPr>
            <w:tcW w:w="4761" w:type="dxa"/>
            <w:hideMark/>
          </w:tcPr>
          <w:p w:rsidR="000A55AA" w:rsidRPr="00166F34" w:rsidDel="009A3400" w:rsidRDefault="000A55AA">
            <w:pPr>
              <w:rPr>
                <w:rFonts w:ascii="Times New Roman" w:hAnsi="Times New Roman"/>
                <w:lang w:val="en-US"/>
              </w:rPr>
            </w:pPr>
            <w:r w:rsidRPr="00166F34">
              <w:rPr>
                <w:rFonts w:ascii="Times New Roman" w:hAnsi="Times New Roman"/>
                <w:lang w:val="en-US"/>
              </w:rPr>
              <w:t>These are the premiums written for non</w:t>
            </w:r>
            <w:r w:rsidR="0072092D">
              <w:rPr>
                <w:rFonts w:ascii="Times New Roman" w:hAnsi="Times New Roman"/>
                <w:lang w:val="en-US"/>
              </w:rPr>
              <w:t>–</w:t>
            </w:r>
            <w:r w:rsidRPr="00166F34">
              <w:rPr>
                <w:rFonts w:ascii="Times New Roman" w:hAnsi="Times New Roman"/>
                <w:lang w:val="en-US"/>
              </w:rPr>
              <w:t>proportional marine, aviation and transport reinsurance during the (rolling) last 12 months, after deduction of premiums for reinsurance contracts, with a floor equal to zero, relating to life activities.</w:t>
            </w:r>
          </w:p>
        </w:tc>
      </w:tr>
      <w:tr w:rsidR="000A55AA" w:rsidRPr="008B3312" w:rsidTr="00166F34">
        <w:trPr>
          <w:trHeight w:val="1449"/>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C0030/R0170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Non</w:t>
            </w:r>
            <w:r w:rsidR="0072092D">
              <w:rPr>
                <w:rFonts w:ascii="Times New Roman" w:hAnsi="Times New Roman"/>
                <w:lang w:val="en-US"/>
              </w:rPr>
              <w:t>–</w:t>
            </w:r>
            <w:r w:rsidRPr="00166F34">
              <w:rPr>
                <w:rFonts w:ascii="Times New Roman" w:hAnsi="Times New Roman"/>
                <w:lang w:val="en-US"/>
              </w:rPr>
              <w:t>proportional property reinsurance – Net (of reinsurance/ SPV) best estimate and TP calculated as a whole – non</w:t>
            </w:r>
            <w:r w:rsidR="0072092D">
              <w:rPr>
                <w:rFonts w:ascii="Times New Roman" w:hAnsi="Times New Roman"/>
                <w:lang w:val="en-US"/>
              </w:rPr>
              <w:t>–</w:t>
            </w:r>
            <w:r w:rsidRPr="00166F34">
              <w:rPr>
                <w:rFonts w:ascii="Times New Roman" w:hAnsi="Times New Roman"/>
                <w:lang w:val="en-US"/>
              </w:rPr>
              <w:t>life activities</w:t>
            </w:r>
          </w:p>
        </w:tc>
        <w:tc>
          <w:tcPr>
            <w:tcW w:w="4761"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technical provisions for non</w:t>
            </w:r>
            <w:r w:rsidR="0072092D">
              <w:rPr>
                <w:rFonts w:ascii="Times New Roman" w:hAnsi="Times New Roman"/>
                <w:lang w:val="en-US"/>
              </w:rPr>
              <w:t>–</w:t>
            </w:r>
            <w:r w:rsidRPr="00166F34">
              <w:rPr>
                <w:rFonts w:ascii="Times New Roman" w:hAnsi="Times New Roman"/>
                <w:lang w:val="en-US"/>
              </w:rPr>
              <w:t>proportional property reinsurance, without risk margin after deduction of the amounts recoverable from reinsurance contracts and SPVs, with a floor equal to zero, relating to non</w:t>
            </w:r>
            <w:r w:rsidR="0072092D">
              <w:rPr>
                <w:rFonts w:ascii="Times New Roman" w:hAnsi="Times New Roman"/>
                <w:lang w:val="en-US"/>
              </w:rPr>
              <w:t>–</w:t>
            </w:r>
            <w:r w:rsidRPr="00166F34">
              <w:rPr>
                <w:rFonts w:ascii="Times New Roman" w:hAnsi="Times New Roman"/>
                <w:lang w:val="en-US"/>
              </w:rPr>
              <w:t>life activities.</w:t>
            </w:r>
          </w:p>
        </w:tc>
      </w:tr>
      <w:tr w:rsidR="000A55AA" w:rsidRPr="008B3312" w:rsidTr="00166F34">
        <w:trPr>
          <w:trHeight w:val="1245"/>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C0040/R0170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Non</w:t>
            </w:r>
            <w:r w:rsidR="0072092D">
              <w:rPr>
                <w:rFonts w:ascii="Times New Roman" w:hAnsi="Times New Roman"/>
                <w:lang w:val="en-US"/>
              </w:rPr>
              <w:t>–</w:t>
            </w:r>
            <w:r w:rsidRPr="00166F34">
              <w:rPr>
                <w:rFonts w:ascii="Times New Roman" w:hAnsi="Times New Roman"/>
                <w:lang w:val="en-US"/>
              </w:rPr>
              <w:t>proportional property reinsurance – Net (of reinsurance) written premiums in the last 12 months – non</w:t>
            </w:r>
            <w:r w:rsidR="0072092D">
              <w:rPr>
                <w:rFonts w:ascii="Times New Roman" w:hAnsi="Times New Roman"/>
                <w:lang w:val="en-US"/>
              </w:rPr>
              <w:t>–</w:t>
            </w:r>
            <w:r w:rsidRPr="00166F34">
              <w:rPr>
                <w:rFonts w:ascii="Times New Roman" w:hAnsi="Times New Roman"/>
                <w:lang w:val="en-US"/>
              </w:rPr>
              <w:t>life activities</w:t>
            </w:r>
          </w:p>
        </w:tc>
        <w:tc>
          <w:tcPr>
            <w:tcW w:w="4761"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These are the premiums written for non</w:t>
            </w:r>
            <w:r w:rsidR="0072092D">
              <w:rPr>
                <w:rFonts w:ascii="Times New Roman" w:hAnsi="Times New Roman"/>
                <w:lang w:val="en-US"/>
              </w:rPr>
              <w:t>–</w:t>
            </w:r>
            <w:r w:rsidRPr="00166F34">
              <w:rPr>
                <w:rFonts w:ascii="Times New Roman" w:hAnsi="Times New Roman"/>
                <w:lang w:val="en-US"/>
              </w:rPr>
              <w:t>proportional property reinsurance during the (rolling) last 12 months, after deduction of premiums for reinsurance contracts, with a floor equal to zero, relating to non</w:t>
            </w:r>
            <w:r w:rsidR="0072092D">
              <w:rPr>
                <w:rFonts w:ascii="Times New Roman" w:hAnsi="Times New Roman"/>
                <w:lang w:val="en-US"/>
              </w:rPr>
              <w:t>–</w:t>
            </w:r>
            <w:r w:rsidRPr="00166F34">
              <w:rPr>
                <w:rFonts w:ascii="Times New Roman" w:hAnsi="Times New Roman"/>
                <w:lang w:val="en-US"/>
              </w:rPr>
              <w:t>life activities.</w:t>
            </w:r>
          </w:p>
          <w:p w:rsidR="000A55AA" w:rsidRPr="00166F34" w:rsidRDefault="000A55AA">
            <w:pPr>
              <w:tabs>
                <w:tab w:val="left" w:pos="1256"/>
              </w:tabs>
              <w:rPr>
                <w:rFonts w:ascii="Times New Roman" w:hAnsi="Times New Roman"/>
                <w:b/>
                <w:color w:val="4F81BD" w:themeColor="accent1"/>
                <w:lang w:val="en-US"/>
              </w:rPr>
            </w:pPr>
            <w:r w:rsidRPr="00166F34">
              <w:rPr>
                <w:rFonts w:ascii="Times New Roman" w:hAnsi="Times New Roman"/>
                <w:lang w:val="en-US"/>
              </w:rPr>
              <w:tab/>
            </w:r>
          </w:p>
        </w:tc>
      </w:tr>
      <w:tr w:rsidR="000A55AA" w:rsidRPr="008B3312" w:rsidTr="00166F34">
        <w:trPr>
          <w:trHeight w:val="1503"/>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C0050/R0170</w:t>
            </w:r>
          </w:p>
        </w:tc>
        <w:tc>
          <w:tcPr>
            <w:tcW w:w="2628"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Non</w:t>
            </w:r>
            <w:r w:rsidR="0072092D">
              <w:rPr>
                <w:rFonts w:ascii="Times New Roman" w:hAnsi="Times New Roman"/>
                <w:lang w:val="en-US"/>
              </w:rPr>
              <w:t>–</w:t>
            </w:r>
            <w:r w:rsidRPr="00166F34">
              <w:rPr>
                <w:rFonts w:ascii="Times New Roman" w:hAnsi="Times New Roman"/>
                <w:lang w:val="en-US"/>
              </w:rPr>
              <w:t>proportional property reinsurance – Net (of reinsurance/ SPV) best estimate and TP calculated as a whole – life activities</w:t>
            </w:r>
          </w:p>
        </w:tc>
        <w:tc>
          <w:tcPr>
            <w:tcW w:w="4761"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technical provisions for non</w:t>
            </w:r>
            <w:r w:rsidR="0072092D">
              <w:rPr>
                <w:rFonts w:ascii="Times New Roman" w:hAnsi="Times New Roman"/>
                <w:lang w:val="en-US"/>
              </w:rPr>
              <w:t>–</w:t>
            </w:r>
            <w:r w:rsidRPr="00166F34">
              <w:rPr>
                <w:rFonts w:ascii="Times New Roman" w:hAnsi="Times New Roman"/>
                <w:lang w:val="en-US"/>
              </w:rPr>
              <w:t>proportional property reinsurance, without risk margin after deduction of the amounts recoverable from reinsurance contracts and SPVs, with a floor equal to zero, relating to life activities.</w:t>
            </w:r>
          </w:p>
        </w:tc>
      </w:tr>
      <w:tr w:rsidR="000A55AA" w:rsidRPr="008B3312" w:rsidTr="00166F34">
        <w:trPr>
          <w:trHeight w:val="1200"/>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C0060/R0170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Non</w:t>
            </w:r>
            <w:r w:rsidR="0072092D">
              <w:rPr>
                <w:rFonts w:ascii="Times New Roman" w:hAnsi="Times New Roman"/>
                <w:lang w:val="en-US"/>
              </w:rPr>
              <w:t>–</w:t>
            </w:r>
            <w:r w:rsidRPr="00166F34">
              <w:rPr>
                <w:rFonts w:ascii="Times New Roman" w:hAnsi="Times New Roman"/>
                <w:lang w:val="en-US"/>
              </w:rPr>
              <w:t>proportional property reinsurance – Net (of reinsurance) written premiums in the last 12 months – life activities</w:t>
            </w:r>
          </w:p>
        </w:tc>
        <w:tc>
          <w:tcPr>
            <w:tcW w:w="4761"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premiums written for non</w:t>
            </w:r>
            <w:r w:rsidR="0072092D">
              <w:rPr>
                <w:rFonts w:ascii="Times New Roman" w:hAnsi="Times New Roman"/>
                <w:lang w:val="en-US"/>
              </w:rPr>
              <w:t>–</w:t>
            </w:r>
            <w:r w:rsidRPr="00166F34">
              <w:rPr>
                <w:rFonts w:ascii="Times New Roman" w:hAnsi="Times New Roman"/>
                <w:lang w:val="en-US"/>
              </w:rPr>
              <w:t>proportional property reinsurance during the (rolling) last 12 months, after deduction of premiums for reinsurance contracts, with a floor equal to zero, relating to life activities.</w:t>
            </w:r>
          </w:p>
        </w:tc>
      </w:tr>
      <w:tr w:rsidR="000A55AA" w:rsidRPr="008B3312" w:rsidTr="00166F34">
        <w:trPr>
          <w:trHeight w:val="1202"/>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C0070/R0200</w:t>
            </w:r>
          </w:p>
        </w:tc>
        <w:tc>
          <w:tcPr>
            <w:tcW w:w="2628"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 xml:space="preserve">Linear Formula component for life insurance and reinsurance obligations </w:t>
            </w:r>
            <w:r w:rsidRPr="00166F34">
              <w:rPr>
                <w:rFonts w:ascii="Times New Roman" w:hAnsi="Times New Roman"/>
                <w:lang w:val="en-US"/>
              </w:rPr>
              <w:softHyphen/>
              <w:t xml:space="preserve"> MCR</w:t>
            </w:r>
            <w:r w:rsidRPr="00166F34">
              <w:rPr>
                <w:rFonts w:ascii="Times New Roman" w:hAnsi="Times New Roman"/>
                <w:vertAlign w:val="subscript"/>
                <w:lang w:val="en-US"/>
              </w:rPr>
              <w:t xml:space="preserve">(L,NL) </w:t>
            </w:r>
            <w:r w:rsidRPr="00166F34">
              <w:rPr>
                <w:rFonts w:ascii="Times New Roman" w:hAnsi="Times New Roman"/>
                <w:lang w:val="en-US"/>
              </w:rPr>
              <w:t>Result</w:t>
            </w:r>
          </w:p>
        </w:tc>
        <w:tc>
          <w:tcPr>
            <w:tcW w:w="4761" w:type="dxa"/>
            <w:hideMark/>
          </w:tcPr>
          <w:p w:rsidR="000A55AA" w:rsidRPr="00166F34" w:rsidRDefault="000A55AA" w:rsidP="00DB7C64">
            <w:pPr>
              <w:rPr>
                <w:rFonts w:ascii="Times New Roman" w:hAnsi="Times New Roman"/>
                <w:lang w:val="en-US"/>
              </w:rPr>
            </w:pPr>
            <w:r w:rsidRPr="00166F34">
              <w:rPr>
                <w:rFonts w:ascii="Times New Roman" w:hAnsi="Times New Roman"/>
                <w:lang w:val="en-US"/>
              </w:rPr>
              <w:t>This is the linear formula component for life insurance and reinsurance obligations relating to non</w:t>
            </w:r>
            <w:r w:rsidR="0072092D">
              <w:rPr>
                <w:rFonts w:ascii="Times New Roman" w:hAnsi="Times New Roman"/>
                <w:lang w:val="en-US"/>
              </w:rPr>
              <w:t>–</w:t>
            </w:r>
            <w:r w:rsidRPr="00166F34">
              <w:rPr>
                <w:rFonts w:ascii="Times New Roman" w:hAnsi="Times New Roman"/>
                <w:lang w:val="en-US"/>
              </w:rPr>
              <w:t xml:space="preserve">life insurance activities calculated in accordance with </w:t>
            </w:r>
            <w:r w:rsidR="00DB7C64">
              <w:rPr>
                <w:rFonts w:ascii="Times New Roman" w:hAnsi="Times New Roman"/>
                <w:lang w:val="en-US"/>
              </w:rPr>
              <w:t>A</w:t>
            </w:r>
            <w:r w:rsidRPr="00166F34">
              <w:rPr>
                <w:rFonts w:ascii="Times New Roman" w:hAnsi="Times New Roman"/>
                <w:lang w:val="en-US"/>
              </w:rPr>
              <w:t xml:space="preserve">rticle 252 (4) and (5) of Delegated Regulation (EU) 2015/35. </w:t>
            </w:r>
          </w:p>
        </w:tc>
      </w:tr>
      <w:tr w:rsidR="000A55AA" w:rsidRPr="008B3312" w:rsidTr="00166F34">
        <w:trPr>
          <w:trHeight w:val="1262"/>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C0080/R0200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 xml:space="preserve">Linear Formula component for life insurance and reinsurance obligations </w:t>
            </w:r>
            <w:r w:rsidRPr="00166F34">
              <w:rPr>
                <w:rFonts w:ascii="Times New Roman" w:hAnsi="Times New Roman"/>
                <w:lang w:val="en-US"/>
              </w:rPr>
              <w:softHyphen/>
              <w:t xml:space="preserve"> MCR</w:t>
            </w:r>
            <w:r w:rsidRPr="00166F34">
              <w:rPr>
                <w:rFonts w:ascii="Times New Roman" w:hAnsi="Times New Roman"/>
                <w:vertAlign w:val="subscript"/>
                <w:lang w:val="en-US"/>
              </w:rPr>
              <w:t xml:space="preserve">(L,L) </w:t>
            </w:r>
            <w:r w:rsidRPr="00166F34">
              <w:rPr>
                <w:rFonts w:ascii="Times New Roman" w:hAnsi="Times New Roman"/>
                <w:lang w:val="en-US"/>
              </w:rPr>
              <w:t>Result</w:t>
            </w:r>
          </w:p>
        </w:tc>
        <w:tc>
          <w:tcPr>
            <w:tcW w:w="4761" w:type="dxa"/>
            <w:hideMark/>
          </w:tcPr>
          <w:p w:rsidR="000A55AA" w:rsidRPr="00166F34" w:rsidRDefault="000A55AA" w:rsidP="00DB7C64">
            <w:pPr>
              <w:rPr>
                <w:rFonts w:ascii="Times New Roman" w:hAnsi="Times New Roman"/>
                <w:lang w:val="en-US"/>
              </w:rPr>
            </w:pPr>
            <w:r w:rsidRPr="00166F34">
              <w:rPr>
                <w:rFonts w:ascii="Times New Roman" w:hAnsi="Times New Roman"/>
                <w:lang w:val="en-US"/>
              </w:rPr>
              <w:t xml:space="preserve">This is the linear formula component for life insurance and reinsurance obligations relating to life insurance activities calculated in accordance with </w:t>
            </w:r>
            <w:r w:rsidR="00DB7C64">
              <w:rPr>
                <w:rFonts w:ascii="Times New Roman" w:hAnsi="Times New Roman"/>
                <w:lang w:val="en-US"/>
              </w:rPr>
              <w:t>A</w:t>
            </w:r>
            <w:r w:rsidRPr="00166F34">
              <w:rPr>
                <w:rFonts w:ascii="Times New Roman" w:hAnsi="Times New Roman"/>
                <w:lang w:val="en-US"/>
              </w:rPr>
              <w:t>rticle 252 (9) and (10) of Delegated Regulation (EU) 2015/35.</w:t>
            </w:r>
          </w:p>
        </w:tc>
      </w:tr>
      <w:tr w:rsidR="000A55AA" w:rsidRPr="008B3312" w:rsidTr="00166F34">
        <w:trPr>
          <w:trHeight w:val="3039"/>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C0090/R0210</w:t>
            </w:r>
          </w:p>
        </w:tc>
        <w:tc>
          <w:tcPr>
            <w:tcW w:w="2628"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 xml:space="preserve">Obligations with profit participation – guaranteed benefits  </w:t>
            </w:r>
            <w:r w:rsidR="0072092D">
              <w:rPr>
                <w:rFonts w:ascii="Times New Roman" w:hAnsi="Times New Roman"/>
                <w:lang w:val="en-US"/>
              </w:rPr>
              <w:t>–</w:t>
            </w:r>
            <w:r w:rsidRPr="00166F34">
              <w:rPr>
                <w:rFonts w:ascii="Times New Roman" w:hAnsi="Times New Roman"/>
                <w:lang w:val="en-US"/>
              </w:rPr>
              <w:t xml:space="preserve"> Net (of reinsurance/ SPV) best estimate and TP calculated as a whole – non</w:t>
            </w:r>
            <w:r w:rsidR="0072092D">
              <w:rPr>
                <w:rFonts w:ascii="Times New Roman" w:hAnsi="Times New Roman"/>
                <w:lang w:val="en-US"/>
              </w:rPr>
              <w:t>–</w:t>
            </w:r>
            <w:r w:rsidRPr="00166F34">
              <w:rPr>
                <w:rFonts w:ascii="Times New Roman" w:hAnsi="Times New Roman"/>
                <w:lang w:val="en-US"/>
              </w:rPr>
              <w:t>life activities</w:t>
            </w:r>
          </w:p>
        </w:tc>
        <w:tc>
          <w:tcPr>
            <w:tcW w:w="4761"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These are the technical provisions without a risk margin for guaranteed benefits in respect of life insurance obligations with profit participation, after deduction of the amounts recoverable from reinsurance contracts and SPVs, with a floor equal to zero, relating to non</w:t>
            </w:r>
            <w:r w:rsidR="0072092D">
              <w:rPr>
                <w:rFonts w:ascii="Times New Roman" w:hAnsi="Times New Roman"/>
                <w:lang w:val="en-US"/>
              </w:rPr>
              <w:t>–</w:t>
            </w:r>
            <w:r w:rsidRPr="00166F34">
              <w:rPr>
                <w:rFonts w:ascii="Times New Roman" w:hAnsi="Times New Roman"/>
                <w:lang w:val="en-US"/>
              </w:rPr>
              <w:t>life activities and technical provisions without a risk margin for reinsurance obligations where the underlying insurance obligations include profit participation, after deduction of the amounts recoverable from reinsurance contracts and SPVs, with a floor equal to zero, relating to non</w:t>
            </w:r>
            <w:r w:rsidR="0072092D">
              <w:rPr>
                <w:rFonts w:ascii="Times New Roman" w:hAnsi="Times New Roman"/>
                <w:lang w:val="en-US"/>
              </w:rPr>
              <w:t>–</w:t>
            </w:r>
            <w:r w:rsidRPr="00166F34">
              <w:rPr>
                <w:rFonts w:ascii="Times New Roman" w:hAnsi="Times New Roman"/>
                <w:lang w:val="en-US"/>
              </w:rPr>
              <w:t>life activities.</w:t>
            </w:r>
          </w:p>
        </w:tc>
      </w:tr>
      <w:tr w:rsidR="000A55AA" w:rsidRPr="008B3312" w:rsidTr="00166F34">
        <w:trPr>
          <w:trHeight w:val="3026"/>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C0110/R0210</w:t>
            </w:r>
          </w:p>
        </w:tc>
        <w:tc>
          <w:tcPr>
            <w:tcW w:w="2628"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 xml:space="preserve">Obligations with profit participation – guaranteed benefits  </w:t>
            </w:r>
            <w:r w:rsidR="0072092D">
              <w:rPr>
                <w:rFonts w:ascii="Times New Roman" w:hAnsi="Times New Roman"/>
                <w:lang w:val="en-US"/>
              </w:rPr>
              <w:t>–</w:t>
            </w:r>
            <w:r w:rsidRPr="00166F34">
              <w:rPr>
                <w:rFonts w:ascii="Times New Roman" w:hAnsi="Times New Roman"/>
                <w:lang w:val="en-US"/>
              </w:rPr>
              <w:t xml:space="preserve"> Net (of reinsurance/ SPV) best estimate and TP calculated as a whole – life activities</w:t>
            </w:r>
          </w:p>
        </w:tc>
        <w:tc>
          <w:tcPr>
            <w:tcW w:w="4761"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These are the technical provisions without a risk margin for guaranteed benefits in respect of life insurance obligations with profit participation, after deduction of the amounts recoverable from reinsurance contracts and SPVs, with a floor equal to zero, relating to life activities and technical provisions without a risk margin for reinsurance obligations where the underlying insurance obligations include profit participation, after deduction of the amounts recoverable from reinsurance contracts and SPVs, with a floor equal to zero, relating to life activities.</w:t>
            </w:r>
          </w:p>
        </w:tc>
      </w:tr>
      <w:tr w:rsidR="000A55AA" w:rsidRPr="008B3312" w:rsidTr="00166F34">
        <w:trPr>
          <w:trHeight w:val="1739"/>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C0090/R0220</w:t>
            </w:r>
          </w:p>
        </w:tc>
        <w:tc>
          <w:tcPr>
            <w:tcW w:w="2628"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 xml:space="preserve">Obligations with profit participation – future discretionary benefits </w:t>
            </w:r>
            <w:r w:rsidR="0072092D">
              <w:rPr>
                <w:rFonts w:ascii="Times New Roman" w:hAnsi="Times New Roman"/>
                <w:lang w:val="en-US"/>
              </w:rPr>
              <w:t>–</w:t>
            </w:r>
            <w:r w:rsidRPr="00166F34">
              <w:rPr>
                <w:rFonts w:ascii="Times New Roman" w:hAnsi="Times New Roman"/>
                <w:lang w:val="en-US"/>
              </w:rPr>
              <w:t xml:space="preserve"> Net (of reinsurance/ SPV) best estimate and TP calculated as a whole – non</w:t>
            </w:r>
            <w:r w:rsidR="0072092D">
              <w:rPr>
                <w:rFonts w:ascii="Times New Roman" w:hAnsi="Times New Roman"/>
                <w:lang w:val="en-US"/>
              </w:rPr>
              <w:t>–</w:t>
            </w:r>
            <w:r w:rsidRPr="00166F34">
              <w:rPr>
                <w:rFonts w:ascii="Times New Roman" w:hAnsi="Times New Roman"/>
                <w:lang w:val="en-US"/>
              </w:rPr>
              <w:t>life activities</w:t>
            </w:r>
          </w:p>
        </w:tc>
        <w:tc>
          <w:tcPr>
            <w:tcW w:w="4761"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These are the technical provisions without a risk margin for future discretionary benefits in respect of life insurance obligations with profit participation, after deduction of the amounts recoverable from reinsurance contracts and SPVs, with a floor equal to zero, relating to non</w:t>
            </w:r>
            <w:r w:rsidR="0072092D">
              <w:rPr>
                <w:rFonts w:ascii="Times New Roman" w:hAnsi="Times New Roman"/>
                <w:lang w:val="en-US"/>
              </w:rPr>
              <w:t>–</w:t>
            </w:r>
            <w:r w:rsidRPr="00166F34">
              <w:rPr>
                <w:rFonts w:ascii="Times New Roman" w:hAnsi="Times New Roman"/>
                <w:lang w:val="en-US"/>
              </w:rPr>
              <w:t>life activities.</w:t>
            </w:r>
          </w:p>
        </w:tc>
      </w:tr>
      <w:tr w:rsidR="000A55AA" w:rsidRPr="008B3312" w:rsidTr="00166F34">
        <w:trPr>
          <w:trHeight w:val="360"/>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C0110/R0220</w:t>
            </w:r>
          </w:p>
        </w:tc>
        <w:tc>
          <w:tcPr>
            <w:tcW w:w="2628"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 xml:space="preserve">Obligations with profit participation – future discretionary benefits </w:t>
            </w:r>
            <w:r w:rsidR="0072092D">
              <w:rPr>
                <w:rFonts w:ascii="Times New Roman" w:hAnsi="Times New Roman"/>
                <w:lang w:val="en-US"/>
              </w:rPr>
              <w:t>–</w:t>
            </w:r>
            <w:r w:rsidRPr="00166F34">
              <w:rPr>
                <w:rFonts w:ascii="Times New Roman" w:hAnsi="Times New Roman"/>
                <w:lang w:val="en-US"/>
              </w:rPr>
              <w:t xml:space="preserve"> Net (of reinsurance/ SPV) best estimate and TP calculated as a whole – life activities</w:t>
            </w:r>
          </w:p>
        </w:tc>
        <w:tc>
          <w:tcPr>
            <w:tcW w:w="4761" w:type="dxa"/>
            <w:hideMark/>
          </w:tcPr>
          <w:p w:rsidR="000A55AA" w:rsidRPr="00166F34" w:rsidRDefault="000A55AA">
            <w:pPr>
              <w:rPr>
                <w:rFonts w:ascii="Times New Roman" w:hAnsi="Times New Roman"/>
                <w:lang w:val="en-US"/>
              </w:rPr>
            </w:pPr>
            <w:r w:rsidRPr="00166F34">
              <w:rPr>
                <w:rFonts w:ascii="Times New Roman" w:hAnsi="Times New Roman"/>
                <w:lang w:val="en-US"/>
              </w:rPr>
              <w:t>These are the technical provisions without a risk margin for future discretionary benefits in respect of life insurance obligations with profit participation, after deduction of the amounts recoverable from reinsurance contracts and SPVs, with a floor equal to zero, relating to life activities.</w:t>
            </w:r>
          </w:p>
        </w:tc>
      </w:tr>
      <w:tr w:rsidR="000A55AA" w:rsidRPr="008B3312" w:rsidTr="00166F34">
        <w:trPr>
          <w:trHeight w:val="1677"/>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C0090/R0230</w:t>
            </w:r>
          </w:p>
        </w:tc>
        <w:tc>
          <w:tcPr>
            <w:tcW w:w="2628"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Index</w:t>
            </w:r>
            <w:r w:rsidR="0072092D">
              <w:rPr>
                <w:rFonts w:ascii="Times New Roman" w:hAnsi="Times New Roman"/>
                <w:lang w:val="en-US"/>
              </w:rPr>
              <w:t>–</w:t>
            </w:r>
            <w:r w:rsidRPr="00166F34">
              <w:rPr>
                <w:rFonts w:ascii="Times New Roman" w:hAnsi="Times New Roman"/>
                <w:lang w:val="en-US"/>
              </w:rPr>
              <w:t>linked and unit</w:t>
            </w:r>
            <w:r w:rsidR="0072092D">
              <w:rPr>
                <w:rFonts w:ascii="Times New Roman" w:hAnsi="Times New Roman"/>
                <w:lang w:val="en-US"/>
              </w:rPr>
              <w:t>–</w:t>
            </w:r>
            <w:r w:rsidRPr="00166F34">
              <w:rPr>
                <w:rFonts w:ascii="Times New Roman" w:hAnsi="Times New Roman"/>
                <w:lang w:val="en-US"/>
              </w:rPr>
              <w:t xml:space="preserve">linked insurance obligations </w:t>
            </w:r>
            <w:r w:rsidR="0072092D">
              <w:rPr>
                <w:rFonts w:ascii="Times New Roman" w:hAnsi="Times New Roman"/>
                <w:lang w:val="en-US"/>
              </w:rPr>
              <w:t>–</w:t>
            </w:r>
            <w:r w:rsidRPr="00166F34">
              <w:rPr>
                <w:rFonts w:ascii="Times New Roman" w:hAnsi="Times New Roman"/>
                <w:lang w:val="en-US"/>
              </w:rPr>
              <w:t xml:space="preserve"> Net (of reinsurance/ SPV) best estimate and TP calculated as a whole – non</w:t>
            </w:r>
            <w:r w:rsidR="0072092D">
              <w:rPr>
                <w:rFonts w:ascii="Times New Roman" w:hAnsi="Times New Roman"/>
                <w:lang w:val="en-US"/>
              </w:rPr>
              <w:t>–</w:t>
            </w:r>
            <w:r w:rsidRPr="00166F34">
              <w:rPr>
                <w:rFonts w:ascii="Times New Roman" w:hAnsi="Times New Roman"/>
                <w:lang w:val="en-US"/>
              </w:rPr>
              <w:t>life activities</w:t>
            </w:r>
          </w:p>
        </w:tc>
        <w:tc>
          <w:tcPr>
            <w:tcW w:w="4761"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These are the technical provisions without a risk margin for index</w:t>
            </w:r>
            <w:r w:rsidR="0072092D">
              <w:rPr>
                <w:rFonts w:ascii="Times New Roman" w:hAnsi="Times New Roman"/>
                <w:lang w:val="en-US"/>
              </w:rPr>
              <w:t>–</w:t>
            </w:r>
            <w:r w:rsidRPr="00166F34">
              <w:rPr>
                <w:rFonts w:ascii="Times New Roman" w:hAnsi="Times New Roman"/>
                <w:lang w:val="en-US"/>
              </w:rPr>
              <w:t>linked and unit</w:t>
            </w:r>
            <w:r w:rsidR="0072092D">
              <w:rPr>
                <w:rFonts w:ascii="Times New Roman" w:hAnsi="Times New Roman"/>
                <w:lang w:val="en-US"/>
              </w:rPr>
              <w:t>–</w:t>
            </w:r>
            <w:r w:rsidRPr="00166F34">
              <w:rPr>
                <w:rFonts w:ascii="Times New Roman" w:hAnsi="Times New Roman"/>
                <w:lang w:val="en-US"/>
              </w:rPr>
              <w:t>linked life insurance obligations and reinsurance obligations relating to such insurance obligations, after deduction of the amounts recoverable from reinsurance contracts and SPVs, with a floor equal to zero, relating to non</w:t>
            </w:r>
            <w:r w:rsidR="0072092D">
              <w:rPr>
                <w:rFonts w:ascii="Times New Roman" w:hAnsi="Times New Roman"/>
                <w:lang w:val="en-US"/>
              </w:rPr>
              <w:t>–</w:t>
            </w:r>
            <w:r w:rsidRPr="00166F34">
              <w:rPr>
                <w:rFonts w:ascii="Times New Roman" w:hAnsi="Times New Roman"/>
                <w:lang w:val="en-US"/>
              </w:rPr>
              <w:t>life activities.</w:t>
            </w:r>
          </w:p>
        </w:tc>
      </w:tr>
      <w:tr w:rsidR="000A55AA" w:rsidRPr="008B3312" w:rsidTr="00166F34">
        <w:trPr>
          <w:trHeight w:val="1703"/>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C0110/R0230</w:t>
            </w:r>
          </w:p>
        </w:tc>
        <w:tc>
          <w:tcPr>
            <w:tcW w:w="2628"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Index</w:t>
            </w:r>
            <w:r w:rsidR="0072092D">
              <w:rPr>
                <w:rFonts w:ascii="Times New Roman" w:hAnsi="Times New Roman"/>
                <w:lang w:val="en-US"/>
              </w:rPr>
              <w:t>–</w:t>
            </w:r>
            <w:r w:rsidRPr="00166F34">
              <w:rPr>
                <w:rFonts w:ascii="Times New Roman" w:hAnsi="Times New Roman"/>
                <w:lang w:val="en-US"/>
              </w:rPr>
              <w:t>linked and unit</w:t>
            </w:r>
            <w:r w:rsidR="0072092D">
              <w:rPr>
                <w:rFonts w:ascii="Times New Roman" w:hAnsi="Times New Roman"/>
                <w:lang w:val="en-US"/>
              </w:rPr>
              <w:t>–</w:t>
            </w:r>
            <w:r w:rsidRPr="00166F34">
              <w:rPr>
                <w:rFonts w:ascii="Times New Roman" w:hAnsi="Times New Roman"/>
                <w:lang w:val="en-US"/>
              </w:rPr>
              <w:t xml:space="preserve">linked insurance obligations </w:t>
            </w:r>
            <w:r w:rsidR="0072092D">
              <w:rPr>
                <w:rFonts w:ascii="Times New Roman" w:hAnsi="Times New Roman"/>
                <w:lang w:val="en-US"/>
              </w:rPr>
              <w:t>–</w:t>
            </w:r>
            <w:r w:rsidRPr="00166F34">
              <w:rPr>
                <w:rFonts w:ascii="Times New Roman" w:hAnsi="Times New Roman"/>
                <w:lang w:val="en-US"/>
              </w:rPr>
              <w:t xml:space="preserve"> Net (of reinsurance/ SPV) best estimate and TP calculated as a whole – life activities</w:t>
            </w:r>
          </w:p>
        </w:tc>
        <w:tc>
          <w:tcPr>
            <w:tcW w:w="4761"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These are the technical provisions without a risk margin for index</w:t>
            </w:r>
            <w:r w:rsidR="0072092D">
              <w:rPr>
                <w:rFonts w:ascii="Times New Roman" w:hAnsi="Times New Roman"/>
                <w:lang w:val="en-US"/>
              </w:rPr>
              <w:t>–</w:t>
            </w:r>
            <w:r w:rsidRPr="00166F34">
              <w:rPr>
                <w:rFonts w:ascii="Times New Roman" w:hAnsi="Times New Roman"/>
                <w:lang w:val="en-US"/>
              </w:rPr>
              <w:t>linked and unit</w:t>
            </w:r>
            <w:r w:rsidR="0072092D">
              <w:rPr>
                <w:rFonts w:ascii="Times New Roman" w:hAnsi="Times New Roman"/>
                <w:lang w:val="en-US"/>
              </w:rPr>
              <w:t>–</w:t>
            </w:r>
            <w:r w:rsidRPr="00166F34">
              <w:rPr>
                <w:rFonts w:ascii="Times New Roman" w:hAnsi="Times New Roman"/>
                <w:lang w:val="en-US"/>
              </w:rPr>
              <w:t>linked life insurance obligations and reinsurance obligations relating to such insurance obligations, after deduction of the amounts recoverable from reinsurance contracts and SPVs, with a floor equal to zero, relating to life activities.</w:t>
            </w:r>
          </w:p>
        </w:tc>
      </w:tr>
      <w:tr w:rsidR="000A55AA" w:rsidRPr="008B3312" w:rsidTr="00166F34">
        <w:trPr>
          <w:trHeight w:val="1763"/>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C0090/R0240</w:t>
            </w:r>
          </w:p>
        </w:tc>
        <w:tc>
          <w:tcPr>
            <w:tcW w:w="2628"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 xml:space="preserve">Other life (re)insurance and health (re)insurance obligations </w:t>
            </w:r>
            <w:r w:rsidR="0072092D">
              <w:rPr>
                <w:rFonts w:ascii="Times New Roman" w:hAnsi="Times New Roman"/>
                <w:lang w:val="en-US"/>
              </w:rPr>
              <w:t>–</w:t>
            </w:r>
            <w:r w:rsidRPr="00166F34">
              <w:rPr>
                <w:rFonts w:ascii="Times New Roman" w:hAnsi="Times New Roman"/>
                <w:lang w:val="en-US"/>
              </w:rPr>
              <w:t xml:space="preserve"> Net (of reinsurance/ SPV) best estimate and TP calculated as a whole – non</w:t>
            </w:r>
            <w:r w:rsidR="0072092D">
              <w:rPr>
                <w:rFonts w:ascii="Times New Roman" w:hAnsi="Times New Roman"/>
                <w:lang w:val="en-US"/>
              </w:rPr>
              <w:t>–</w:t>
            </w:r>
            <w:r w:rsidRPr="00166F34">
              <w:rPr>
                <w:rFonts w:ascii="Times New Roman" w:hAnsi="Times New Roman"/>
                <w:lang w:val="en-US"/>
              </w:rPr>
              <w:t>life activities</w:t>
            </w:r>
          </w:p>
        </w:tc>
        <w:tc>
          <w:tcPr>
            <w:tcW w:w="4761"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These are the technical provisions without a risk margin for other life insurance obligations and reinsurance obligations relating to such insurance obligations, after deduction of the amounts recoverable from reinsurance contracts and SPV, with a floor equal to zero, relating to non</w:t>
            </w:r>
            <w:r w:rsidR="0072092D">
              <w:rPr>
                <w:rFonts w:ascii="Times New Roman" w:hAnsi="Times New Roman"/>
                <w:lang w:val="en-US"/>
              </w:rPr>
              <w:t>–</w:t>
            </w:r>
            <w:r w:rsidRPr="00166F34">
              <w:rPr>
                <w:rFonts w:ascii="Times New Roman" w:hAnsi="Times New Roman"/>
                <w:lang w:val="en-US"/>
              </w:rPr>
              <w:t>life activities.</w:t>
            </w:r>
          </w:p>
        </w:tc>
      </w:tr>
      <w:tr w:rsidR="000A55AA" w:rsidRPr="008B3312" w:rsidTr="00166F34">
        <w:trPr>
          <w:trHeight w:val="1633"/>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C0110/R0240</w:t>
            </w:r>
          </w:p>
        </w:tc>
        <w:tc>
          <w:tcPr>
            <w:tcW w:w="2628"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 xml:space="preserve">Other life (re)insurance and health (re)insurance obligations </w:t>
            </w:r>
            <w:r w:rsidR="0072092D">
              <w:rPr>
                <w:rFonts w:ascii="Times New Roman" w:hAnsi="Times New Roman"/>
                <w:lang w:val="en-US"/>
              </w:rPr>
              <w:t>–</w:t>
            </w:r>
            <w:r w:rsidRPr="00166F34">
              <w:rPr>
                <w:rFonts w:ascii="Times New Roman" w:hAnsi="Times New Roman"/>
                <w:lang w:val="en-US"/>
              </w:rPr>
              <w:t xml:space="preserve"> Net (of reinsurance/ SPV) best estimate and TP calculated as a whole – life activities</w:t>
            </w:r>
          </w:p>
        </w:tc>
        <w:tc>
          <w:tcPr>
            <w:tcW w:w="4761"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These are the technical provisions without a risk margin for other life insurance obligations and reinsurance obligations relating to such insurance obligations, after deduction of the amounts recoverable from reinsurance contracts and SPV, with a floor equal to zero, relating to life activities.</w:t>
            </w:r>
          </w:p>
        </w:tc>
      </w:tr>
      <w:tr w:rsidR="000A55AA" w:rsidRPr="008B3312" w:rsidTr="00166F34">
        <w:trPr>
          <w:trHeight w:val="2779"/>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C0100/R0250</w:t>
            </w:r>
          </w:p>
        </w:tc>
        <w:tc>
          <w:tcPr>
            <w:tcW w:w="2628"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 xml:space="preserve">Total capital at risk for all life (re)insurance obligations </w:t>
            </w:r>
            <w:r w:rsidR="0072092D">
              <w:rPr>
                <w:rFonts w:ascii="Times New Roman" w:hAnsi="Times New Roman"/>
                <w:lang w:val="en-US"/>
              </w:rPr>
              <w:t>–</w:t>
            </w:r>
            <w:r w:rsidRPr="00166F34">
              <w:rPr>
                <w:rFonts w:ascii="Times New Roman" w:hAnsi="Times New Roman"/>
                <w:lang w:val="en-US"/>
              </w:rPr>
              <w:t xml:space="preserve"> Net (of reinsurance/SPV) total capital at risk – non</w:t>
            </w:r>
            <w:r w:rsidR="0072092D">
              <w:rPr>
                <w:rFonts w:ascii="Times New Roman" w:hAnsi="Times New Roman"/>
                <w:lang w:val="en-US"/>
              </w:rPr>
              <w:t>–</w:t>
            </w:r>
            <w:r w:rsidRPr="00166F34">
              <w:rPr>
                <w:rFonts w:ascii="Times New Roman" w:hAnsi="Times New Roman"/>
                <w:lang w:val="en-US"/>
              </w:rPr>
              <w:t>life activities</w:t>
            </w:r>
          </w:p>
        </w:tc>
        <w:tc>
          <w:tcPr>
            <w:tcW w:w="4761"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This is the total capital at risk, being the sum over all contracts that give rise to life insurance or reinsurance obligations of the highest amounts that the insurance undertaking would pay in the event of the death or disability of the persons insured under the contract after deduction of the amounts recoverable from reinsurance contracts and special purpose vehicles in such event, and the expected present value of annuities payable on death or disability less the net best estimate, with a floor equal to zero, relating to non</w:t>
            </w:r>
            <w:r w:rsidR="0072092D">
              <w:rPr>
                <w:rFonts w:ascii="Times New Roman" w:hAnsi="Times New Roman"/>
                <w:lang w:val="en-US"/>
              </w:rPr>
              <w:t>–</w:t>
            </w:r>
            <w:r w:rsidRPr="00166F34">
              <w:rPr>
                <w:rFonts w:ascii="Times New Roman" w:hAnsi="Times New Roman"/>
                <w:lang w:val="en-US"/>
              </w:rPr>
              <w:t>life activities.</w:t>
            </w:r>
          </w:p>
        </w:tc>
      </w:tr>
      <w:tr w:rsidR="000A55AA" w:rsidRPr="008B3312" w:rsidTr="00166F34">
        <w:trPr>
          <w:trHeight w:val="2677"/>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C0120/R0250</w:t>
            </w:r>
          </w:p>
        </w:tc>
        <w:tc>
          <w:tcPr>
            <w:tcW w:w="2628"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 xml:space="preserve">Total capital at risk for all life (re)insurance obligations </w:t>
            </w:r>
            <w:r w:rsidR="0072092D">
              <w:rPr>
                <w:rFonts w:ascii="Times New Roman" w:hAnsi="Times New Roman"/>
                <w:lang w:val="en-US"/>
              </w:rPr>
              <w:t>–</w:t>
            </w:r>
            <w:r w:rsidRPr="00166F34">
              <w:rPr>
                <w:rFonts w:ascii="Times New Roman" w:hAnsi="Times New Roman"/>
                <w:lang w:val="en-US"/>
              </w:rPr>
              <w:t xml:space="preserve"> Net (of reinsurance/SPV) total capital at risk – life activities</w:t>
            </w:r>
          </w:p>
        </w:tc>
        <w:tc>
          <w:tcPr>
            <w:tcW w:w="4761"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This is the total capital at risk, being the sum over all contracts that give rise to life insurance or reinsurance obligations of the highest amounts that the insurance undertaking would pay in the event of the death or disability of the persons insured under the contract after deduction of the amounts recoverable from reinsurance contracts and special purpose vehicles in such event, and the expected present value of annuities payable on death or disability less the net best estimate, with a floor equal to zero, relating to life activities.</w:t>
            </w:r>
          </w:p>
        </w:tc>
      </w:tr>
      <w:tr w:rsidR="000A55AA" w:rsidRPr="008B3312" w:rsidTr="00166F34">
        <w:trPr>
          <w:trHeight w:val="1695"/>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C0130/R0300</w:t>
            </w:r>
          </w:p>
        </w:tc>
        <w:tc>
          <w:tcPr>
            <w:tcW w:w="2628" w:type="dxa"/>
            <w:hideMark/>
          </w:tcPr>
          <w:p w:rsidR="000A55AA" w:rsidRPr="00166F34" w:rsidRDefault="000A55AA">
            <w:pPr>
              <w:rPr>
                <w:rFonts w:ascii="Times New Roman" w:hAnsi="Times New Roman"/>
              </w:rPr>
            </w:pPr>
            <w:r w:rsidRPr="00166F34">
              <w:rPr>
                <w:rFonts w:ascii="Times New Roman" w:hAnsi="Times New Roman"/>
              </w:rPr>
              <w:t xml:space="preserve">Overall MCR calculation </w:t>
            </w:r>
            <w:r w:rsidR="0072092D">
              <w:rPr>
                <w:rFonts w:ascii="Times New Roman" w:hAnsi="Times New Roman"/>
              </w:rPr>
              <w:t>–</w:t>
            </w:r>
            <w:r w:rsidRPr="00166F34">
              <w:rPr>
                <w:rFonts w:ascii="Times New Roman" w:hAnsi="Times New Roman"/>
              </w:rPr>
              <w:t xml:space="preserve"> Linear MCR</w:t>
            </w:r>
          </w:p>
        </w:tc>
        <w:tc>
          <w:tcPr>
            <w:tcW w:w="4761" w:type="dxa"/>
            <w:hideMark/>
          </w:tcPr>
          <w:p w:rsidR="000A55AA" w:rsidRPr="00166F34" w:rsidRDefault="000A55AA" w:rsidP="00DB7C64">
            <w:pPr>
              <w:rPr>
                <w:rFonts w:ascii="Times New Roman" w:hAnsi="Times New Roman"/>
                <w:lang w:val="en-US"/>
              </w:rPr>
            </w:pPr>
            <w:r w:rsidRPr="00166F34">
              <w:rPr>
                <w:rFonts w:ascii="Times New Roman" w:hAnsi="Times New Roman"/>
                <w:lang w:val="en-US"/>
              </w:rPr>
              <w:t>The linear Minimum Capital Requirement shall equal to the sum of the MCR linear formula component for non</w:t>
            </w:r>
            <w:r w:rsidR="0072092D">
              <w:rPr>
                <w:rFonts w:ascii="Times New Roman" w:hAnsi="Times New Roman"/>
                <w:lang w:val="en-US"/>
              </w:rPr>
              <w:t>–</w:t>
            </w:r>
            <w:r w:rsidRPr="00166F34">
              <w:rPr>
                <w:rFonts w:ascii="Times New Roman" w:hAnsi="Times New Roman"/>
                <w:lang w:val="en-US"/>
              </w:rPr>
              <w:t xml:space="preserve">life insurance and reinsurance and the MCR linear formula component for life insurance and reinsurance obligations calculated in accordance with </w:t>
            </w:r>
            <w:r w:rsidR="00DB7C64">
              <w:rPr>
                <w:rFonts w:ascii="Times New Roman" w:hAnsi="Times New Roman"/>
                <w:lang w:val="en-US"/>
              </w:rPr>
              <w:t>A</w:t>
            </w:r>
            <w:r w:rsidRPr="00166F34">
              <w:rPr>
                <w:rFonts w:ascii="Times New Roman" w:hAnsi="Times New Roman"/>
                <w:lang w:val="en-US"/>
              </w:rPr>
              <w:t xml:space="preserve">rticle 249 of Delegated Regulation (EU) 2015/35. </w:t>
            </w:r>
          </w:p>
        </w:tc>
      </w:tr>
      <w:tr w:rsidR="000A55AA" w:rsidRPr="008B3312" w:rsidTr="00166F34">
        <w:trPr>
          <w:trHeight w:val="2265"/>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C0130/R0310</w:t>
            </w:r>
          </w:p>
        </w:tc>
        <w:tc>
          <w:tcPr>
            <w:tcW w:w="2628" w:type="dxa"/>
            <w:hideMark/>
          </w:tcPr>
          <w:p w:rsidR="000A55AA" w:rsidRPr="00166F34" w:rsidRDefault="000A55AA">
            <w:pPr>
              <w:rPr>
                <w:rFonts w:ascii="Times New Roman" w:hAnsi="Times New Roman"/>
              </w:rPr>
            </w:pPr>
            <w:r w:rsidRPr="00166F34">
              <w:rPr>
                <w:rFonts w:ascii="Times New Roman" w:hAnsi="Times New Roman"/>
              </w:rPr>
              <w:t xml:space="preserve">Overall MCR calculation </w:t>
            </w:r>
            <w:r w:rsidR="0072092D">
              <w:rPr>
                <w:rFonts w:ascii="Times New Roman" w:hAnsi="Times New Roman"/>
              </w:rPr>
              <w:t>–</w:t>
            </w:r>
            <w:r w:rsidRPr="00166F34">
              <w:rPr>
                <w:rFonts w:ascii="Times New Roman" w:hAnsi="Times New Roman"/>
              </w:rPr>
              <w:t xml:space="preserve"> SCR</w:t>
            </w:r>
          </w:p>
        </w:tc>
        <w:tc>
          <w:tcPr>
            <w:tcW w:w="4761" w:type="dxa"/>
            <w:hideMark/>
          </w:tcPr>
          <w:p w:rsidR="000A55AA" w:rsidRPr="00166F34" w:rsidRDefault="000A55AA" w:rsidP="00DB7C64">
            <w:pPr>
              <w:rPr>
                <w:rFonts w:ascii="Times New Roman" w:hAnsi="Times New Roman"/>
                <w:lang w:val="en-US"/>
              </w:rPr>
            </w:pPr>
            <w:r w:rsidRPr="00166F34">
              <w:rPr>
                <w:rFonts w:ascii="Times New Roman" w:hAnsi="Times New Roman"/>
                <w:lang w:val="en-US"/>
              </w:rPr>
              <w:t xml:space="preserve">This is the latest SCR to be calculated </w:t>
            </w:r>
            <w:r w:rsidR="00082D34">
              <w:rPr>
                <w:rFonts w:ascii="Times New Roman" w:hAnsi="Times New Roman"/>
                <w:lang w:val="en-US"/>
              </w:rPr>
              <w:t xml:space="preserve">and reported </w:t>
            </w:r>
            <w:r w:rsidRPr="00166F34">
              <w:rPr>
                <w:rFonts w:ascii="Times New Roman" w:hAnsi="Times New Roman"/>
                <w:lang w:val="en-US"/>
              </w:rPr>
              <w:t xml:space="preserve">in accordance with </w:t>
            </w:r>
            <w:r w:rsidR="00DB7C64">
              <w:rPr>
                <w:rFonts w:ascii="Times New Roman" w:hAnsi="Times New Roman"/>
                <w:lang w:val="en-US"/>
              </w:rPr>
              <w:t>A</w:t>
            </w:r>
            <w:r w:rsidRPr="00166F34">
              <w:rPr>
                <w:rFonts w:ascii="Times New Roman" w:hAnsi="Times New Roman"/>
                <w:lang w:val="en-US"/>
              </w:rPr>
              <w:t>rticles 103 to 127 of Directive 2009/138/EC, either the annual one or a more recent one in case the SCR has been recalculated (e.g. due to a change in risk profile), including capital add</w:t>
            </w:r>
            <w:r w:rsidR="0072092D">
              <w:rPr>
                <w:rFonts w:ascii="Times New Roman" w:hAnsi="Times New Roman"/>
                <w:lang w:val="en-US"/>
              </w:rPr>
              <w:t>–</w:t>
            </w:r>
            <w:r w:rsidRPr="00166F34">
              <w:rPr>
                <w:rFonts w:ascii="Times New Roman" w:hAnsi="Times New Roman"/>
                <w:lang w:val="en-US"/>
              </w:rPr>
              <w:t xml:space="preserve">on. Undertakings using internal model or partial internal model to calculate the SCR should refer to the relevant SCR, except where under Article 129(3) of Directive 2009/138/EC the national supervisor requires </w:t>
            </w:r>
            <w:r w:rsidR="00082D34">
              <w:rPr>
                <w:rFonts w:ascii="Times New Roman" w:hAnsi="Times New Roman"/>
                <w:lang w:val="en-US"/>
              </w:rPr>
              <w:t xml:space="preserve">a reference to the </w:t>
            </w:r>
            <w:r w:rsidRPr="00166F34">
              <w:rPr>
                <w:rFonts w:ascii="Times New Roman" w:hAnsi="Times New Roman"/>
                <w:lang w:val="en-US"/>
              </w:rPr>
              <w:t>standard formula.</w:t>
            </w:r>
          </w:p>
        </w:tc>
      </w:tr>
      <w:tr w:rsidR="000A55AA" w:rsidRPr="008B3312" w:rsidTr="00166F34">
        <w:trPr>
          <w:trHeight w:val="960"/>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C0130/R0320</w:t>
            </w:r>
          </w:p>
        </w:tc>
        <w:tc>
          <w:tcPr>
            <w:tcW w:w="2628" w:type="dxa"/>
            <w:hideMark/>
          </w:tcPr>
          <w:p w:rsidR="000A55AA" w:rsidRPr="00166F34" w:rsidRDefault="000A55AA">
            <w:pPr>
              <w:rPr>
                <w:rFonts w:ascii="Times New Roman" w:hAnsi="Times New Roman"/>
              </w:rPr>
            </w:pPr>
            <w:r w:rsidRPr="00166F34">
              <w:rPr>
                <w:rFonts w:ascii="Times New Roman" w:hAnsi="Times New Roman"/>
              </w:rPr>
              <w:t xml:space="preserve">Overall MCR calculation </w:t>
            </w:r>
            <w:r w:rsidR="0072092D">
              <w:rPr>
                <w:rFonts w:ascii="Times New Roman" w:hAnsi="Times New Roman"/>
              </w:rPr>
              <w:t>–</w:t>
            </w:r>
            <w:r w:rsidRPr="00166F34">
              <w:rPr>
                <w:rFonts w:ascii="Times New Roman" w:hAnsi="Times New Roman"/>
              </w:rPr>
              <w:t xml:space="preserve"> MCR cap</w:t>
            </w:r>
          </w:p>
        </w:tc>
        <w:tc>
          <w:tcPr>
            <w:tcW w:w="4761" w:type="dxa"/>
            <w:hideMark/>
          </w:tcPr>
          <w:p w:rsidR="000A55AA" w:rsidRPr="00166F34" w:rsidRDefault="000A55AA" w:rsidP="00DB7C64">
            <w:pPr>
              <w:rPr>
                <w:rFonts w:ascii="Times New Roman" w:hAnsi="Times New Roman"/>
                <w:lang w:val="en-US"/>
              </w:rPr>
            </w:pPr>
            <w:r w:rsidRPr="00166F34">
              <w:rPr>
                <w:rFonts w:ascii="Times New Roman" w:hAnsi="Times New Roman"/>
                <w:lang w:val="en-US"/>
              </w:rPr>
              <w:t>This is calculated as 45% of the SCR including any capital add</w:t>
            </w:r>
            <w:r w:rsidR="0072092D">
              <w:rPr>
                <w:rFonts w:ascii="Times New Roman" w:hAnsi="Times New Roman"/>
                <w:lang w:val="en-US"/>
              </w:rPr>
              <w:t>–</w:t>
            </w:r>
            <w:r w:rsidRPr="00166F34">
              <w:rPr>
                <w:rFonts w:ascii="Times New Roman" w:hAnsi="Times New Roman"/>
                <w:lang w:val="en-US"/>
              </w:rPr>
              <w:t xml:space="preserve">on in accordance with </w:t>
            </w:r>
            <w:r w:rsidR="00DB7C64">
              <w:rPr>
                <w:rFonts w:ascii="Times New Roman" w:hAnsi="Times New Roman"/>
                <w:lang w:val="en-US"/>
              </w:rPr>
              <w:t>A</w:t>
            </w:r>
            <w:r w:rsidRPr="00166F34">
              <w:rPr>
                <w:rFonts w:ascii="Times New Roman" w:hAnsi="Times New Roman"/>
                <w:lang w:val="en-US"/>
              </w:rPr>
              <w:t>rticle 129(3) of the Directive 2009/138/EC.</w:t>
            </w:r>
          </w:p>
        </w:tc>
      </w:tr>
      <w:tr w:rsidR="000A55AA" w:rsidRPr="008B3312" w:rsidTr="00166F34">
        <w:trPr>
          <w:trHeight w:val="975"/>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C0130/R0330</w:t>
            </w:r>
          </w:p>
        </w:tc>
        <w:tc>
          <w:tcPr>
            <w:tcW w:w="2628" w:type="dxa"/>
            <w:hideMark/>
          </w:tcPr>
          <w:p w:rsidR="000A55AA" w:rsidRPr="00166F34" w:rsidRDefault="000A55AA">
            <w:pPr>
              <w:rPr>
                <w:rFonts w:ascii="Times New Roman" w:hAnsi="Times New Roman"/>
              </w:rPr>
            </w:pPr>
            <w:r w:rsidRPr="00166F34">
              <w:rPr>
                <w:rFonts w:ascii="Times New Roman" w:hAnsi="Times New Roman"/>
              </w:rPr>
              <w:t xml:space="preserve">Overall MCR calculation </w:t>
            </w:r>
            <w:r w:rsidR="0072092D">
              <w:rPr>
                <w:rFonts w:ascii="Times New Roman" w:hAnsi="Times New Roman"/>
              </w:rPr>
              <w:t>–</w:t>
            </w:r>
            <w:r w:rsidRPr="00166F34">
              <w:rPr>
                <w:rFonts w:ascii="Times New Roman" w:hAnsi="Times New Roman"/>
              </w:rPr>
              <w:t xml:space="preserve"> MCR floor</w:t>
            </w:r>
          </w:p>
        </w:tc>
        <w:tc>
          <w:tcPr>
            <w:tcW w:w="4761" w:type="dxa"/>
            <w:hideMark/>
          </w:tcPr>
          <w:p w:rsidR="000A55AA" w:rsidRPr="00166F34" w:rsidRDefault="000A55AA" w:rsidP="00DB7C64">
            <w:pPr>
              <w:rPr>
                <w:rFonts w:ascii="Times New Roman" w:hAnsi="Times New Roman"/>
                <w:lang w:val="en-US"/>
              </w:rPr>
            </w:pPr>
            <w:r w:rsidRPr="00166F34">
              <w:rPr>
                <w:rFonts w:ascii="Times New Roman" w:hAnsi="Times New Roman"/>
                <w:lang w:val="en-US"/>
              </w:rPr>
              <w:t>This is calculated as 25% of the SCR including any capital add</w:t>
            </w:r>
            <w:r w:rsidR="0072092D">
              <w:rPr>
                <w:rFonts w:ascii="Times New Roman" w:hAnsi="Times New Roman"/>
                <w:lang w:val="en-US"/>
              </w:rPr>
              <w:t>–</w:t>
            </w:r>
            <w:r w:rsidRPr="00166F34">
              <w:rPr>
                <w:rFonts w:ascii="Times New Roman" w:hAnsi="Times New Roman"/>
                <w:lang w:val="en-US"/>
              </w:rPr>
              <w:t xml:space="preserve">on in accordance with </w:t>
            </w:r>
            <w:r w:rsidR="00DB7C64">
              <w:rPr>
                <w:rFonts w:ascii="Times New Roman" w:hAnsi="Times New Roman"/>
                <w:lang w:val="en-US"/>
              </w:rPr>
              <w:t>A</w:t>
            </w:r>
            <w:r w:rsidRPr="00166F34">
              <w:rPr>
                <w:rFonts w:ascii="Times New Roman" w:hAnsi="Times New Roman"/>
                <w:lang w:val="en-US"/>
              </w:rPr>
              <w:t>rticle 129(3) of Directive 2009/138/EC.</w:t>
            </w:r>
          </w:p>
        </w:tc>
      </w:tr>
      <w:tr w:rsidR="000A55AA" w:rsidRPr="008B3312" w:rsidTr="00166F34">
        <w:trPr>
          <w:trHeight w:val="912"/>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C0130/R0340</w:t>
            </w:r>
          </w:p>
        </w:tc>
        <w:tc>
          <w:tcPr>
            <w:tcW w:w="2628" w:type="dxa"/>
            <w:hideMark/>
          </w:tcPr>
          <w:p w:rsidR="000A55AA" w:rsidRPr="00166F34" w:rsidRDefault="000A55AA">
            <w:pPr>
              <w:rPr>
                <w:rFonts w:ascii="Times New Roman" w:hAnsi="Times New Roman"/>
              </w:rPr>
            </w:pPr>
            <w:r w:rsidRPr="00166F34">
              <w:rPr>
                <w:rFonts w:ascii="Times New Roman" w:hAnsi="Times New Roman"/>
              </w:rPr>
              <w:t xml:space="preserve">Overall MCR calculation </w:t>
            </w:r>
            <w:r w:rsidR="0072092D">
              <w:rPr>
                <w:rFonts w:ascii="Times New Roman" w:hAnsi="Times New Roman"/>
              </w:rPr>
              <w:t>–</w:t>
            </w:r>
            <w:r w:rsidRPr="00166F34">
              <w:rPr>
                <w:rFonts w:ascii="Times New Roman" w:hAnsi="Times New Roman"/>
              </w:rPr>
              <w:t xml:space="preserve"> Combined MCR</w:t>
            </w:r>
          </w:p>
        </w:tc>
        <w:tc>
          <w:tcPr>
            <w:tcW w:w="4761" w:type="dxa"/>
            <w:hideMark/>
          </w:tcPr>
          <w:p w:rsidR="000A55AA" w:rsidRPr="00166F34" w:rsidRDefault="000A55AA" w:rsidP="00DB7C64">
            <w:pPr>
              <w:rPr>
                <w:rFonts w:ascii="Times New Roman" w:hAnsi="Times New Roman"/>
                <w:lang w:val="en-US"/>
              </w:rPr>
            </w:pPr>
            <w:r w:rsidRPr="00166F34">
              <w:rPr>
                <w:rFonts w:ascii="Times New Roman" w:hAnsi="Times New Roman"/>
                <w:lang w:val="en-US"/>
              </w:rPr>
              <w:t xml:space="preserve">This is the result of the formula component calculated in accordance with </w:t>
            </w:r>
            <w:r w:rsidR="00DB7C64">
              <w:rPr>
                <w:rFonts w:ascii="Times New Roman" w:hAnsi="Times New Roman"/>
                <w:lang w:val="en-US"/>
              </w:rPr>
              <w:t>A</w:t>
            </w:r>
            <w:r w:rsidRPr="00166F34">
              <w:rPr>
                <w:rFonts w:ascii="Times New Roman" w:hAnsi="Times New Roman"/>
                <w:lang w:val="en-US"/>
              </w:rPr>
              <w:t>rticle 248 (2) of Delegated Regulation (EU) 2015/35.</w:t>
            </w:r>
          </w:p>
        </w:tc>
      </w:tr>
      <w:tr w:rsidR="000A55AA" w:rsidRPr="008B3312" w:rsidTr="00166F34">
        <w:trPr>
          <w:trHeight w:val="702"/>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C0130/R0350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 xml:space="preserve">Overall MCR calculation </w:t>
            </w:r>
            <w:r w:rsidR="0072092D">
              <w:rPr>
                <w:rFonts w:ascii="Times New Roman" w:hAnsi="Times New Roman"/>
                <w:lang w:val="en-US"/>
              </w:rPr>
              <w:t>–</w:t>
            </w:r>
            <w:r w:rsidRPr="00166F34">
              <w:rPr>
                <w:rFonts w:ascii="Times New Roman" w:hAnsi="Times New Roman"/>
                <w:lang w:val="en-US"/>
              </w:rPr>
              <w:t xml:space="preserve"> Absolute floor of the MCR</w:t>
            </w:r>
          </w:p>
        </w:tc>
        <w:tc>
          <w:tcPr>
            <w:tcW w:w="4761" w:type="dxa"/>
            <w:hideMark/>
          </w:tcPr>
          <w:p w:rsidR="000A55AA" w:rsidRPr="00166F34" w:rsidRDefault="000A55AA" w:rsidP="00DB7C64">
            <w:pPr>
              <w:rPr>
                <w:rFonts w:ascii="Times New Roman" w:hAnsi="Times New Roman"/>
                <w:lang w:val="en-US"/>
              </w:rPr>
            </w:pPr>
            <w:r w:rsidRPr="00166F34">
              <w:rPr>
                <w:rFonts w:ascii="Times New Roman" w:hAnsi="Times New Roman"/>
                <w:lang w:val="en-US"/>
              </w:rPr>
              <w:t xml:space="preserve">This is calculated as defined in </w:t>
            </w:r>
            <w:r w:rsidR="00DB7C64">
              <w:rPr>
                <w:rFonts w:ascii="Times New Roman" w:hAnsi="Times New Roman"/>
                <w:lang w:val="en-US"/>
              </w:rPr>
              <w:t>A</w:t>
            </w:r>
            <w:r w:rsidRPr="00166F34">
              <w:rPr>
                <w:rFonts w:ascii="Times New Roman" w:hAnsi="Times New Roman"/>
                <w:lang w:val="en-US"/>
              </w:rPr>
              <w:t>rticle 129(1)d of Directive 2009/138/EC.</w:t>
            </w:r>
          </w:p>
        </w:tc>
      </w:tr>
      <w:tr w:rsidR="000A55AA" w:rsidRPr="008B3312" w:rsidTr="00166F34">
        <w:trPr>
          <w:trHeight w:val="702"/>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C0130/R0400</w:t>
            </w:r>
          </w:p>
        </w:tc>
        <w:tc>
          <w:tcPr>
            <w:tcW w:w="2628" w:type="dxa"/>
            <w:hideMark/>
          </w:tcPr>
          <w:p w:rsidR="000A55AA" w:rsidRPr="00166F34" w:rsidRDefault="000A55AA">
            <w:pPr>
              <w:rPr>
                <w:rFonts w:ascii="Times New Roman" w:hAnsi="Times New Roman"/>
              </w:rPr>
            </w:pPr>
            <w:r w:rsidRPr="00166F34">
              <w:rPr>
                <w:rFonts w:ascii="Times New Roman" w:hAnsi="Times New Roman"/>
              </w:rPr>
              <w:t>Minimum Capital Requirement</w:t>
            </w:r>
          </w:p>
        </w:tc>
        <w:tc>
          <w:tcPr>
            <w:tcW w:w="4761" w:type="dxa"/>
            <w:hideMark/>
          </w:tcPr>
          <w:p w:rsidR="000A55AA" w:rsidRPr="00166F34" w:rsidRDefault="000A55AA" w:rsidP="00DB7C64">
            <w:pPr>
              <w:rPr>
                <w:rFonts w:ascii="Times New Roman" w:hAnsi="Times New Roman"/>
                <w:lang w:val="en-US"/>
              </w:rPr>
            </w:pPr>
            <w:r w:rsidRPr="00166F34">
              <w:rPr>
                <w:rFonts w:ascii="Times New Roman" w:hAnsi="Times New Roman"/>
                <w:lang w:val="en-US"/>
              </w:rPr>
              <w:t xml:space="preserve">This is the result of the formula component calculated in accordance with </w:t>
            </w:r>
            <w:r w:rsidR="00DB7C64">
              <w:rPr>
                <w:rFonts w:ascii="Times New Roman" w:hAnsi="Times New Roman"/>
                <w:lang w:val="en-US"/>
              </w:rPr>
              <w:t>A</w:t>
            </w:r>
            <w:r w:rsidRPr="00166F34">
              <w:rPr>
                <w:rFonts w:ascii="Times New Roman" w:hAnsi="Times New Roman"/>
                <w:lang w:val="en-US"/>
              </w:rPr>
              <w:t>rticle 248 (1) of Delegated Regulation (EU) 2015/35.</w:t>
            </w:r>
          </w:p>
        </w:tc>
      </w:tr>
      <w:tr w:rsidR="000A55AA" w:rsidRPr="008B3312" w:rsidTr="00166F34">
        <w:trPr>
          <w:trHeight w:val="780"/>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C0140/R0500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Notional non</w:t>
            </w:r>
            <w:r w:rsidR="0072092D">
              <w:rPr>
                <w:rFonts w:ascii="Times New Roman" w:hAnsi="Times New Roman"/>
                <w:lang w:val="en-US"/>
              </w:rPr>
              <w:t>–</w:t>
            </w:r>
            <w:r w:rsidRPr="00166F34">
              <w:rPr>
                <w:rFonts w:ascii="Times New Roman" w:hAnsi="Times New Roman"/>
                <w:lang w:val="en-US"/>
              </w:rPr>
              <w:t xml:space="preserve">life and life MCR calculation </w:t>
            </w:r>
            <w:r w:rsidR="0072092D">
              <w:rPr>
                <w:rFonts w:ascii="Times New Roman" w:hAnsi="Times New Roman"/>
                <w:lang w:val="en-US"/>
              </w:rPr>
              <w:t>–</w:t>
            </w:r>
            <w:r w:rsidRPr="00166F34">
              <w:rPr>
                <w:rFonts w:ascii="Times New Roman" w:hAnsi="Times New Roman"/>
                <w:lang w:val="en-US"/>
              </w:rPr>
              <w:t xml:space="preserve"> Notional linear MCR – non</w:t>
            </w:r>
            <w:r w:rsidR="0072092D">
              <w:rPr>
                <w:rFonts w:ascii="Times New Roman" w:hAnsi="Times New Roman"/>
                <w:lang w:val="en-US"/>
              </w:rPr>
              <w:t>–</w:t>
            </w:r>
            <w:r w:rsidRPr="00166F34">
              <w:rPr>
                <w:rFonts w:ascii="Times New Roman" w:hAnsi="Times New Roman"/>
                <w:lang w:val="en-US"/>
              </w:rPr>
              <w:t xml:space="preserve">life activities </w:t>
            </w:r>
          </w:p>
        </w:tc>
        <w:tc>
          <w:tcPr>
            <w:tcW w:w="4761" w:type="dxa"/>
            <w:hideMark/>
          </w:tcPr>
          <w:p w:rsidR="000A55AA" w:rsidRPr="00166F34" w:rsidRDefault="000A55AA" w:rsidP="00DB7C64">
            <w:pPr>
              <w:rPr>
                <w:rFonts w:ascii="Times New Roman" w:hAnsi="Times New Roman"/>
                <w:lang w:val="en-US"/>
              </w:rPr>
            </w:pPr>
            <w:r w:rsidRPr="00166F34">
              <w:rPr>
                <w:rFonts w:ascii="Times New Roman" w:hAnsi="Times New Roman"/>
                <w:lang w:val="en-US"/>
              </w:rPr>
              <w:t xml:space="preserve">This is calculated in accordance with </w:t>
            </w:r>
            <w:r w:rsidR="00DB7C64">
              <w:rPr>
                <w:rFonts w:ascii="Times New Roman" w:hAnsi="Times New Roman"/>
                <w:lang w:val="en-US"/>
              </w:rPr>
              <w:t>A</w:t>
            </w:r>
            <w:r w:rsidRPr="00166F34">
              <w:rPr>
                <w:rFonts w:ascii="Times New Roman" w:hAnsi="Times New Roman"/>
                <w:lang w:val="en-US"/>
              </w:rPr>
              <w:t xml:space="preserve">rticle 252 (3) of Delegated Regulation (EU) 2015/35. </w:t>
            </w:r>
          </w:p>
        </w:tc>
      </w:tr>
      <w:tr w:rsidR="000A55AA" w:rsidRPr="008B3312" w:rsidTr="00166F34">
        <w:trPr>
          <w:trHeight w:val="706"/>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C0150/R0500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Notional non</w:t>
            </w:r>
            <w:r w:rsidR="0072092D">
              <w:rPr>
                <w:rFonts w:ascii="Times New Roman" w:hAnsi="Times New Roman"/>
                <w:lang w:val="en-US"/>
              </w:rPr>
              <w:t>–</w:t>
            </w:r>
            <w:r w:rsidRPr="00166F34">
              <w:rPr>
                <w:rFonts w:ascii="Times New Roman" w:hAnsi="Times New Roman"/>
                <w:lang w:val="en-US"/>
              </w:rPr>
              <w:t xml:space="preserve">life and life MCR calculation </w:t>
            </w:r>
            <w:r w:rsidR="0072092D">
              <w:rPr>
                <w:rFonts w:ascii="Times New Roman" w:hAnsi="Times New Roman"/>
                <w:lang w:val="en-US"/>
              </w:rPr>
              <w:t>–</w:t>
            </w:r>
            <w:r w:rsidRPr="00166F34">
              <w:rPr>
                <w:rFonts w:ascii="Times New Roman" w:hAnsi="Times New Roman"/>
                <w:lang w:val="en-US"/>
              </w:rPr>
              <w:t xml:space="preserve"> Notional linear MCR –life activities</w:t>
            </w:r>
          </w:p>
        </w:tc>
        <w:tc>
          <w:tcPr>
            <w:tcW w:w="4761" w:type="dxa"/>
            <w:hideMark/>
          </w:tcPr>
          <w:p w:rsidR="000A55AA" w:rsidRPr="00166F34" w:rsidRDefault="000A55AA" w:rsidP="00DB7C64">
            <w:pPr>
              <w:rPr>
                <w:rFonts w:ascii="Times New Roman" w:hAnsi="Times New Roman"/>
                <w:lang w:val="en-US"/>
              </w:rPr>
            </w:pPr>
            <w:r w:rsidRPr="00166F34">
              <w:rPr>
                <w:rFonts w:ascii="Times New Roman" w:hAnsi="Times New Roman"/>
                <w:lang w:val="en-US"/>
              </w:rPr>
              <w:t xml:space="preserve">This is calculated in accordance with </w:t>
            </w:r>
            <w:r w:rsidR="00DB7C64">
              <w:rPr>
                <w:rFonts w:ascii="Times New Roman" w:hAnsi="Times New Roman"/>
                <w:lang w:val="en-US"/>
              </w:rPr>
              <w:t>A</w:t>
            </w:r>
            <w:r w:rsidRPr="00166F34">
              <w:rPr>
                <w:rFonts w:ascii="Times New Roman" w:hAnsi="Times New Roman"/>
                <w:lang w:val="en-US"/>
              </w:rPr>
              <w:t>rticle 252  (9) of Delegated Regulation (EU) 2015/35.</w:t>
            </w:r>
          </w:p>
        </w:tc>
      </w:tr>
      <w:tr w:rsidR="000A55AA" w:rsidRPr="008B3312" w:rsidTr="00166F34">
        <w:trPr>
          <w:trHeight w:val="1065"/>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C0140/R0510</w:t>
            </w:r>
          </w:p>
        </w:tc>
        <w:tc>
          <w:tcPr>
            <w:tcW w:w="2628"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Notional non</w:t>
            </w:r>
            <w:r w:rsidR="0072092D">
              <w:rPr>
                <w:rFonts w:ascii="Times New Roman" w:hAnsi="Times New Roman"/>
                <w:lang w:val="en-US"/>
              </w:rPr>
              <w:t>–</w:t>
            </w:r>
            <w:r w:rsidRPr="00166F34">
              <w:rPr>
                <w:rFonts w:ascii="Times New Roman" w:hAnsi="Times New Roman"/>
                <w:lang w:val="en-US"/>
              </w:rPr>
              <w:t xml:space="preserve">life and life MCR calculation </w:t>
            </w:r>
            <w:r w:rsidR="0072092D">
              <w:rPr>
                <w:rFonts w:ascii="Times New Roman" w:hAnsi="Times New Roman"/>
                <w:lang w:val="en-US"/>
              </w:rPr>
              <w:t>–</w:t>
            </w:r>
            <w:r w:rsidRPr="00166F34">
              <w:rPr>
                <w:rFonts w:ascii="Times New Roman" w:hAnsi="Times New Roman"/>
                <w:lang w:val="en-US"/>
              </w:rPr>
              <w:t xml:space="preserve"> Notional SCR excluding add</w:t>
            </w:r>
            <w:r w:rsidR="0072092D">
              <w:rPr>
                <w:rFonts w:ascii="Times New Roman" w:hAnsi="Times New Roman"/>
                <w:lang w:val="en-US"/>
              </w:rPr>
              <w:t>–</w:t>
            </w:r>
            <w:r w:rsidRPr="00166F34">
              <w:rPr>
                <w:rFonts w:ascii="Times New Roman" w:hAnsi="Times New Roman"/>
                <w:lang w:val="en-US"/>
              </w:rPr>
              <w:t>on (annual or latest calculation) – non</w:t>
            </w:r>
            <w:r w:rsidR="0072092D">
              <w:rPr>
                <w:rFonts w:ascii="Times New Roman" w:hAnsi="Times New Roman"/>
                <w:lang w:val="en-US"/>
              </w:rPr>
              <w:t>–</w:t>
            </w:r>
            <w:r w:rsidRPr="00166F34">
              <w:rPr>
                <w:rFonts w:ascii="Times New Roman" w:hAnsi="Times New Roman"/>
                <w:lang w:val="en-US"/>
              </w:rPr>
              <w:t xml:space="preserve">life activities </w:t>
            </w:r>
          </w:p>
        </w:tc>
        <w:tc>
          <w:tcPr>
            <w:tcW w:w="4761" w:type="dxa"/>
            <w:hideMark/>
          </w:tcPr>
          <w:p w:rsidR="000A55AA" w:rsidRPr="00166F34" w:rsidRDefault="000A55AA" w:rsidP="00DB7C64">
            <w:pPr>
              <w:rPr>
                <w:rFonts w:ascii="Times New Roman" w:hAnsi="Times New Roman"/>
                <w:lang w:val="en-US"/>
              </w:rPr>
            </w:pPr>
            <w:r w:rsidRPr="00166F34">
              <w:rPr>
                <w:rFonts w:ascii="Times New Roman" w:hAnsi="Times New Roman"/>
                <w:lang w:val="en-US"/>
              </w:rPr>
              <w:t xml:space="preserve">This is the latest notional SCR to be calculated and reported in accordance with in accordance with </w:t>
            </w:r>
            <w:r w:rsidR="00DB7C64">
              <w:rPr>
                <w:rFonts w:ascii="Times New Roman" w:hAnsi="Times New Roman"/>
                <w:lang w:val="en-US"/>
              </w:rPr>
              <w:t>A</w:t>
            </w:r>
            <w:r w:rsidRPr="00166F34">
              <w:rPr>
                <w:rFonts w:ascii="Times New Roman" w:hAnsi="Times New Roman"/>
                <w:lang w:val="en-US"/>
              </w:rPr>
              <w:t>rticles 103 to 127 of Directive 2009/138/EC, either the annual one or a more recent one in case the notional SCR has been recalculated (e.g. due to a change in risk profile), excluding capital add</w:t>
            </w:r>
            <w:r w:rsidR="0072092D">
              <w:rPr>
                <w:rFonts w:ascii="Times New Roman" w:hAnsi="Times New Roman"/>
                <w:lang w:val="en-US"/>
              </w:rPr>
              <w:t>–</w:t>
            </w:r>
            <w:r w:rsidRPr="00166F34">
              <w:rPr>
                <w:rFonts w:ascii="Times New Roman" w:hAnsi="Times New Roman"/>
                <w:lang w:val="en-US"/>
              </w:rPr>
              <w:t>on. Undertakings using internal model or partial internal model to calculate the SCR should refer to the relevant SCR, except where under Article 129(3) of Directive 2009/138/EC the national supervisor requires</w:t>
            </w:r>
            <w:r w:rsidR="00082D34">
              <w:rPr>
                <w:rFonts w:ascii="Times New Roman" w:hAnsi="Times New Roman"/>
                <w:lang w:val="en-US"/>
              </w:rPr>
              <w:t xml:space="preserve"> a reference to the</w:t>
            </w:r>
            <w:r w:rsidRPr="00166F34">
              <w:rPr>
                <w:rFonts w:ascii="Times New Roman" w:hAnsi="Times New Roman"/>
                <w:lang w:val="en-US"/>
              </w:rPr>
              <w:t xml:space="preserve"> standard formula.</w:t>
            </w:r>
          </w:p>
        </w:tc>
      </w:tr>
      <w:tr w:rsidR="000A55AA" w:rsidRPr="008B3312" w:rsidTr="00166F34">
        <w:trPr>
          <w:trHeight w:val="1065"/>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C0150/R0510</w:t>
            </w:r>
          </w:p>
        </w:tc>
        <w:tc>
          <w:tcPr>
            <w:tcW w:w="2628" w:type="dxa"/>
            <w:hideMark/>
          </w:tcPr>
          <w:p w:rsidR="000A55AA" w:rsidRPr="00166F34" w:rsidRDefault="000A55AA" w:rsidP="00950116">
            <w:pPr>
              <w:rPr>
                <w:rFonts w:ascii="Times New Roman" w:hAnsi="Times New Roman"/>
                <w:lang w:val="en-US"/>
              </w:rPr>
            </w:pPr>
            <w:r w:rsidRPr="00166F34">
              <w:rPr>
                <w:rFonts w:ascii="Times New Roman" w:hAnsi="Times New Roman"/>
                <w:lang w:val="en-US"/>
              </w:rPr>
              <w:t>Notional non</w:t>
            </w:r>
            <w:r w:rsidR="0072092D">
              <w:rPr>
                <w:rFonts w:ascii="Times New Roman" w:hAnsi="Times New Roman"/>
                <w:lang w:val="en-US"/>
              </w:rPr>
              <w:t>–</w:t>
            </w:r>
            <w:r w:rsidRPr="00166F34">
              <w:rPr>
                <w:rFonts w:ascii="Times New Roman" w:hAnsi="Times New Roman"/>
                <w:lang w:val="en-US"/>
              </w:rPr>
              <w:t xml:space="preserve">life and life MCR calculation </w:t>
            </w:r>
            <w:r w:rsidR="0072092D">
              <w:rPr>
                <w:rFonts w:ascii="Times New Roman" w:hAnsi="Times New Roman"/>
                <w:lang w:val="en-US"/>
              </w:rPr>
              <w:t>–</w:t>
            </w:r>
            <w:r w:rsidRPr="00166F34">
              <w:rPr>
                <w:rFonts w:ascii="Times New Roman" w:hAnsi="Times New Roman"/>
                <w:lang w:val="en-US"/>
              </w:rPr>
              <w:t xml:space="preserve"> Notional SCR excluding add</w:t>
            </w:r>
            <w:r w:rsidR="0072092D">
              <w:rPr>
                <w:rFonts w:ascii="Times New Roman" w:hAnsi="Times New Roman"/>
                <w:lang w:val="en-US"/>
              </w:rPr>
              <w:t>–</w:t>
            </w:r>
            <w:r w:rsidRPr="00166F34">
              <w:rPr>
                <w:rFonts w:ascii="Times New Roman" w:hAnsi="Times New Roman"/>
                <w:lang w:val="en-US"/>
              </w:rPr>
              <w:t xml:space="preserve">on (annual or latest calculation) –life activities </w:t>
            </w:r>
          </w:p>
        </w:tc>
        <w:tc>
          <w:tcPr>
            <w:tcW w:w="4761" w:type="dxa"/>
            <w:hideMark/>
          </w:tcPr>
          <w:p w:rsidR="000A55AA" w:rsidRPr="00166F34" w:rsidRDefault="000A55AA" w:rsidP="00DB7C64">
            <w:pPr>
              <w:rPr>
                <w:rFonts w:ascii="Times New Roman" w:hAnsi="Times New Roman"/>
                <w:lang w:val="en-US"/>
              </w:rPr>
            </w:pPr>
            <w:r w:rsidRPr="00166F34">
              <w:rPr>
                <w:rFonts w:ascii="Times New Roman" w:hAnsi="Times New Roman"/>
                <w:lang w:val="en-US"/>
              </w:rPr>
              <w:t xml:space="preserve">This is the latest notional SCR to be calculated and reported in accordance with in accordance with </w:t>
            </w:r>
            <w:r w:rsidR="00DB7C64">
              <w:rPr>
                <w:rFonts w:ascii="Times New Roman" w:hAnsi="Times New Roman"/>
                <w:lang w:val="en-US"/>
              </w:rPr>
              <w:t>A</w:t>
            </w:r>
            <w:r w:rsidRPr="00166F34">
              <w:rPr>
                <w:rFonts w:ascii="Times New Roman" w:hAnsi="Times New Roman"/>
                <w:lang w:val="en-US"/>
              </w:rPr>
              <w:t>rticles 103 to 127 of Directive 2009/138/EC, either the annual one or a more recent one in case the notional SCR has been recalculated (e.g. due to a change in risk profile), excluding capital add</w:t>
            </w:r>
            <w:r w:rsidR="0072092D">
              <w:rPr>
                <w:rFonts w:ascii="Times New Roman" w:hAnsi="Times New Roman"/>
                <w:lang w:val="en-US"/>
              </w:rPr>
              <w:t>–</w:t>
            </w:r>
            <w:r w:rsidRPr="00166F34">
              <w:rPr>
                <w:rFonts w:ascii="Times New Roman" w:hAnsi="Times New Roman"/>
                <w:lang w:val="en-US"/>
              </w:rPr>
              <w:t xml:space="preserve">on. Undertakings using internal model or partial internal model to calculate the SCR should refer to the relevant SCR, except where under Article 129(3) of Directive 2009/138/EC the national supervisor requires </w:t>
            </w:r>
            <w:r w:rsidR="00082D34">
              <w:rPr>
                <w:rFonts w:ascii="Times New Roman" w:hAnsi="Times New Roman"/>
                <w:lang w:val="en-US"/>
              </w:rPr>
              <w:t xml:space="preserve">a reference to the </w:t>
            </w:r>
            <w:r w:rsidRPr="00166F34">
              <w:rPr>
                <w:rFonts w:ascii="Times New Roman" w:hAnsi="Times New Roman"/>
                <w:lang w:val="en-US"/>
              </w:rPr>
              <w:t>standard formula.</w:t>
            </w:r>
          </w:p>
        </w:tc>
      </w:tr>
      <w:tr w:rsidR="000A55AA" w:rsidRPr="008B3312" w:rsidTr="00166F34">
        <w:trPr>
          <w:trHeight w:val="862"/>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C0140/R0520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Notional non</w:t>
            </w:r>
            <w:r w:rsidR="0072092D">
              <w:rPr>
                <w:rFonts w:ascii="Times New Roman" w:hAnsi="Times New Roman"/>
                <w:lang w:val="en-US"/>
              </w:rPr>
              <w:t>–</w:t>
            </w:r>
            <w:r w:rsidRPr="00166F34">
              <w:rPr>
                <w:rFonts w:ascii="Times New Roman" w:hAnsi="Times New Roman"/>
                <w:lang w:val="en-US"/>
              </w:rPr>
              <w:t xml:space="preserve">life and life MCR calculation </w:t>
            </w:r>
            <w:r w:rsidR="0072092D">
              <w:rPr>
                <w:rFonts w:ascii="Times New Roman" w:hAnsi="Times New Roman"/>
                <w:lang w:val="en-US"/>
              </w:rPr>
              <w:t>–</w:t>
            </w:r>
            <w:r w:rsidRPr="00166F34">
              <w:rPr>
                <w:rFonts w:ascii="Times New Roman" w:hAnsi="Times New Roman"/>
                <w:lang w:val="en-US"/>
              </w:rPr>
              <w:t xml:space="preserve"> Notional MCR cap – non</w:t>
            </w:r>
            <w:r w:rsidR="0072092D">
              <w:rPr>
                <w:rFonts w:ascii="Times New Roman" w:hAnsi="Times New Roman"/>
                <w:lang w:val="en-US"/>
              </w:rPr>
              <w:t>–</w:t>
            </w:r>
            <w:r w:rsidRPr="00166F34">
              <w:rPr>
                <w:rFonts w:ascii="Times New Roman" w:hAnsi="Times New Roman"/>
                <w:lang w:val="en-US"/>
              </w:rPr>
              <w:t>life activities</w:t>
            </w:r>
          </w:p>
        </w:tc>
        <w:tc>
          <w:tcPr>
            <w:tcW w:w="4761" w:type="dxa"/>
            <w:hideMark/>
          </w:tcPr>
          <w:p w:rsidR="000A55AA" w:rsidRPr="00166F34" w:rsidRDefault="000A55AA" w:rsidP="00DB7C64">
            <w:pPr>
              <w:rPr>
                <w:rFonts w:ascii="Times New Roman" w:hAnsi="Times New Roman"/>
                <w:lang w:val="en-US"/>
              </w:rPr>
            </w:pPr>
            <w:r w:rsidRPr="00166F34">
              <w:rPr>
                <w:rFonts w:ascii="Times New Roman" w:hAnsi="Times New Roman"/>
                <w:lang w:val="en-US"/>
              </w:rPr>
              <w:t>This is calculated as 45% of the notional non</w:t>
            </w:r>
            <w:r w:rsidR="0072092D">
              <w:rPr>
                <w:rFonts w:ascii="Times New Roman" w:hAnsi="Times New Roman"/>
                <w:lang w:val="en-US"/>
              </w:rPr>
              <w:t>–</w:t>
            </w:r>
            <w:r w:rsidRPr="00166F34">
              <w:rPr>
                <w:rFonts w:ascii="Times New Roman" w:hAnsi="Times New Roman"/>
                <w:lang w:val="en-US"/>
              </w:rPr>
              <w:t>life SCR including the non</w:t>
            </w:r>
            <w:r w:rsidR="0072092D">
              <w:rPr>
                <w:rFonts w:ascii="Times New Roman" w:hAnsi="Times New Roman"/>
                <w:lang w:val="en-US"/>
              </w:rPr>
              <w:t>–</w:t>
            </w:r>
            <w:r w:rsidRPr="00166F34">
              <w:rPr>
                <w:rFonts w:ascii="Times New Roman" w:hAnsi="Times New Roman"/>
                <w:lang w:val="en-US"/>
              </w:rPr>
              <w:t>life capital add</w:t>
            </w:r>
            <w:r w:rsidR="0072092D">
              <w:rPr>
                <w:rFonts w:ascii="Times New Roman" w:hAnsi="Times New Roman"/>
                <w:lang w:val="en-US"/>
              </w:rPr>
              <w:t>–</w:t>
            </w:r>
            <w:r w:rsidRPr="00166F34">
              <w:rPr>
                <w:rFonts w:ascii="Times New Roman" w:hAnsi="Times New Roman"/>
                <w:lang w:val="en-US"/>
              </w:rPr>
              <w:t xml:space="preserve">on in accordance with </w:t>
            </w:r>
            <w:r w:rsidR="00DB7C64">
              <w:rPr>
                <w:rFonts w:ascii="Times New Roman" w:hAnsi="Times New Roman"/>
                <w:lang w:val="en-US"/>
              </w:rPr>
              <w:t>A</w:t>
            </w:r>
            <w:r w:rsidRPr="00166F34">
              <w:rPr>
                <w:rFonts w:ascii="Times New Roman" w:hAnsi="Times New Roman"/>
                <w:lang w:val="en-US"/>
              </w:rPr>
              <w:t>rticle 129 (3) of Directive 2009/138/EC.</w:t>
            </w:r>
          </w:p>
        </w:tc>
      </w:tr>
      <w:tr w:rsidR="000A55AA" w:rsidRPr="008B3312" w:rsidTr="00166F34">
        <w:trPr>
          <w:trHeight w:val="988"/>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C0150/R0520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Notional non</w:t>
            </w:r>
            <w:r w:rsidR="0072092D">
              <w:rPr>
                <w:rFonts w:ascii="Times New Roman" w:hAnsi="Times New Roman"/>
                <w:lang w:val="en-US"/>
              </w:rPr>
              <w:t>–</w:t>
            </w:r>
            <w:r w:rsidRPr="00166F34">
              <w:rPr>
                <w:rFonts w:ascii="Times New Roman" w:hAnsi="Times New Roman"/>
                <w:lang w:val="en-US"/>
              </w:rPr>
              <w:t xml:space="preserve">life and life MCR calculation </w:t>
            </w:r>
            <w:r w:rsidR="0072092D">
              <w:rPr>
                <w:rFonts w:ascii="Times New Roman" w:hAnsi="Times New Roman"/>
                <w:lang w:val="en-US"/>
              </w:rPr>
              <w:t>–</w:t>
            </w:r>
            <w:r w:rsidRPr="00166F34">
              <w:rPr>
                <w:rFonts w:ascii="Times New Roman" w:hAnsi="Times New Roman"/>
                <w:lang w:val="en-US"/>
              </w:rPr>
              <w:t xml:space="preserve"> Notional MCR cap –life activities</w:t>
            </w:r>
          </w:p>
        </w:tc>
        <w:tc>
          <w:tcPr>
            <w:tcW w:w="4761" w:type="dxa"/>
            <w:hideMark/>
          </w:tcPr>
          <w:p w:rsidR="000A55AA" w:rsidRPr="00166F34" w:rsidRDefault="000A55AA" w:rsidP="00DB7C64">
            <w:pPr>
              <w:rPr>
                <w:rFonts w:ascii="Times New Roman" w:hAnsi="Times New Roman"/>
                <w:lang w:val="en-US"/>
              </w:rPr>
            </w:pPr>
            <w:r w:rsidRPr="00166F34">
              <w:rPr>
                <w:rFonts w:ascii="Times New Roman" w:hAnsi="Times New Roman"/>
                <w:lang w:val="en-US"/>
              </w:rPr>
              <w:t>This is calculated as 45% of the notional life SCR including the life capital add</w:t>
            </w:r>
            <w:r w:rsidR="0072092D">
              <w:rPr>
                <w:rFonts w:ascii="Times New Roman" w:hAnsi="Times New Roman"/>
                <w:lang w:val="en-US"/>
              </w:rPr>
              <w:t>–</w:t>
            </w:r>
            <w:r w:rsidRPr="00166F34">
              <w:rPr>
                <w:rFonts w:ascii="Times New Roman" w:hAnsi="Times New Roman"/>
                <w:lang w:val="en-US"/>
              </w:rPr>
              <w:t xml:space="preserve">on in accordance with </w:t>
            </w:r>
            <w:r w:rsidR="00DB7C64">
              <w:rPr>
                <w:rFonts w:ascii="Times New Roman" w:hAnsi="Times New Roman"/>
                <w:lang w:val="en-US"/>
              </w:rPr>
              <w:t>A</w:t>
            </w:r>
            <w:r w:rsidRPr="00166F34">
              <w:rPr>
                <w:rFonts w:ascii="Times New Roman" w:hAnsi="Times New Roman"/>
                <w:lang w:val="en-US"/>
              </w:rPr>
              <w:t>rticle 129 (3) of Directive 2009/138/EC.</w:t>
            </w:r>
          </w:p>
        </w:tc>
      </w:tr>
      <w:tr w:rsidR="000A55AA" w:rsidRPr="008B3312" w:rsidTr="00166F34">
        <w:trPr>
          <w:trHeight w:val="974"/>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C0140/R0530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Notional non</w:t>
            </w:r>
            <w:r w:rsidR="0072092D">
              <w:rPr>
                <w:rFonts w:ascii="Times New Roman" w:hAnsi="Times New Roman"/>
                <w:lang w:val="en-US"/>
              </w:rPr>
              <w:t>–</w:t>
            </w:r>
            <w:r w:rsidRPr="00166F34">
              <w:rPr>
                <w:rFonts w:ascii="Times New Roman" w:hAnsi="Times New Roman"/>
                <w:lang w:val="en-US"/>
              </w:rPr>
              <w:t xml:space="preserve">life and life MCR calculation </w:t>
            </w:r>
            <w:r w:rsidR="0072092D">
              <w:rPr>
                <w:rFonts w:ascii="Times New Roman" w:hAnsi="Times New Roman"/>
                <w:lang w:val="en-US"/>
              </w:rPr>
              <w:t>–</w:t>
            </w:r>
            <w:r w:rsidRPr="00166F34">
              <w:rPr>
                <w:rFonts w:ascii="Times New Roman" w:hAnsi="Times New Roman"/>
                <w:lang w:val="en-US"/>
              </w:rPr>
              <w:t xml:space="preserve"> Notional MCR floor – non</w:t>
            </w:r>
            <w:r w:rsidR="0072092D">
              <w:rPr>
                <w:rFonts w:ascii="Times New Roman" w:hAnsi="Times New Roman"/>
                <w:lang w:val="en-US"/>
              </w:rPr>
              <w:t>–</w:t>
            </w:r>
            <w:r w:rsidRPr="00166F34">
              <w:rPr>
                <w:rFonts w:ascii="Times New Roman" w:hAnsi="Times New Roman"/>
                <w:lang w:val="en-US"/>
              </w:rPr>
              <w:t>life activities</w:t>
            </w:r>
          </w:p>
        </w:tc>
        <w:tc>
          <w:tcPr>
            <w:tcW w:w="4761" w:type="dxa"/>
            <w:hideMark/>
          </w:tcPr>
          <w:p w:rsidR="000A55AA" w:rsidRPr="00166F34" w:rsidRDefault="000A55AA" w:rsidP="00DB7C64">
            <w:pPr>
              <w:rPr>
                <w:rFonts w:ascii="Times New Roman" w:hAnsi="Times New Roman"/>
                <w:lang w:val="en-US"/>
              </w:rPr>
            </w:pPr>
            <w:r w:rsidRPr="00166F34">
              <w:rPr>
                <w:rFonts w:ascii="Times New Roman" w:hAnsi="Times New Roman"/>
                <w:lang w:val="en-US"/>
              </w:rPr>
              <w:t>This is calculated as 25% of the notional non</w:t>
            </w:r>
            <w:r w:rsidR="0072092D">
              <w:rPr>
                <w:rFonts w:ascii="Times New Roman" w:hAnsi="Times New Roman"/>
                <w:lang w:val="en-US"/>
              </w:rPr>
              <w:t>–</w:t>
            </w:r>
            <w:r w:rsidRPr="00166F34">
              <w:rPr>
                <w:rFonts w:ascii="Times New Roman" w:hAnsi="Times New Roman"/>
                <w:lang w:val="en-US"/>
              </w:rPr>
              <w:t>life SCR including the non</w:t>
            </w:r>
            <w:r w:rsidR="0072092D">
              <w:rPr>
                <w:rFonts w:ascii="Times New Roman" w:hAnsi="Times New Roman"/>
                <w:lang w:val="en-US"/>
              </w:rPr>
              <w:t>–</w:t>
            </w:r>
            <w:r w:rsidRPr="00166F34">
              <w:rPr>
                <w:rFonts w:ascii="Times New Roman" w:hAnsi="Times New Roman"/>
                <w:lang w:val="en-US"/>
              </w:rPr>
              <w:t>life capital add</w:t>
            </w:r>
            <w:r w:rsidR="0072092D">
              <w:rPr>
                <w:rFonts w:ascii="Times New Roman" w:hAnsi="Times New Roman"/>
                <w:lang w:val="en-US"/>
              </w:rPr>
              <w:t>–</w:t>
            </w:r>
            <w:r w:rsidRPr="00166F34">
              <w:rPr>
                <w:rFonts w:ascii="Times New Roman" w:hAnsi="Times New Roman"/>
                <w:lang w:val="en-US"/>
              </w:rPr>
              <w:t xml:space="preserve">on in accordance with </w:t>
            </w:r>
            <w:r w:rsidR="00DB7C64">
              <w:rPr>
                <w:rFonts w:ascii="Times New Roman" w:hAnsi="Times New Roman"/>
                <w:lang w:val="en-US"/>
              </w:rPr>
              <w:t>A</w:t>
            </w:r>
            <w:r w:rsidRPr="00166F34">
              <w:rPr>
                <w:rFonts w:ascii="Times New Roman" w:hAnsi="Times New Roman"/>
                <w:lang w:val="en-US"/>
              </w:rPr>
              <w:t>rticle 129 (3) of Directive 2009/138/EC.</w:t>
            </w:r>
          </w:p>
        </w:tc>
      </w:tr>
      <w:tr w:rsidR="000A55AA" w:rsidRPr="008B3312" w:rsidTr="00166F34">
        <w:trPr>
          <w:trHeight w:val="913"/>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C0150/R0530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Notional non</w:t>
            </w:r>
            <w:r w:rsidR="0072092D">
              <w:rPr>
                <w:rFonts w:ascii="Times New Roman" w:hAnsi="Times New Roman"/>
                <w:lang w:val="en-US"/>
              </w:rPr>
              <w:t>–</w:t>
            </w:r>
            <w:r w:rsidRPr="00166F34">
              <w:rPr>
                <w:rFonts w:ascii="Times New Roman" w:hAnsi="Times New Roman"/>
                <w:lang w:val="en-US"/>
              </w:rPr>
              <w:t xml:space="preserve">life and life MCR calculation </w:t>
            </w:r>
            <w:r w:rsidR="0072092D">
              <w:rPr>
                <w:rFonts w:ascii="Times New Roman" w:hAnsi="Times New Roman"/>
                <w:lang w:val="en-US"/>
              </w:rPr>
              <w:t>–</w:t>
            </w:r>
            <w:r w:rsidRPr="00166F34">
              <w:rPr>
                <w:rFonts w:ascii="Times New Roman" w:hAnsi="Times New Roman"/>
                <w:lang w:val="en-US"/>
              </w:rPr>
              <w:t xml:space="preserve"> Notional MCR floor –life activities</w:t>
            </w:r>
          </w:p>
        </w:tc>
        <w:tc>
          <w:tcPr>
            <w:tcW w:w="4761" w:type="dxa"/>
            <w:hideMark/>
          </w:tcPr>
          <w:p w:rsidR="000A55AA" w:rsidRPr="00166F34" w:rsidRDefault="000A55AA" w:rsidP="00DB7C64">
            <w:pPr>
              <w:rPr>
                <w:rFonts w:ascii="Times New Roman" w:hAnsi="Times New Roman"/>
                <w:lang w:val="en-US"/>
              </w:rPr>
            </w:pPr>
            <w:r w:rsidRPr="00166F34">
              <w:rPr>
                <w:rFonts w:ascii="Times New Roman" w:hAnsi="Times New Roman"/>
                <w:lang w:val="en-US"/>
              </w:rPr>
              <w:t>This is calculated as 25% of the notional life SCR including the life capital add</w:t>
            </w:r>
            <w:r w:rsidR="0072092D">
              <w:rPr>
                <w:rFonts w:ascii="Times New Roman" w:hAnsi="Times New Roman"/>
                <w:lang w:val="en-US"/>
              </w:rPr>
              <w:t>–</w:t>
            </w:r>
            <w:r w:rsidRPr="00166F34">
              <w:rPr>
                <w:rFonts w:ascii="Times New Roman" w:hAnsi="Times New Roman"/>
                <w:lang w:val="en-US"/>
              </w:rPr>
              <w:t xml:space="preserve">on in accordance with </w:t>
            </w:r>
            <w:r w:rsidR="00DB7C64">
              <w:rPr>
                <w:rFonts w:ascii="Times New Roman" w:hAnsi="Times New Roman"/>
                <w:lang w:val="en-US"/>
              </w:rPr>
              <w:t>A</w:t>
            </w:r>
            <w:r w:rsidRPr="00166F34">
              <w:rPr>
                <w:rFonts w:ascii="Times New Roman" w:hAnsi="Times New Roman"/>
                <w:lang w:val="en-US"/>
              </w:rPr>
              <w:t xml:space="preserve">rticle 129 (3) of Directive 2009/138/EC. </w:t>
            </w:r>
          </w:p>
        </w:tc>
      </w:tr>
      <w:tr w:rsidR="000A55AA" w:rsidRPr="008B3312" w:rsidTr="00166F34">
        <w:trPr>
          <w:trHeight w:val="771"/>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C0140/R0540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Notional non</w:t>
            </w:r>
            <w:r w:rsidR="0072092D">
              <w:rPr>
                <w:rFonts w:ascii="Times New Roman" w:hAnsi="Times New Roman"/>
                <w:lang w:val="en-US"/>
              </w:rPr>
              <w:t>–</w:t>
            </w:r>
            <w:r w:rsidRPr="00166F34">
              <w:rPr>
                <w:rFonts w:ascii="Times New Roman" w:hAnsi="Times New Roman"/>
                <w:lang w:val="en-US"/>
              </w:rPr>
              <w:t xml:space="preserve">life and life MCR calculation </w:t>
            </w:r>
            <w:r w:rsidR="0072092D">
              <w:rPr>
                <w:rFonts w:ascii="Times New Roman" w:hAnsi="Times New Roman"/>
                <w:lang w:val="en-US"/>
              </w:rPr>
              <w:t>–</w:t>
            </w:r>
            <w:r w:rsidRPr="00166F34">
              <w:rPr>
                <w:rFonts w:ascii="Times New Roman" w:hAnsi="Times New Roman"/>
                <w:lang w:val="en-US"/>
              </w:rPr>
              <w:t xml:space="preserve"> Notional Combined MCR – non</w:t>
            </w:r>
            <w:r w:rsidR="0072092D">
              <w:rPr>
                <w:rFonts w:ascii="Times New Roman" w:hAnsi="Times New Roman"/>
                <w:lang w:val="en-US"/>
              </w:rPr>
              <w:t>–</w:t>
            </w:r>
            <w:r w:rsidRPr="00166F34">
              <w:rPr>
                <w:rFonts w:ascii="Times New Roman" w:hAnsi="Times New Roman"/>
                <w:lang w:val="en-US"/>
              </w:rPr>
              <w:t>life activities</w:t>
            </w:r>
          </w:p>
        </w:tc>
        <w:tc>
          <w:tcPr>
            <w:tcW w:w="4761" w:type="dxa"/>
            <w:hideMark/>
          </w:tcPr>
          <w:p w:rsidR="000A55AA" w:rsidRPr="00166F34" w:rsidRDefault="000A55AA" w:rsidP="00DB7C64">
            <w:pPr>
              <w:rPr>
                <w:rFonts w:ascii="Times New Roman" w:hAnsi="Times New Roman"/>
                <w:lang w:val="en-US"/>
              </w:rPr>
            </w:pPr>
            <w:r w:rsidRPr="00166F34">
              <w:rPr>
                <w:rFonts w:ascii="Times New Roman" w:hAnsi="Times New Roman"/>
                <w:lang w:val="en-US"/>
              </w:rPr>
              <w:t xml:space="preserve">This is calculated in accordance with </w:t>
            </w:r>
            <w:r w:rsidR="00DB7C64">
              <w:rPr>
                <w:rFonts w:ascii="Times New Roman" w:hAnsi="Times New Roman"/>
                <w:lang w:val="en-US"/>
              </w:rPr>
              <w:t>A</w:t>
            </w:r>
            <w:r w:rsidRPr="00166F34">
              <w:rPr>
                <w:rFonts w:ascii="Times New Roman" w:hAnsi="Times New Roman"/>
                <w:lang w:val="en-US"/>
              </w:rPr>
              <w:t>rticle 252 (3) of Delegated Regulation (EU) 2015/35.</w:t>
            </w:r>
          </w:p>
        </w:tc>
      </w:tr>
      <w:tr w:rsidR="000A55AA" w:rsidRPr="008B3312" w:rsidTr="00166F34">
        <w:trPr>
          <w:trHeight w:val="825"/>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C0150/R0540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Notional non</w:t>
            </w:r>
            <w:r w:rsidR="0072092D">
              <w:rPr>
                <w:rFonts w:ascii="Times New Roman" w:hAnsi="Times New Roman"/>
                <w:lang w:val="en-US"/>
              </w:rPr>
              <w:t>–</w:t>
            </w:r>
            <w:r w:rsidRPr="00166F34">
              <w:rPr>
                <w:rFonts w:ascii="Times New Roman" w:hAnsi="Times New Roman"/>
                <w:lang w:val="en-US"/>
              </w:rPr>
              <w:t xml:space="preserve">life and life MCR calculation </w:t>
            </w:r>
            <w:r w:rsidR="0072092D">
              <w:rPr>
                <w:rFonts w:ascii="Times New Roman" w:hAnsi="Times New Roman"/>
                <w:lang w:val="en-US"/>
              </w:rPr>
              <w:t>–</w:t>
            </w:r>
            <w:r w:rsidRPr="00166F34">
              <w:rPr>
                <w:rFonts w:ascii="Times New Roman" w:hAnsi="Times New Roman"/>
                <w:lang w:val="en-US"/>
              </w:rPr>
              <w:t xml:space="preserve"> Notional Combined MCR –life activities</w:t>
            </w:r>
          </w:p>
        </w:tc>
        <w:tc>
          <w:tcPr>
            <w:tcW w:w="4761" w:type="dxa"/>
            <w:hideMark/>
          </w:tcPr>
          <w:p w:rsidR="000A55AA" w:rsidRPr="00166F34" w:rsidRDefault="000A55AA" w:rsidP="00DB7C64">
            <w:pPr>
              <w:rPr>
                <w:rFonts w:ascii="Times New Roman" w:hAnsi="Times New Roman"/>
                <w:lang w:val="en-US"/>
              </w:rPr>
            </w:pPr>
            <w:r w:rsidRPr="00166F34">
              <w:rPr>
                <w:rFonts w:ascii="Times New Roman" w:hAnsi="Times New Roman"/>
                <w:lang w:val="en-US"/>
              </w:rPr>
              <w:t xml:space="preserve">This is calculated in accordance with </w:t>
            </w:r>
            <w:r w:rsidR="00DB7C64">
              <w:rPr>
                <w:rFonts w:ascii="Times New Roman" w:hAnsi="Times New Roman"/>
                <w:lang w:val="en-US"/>
              </w:rPr>
              <w:t>A</w:t>
            </w:r>
            <w:r w:rsidRPr="00166F34">
              <w:rPr>
                <w:rFonts w:ascii="Times New Roman" w:hAnsi="Times New Roman"/>
                <w:lang w:val="en-US"/>
              </w:rPr>
              <w:t>rticle 252 (8) of Delegated Regulation (EU) 2015/35.</w:t>
            </w:r>
          </w:p>
        </w:tc>
      </w:tr>
      <w:tr w:rsidR="000A55AA" w:rsidRPr="008B3312" w:rsidTr="00166F34">
        <w:trPr>
          <w:trHeight w:val="708"/>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C0140/R0550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Notional non</w:t>
            </w:r>
            <w:r w:rsidR="0072092D">
              <w:rPr>
                <w:rFonts w:ascii="Times New Roman" w:hAnsi="Times New Roman"/>
                <w:lang w:val="en-US"/>
              </w:rPr>
              <w:t>–</w:t>
            </w:r>
            <w:r w:rsidRPr="00166F34">
              <w:rPr>
                <w:rFonts w:ascii="Times New Roman" w:hAnsi="Times New Roman"/>
                <w:lang w:val="en-US"/>
              </w:rPr>
              <w:t xml:space="preserve">life and life MCR calculation </w:t>
            </w:r>
            <w:r w:rsidR="0072092D">
              <w:rPr>
                <w:rFonts w:ascii="Times New Roman" w:hAnsi="Times New Roman"/>
                <w:lang w:val="en-US"/>
              </w:rPr>
              <w:t>–</w:t>
            </w:r>
            <w:r w:rsidRPr="00166F34">
              <w:rPr>
                <w:rFonts w:ascii="Times New Roman" w:hAnsi="Times New Roman"/>
                <w:lang w:val="en-US"/>
              </w:rPr>
              <w:t xml:space="preserve"> Absolute floor of the notional MCR – non</w:t>
            </w:r>
            <w:r w:rsidR="0072092D">
              <w:rPr>
                <w:rFonts w:ascii="Times New Roman" w:hAnsi="Times New Roman"/>
                <w:lang w:val="en-US"/>
              </w:rPr>
              <w:t>–</w:t>
            </w:r>
            <w:r w:rsidRPr="00166F34">
              <w:rPr>
                <w:rFonts w:ascii="Times New Roman" w:hAnsi="Times New Roman"/>
                <w:lang w:val="en-US"/>
              </w:rPr>
              <w:t>life activities</w:t>
            </w:r>
          </w:p>
        </w:tc>
        <w:tc>
          <w:tcPr>
            <w:tcW w:w="4761" w:type="dxa"/>
            <w:hideMark/>
          </w:tcPr>
          <w:p w:rsidR="000A55AA" w:rsidRPr="00166F34" w:rsidRDefault="000A55AA" w:rsidP="00DB7C64">
            <w:pPr>
              <w:rPr>
                <w:rFonts w:ascii="Times New Roman" w:hAnsi="Times New Roman"/>
                <w:lang w:val="en-US"/>
              </w:rPr>
            </w:pPr>
            <w:r w:rsidRPr="00166F34">
              <w:rPr>
                <w:rFonts w:ascii="Times New Roman" w:hAnsi="Times New Roman"/>
                <w:lang w:val="en-US"/>
              </w:rPr>
              <w:t xml:space="preserve">This is the amount defined in </w:t>
            </w:r>
            <w:r w:rsidR="00DB7C64">
              <w:rPr>
                <w:rFonts w:ascii="Times New Roman" w:hAnsi="Times New Roman"/>
                <w:lang w:val="en-US"/>
              </w:rPr>
              <w:t>A</w:t>
            </w:r>
            <w:r w:rsidRPr="00166F34">
              <w:rPr>
                <w:rFonts w:ascii="Times New Roman" w:hAnsi="Times New Roman"/>
                <w:lang w:val="en-US"/>
              </w:rPr>
              <w:t>rticle 129(1)</w:t>
            </w:r>
            <w:r w:rsidR="00DB7C64">
              <w:rPr>
                <w:rFonts w:ascii="Times New Roman" w:hAnsi="Times New Roman"/>
                <w:lang w:val="en-US"/>
              </w:rPr>
              <w:t>(</w:t>
            </w:r>
            <w:r w:rsidRPr="00166F34">
              <w:rPr>
                <w:rFonts w:ascii="Times New Roman" w:hAnsi="Times New Roman"/>
                <w:lang w:val="en-US"/>
              </w:rPr>
              <w:t>d</w:t>
            </w:r>
            <w:r w:rsidR="00DB7C64">
              <w:rPr>
                <w:rFonts w:ascii="Times New Roman" w:hAnsi="Times New Roman"/>
                <w:lang w:val="en-US"/>
              </w:rPr>
              <w:t>)</w:t>
            </w:r>
            <w:r w:rsidRPr="00166F34">
              <w:rPr>
                <w:rFonts w:ascii="Times New Roman" w:hAnsi="Times New Roman"/>
                <w:lang w:val="en-US"/>
              </w:rPr>
              <w:t>(i) of Directive 2009/138/EC.</w:t>
            </w:r>
          </w:p>
        </w:tc>
      </w:tr>
      <w:tr w:rsidR="000A55AA" w:rsidRPr="008B3312" w:rsidTr="00166F34">
        <w:trPr>
          <w:trHeight w:val="705"/>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C0150/R0550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Notional non</w:t>
            </w:r>
            <w:r w:rsidR="0072092D">
              <w:rPr>
                <w:rFonts w:ascii="Times New Roman" w:hAnsi="Times New Roman"/>
                <w:lang w:val="en-US"/>
              </w:rPr>
              <w:t>–</w:t>
            </w:r>
            <w:r w:rsidRPr="00166F34">
              <w:rPr>
                <w:rFonts w:ascii="Times New Roman" w:hAnsi="Times New Roman"/>
                <w:lang w:val="en-US"/>
              </w:rPr>
              <w:t xml:space="preserve">life and life MCR calculation </w:t>
            </w:r>
            <w:r w:rsidR="0072092D">
              <w:rPr>
                <w:rFonts w:ascii="Times New Roman" w:hAnsi="Times New Roman"/>
                <w:lang w:val="en-US"/>
              </w:rPr>
              <w:t>–</w:t>
            </w:r>
            <w:r w:rsidRPr="00166F34">
              <w:rPr>
                <w:rFonts w:ascii="Times New Roman" w:hAnsi="Times New Roman"/>
                <w:lang w:val="en-US"/>
              </w:rPr>
              <w:t xml:space="preserve"> Absolute floor of the notional MCR – life activities</w:t>
            </w:r>
          </w:p>
        </w:tc>
        <w:tc>
          <w:tcPr>
            <w:tcW w:w="4761" w:type="dxa"/>
            <w:hideMark/>
          </w:tcPr>
          <w:p w:rsidR="000A55AA" w:rsidRPr="00166F34" w:rsidRDefault="000A55AA" w:rsidP="00DB7C64">
            <w:pPr>
              <w:rPr>
                <w:rFonts w:ascii="Times New Roman" w:hAnsi="Times New Roman"/>
                <w:lang w:val="en-US"/>
              </w:rPr>
            </w:pPr>
            <w:r w:rsidRPr="00166F34">
              <w:rPr>
                <w:rFonts w:ascii="Times New Roman" w:hAnsi="Times New Roman"/>
                <w:lang w:val="en-US"/>
              </w:rPr>
              <w:t xml:space="preserve">This is the amount defined in </w:t>
            </w:r>
            <w:r w:rsidR="00DB7C64">
              <w:rPr>
                <w:rFonts w:ascii="Times New Roman" w:hAnsi="Times New Roman"/>
                <w:lang w:val="en-US"/>
              </w:rPr>
              <w:t>A</w:t>
            </w:r>
            <w:r w:rsidRPr="00166F34">
              <w:rPr>
                <w:rFonts w:ascii="Times New Roman" w:hAnsi="Times New Roman"/>
                <w:lang w:val="en-US"/>
              </w:rPr>
              <w:t>rticle 129(1)</w:t>
            </w:r>
            <w:r w:rsidR="00DB7C64">
              <w:rPr>
                <w:rFonts w:ascii="Times New Roman" w:hAnsi="Times New Roman"/>
                <w:lang w:val="en-US"/>
              </w:rPr>
              <w:t>(</w:t>
            </w:r>
            <w:r w:rsidRPr="00166F34">
              <w:rPr>
                <w:rFonts w:ascii="Times New Roman" w:hAnsi="Times New Roman"/>
                <w:lang w:val="en-US"/>
              </w:rPr>
              <w:t>d</w:t>
            </w:r>
            <w:r w:rsidR="00DB7C64">
              <w:rPr>
                <w:rFonts w:ascii="Times New Roman" w:hAnsi="Times New Roman"/>
                <w:lang w:val="en-US"/>
              </w:rPr>
              <w:t>)</w:t>
            </w:r>
            <w:r w:rsidRPr="00166F34">
              <w:rPr>
                <w:rFonts w:ascii="Times New Roman" w:hAnsi="Times New Roman"/>
                <w:lang w:val="en-US"/>
              </w:rPr>
              <w:t>(ii) Directive 2009/138/EC.</w:t>
            </w:r>
          </w:p>
        </w:tc>
      </w:tr>
      <w:tr w:rsidR="000A55AA" w:rsidRPr="008B3312" w:rsidTr="00166F34">
        <w:trPr>
          <w:trHeight w:val="687"/>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C0140/R0560</w:t>
            </w:r>
          </w:p>
        </w:tc>
        <w:tc>
          <w:tcPr>
            <w:tcW w:w="2628" w:type="dxa"/>
            <w:hideMark/>
          </w:tcPr>
          <w:p w:rsidR="000A55AA" w:rsidRPr="00166F34" w:rsidRDefault="000A55AA">
            <w:pPr>
              <w:rPr>
                <w:rFonts w:ascii="Times New Roman" w:hAnsi="Times New Roman"/>
                <w:lang w:val="en-US"/>
              </w:rPr>
            </w:pPr>
            <w:r w:rsidRPr="00166F34">
              <w:rPr>
                <w:rFonts w:ascii="Times New Roman" w:hAnsi="Times New Roman"/>
                <w:lang w:val="en-US"/>
              </w:rPr>
              <w:t>Notional non</w:t>
            </w:r>
            <w:r w:rsidR="0072092D">
              <w:rPr>
                <w:rFonts w:ascii="Times New Roman" w:hAnsi="Times New Roman"/>
                <w:lang w:val="en-US"/>
              </w:rPr>
              <w:t>–</w:t>
            </w:r>
            <w:r w:rsidRPr="00166F34">
              <w:rPr>
                <w:rFonts w:ascii="Times New Roman" w:hAnsi="Times New Roman"/>
                <w:lang w:val="en-US"/>
              </w:rPr>
              <w:t xml:space="preserve">life and life MCR calculation </w:t>
            </w:r>
            <w:r w:rsidR="0072092D">
              <w:rPr>
                <w:rFonts w:ascii="Times New Roman" w:hAnsi="Times New Roman"/>
                <w:lang w:val="en-US"/>
              </w:rPr>
              <w:t>–</w:t>
            </w:r>
            <w:r w:rsidRPr="00166F34">
              <w:rPr>
                <w:rFonts w:ascii="Times New Roman" w:hAnsi="Times New Roman"/>
                <w:lang w:val="en-US"/>
              </w:rPr>
              <w:t xml:space="preserve"> Notional MCR – non</w:t>
            </w:r>
            <w:r w:rsidR="0072092D">
              <w:rPr>
                <w:rFonts w:ascii="Times New Roman" w:hAnsi="Times New Roman"/>
                <w:lang w:val="en-US"/>
              </w:rPr>
              <w:t>–</w:t>
            </w:r>
            <w:r w:rsidRPr="00166F34">
              <w:rPr>
                <w:rFonts w:ascii="Times New Roman" w:hAnsi="Times New Roman"/>
                <w:lang w:val="en-US"/>
              </w:rPr>
              <w:t>life activities</w:t>
            </w:r>
          </w:p>
        </w:tc>
        <w:tc>
          <w:tcPr>
            <w:tcW w:w="4761" w:type="dxa"/>
            <w:hideMark/>
          </w:tcPr>
          <w:p w:rsidR="000A55AA" w:rsidRPr="00166F34" w:rsidRDefault="000A55AA" w:rsidP="00DB7C64">
            <w:pPr>
              <w:rPr>
                <w:rFonts w:ascii="Times New Roman" w:hAnsi="Times New Roman"/>
                <w:lang w:val="en-US"/>
              </w:rPr>
            </w:pPr>
            <w:r w:rsidRPr="00166F34">
              <w:rPr>
                <w:rFonts w:ascii="Times New Roman" w:hAnsi="Times New Roman"/>
                <w:lang w:val="en-US"/>
              </w:rPr>
              <w:t>This is the notional non</w:t>
            </w:r>
            <w:r w:rsidR="0072092D">
              <w:rPr>
                <w:rFonts w:ascii="Times New Roman" w:hAnsi="Times New Roman"/>
                <w:lang w:val="en-US"/>
              </w:rPr>
              <w:t>–</w:t>
            </w:r>
            <w:r w:rsidRPr="00166F34">
              <w:rPr>
                <w:rFonts w:ascii="Times New Roman" w:hAnsi="Times New Roman"/>
                <w:lang w:val="en-US"/>
              </w:rPr>
              <w:t xml:space="preserve">life MCR calculated in accordance with </w:t>
            </w:r>
            <w:r w:rsidR="00DB7C64">
              <w:rPr>
                <w:rFonts w:ascii="Times New Roman" w:hAnsi="Times New Roman"/>
                <w:lang w:val="en-US"/>
              </w:rPr>
              <w:t>A</w:t>
            </w:r>
            <w:r w:rsidRPr="00166F34">
              <w:rPr>
                <w:rFonts w:ascii="Times New Roman" w:hAnsi="Times New Roman"/>
                <w:lang w:val="en-US"/>
              </w:rPr>
              <w:t>rticle 252 (2) of Delegated Regulation (EU) 2015/35.</w:t>
            </w:r>
          </w:p>
        </w:tc>
      </w:tr>
      <w:tr w:rsidR="000A55AA" w:rsidRPr="008B3312" w:rsidTr="00166F34">
        <w:trPr>
          <w:trHeight w:val="711"/>
        </w:trPr>
        <w:tc>
          <w:tcPr>
            <w:tcW w:w="1853" w:type="dxa"/>
            <w:hideMark/>
          </w:tcPr>
          <w:p w:rsidR="000A55AA" w:rsidRPr="00166F34" w:rsidRDefault="000A55AA" w:rsidP="00950116">
            <w:pPr>
              <w:rPr>
                <w:rFonts w:ascii="Times New Roman" w:hAnsi="Times New Roman"/>
              </w:rPr>
            </w:pPr>
            <w:r w:rsidRPr="00166F34">
              <w:rPr>
                <w:rFonts w:ascii="Times New Roman" w:hAnsi="Times New Roman"/>
              </w:rPr>
              <w:t>C0150/R0560</w:t>
            </w:r>
          </w:p>
        </w:tc>
        <w:tc>
          <w:tcPr>
            <w:tcW w:w="2628" w:type="dxa"/>
            <w:hideMark/>
          </w:tcPr>
          <w:p w:rsidR="000A55AA" w:rsidRPr="00166F34" w:rsidRDefault="000A55AA">
            <w:pPr>
              <w:rPr>
                <w:rFonts w:ascii="Times New Roman" w:hAnsi="Times New Roman"/>
              </w:rPr>
            </w:pPr>
            <w:r w:rsidRPr="00166F34">
              <w:rPr>
                <w:rFonts w:ascii="Times New Roman" w:hAnsi="Times New Roman"/>
                <w:lang w:val="en-US"/>
              </w:rPr>
              <w:t>Notional non</w:t>
            </w:r>
            <w:r w:rsidR="0072092D">
              <w:rPr>
                <w:rFonts w:ascii="Times New Roman" w:hAnsi="Times New Roman"/>
                <w:lang w:val="en-US"/>
              </w:rPr>
              <w:t>–</w:t>
            </w:r>
            <w:r w:rsidRPr="00166F34">
              <w:rPr>
                <w:rFonts w:ascii="Times New Roman" w:hAnsi="Times New Roman"/>
                <w:lang w:val="en-US"/>
              </w:rPr>
              <w:t xml:space="preserve">life and life MCR calculation </w:t>
            </w:r>
            <w:r w:rsidR="0072092D">
              <w:rPr>
                <w:rFonts w:ascii="Times New Roman" w:hAnsi="Times New Roman"/>
                <w:lang w:val="en-US"/>
              </w:rPr>
              <w:t>–</w:t>
            </w:r>
            <w:r w:rsidRPr="00166F34">
              <w:rPr>
                <w:rFonts w:ascii="Times New Roman" w:hAnsi="Times New Roman"/>
                <w:lang w:val="en-US"/>
              </w:rPr>
              <w:t xml:space="preserve"> </w:t>
            </w:r>
            <w:r w:rsidRPr="00166F34">
              <w:rPr>
                <w:rFonts w:ascii="Times New Roman" w:hAnsi="Times New Roman"/>
              </w:rPr>
              <w:t>Notional MCR – life activities</w:t>
            </w:r>
          </w:p>
        </w:tc>
        <w:tc>
          <w:tcPr>
            <w:tcW w:w="4761" w:type="dxa"/>
            <w:hideMark/>
          </w:tcPr>
          <w:p w:rsidR="000A55AA" w:rsidRPr="00166F34" w:rsidRDefault="000A55AA" w:rsidP="00DB7C64">
            <w:pPr>
              <w:rPr>
                <w:rFonts w:ascii="Times New Roman" w:hAnsi="Times New Roman"/>
                <w:lang w:val="en-US"/>
              </w:rPr>
            </w:pPr>
            <w:r w:rsidRPr="00166F34">
              <w:rPr>
                <w:rFonts w:ascii="Times New Roman" w:hAnsi="Times New Roman"/>
                <w:lang w:val="en-US"/>
              </w:rPr>
              <w:t xml:space="preserve">This is the notional life MCR calculated in accordance with </w:t>
            </w:r>
            <w:r w:rsidR="00DB7C64">
              <w:rPr>
                <w:rFonts w:ascii="Times New Roman" w:hAnsi="Times New Roman"/>
                <w:lang w:val="en-US"/>
              </w:rPr>
              <w:t>A</w:t>
            </w:r>
            <w:r w:rsidRPr="00166F34">
              <w:rPr>
                <w:rFonts w:ascii="Times New Roman" w:hAnsi="Times New Roman"/>
                <w:lang w:val="en-US"/>
              </w:rPr>
              <w:t>rticle 252 (7) of Delegated Regulation (EU) 2015/35.</w:t>
            </w:r>
            <w:r w:rsidRPr="00166F34" w:rsidDel="00FC5126">
              <w:rPr>
                <w:rFonts w:ascii="Times New Roman" w:hAnsi="Times New Roman"/>
                <w:lang w:val="en-US"/>
              </w:rPr>
              <w:t xml:space="preserve"> </w:t>
            </w:r>
          </w:p>
        </w:tc>
      </w:tr>
    </w:tbl>
    <w:p w:rsidR="000A55AA" w:rsidRPr="00166F34" w:rsidRDefault="000A55AA" w:rsidP="00950116">
      <w:pPr>
        <w:rPr>
          <w:rFonts w:ascii="Times New Roman" w:hAnsi="Times New Roman"/>
        </w:rPr>
      </w:pPr>
    </w:p>
    <w:tbl>
      <w:tblPr>
        <w:tblW w:w="9214" w:type="dxa"/>
        <w:tblInd w:w="108" w:type="dxa"/>
        <w:tblLook w:val="04A0" w:firstRow="1" w:lastRow="0" w:firstColumn="1" w:lastColumn="0" w:noHBand="0" w:noVBand="1"/>
      </w:tblPr>
      <w:tblGrid>
        <w:gridCol w:w="1539"/>
        <w:gridCol w:w="2835"/>
        <w:gridCol w:w="4840"/>
      </w:tblGrid>
      <w:tr w:rsidR="000A55AA" w:rsidRPr="008B3312" w:rsidTr="00950116">
        <w:trPr>
          <w:trHeight w:val="300"/>
        </w:trPr>
        <w:tc>
          <w:tcPr>
            <w:tcW w:w="9214" w:type="dxa"/>
            <w:gridSpan w:val="3"/>
            <w:tcBorders>
              <w:top w:val="nil"/>
              <w:left w:val="nil"/>
              <w:bottom w:val="single" w:sz="4" w:space="0" w:color="auto"/>
              <w:right w:val="nil"/>
            </w:tcBorders>
            <w:shd w:val="clear" w:color="auto" w:fill="auto"/>
            <w:noWrap/>
            <w:vAlign w:val="center"/>
            <w:hideMark/>
          </w:tcPr>
          <w:p w:rsidR="000A55AA" w:rsidRPr="008B3312" w:rsidRDefault="000A55AA" w:rsidP="00950116">
            <w:pPr>
              <w:spacing w:after="0" w:line="240" w:lineRule="auto"/>
              <w:rPr>
                <w:rFonts w:ascii="Times New Roman" w:eastAsia="Times New Roman" w:hAnsi="Times New Roman" w:cs="Times New Roman"/>
                <w:b/>
                <w:bCs/>
                <w:color w:val="000000"/>
                <w:sz w:val="20"/>
                <w:szCs w:val="20"/>
                <w:lang w:eastAsia="en-GB"/>
              </w:rPr>
            </w:pPr>
            <w:bookmarkStart w:id="22" w:name="RANGE!A1:C335"/>
            <w:r w:rsidRPr="008B3312">
              <w:rPr>
                <w:rFonts w:ascii="Times New Roman" w:eastAsia="Times New Roman" w:hAnsi="Times New Roman" w:cs="Times New Roman"/>
                <w:b/>
                <w:bCs/>
                <w:color w:val="000000"/>
                <w:sz w:val="20"/>
                <w:szCs w:val="20"/>
                <w:lang w:eastAsia="en-GB"/>
              </w:rPr>
              <w:t xml:space="preserve">S.29.01 </w:t>
            </w:r>
            <w:r w:rsidR="0072092D">
              <w:rPr>
                <w:rFonts w:ascii="Times New Roman" w:eastAsia="Times New Roman" w:hAnsi="Times New Roman" w:cs="Times New Roman"/>
                <w:b/>
                <w:bCs/>
                <w:color w:val="000000"/>
                <w:sz w:val="20"/>
                <w:szCs w:val="20"/>
                <w:lang w:eastAsia="en-GB"/>
              </w:rPr>
              <w:t>–</w:t>
            </w:r>
            <w:r w:rsidRPr="008B3312">
              <w:rPr>
                <w:rFonts w:ascii="Times New Roman" w:eastAsia="Times New Roman" w:hAnsi="Times New Roman" w:cs="Times New Roman"/>
                <w:b/>
                <w:bCs/>
                <w:color w:val="000000"/>
                <w:sz w:val="20"/>
                <w:szCs w:val="20"/>
                <w:lang w:eastAsia="en-GB"/>
              </w:rPr>
              <w:t xml:space="preserve"> </w:t>
            </w:r>
            <w:bookmarkEnd w:id="22"/>
            <w:r w:rsidRPr="008B3312">
              <w:rPr>
                <w:rFonts w:ascii="Times New Roman" w:eastAsia="Times New Roman" w:hAnsi="Times New Roman" w:cs="Times New Roman"/>
                <w:b/>
                <w:color w:val="000000"/>
                <w:sz w:val="20"/>
                <w:szCs w:val="20"/>
                <w:lang w:eastAsia="en-GB"/>
              </w:rPr>
              <w:t>Excess of Assets over Liabilities</w:t>
            </w:r>
          </w:p>
          <w:p w:rsidR="000A55AA" w:rsidRPr="008B3312" w:rsidRDefault="000A55AA" w:rsidP="00950116">
            <w:pPr>
              <w:spacing w:after="0" w:line="240" w:lineRule="auto"/>
              <w:rPr>
                <w:rFonts w:ascii="Times New Roman" w:eastAsia="Times New Roman" w:hAnsi="Times New Roman" w:cs="Times New Roman"/>
                <w:bCs/>
                <w:color w:val="000000"/>
                <w:sz w:val="20"/>
                <w:szCs w:val="20"/>
                <w:lang w:eastAsia="en-GB"/>
              </w:rPr>
            </w:pPr>
          </w:p>
          <w:p w:rsidR="000A55AA" w:rsidRPr="008B3312" w:rsidRDefault="000A55AA" w:rsidP="00950116">
            <w:pPr>
              <w:spacing w:after="120" w:line="240" w:lineRule="auto"/>
              <w:jc w:val="both"/>
              <w:rPr>
                <w:rFonts w:ascii="Times New Roman" w:eastAsia="Times New Roman" w:hAnsi="Times New Roman" w:cs="Times New Roman"/>
                <w:b/>
                <w:bCs/>
                <w:color w:val="000000"/>
                <w:sz w:val="20"/>
                <w:szCs w:val="20"/>
                <w:lang w:eastAsia="en-GB"/>
              </w:rPr>
            </w:pPr>
            <w:r w:rsidRPr="008B3312">
              <w:rPr>
                <w:rFonts w:ascii="Times New Roman" w:eastAsia="Times New Roman" w:hAnsi="Times New Roman" w:cs="Times New Roman"/>
                <w:b/>
                <w:bCs/>
                <w:color w:val="000000"/>
                <w:sz w:val="20"/>
                <w:szCs w:val="20"/>
                <w:lang w:eastAsia="en-GB"/>
              </w:rPr>
              <w:t>General comments:</w:t>
            </w:r>
          </w:p>
          <w:p w:rsidR="000A55AA" w:rsidRPr="008B3312" w:rsidRDefault="000D2E4C" w:rsidP="00950116">
            <w:pPr>
              <w:jc w:val="both"/>
              <w:rPr>
                <w:rFonts w:ascii="Times New Roman" w:hAnsi="Times New Roman" w:cs="Times New Roman"/>
                <w:sz w:val="20"/>
                <w:szCs w:val="20"/>
              </w:rPr>
            </w:pPr>
            <w:r>
              <w:rPr>
                <w:rFonts w:ascii="Times New Roman" w:hAnsi="Times New Roman" w:cs="Times New Roman"/>
                <w:sz w:val="20"/>
                <w:szCs w:val="20"/>
              </w:rPr>
              <w:t xml:space="preserve">This </w:t>
            </w:r>
            <w:r w:rsidR="001062B8">
              <w:rPr>
                <w:rFonts w:ascii="Times New Roman" w:hAnsi="Times New Roman" w:cs="Times New Roman"/>
                <w:sz w:val="20"/>
                <w:szCs w:val="20"/>
              </w:rPr>
              <w:t>section</w:t>
            </w:r>
            <w:r w:rsidR="000A55AA" w:rsidRPr="008B3312">
              <w:rPr>
                <w:rFonts w:ascii="Times New Roman" w:hAnsi="Times New Roman" w:cs="Times New Roman"/>
                <w:sz w:val="20"/>
                <w:szCs w:val="20"/>
              </w:rPr>
              <w:t xml:space="preserve"> relates to annual submission of information for individual entities.</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This template, together with S.29.02 to S.29.04, explains the variation of Excess of Assets over Liabilities by reconciling the different sources of movements (please see the five main sources in b) below). In these templates, creation of value needs to be reported (such as income from investments).</w:t>
            </w:r>
          </w:p>
          <w:p w:rsidR="000A55AA" w:rsidRPr="008B3312" w:rsidRDefault="000A55AA" w:rsidP="00950116">
            <w:pPr>
              <w:spacing w:line="240" w:lineRule="auto"/>
              <w:jc w:val="both"/>
              <w:rPr>
                <w:rFonts w:ascii="Times New Roman" w:eastAsia="Times New Roman" w:hAnsi="Times New Roman" w:cs="Times New Roman"/>
                <w:bCs/>
                <w:color w:val="000000"/>
                <w:sz w:val="20"/>
                <w:szCs w:val="20"/>
                <w:lang w:eastAsia="en-GB"/>
              </w:rPr>
            </w:pPr>
            <w:r w:rsidRPr="008B3312">
              <w:rPr>
                <w:rFonts w:ascii="Times New Roman" w:eastAsia="Times New Roman" w:hAnsi="Times New Roman" w:cs="Times New Roman"/>
                <w:bCs/>
                <w:color w:val="000000"/>
                <w:sz w:val="20"/>
                <w:szCs w:val="20"/>
                <w:lang w:eastAsia="en-GB"/>
              </w:rPr>
              <w:t>The content of this template covers:</w:t>
            </w:r>
          </w:p>
          <w:p w:rsidR="000A55AA" w:rsidRPr="008B3312" w:rsidRDefault="000A55AA" w:rsidP="00803166">
            <w:pPr>
              <w:pStyle w:val="ListParagraph"/>
              <w:numPr>
                <w:ilvl w:val="0"/>
                <w:numId w:val="33"/>
              </w:numPr>
              <w:spacing w:afterLines="60" w:after="144"/>
              <w:contextualSpacing w:val="0"/>
              <w:rPr>
                <w:bCs/>
                <w:color w:val="000000"/>
                <w:sz w:val="20"/>
                <w:lang w:val="en-GB" w:eastAsia="en-GB"/>
              </w:rPr>
            </w:pPr>
            <w:r w:rsidRPr="008B3312">
              <w:rPr>
                <w:bCs/>
                <w:color w:val="000000"/>
                <w:sz w:val="20"/>
                <w:lang w:val="en-GB" w:eastAsia="en-GB"/>
              </w:rPr>
              <w:t>A presentation of all variations in Basic Own fund items during the reporting period. It isolates the variation of the Excess of Assets over Liabilities as part of this total variation. This first analysis is entirely performed based on information also reported in template S.23.01 (year N and N</w:t>
            </w:r>
            <w:r w:rsidR="0072092D">
              <w:rPr>
                <w:bCs/>
                <w:color w:val="000000"/>
                <w:sz w:val="20"/>
                <w:lang w:val="en-GB" w:eastAsia="en-GB"/>
              </w:rPr>
              <w:t>–</w:t>
            </w:r>
            <w:r w:rsidRPr="008B3312">
              <w:rPr>
                <w:bCs/>
                <w:color w:val="000000"/>
                <w:sz w:val="20"/>
                <w:lang w:val="en-GB" w:eastAsia="en-GB"/>
              </w:rPr>
              <w:t>1).</w:t>
            </w:r>
          </w:p>
          <w:p w:rsidR="000A55AA" w:rsidRPr="008B3312" w:rsidRDefault="000A55AA" w:rsidP="00803166">
            <w:pPr>
              <w:pStyle w:val="ListParagraph"/>
              <w:numPr>
                <w:ilvl w:val="0"/>
                <w:numId w:val="33"/>
              </w:numPr>
              <w:spacing w:afterLines="60" w:after="144"/>
              <w:contextualSpacing w:val="0"/>
              <w:rPr>
                <w:bCs/>
                <w:color w:val="000000"/>
                <w:sz w:val="20"/>
                <w:lang w:val="en-GB" w:eastAsia="en-GB"/>
              </w:rPr>
            </w:pPr>
            <w:r w:rsidRPr="008B3312">
              <w:rPr>
                <w:bCs/>
                <w:color w:val="000000"/>
                <w:sz w:val="20"/>
                <w:lang w:val="en-GB" w:eastAsia="en-GB"/>
              </w:rPr>
              <w:t>A summary of the 5 main sources affecting the variation of the Excess of Assets over Liabilities between the prior and the last reporting periods (cells C0030/R0190 to C0030/R0250):</w:t>
            </w:r>
          </w:p>
          <w:p w:rsidR="000A55AA" w:rsidRPr="008B3312" w:rsidRDefault="000A55AA" w:rsidP="00803166">
            <w:pPr>
              <w:pStyle w:val="ListParagraph"/>
              <w:numPr>
                <w:ilvl w:val="3"/>
                <w:numId w:val="34"/>
              </w:numPr>
              <w:ind w:left="1587" w:hanging="357"/>
              <w:contextualSpacing w:val="0"/>
              <w:rPr>
                <w:bCs/>
                <w:color w:val="000000"/>
                <w:sz w:val="20"/>
                <w:lang w:val="en-GB" w:eastAsia="en-GB"/>
              </w:rPr>
            </w:pPr>
            <w:r w:rsidRPr="008B3312">
              <w:rPr>
                <w:bCs/>
                <w:color w:val="000000"/>
                <w:sz w:val="20"/>
                <w:lang w:val="en-GB" w:eastAsia="en-GB"/>
              </w:rPr>
              <w:t>The variation related to investments and financial liabilities – detailed in template S.29.02,</w:t>
            </w:r>
          </w:p>
          <w:p w:rsidR="000A55AA" w:rsidRPr="008B3312" w:rsidRDefault="000A55AA" w:rsidP="00803166">
            <w:pPr>
              <w:pStyle w:val="ListParagraph"/>
              <w:numPr>
                <w:ilvl w:val="3"/>
                <w:numId w:val="34"/>
              </w:numPr>
              <w:ind w:left="1587" w:hanging="357"/>
              <w:contextualSpacing w:val="0"/>
              <w:rPr>
                <w:bCs/>
                <w:color w:val="000000"/>
                <w:sz w:val="20"/>
                <w:lang w:val="en-GB" w:eastAsia="en-GB"/>
              </w:rPr>
            </w:pPr>
            <w:r w:rsidRPr="008B3312">
              <w:rPr>
                <w:bCs/>
                <w:color w:val="000000"/>
                <w:sz w:val="20"/>
                <w:lang w:val="en-GB" w:eastAsia="en-GB"/>
              </w:rPr>
              <w:t>The variation related to technical provisions – detailed in templates S.29.03 and S.29.04,</w:t>
            </w:r>
          </w:p>
          <w:p w:rsidR="000A55AA" w:rsidRPr="008B3312" w:rsidRDefault="000A55AA" w:rsidP="00803166">
            <w:pPr>
              <w:pStyle w:val="ListParagraph"/>
              <w:numPr>
                <w:ilvl w:val="3"/>
                <w:numId w:val="34"/>
              </w:numPr>
              <w:ind w:left="1587" w:hanging="357"/>
              <w:contextualSpacing w:val="0"/>
              <w:rPr>
                <w:bCs/>
                <w:color w:val="000000"/>
                <w:sz w:val="20"/>
                <w:lang w:val="en-GB" w:eastAsia="en-GB"/>
              </w:rPr>
            </w:pPr>
            <w:r w:rsidRPr="008B3312">
              <w:rPr>
                <w:bCs/>
                <w:color w:val="000000"/>
                <w:sz w:val="20"/>
                <w:lang w:val="en-GB" w:eastAsia="en-GB"/>
              </w:rPr>
              <w:t xml:space="preserve">The variation of “pure” capital items, which is not directly influenced by the business carried on (e.g., variations in ordinary shares numbers and values); these variations are analysed in detail within template S.23.03; </w:t>
            </w:r>
          </w:p>
          <w:p w:rsidR="000A55AA" w:rsidRPr="008B3312" w:rsidRDefault="000A55AA" w:rsidP="00803166">
            <w:pPr>
              <w:pStyle w:val="ListParagraph"/>
              <w:numPr>
                <w:ilvl w:val="3"/>
                <w:numId w:val="34"/>
              </w:numPr>
              <w:ind w:left="1587" w:hanging="357"/>
              <w:rPr>
                <w:bCs/>
                <w:color w:val="000000"/>
                <w:sz w:val="20"/>
                <w:lang w:val="en-GB" w:eastAsia="en-GB"/>
              </w:rPr>
            </w:pPr>
            <w:r w:rsidRPr="008B3312">
              <w:rPr>
                <w:bCs/>
                <w:color w:val="000000"/>
                <w:sz w:val="20"/>
                <w:lang w:val="en-GB" w:eastAsia="en-GB"/>
              </w:rPr>
              <w:t xml:space="preserve">Other main variations linked to tax and dividend distribution, namely:  </w:t>
            </w:r>
          </w:p>
          <w:p w:rsidR="000A55AA" w:rsidRPr="008B3312" w:rsidRDefault="0072092D" w:rsidP="00950116">
            <w:pPr>
              <w:spacing w:after="0" w:line="240" w:lineRule="auto"/>
              <w:ind w:left="2728" w:hanging="284"/>
              <w:jc w:val="both"/>
              <w:rPr>
                <w:rFonts w:ascii="Times New Roman" w:eastAsia="Times New Roman" w:hAnsi="Times New Roman" w:cs="Times New Roman"/>
                <w:bCs/>
                <w:color w:val="000000"/>
                <w:sz w:val="20"/>
                <w:szCs w:val="20"/>
                <w:lang w:eastAsia="en-GB"/>
              </w:rPr>
            </w:pPr>
            <w:r>
              <w:rPr>
                <w:rFonts w:ascii="Times New Roman" w:eastAsia="Times New Roman" w:hAnsi="Times New Roman" w:cs="Times New Roman"/>
                <w:bCs/>
                <w:color w:val="000000"/>
                <w:sz w:val="20"/>
                <w:szCs w:val="20"/>
                <w:lang w:eastAsia="en-GB"/>
              </w:rPr>
              <w:t>–</w:t>
            </w:r>
            <w:r w:rsidR="000A55AA" w:rsidRPr="008B3312">
              <w:rPr>
                <w:rFonts w:ascii="Times New Roman" w:eastAsia="Times New Roman" w:hAnsi="Times New Roman" w:cs="Times New Roman"/>
                <w:bCs/>
                <w:color w:val="000000"/>
                <w:sz w:val="20"/>
                <w:szCs w:val="20"/>
                <w:lang w:eastAsia="en-GB"/>
              </w:rPr>
              <w:tab/>
              <w:t>Variation in Deferred Tax position</w:t>
            </w:r>
          </w:p>
          <w:p w:rsidR="000A55AA" w:rsidRPr="008B3312" w:rsidRDefault="0072092D" w:rsidP="00950116">
            <w:pPr>
              <w:spacing w:after="0" w:line="240" w:lineRule="auto"/>
              <w:ind w:left="2728" w:hanging="284"/>
              <w:jc w:val="both"/>
              <w:rPr>
                <w:rFonts w:ascii="Times New Roman" w:eastAsia="Times New Roman" w:hAnsi="Times New Roman" w:cs="Times New Roman"/>
                <w:bCs/>
                <w:color w:val="000000"/>
                <w:sz w:val="20"/>
                <w:szCs w:val="20"/>
                <w:lang w:eastAsia="en-GB"/>
              </w:rPr>
            </w:pPr>
            <w:r>
              <w:rPr>
                <w:rFonts w:ascii="Times New Roman" w:eastAsia="Times New Roman" w:hAnsi="Times New Roman" w:cs="Times New Roman"/>
                <w:bCs/>
                <w:color w:val="000000"/>
                <w:sz w:val="20"/>
                <w:szCs w:val="20"/>
                <w:lang w:eastAsia="en-GB"/>
              </w:rPr>
              <w:t>–</w:t>
            </w:r>
            <w:r w:rsidR="000A55AA" w:rsidRPr="008B3312">
              <w:rPr>
                <w:rFonts w:ascii="Times New Roman" w:eastAsia="Times New Roman" w:hAnsi="Times New Roman" w:cs="Times New Roman"/>
                <w:bCs/>
                <w:color w:val="000000"/>
                <w:sz w:val="20"/>
                <w:szCs w:val="20"/>
                <w:lang w:eastAsia="en-GB"/>
              </w:rPr>
              <w:tab/>
              <w:t>Income Tax of the reporting period</w:t>
            </w:r>
          </w:p>
          <w:p w:rsidR="000A55AA" w:rsidRPr="008B3312" w:rsidRDefault="0072092D" w:rsidP="00950116">
            <w:pPr>
              <w:spacing w:after="0" w:line="240" w:lineRule="auto"/>
              <w:ind w:left="2728" w:hanging="284"/>
              <w:jc w:val="both"/>
              <w:rPr>
                <w:rFonts w:ascii="Times New Roman" w:eastAsia="Times New Roman" w:hAnsi="Times New Roman" w:cs="Times New Roman"/>
                <w:bCs/>
                <w:color w:val="000000"/>
                <w:sz w:val="20"/>
                <w:szCs w:val="20"/>
                <w:lang w:eastAsia="en-GB"/>
              </w:rPr>
            </w:pPr>
            <w:r>
              <w:rPr>
                <w:rFonts w:ascii="Times New Roman" w:eastAsia="Times New Roman" w:hAnsi="Times New Roman" w:cs="Times New Roman"/>
                <w:bCs/>
                <w:color w:val="000000"/>
                <w:sz w:val="20"/>
                <w:szCs w:val="20"/>
                <w:lang w:eastAsia="en-GB"/>
              </w:rPr>
              <w:t>–</w:t>
            </w:r>
            <w:r w:rsidR="000A55AA" w:rsidRPr="008B3312">
              <w:rPr>
                <w:rFonts w:ascii="Times New Roman" w:eastAsia="Times New Roman" w:hAnsi="Times New Roman" w:cs="Times New Roman"/>
                <w:bCs/>
                <w:color w:val="000000"/>
                <w:sz w:val="20"/>
                <w:szCs w:val="20"/>
                <w:lang w:eastAsia="en-GB"/>
              </w:rPr>
              <w:tab/>
              <w:t>Dividend distribution</w:t>
            </w:r>
          </w:p>
          <w:p w:rsidR="000A55AA" w:rsidRPr="008B3312" w:rsidRDefault="000A55AA" w:rsidP="00803166">
            <w:pPr>
              <w:pStyle w:val="ListParagraph"/>
              <w:numPr>
                <w:ilvl w:val="3"/>
                <w:numId w:val="34"/>
              </w:numPr>
              <w:ind w:left="1587" w:hanging="357"/>
              <w:rPr>
                <w:bCs/>
                <w:color w:val="000000"/>
                <w:sz w:val="20"/>
                <w:lang w:val="en-GB" w:eastAsia="en-GB"/>
              </w:rPr>
            </w:pPr>
            <w:r w:rsidRPr="008B3312">
              <w:rPr>
                <w:bCs/>
                <w:color w:val="000000"/>
                <w:sz w:val="20"/>
                <w:lang w:val="en-GB" w:eastAsia="en-GB"/>
              </w:rPr>
              <w:t xml:space="preserve">Other variations not explained elsewhere. </w:t>
            </w:r>
          </w:p>
          <w:p w:rsidR="000A55AA" w:rsidRPr="008B3312" w:rsidRDefault="000A55AA" w:rsidP="00950116">
            <w:pPr>
              <w:spacing w:after="0" w:line="240" w:lineRule="auto"/>
              <w:rPr>
                <w:rFonts w:ascii="Times New Roman" w:eastAsia="Times New Roman" w:hAnsi="Times New Roman" w:cs="Times New Roman"/>
                <w:b/>
                <w:bCs/>
                <w:color w:val="000000"/>
                <w:sz w:val="20"/>
                <w:szCs w:val="20"/>
                <w:lang w:eastAsia="en-GB"/>
              </w:rPr>
            </w:pPr>
          </w:p>
        </w:tc>
      </w:tr>
      <w:tr w:rsidR="000A55AA" w:rsidRPr="008B3312" w:rsidTr="00950116">
        <w:trPr>
          <w:trHeight w:val="300"/>
        </w:trPr>
        <w:tc>
          <w:tcPr>
            <w:tcW w:w="153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A55AA" w:rsidRPr="008B3312" w:rsidRDefault="000A55AA" w:rsidP="00950116">
            <w:pPr>
              <w:spacing w:after="0" w:line="240" w:lineRule="auto"/>
              <w:jc w:val="center"/>
              <w:rPr>
                <w:rFonts w:ascii="Times New Roman" w:eastAsia="Times New Roman" w:hAnsi="Times New Roman" w:cs="Times New Roman"/>
                <w:b/>
                <w:bCs/>
                <w:color w:val="000000"/>
                <w:sz w:val="20"/>
                <w:szCs w:val="20"/>
                <w:lang w:eastAsia="en-GB"/>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5AA" w:rsidRPr="008B3312" w:rsidRDefault="000A55AA" w:rsidP="00950116">
            <w:pPr>
              <w:spacing w:after="0" w:line="240" w:lineRule="auto"/>
              <w:jc w:val="center"/>
              <w:rPr>
                <w:rFonts w:ascii="Times New Roman" w:eastAsia="Times New Roman" w:hAnsi="Times New Roman" w:cs="Times New Roman"/>
                <w:b/>
                <w:bCs/>
                <w:color w:val="000000"/>
                <w:sz w:val="20"/>
                <w:szCs w:val="20"/>
                <w:lang w:eastAsia="en-GB"/>
              </w:rPr>
            </w:pPr>
            <w:r w:rsidRPr="008B3312">
              <w:rPr>
                <w:rFonts w:ascii="Times New Roman" w:eastAsia="Times New Roman" w:hAnsi="Times New Roman" w:cs="Times New Roman"/>
                <w:b/>
                <w:bCs/>
                <w:color w:val="000000"/>
                <w:sz w:val="20"/>
                <w:szCs w:val="20"/>
                <w:lang w:eastAsia="en-GB"/>
              </w:rPr>
              <w:t>ITEM</w:t>
            </w:r>
          </w:p>
        </w:tc>
        <w:tc>
          <w:tcPr>
            <w:tcW w:w="4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5AA" w:rsidRPr="008B3312" w:rsidRDefault="000A55AA" w:rsidP="00950116">
            <w:pPr>
              <w:spacing w:after="0" w:line="240" w:lineRule="auto"/>
              <w:jc w:val="center"/>
              <w:rPr>
                <w:rFonts w:ascii="Times New Roman" w:eastAsia="Times New Roman" w:hAnsi="Times New Roman" w:cs="Times New Roman"/>
                <w:b/>
                <w:bCs/>
                <w:color w:val="000000"/>
                <w:sz w:val="20"/>
                <w:szCs w:val="20"/>
                <w:lang w:eastAsia="en-GB"/>
              </w:rPr>
            </w:pPr>
            <w:r w:rsidRPr="008B3312">
              <w:rPr>
                <w:rFonts w:ascii="Times New Roman" w:eastAsia="Times New Roman" w:hAnsi="Times New Roman" w:cs="Times New Roman"/>
                <w:b/>
                <w:bCs/>
                <w:color w:val="000000"/>
                <w:sz w:val="20"/>
                <w:szCs w:val="20"/>
                <w:lang w:eastAsia="en-GB"/>
              </w:rPr>
              <w:t>INSTRUCTIONS</w:t>
            </w:r>
          </w:p>
        </w:tc>
      </w:tr>
      <w:tr w:rsidR="000A55AA" w:rsidRPr="008B3312" w:rsidTr="00950116">
        <w:trPr>
          <w:trHeight w:val="300"/>
        </w:trPr>
        <w:tc>
          <w:tcPr>
            <w:tcW w:w="1539"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C0010/R0010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R0120 </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Basic </w:t>
            </w:r>
            <w:r w:rsidR="003C09CC">
              <w:rPr>
                <w:rFonts w:ascii="Times New Roman" w:eastAsia="Times New Roman" w:hAnsi="Times New Roman" w:cs="Times New Roman"/>
                <w:sz w:val="20"/>
                <w:szCs w:val="20"/>
                <w:lang w:eastAsia="en-GB"/>
              </w:rPr>
              <w:t>Own fund items</w:t>
            </w:r>
            <w:r w:rsidRPr="008B3312">
              <w:rPr>
                <w:rFonts w:ascii="Times New Roman" w:eastAsia="Times New Roman" w:hAnsi="Times New Roman" w:cs="Times New Roman"/>
                <w:sz w:val="20"/>
                <w:szCs w:val="20"/>
                <w:lang w:eastAsia="en-GB"/>
              </w:rPr>
              <w:t xml:space="preserve"> – Year N</w:t>
            </w:r>
          </w:p>
        </w:tc>
        <w:tc>
          <w:tcPr>
            <w:tcW w:w="4840"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These items do not cover all Basic Own fund items, but only those before adjustments / deductions for:</w:t>
            </w:r>
          </w:p>
          <w:p w:rsidR="000A55AA" w:rsidRPr="008B3312" w:rsidRDefault="0072092D">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Own funds from the financial statements that shall not be represented by the reconciliation reserve and do not meet the criteria to be classified as Solvency II own funds;</w:t>
            </w:r>
          </w:p>
          <w:p w:rsidR="000A55AA" w:rsidRPr="008B3312" w:rsidRDefault="0072092D" w:rsidP="00950116">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Participations in financial and credit institutions.</w:t>
            </w:r>
          </w:p>
        </w:tc>
      </w:tr>
      <w:tr w:rsidR="000A55AA" w:rsidRPr="008B3312" w:rsidTr="00950116">
        <w:trPr>
          <w:trHeight w:val="300"/>
        </w:trPr>
        <w:tc>
          <w:tcPr>
            <w:tcW w:w="1539"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C0020/R0010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R0120 </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Basic </w:t>
            </w:r>
            <w:r w:rsidR="003C09CC">
              <w:rPr>
                <w:rFonts w:ascii="Times New Roman" w:eastAsia="Times New Roman" w:hAnsi="Times New Roman" w:cs="Times New Roman"/>
                <w:sz w:val="20"/>
                <w:szCs w:val="20"/>
                <w:lang w:eastAsia="en-GB"/>
              </w:rPr>
              <w:t>Own fund items</w:t>
            </w:r>
            <w:r w:rsidRPr="008B3312">
              <w:rPr>
                <w:rFonts w:ascii="Times New Roman" w:eastAsia="Times New Roman" w:hAnsi="Times New Roman" w:cs="Times New Roman"/>
                <w:sz w:val="20"/>
                <w:szCs w:val="20"/>
                <w:lang w:eastAsia="en-GB"/>
              </w:rPr>
              <w:t xml:space="preserve"> – Year 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1</w:t>
            </w:r>
          </w:p>
        </w:tc>
        <w:tc>
          <w:tcPr>
            <w:tcW w:w="4840"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These items do not cover all Basic Own fund items, but only those before adjustments / deductions for:</w:t>
            </w:r>
          </w:p>
          <w:p w:rsidR="000A55AA" w:rsidRPr="008B3312" w:rsidRDefault="0072092D">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Own funds from the financial statements that shall not be represented by the reconciliation reserve and do not meet the criteria to be classified as Solvency II own funds;</w:t>
            </w:r>
          </w:p>
          <w:p w:rsidR="000A55AA" w:rsidRPr="008B3312" w:rsidRDefault="0072092D" w:rsidP="00950116">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Participations in financial and credit institutions</w:t>
            </w:r>
          </w:p>
        </w:tc>
      </w:tr>
      <w:tr w:rsidR="000A55AA" w:rsidRPr="008B3312" w:rsidTr="00950116">
        <w:trPr>
          <w:trHeight w:val="300"/>
        </w:trPr>
        <w:tc>
          <w:tcPr>
            <w:tcW w:w="1539"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C0030/R0010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R0120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Basic </w:t>
            </w:r>
            <w:r w:rsidR="003C09CC">
              <w:rPr>
                <w:rFonts w:ascii="Times New Roman" w:eastAsia="Times New Roman" w:hAnsi="Times New Roman" w:cs="Times New Roman"/>
                <w:sz w:val="20"/>
                <w:szCs w:val="20"/>
                <w:lang w:eastAsia="en-GB"/>
              </w:rPr>
              <w:t>Own fund items</w:t>
            </w:r>
            <w:r w:rsidRPr="008B3312">
              <w:rPr>
                <w:rFonts w:ascii="Times New Roman" w:eastAsia="Times New Roman" w:hAnsi="Times New Roman" w:cs="Times New Roman"/>
                <w:sz w:val="20"/>
                <w:szCs w:val="20"/>
                <w:lang w:eastAsia="en-GB"/>
              </w:rPr>
              <w:t xml:space="preserve">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Variation</w:t>
            </w:r>
          </w:p>
        </w:tc>
        <w:tc>
          <w:tcPr>
            <w:tcW w:w="4840"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Variation between reporting period N and 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1 of </w:t>
            </w:r>
            <w:r w:rsidR="003C09CC">
              <w:rPr>
                <w:rFonts w:ascii="Times New Roman" w:eastAsia="Times New Roman" w:hAnsi="Times New Roman" w:cs="Times New Roman"/>
                <w:sz w:val="20"/>
                <w:szCs w:val="20"/>
                <w:lang w:eastAsia="en-GB"/>
              </w:rPr>
              <w:t>own fund items</w:t>
            </w:r>
            <w:r w:rsidRPr="008B3312">
              <w:rPr>
                <w:rFonts w:ascii="Times New Roman" w:eastAsia="Times New Roman" w:hAnsi="Times New Roman" w:cs="Times New Roman"/>
                <w:sz w:val="20"/>
                <w:szCs w:val="20"/>
                <w:lang w:eastAsia="en-GB"/>
              </w:rPr>
              <w:t>.</w:t>
            </w:r>
          </w:p>
        </w:tc>
      </w:tr>
      <w:tr w:rsidR="000A55AA" w:rsidRPr="008B3312" w:rsidTr="00950116">
        <w:trPr>
          <w:trHeight w:val="300"/>
        </w:trPr>
        <w:tc>
          <w:tcPr>
            <w:tcW w:w="1539"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C0030/R0130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Excess of assets over liabilities (Variations of Basic Own Funds explained by Variation Analysis Templates)</w:t>
            </w:r>
          </w:p>
        </w:tc>
        <w:tc>
          <w:tcPr>
            <w:tcW w:w="4840"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Variation of excess of assets over liabilities. This item is further assessed in rows R0190 to R0250 and then in templates S.29.02 to S.29.04.</w:t>
            </w:r>
          </w:p>
          <w:p w:rsidR="000A55AA" w:rsidRPr="008B3312" w:rsidRDefault="000A55AA">
            <w:pPr>
              <w:spacing w:after="0" w:line="240" w:lineRule="auto"/>
              <w:rPr>
                <w:rFonts w:ascii="Times New Roman" w:eastAsia="Times New Roman" w:hAnsi="Times New Roman" w:cs="Times New Roman"/>
                <w:sz w:val="20"/>
                <w:szCs w:val="20"/>
                <w:lang w:eastAsia="en-GB"/>
              </w:rPr>
            </w:pP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Excess of assets over liabilities should be considered before deductions for Participations in financial and credit institutions.</w:t>
            </w:r>
          </w:p>
        </w:tc>
      </w:tr>
      <w:tr w:rsidR="000A55AA" w:rsidRPr="008B3312" w:rsidTr="00950116">
        <w:trPr>
          <w:trHeight w:val="300"/>
        </w:trPr>
        <w:tc>
          <w:tcPr>
            <w:tcW w:w="1539"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C0030/R0140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Own shares </w:t>
            </w:r>
          </w:p>
        </w:tc>
        <w:tc>
          <w:tcPr>
            <w:tcW w:w="4840"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Variation of own shares included as assets on the balance sheet.</w:t>
            </w:r>
          </w:p>
        </w:tc>
      </w:tr>
      <w:tr w:rsidR="000A55AA" w:rsidRPr="008B3312" w:rsidTr="00950116">
        <w:trPr>
          <w:trHeight w:val="300"/>
        </w:trPr>
        <w:tc>
          <w:tcPr>
            <w:tcW w:w="1539"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C0030/R0150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Foreseeable dividends, distributions and charges</w:t>
            </w:r>
          </w:p>
        </w:tc>
        <w:tc>
          <w:tcPr>
            <w:tcW w:w="4840"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Variation of foreseeable dividends, distributions and charges.</w:t>
            </w:r>
          </w:p>
        </w:tc>
      </w:tr>
      <w:tr w:rsidR="000A55AA" w:rsidRPr="008B3312" w:rsidTr="00950116">
        <w:trPr>
          <w:trHeight w:val="300"/>
        </w:trPr>
        <w:tc>
          <w:tcPr>
            <w:tcW w:w="1539"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C0030/R0160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Other basic own fund items</w:t>
            </w:r>
          </w:p>
        </w:tc>
        <w:tc>
          <w:tcPr>
            <w:tcW w:w="4840"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Variation of other basic own fund items.</w:t>
            </w:r>
          </w:p>
          <w:p w:rsidR="000A55AA" w:rsidRPr="008B3312" w:rsidRDefault="000A55AA">
            <w:pPr>
              <w:spacing w:after="0" w:line="240" w:lineRule="auto"/>
              <w:rPr>
                <w:rFonts w:ascii="Times New Roman" w:eastAsia="Times New Roman" w:hAnsi="Times New Roman" w:cs="Times New Roman"/>
                <w:sz w:val="20"/>
                <w:szCs w:val="20"/>
                <w:lang w:eastAsia="en-GB"/>
              </w:rPr>
            </w:pPr>
          </w:p>
        </w:tc>
      </w:tr>
      <w:tr w:rsidR="000A55AA" w:rsidRPr="008B3312" w:rsidTr="00950116">
        <w:trPr>
          <w:trHeight w:val="300"/>
        </w:trPr>
        <w:tc>
          <w:tcPr>
            <w:tcW w:w="1539"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C0030/R0170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Restricted own fund items due to ring fencing and matching</w:t>
            </w:r>
          </w:p>
        </w:tc>
        <w:tc>
          <w:tcPr>
            <w:tcW w:w="4840"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Variation of restricted own fund items due to ring fencing and matching.</w:t>
            </w:r>
          </w:p>
        </w:tc>
      </w:tr>
      <w:tr w:rsidR="000A55AA" w:rsidRPr="008B3312" w:rsidTr="00950116">
        <w:trPr>
          <w:trHeight w:val="300"/>
        </w:trPr>
        <w:tc>
          <w:tcPr>
            <w:tcW w:w="1539"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C0030/R0180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variation of Reconciliation Reserve</w:t>
            </w:r>
          </w:p>
        </w:tc>
        <w:tc>
          <w:tcPr>
            <w:tcW w:w="4840"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sz w:val="20"/>
                <w:szCs w:val="20"/>
                <w:highlight w:val="yellow"/>
                <w:lang w:eastAsia="en-GB"/>
              </w:rPr>
            </w:pPr>
            <w:r w:rsidRPr="008B3312">
              <w:rPr>
                <w:rFonts w:ascii="Times New Roman" w:eastAsia="Times New Roman" w:hAnsi="Times New Roman" w:cs="Times New Roman"/>
                <w:sz w:val="20"/>
                <w:szCs w:val="20"/>
                <w:lang w:eastAsia="en-GB"/>
              </w:rPr>
              <w:t>Total variation of Reconciliation Reserve.</w:t>
            </w:r>
          </w:p>
        </w:tc>
      </w:tr>
      <w:tr w:rsidR="000A55AA" w:rsidRPr="008B3312" w:rsidTr="00950116">
        <w:trPr>
          <w:trHeight w:val="300"/>
        </w:trPr>
        <w:tc>
          <w:tcPr>
            <w:tcW w:w="1539"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C0030/R0190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Variations due to investments and financial liabilities</w:t>
            </w:r>
          </w:p>
        </w:tc>
        <w:tc>
          <w:tcPr>
            <w:tcW w:w="4840"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highlight w:val="yellow"/>
                <w:lang w:eastAsia="en-GB"/>
              </w:rPr>
            </w:pPr>
            <w:r w:rsidRPr="008B3312">
              <w:rPr>
                <w:rFonts w:ascii="Times New Roman" w:eastAsia="Times New Roman" w:hAnsi="Times New Roman" w:cs="Times New Roman"/>
                <w:sz w:val="20"/>
                <w:szCs w:val="20"/>
                <w:lang w:eastAsia="en-GB"/>
              </w:rPr>
              <w:t>Variations in the Excess of assets over liabilities explained by variations in investments and financial liabilities (for instance variations in value in the period, financial revenues, etc.)</w:t>
            </w:r>
          </w:p>
        </w:tc>
      </w:tr>
      <w:tr w:rsidR="000A55AA" w:rsidRPr="008B3312" w:rsidTr="00950116">
        <w:trPr>
          <w:trHeight w:val="300"/>
        </w:trPr>
        <w:tc>
          <w:tcPr>
            <w:tcW w:w="1539"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C0030/R0200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Variations due to technical provisions</w:t>
            </w:r>
          </w:p>
        </w:tc>
        <w:tc>
          <w:tcPr>
            <w:tcW w:w="4840"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highlight w:val="yellow"/>
                <w:lang w:eastAsia="en-GB"/>
              </w:rPr>
            </w:pPr>
            <w:r w:rsidRPr="008B3312">
              <w:rPr>
                <w:rFonts w:ascii="Times New Roman" w:eastAsia="Times New Roman" w:hAnsi="Times New Roman" w:cs="Times New Roman"/>
                <w:sz w:val="20"/>
                <w:szCs w:val="20"/>
                <w:lang w:eastAsia="en-GB"/>
              </w:rPr>
              <w:t>Variations in the Excess of assets over liabilities explained by variations in technical provisions (for instance provision reversals or new earned premiums, etc.).</w:t>
            </w:r>
          </w:p>
        </w:tc>
      </w:tr>
      <w:tr w:rsidR="000A55AA" w:rsidRPr="008B3312" w:rsidTr="00950116">
        <w:trPr>
          <w:trHeight w:val="300"/>
        </w:trPr>
        <w:tc>
          <w:tcPr>
            <w:tcW w:w="1539"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C0030/R0210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Variations in capital basic own fund items and other items approved</w:t>
            </w:r>
          </w:p>
        </w:tc>
        <w:tc>
          <w:tcPr>
            <w:tcW w:w="4840"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amount explains the part of the variation of Excess of Assets over Liabilities due to movements in “pure” capital items, such as Ordinary share capital (gross of own shares), Preference shares, Surplus funds.</w:t>
            </w:r>
          </w:p>
        </w:tc>
      </w:tr>
      <w:tr w:rsidR="000A55AA" w:rsidRPr="008B3312" w:rsidTr="00950116">
        <w:trPr>
          <w:trHeight w:val="300"/>
        </w:trPr>
        <w:tc>
          <w:tcPr>
            <w:tcW w:w="1539"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C0030/R0220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pPr>
              <w:spacing w:after="0" w:line="240" w:lineRule="auto"/>
              <w:rPr>
                <w:rFonts w:ascii="Times New Roman" w:hAnsi="Times New Roman" w:cs="Times New Roman"/>
                <w:sz w:val="20"/>
                <w:szCs w:val="20"/>
              </w:rPr>
            </w:pPr>
            <w:r w:rsidRPr="008B3312">
              <w:rPr>
                <w:rFonts w:ascii="Times New Roman" w:eastAsia="Times New Roman" w:hAnsi="Times New Roman" w:cs="Times New Roman"/>
                <w:sz w:val="20"/>
                <w:szCs w:val="20"/>
                <w:lang w:eastAsia="en-GB"/>
              </w:rPr>
              <w:t xml:space="preserve">Variations in Deferred Tax position </w:t>
            </w:r>
          </w:p>
        </w:tc>
        <w:tc>
          <w:tcPr>
            <w:tcW w:w="4840"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sz w:val="20"/>
                <w:szCs w:val="20"/>
                <w:lang w:eastAsia="en-GB"/>
              </w:rPr>
              <w:t>Variations in the Excess of assets over liabilities explained by variation of deferred tax assets and deferred tax liabilities</w:t>
            </w:r>
          </w:p>
        </w:tc>
      </w:tr>
      <w:tr w:rsidR="000A55AA" w:rsidRPr="008B3312" w:rsidTr="00950116">
        <w:trPr>
          <w:trHeight w:val="300"/>
        </w:trPr>
        <w:tc>
          <w:tcPr>
            <w:tcW w:w="153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C0030/R0230</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Income tax of the reporting period</w:t>
            </w:r>
          </w:p>
        </w:tc>
        <w:tc>
          <w:tcPr>
            <w:tcW w:w="48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Amount of corporate tax of the reporting period, as stated in the financial statements of the reporting period.</w:t>
            </w:r>
          </w:p>
        </w:tc>
      </w:tr>
      <w:tr w:rsidR="000A55AA" w:rsidRPr="008B3312" w:rsidTr="00950116">
        <w:trPr>
          <w:trHeight w:val="300"/>
        </w:trPr>
        <w:tc>
          <w:tcPr>
            <w:tcW w:w="1539" w:type="dxa"/>
            <w:vMerge/>
            <w:tcBorders>
              <w:top w:val="single" w:sz="4" w:space="0" w:color="auto"/>
              <w:left w:val="single" w:sz="4" w:space="0" w:color="auto"/>
              <w:bottom w:val="single" w:sz="4" w:space="0" w:color="auto"/>
              <w:right w:val="single" w:sz="4" w:space="0" w:color="auto"/>
            </w:tcBorders>
            <w:hideMark/>
          </w:tcPr>
          <w:p w:rsidR="000A55AA" w:rsidRPr="008B3312" w:rsidRDefault="000A55AA">
            <w:pPr>
              <w:spacing w:after="0" w:line="240" w:lineRule="auto"/>
              <w:rPr>
                <w:rFonts w:ascii="Times New Roman" w:eastAsia="Times New Roman" w:hAnsi="Times New Roman" w:cs="Times New Roman"/>
                <w:sz w:val="20"/>
                <w:szCs w:val="20"/>
                <w:lang w:eastAsia="en-GB"/>
              </w:rPr>
            </w:pPr>
          </w:p>
        </w:tc>
        <w:tc>
          <w:tcPr>
            <w:tcW w:w="2835" w:type="dxa"/>
            <w:vMerge/>
            <w:tcBorders>
              <w:top w:val="single" w:sz="4" w:space="0" w:color="auto"/>
              <w:left w:val="single" w:sz="4" w:space="0" w:color="auto"/>
              <w:bottom w:val="single" w:sz="4" w:space="0" w:color="auto"/>
              <w:right w:val="single" w:sz="4" w:space="0" w:color="auto"/>
            </w:tcBorders>
            <w:hideMark/>
          </w:tcPr>
          <w:p w:rsidR="000A55AA" w:rsidRPr="008B3312" w:rsidRDefault="000A55AA">
            <w:pPr>
              <w:spacing w:after="0" w:line="240" w:lineRule="auto"/>
              <w:rPr>
                <w:rFonts w:ascii="Times New Roman" w:eastAsia="Times New Roman" w:hAnsi="Times New Roman" w:cs="Times New Roman"/>
                <w:sz w:val="20"/>
                <w:szCs w:val="20"/>
                <w:lang w:eastAsia="en-GB"/>
              </w:rPr>
            </w:pPr>
          </w:p>
        </w:tc>
        <w:tc>
          <w:tcPr>
            <w:tcW w:w="4840" w:type="dxa"/>
            <w:vMerge/>
            <w:tcBorders>
              <w:top w:val="single" w:sz="4" w:space="0" w:color="auto"/>
              <w:left w:val="single" w:sz="4" w:space="0" w:color="auto"/>
              <w:bottom w:val="single" w:sz="4" w:space="0" w:color="auto"/>
              <w:right w:val="single" w:sz="4" w:space="0" w:color="auto"/>
            </w:tcBorders>
            <w:hideMark/>
          </w:tcPr>
          <w:p w:rsidR="000A55AA" w:rsidRPr="008B3312" w:rsidRDefault="000A55AA">
            <w:pPr>
              <w:spacing w:after="0" w:line="240" w:lineRule="auto"/>
              <w:rPr>
                <w:rFonts w:ascii="Times New Roman" w:eastAsia="Times New Roman" w:hAnsi="Times New Roman" w:cs="Times New Roman"/>
                <w:sz w:val="20"/>
                <w:szCs w:val="20"/>
                <w:lang w:eastAsia="en-GB"/>
              </w:rPr>
            </w:pPr>
          </w:p>
        </w:tc>
      </w:tr>
      <w:tr w:rsidR="000A55AA" w:rsidRPr="008B3312" w:rsidTr="00950116">
        <w:trPr>
          <w:trHeight w:val="300"/>
        </w:trPr>
        <w:tc>
          <w:tcPr>
            <w:tcW w:w="1539" w:type="dxa"/>
            <w:vMerge w:val="restart"/>
            <w:tcBorders>
              <w:top w:val="nil"/>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C0030/R0240</w:t>
            </w:r>
          </w:p>
        </w:tc>
        <w:tc>
          <w:tcPr>
            <w:tcW w:w="2835" w:type="dxa"/>
            <w:vMerge w:val="restart"/>
            <w:tcBorders>
              <w:top w:val="nil"/>
              <w:left w:val="single" w:sz="4" w:space="0" w:color="auto"/>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Dividend distribution</w:t>
            </w:r>
          </w:p>
        </w:tc>
        <w:tc>
          <w:tcPr>
            <w:tcW w:w="4840" w:type="dxa"/>
            <w:vMerge w:val="restart"/>
            <w:tcBorders>
              <w:top w:val="nil"/>
              <w:left w:val="single" w:sz="4" w:space="0" w:color="auto"/>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Amount of dividend distributed during the reporting period, as stated in the financial statements of the reporting period.</w:t>
            </w:r>
          </w:p>
        </w:tc>
      </w:tr>
      <w:tr w:rsidR="000A55AA" w:rsidRPr="008B3312" w:rsidTr="00950116">
        <w:trPr>
          <w:trHeight w:val="300"/>
        </w:trPr>
        <w:tc>
          <w:tcPr>
            <w:tcW w:w="1539" w:type="dxa"/>
            <w:vMerge/>
            <w:tcBorders>
              <w:top w:val="nil"/>
              <w:left w:val="single" w:sz="4" w:space="0" w:color="auto"/>
              <w:bottom w:val="single" w:sz="4" w:space="0" w:color="auto"/>
              <w:right w:val="single" w:sz="4" w:space="0" w:color="auto"/>
            </w:tcBorders>
            <w:hideMark/>
          </w:tcPr>
          <w:p w:rsidR="000A55AA" w:rsidRPr="008B3312" w:rsidRDefault="000A55AA">
            <w:pPr>
              <w:spacing w:after="0" w:line="240" w:lineRule="auto"/>
              <w:rPr>
                <w:rFonts w:ascii="Times New Roman" w:eastAsia="Times New Roman" w:hAnsi="Times New Roman" w:cs="Times New Roman"/>
                <w:sz w:val="20"/>
                <w:szCs w:val="20"/>
                <w:lang w:eastAsia="en-GB"/>
              </w:rPr>
            </w:pPr>
          </w:p>
        </w:tc>
        <w:tc>
          <w:tcPr>
            <w:tcW w:w="2835" w:type="dxa"/>
            <w:vMerge/>
            <w:tcBorders>
              <w:top w:val="nil"/>
              <w:left w:val="single" w:sz="4" w:space="0" w:color="auto"/>
              <w:bottom w:val="single" w:sz="4" w:space="0" w:color="auto"/>
              <w:right w:val="single" w:sz="4" w:space="0" w:color="auto"/>
            </w:tcBorders>
            <w:hideMark/>
          </w:tcPr>
          <w:p w:rsidR="000A55AA" w:rsidRPr="008B3312" w:rsidRDefault="000A55AA">
            <w:pPr>
              <w:spacing w:after="0" w:line="240" w:lineRule="auto"/>
              <w:rPr>
                <w:rFonts w:ascii="Times New Roman" w:eastAsia="Times New Roman" w:hAnsi="Times New Roman" w:cs="Times New Roman"/>
                <w:color w:val="000000"/>
                <w:sz w:val="20"/>
                <w:szCs w:val="20"/>
                <w:lang w:eastAsia="en-GB"/>
              </w:rPr>
            </w:pPr>
          </w:p>
        </w:tc>
        <w:tc>
          <w:tcPr>
            <w:tcW w:w="4840" w:type="dxa"/>
            <w:vMerge/>
            <w:tcBorders>
              <w:top w:val="nil"/>
              <w:left w:val="single" w:sz="4" w:space="0" w:color="auto"/>
              <w:bottom w:val="single" w:sz="4" w:space="0" w:color="auto"/>
              <w:right w:val="single" w:sz="4" w:space="0" w:color="auto"/>
            </w:tcBorders>
            <w:hideMark/>
          </w:tcPr>
          <w:p w:rsidR="000A55AA" w:rsidRPr="008B3312" w:rsidRDefault="000A55AA">
            <w:pPr>
              <w:spacing w:after="0" w:line="240" w:lineRule="auto"/>
              <w:rPr>
                <w:rFonts w:ascii="Times New Roman" w:eastAsia="Times New Roman" w:hAnsi="Times New Roman" w:cs="Times New Roman"/>
                <w:color w:val="000000"/>
                <w:sz w:val="20"/>
                <w:szCs w:val="20"/>
                <w:lang w:eastAsia="en-GB"/>
              </w:rPr>
            </w:pPr>
          </w:p>
        </w:tc>
      </w:tr>
      <w:tr w:rsidR="000A55AA" w:rsidRPr="008B3312" w:rsidTr="00950116">
        <w:trPr>
          <w:trHeight w:val="300"/>
        </w:trPr>
        <w:tc>
          <w:tcPr>
            <w:tcW w:w="1539" w:type="dxa"/>
            <w:vMerge w:val="restart"/>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C0030/R0250</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Other variations in Excess of Assets over Liabilities</w:t>
            </w:r>
          </w:p>
        </w:tc>
        <w:tc>
          <w:tcPr>
            <w:tcW w:w="4840" w:type="dxa"/>
            <w:vMerge w:val="restart"/>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The remaining variations in the excess of assets over liabilities. </w:t>
            </w:r>
          </w:p>
        </w:tc>
      </w:tr>
      <w:tr w:rsidR="000A55AA" w:rsidRPr="008B3312" w:rsidTr="00950116">
        <w:trPr>
          <w:trHeight w:val="248"/>
        </w:trPr>
        <w:tc>
          <w:tcPr>
            <w:tcW w:w="1539" w:type="dxa"/>
            <w:vMerge/>
            <w:tcBorders>
              <w:top w:val="single" w:sz="4" w:space="0" w:color="auto"/>
              <w:left w:val="single" w:sz="4" w:space="0" w:color="auto"/>
              <w:bottom w:val="single" w:sz="4" w:space="0" w:color="auto"/>
              <w:right w:val="single" w:sz="4" w:space="0" w:color="auto"/>
            </w:tcBorders>
          </w:tcPr>
          <w:p w:rsidR="000A55AA" w:rsidRPr="008B3312" w:rsidRDefault="000A55AA">
            <w:pPr>
              <w:spacing w:after="0" w:line="240" w:lineRule="auto"/>
              <w:rPr>
                <w:rFonts w:ascii="Times New Roman" w:eastAsia="Times New Roman" w:hAnsi="Times New Roman" w:cs="Times New Roman"/>
                <w:color w:val="000000"/>
                <w:sz w:val="20"/>
                <w:szCs w:val="20"/>
                <w:lang w:eastAsia="en-GB"/>
              </w:rPr>
            </w:pPr>
          </w:p>
        </w:tc>
        <w:tc>
          <w:tcPr>
            <w:tcW w:w="2835" w:type="dxa"/>
            <w:vMerge/>
            <w:tcBorders>
              <w:top w:val="single" w:sz="4" w:space="0" w:color="auto"/>
              <w:left w:val="single" w:sz="4" w:space="0" w:color="auto"/>
              <w:bottom w:val="single" w:sz="4" w:space="0" w:color="auto"/>
              <w:right w:val="single" w:sz="4" w:space="0" w:color="auto"/>
            </w:tcBorders>
          </w:tcPr>
          <w:p w:rsidR="000A55AA" w:rsidRPr="008B3312" w:rsidRDefault="000A55AA">
            <w:pPr>
              <w:spacing w:after="0" w:line="240" w:lineRule="auto"/>
              <w:rPr>
                <w:rFonts w:ascii="Times New Roman" w:eastAsia="Times New Roman" w:hAnsi="Times New Roman" w:cs="Times New Roman"/>
                <w:color w:val="000000"/>
                <w:sz w:val="20"/>
                <w:szCs w:val="20"/>
                <w:lang w:eastAsia="en-GB"/>
              </w:rPr>
            </w:pPr>
          </w:p>
        </w:tc>
        <w:tc>
          <w:tcPr>
            <w:tcW w:w="4840" w:type="dxa"/>
            <w:vMerge/>
            <w:tcBorders>
              <w:top w:val="single" w:sz="4" w:space="0" w:color="auto"/>
              <w:left w:val="single" w:sz="4" w:space="0" w:color="auto"/>
              <w:bottom w:val="single" w:sz="4" w:space="0" w:color="auto"/>
              <w:right w:val="single" w:sz="4" w:space="0" w:color="auto"/>
            </w:tcBorders>
          </w:tcPr>
          <w:p w:rsidR="000A55AA" w:rsidRPr="008B3312" w:rsidRDefault="000A55AA">
            <w:pPr>
              <w:spacing w:after="0" w:line="240" w:lineRule="auto"/>
              <w:rPr>
                <w:rFonts w:ascii="Times New Roman" w:eastAsia="Times New Roman" w:hAnsi="Times New Roman" w:cs="Times New Roman"/>
                <w:color w:val="000000"/>
                <w:sz w:val="20"/>
                <w:szCs w:val="20"/>
                <w:lang w:eastAsia="en-GB"/>
              </w:rPr>
            </w:pPr>
          </w:p>
        </w:tc>
      </w:tr>
    </w:tbl>
    <w:p w:rsidR="000A55AA" w:rsidRPr="00166F34" w:rsidRDefault="000A55AA">
      <w:pPr>
        <w:rPr>
          <w:rFonts w:ascii="Times New Roman" w:hAnsi="Times New Roman"/>
        </w:rPr>
      </w:pPr>
    </w:p>
    <w:p w:rsidR="00411393" w:rsidRPr="00166F34" w:rsidRDefault="00411393">
      <w:pPr>
        <w:rPr>
          <w:rFonts w:ascii="Times New Roman" w:hAnsi="Times New Roman"/>
        </w:rPr>
      </w:pPr>
    </w:p>
    <w:tbl>
      <w:tblPr>
        <w:tblW w:w="9214" w:type="dxa"/>
        <w:tblInd w:w="108" w:type="dxa"/>
        <w:tblLook w:val="04A0" w:firstRow="1" w:lastRow="0" w:firstColumn="1" w:lastColumn="0" w:noHBand="0" w:noVBand="1"/>
      </w:tblPr>
      <w:tblGrid>
        <w:gridCol w:w="1339"/>
        <w:gridCol w:w="100"/>
        <w:gridCol w:w="2247"/>
        <w:gridCol w:w="93"/>
        <w:gridCol w:w="5435"/>
      </w:tblGrid>
      <w:tr w:rsidR="000A55AA" w:rsidRPr="008B3312" w:rsidTr="00950116">
        <w:trPr>
          <w:trHeight w:val="300"/>
        </w:trPr>
        <w:tc>
          <w:tcPr>
            <w:tcW w:w="9214" w:type="dxa"/>
            <w:gridSpan w:val="5"/>
            <w:tcBorders>
              <w:top w:val="nil"/>
              <w:left w:val="nil"/>
              <w:bottom w:val="nil"/>
              <w:right w:val="nil"/>
            </w:tcBorders>
            <w:shd w:val="clear" w:color="auto" w:fill="auto"/>
            <w:noWrap/>
            <w:vAlign w:val="center"/>
            <w:hideMark/>
          </w:tcPr>
          <w:p w:rsidR="000A55AA" w:rsidRPr="008B3312" w:rsidRDefault="000A55AA" w:rsidP="00950116">
            <w:pPr>
              <w:spacing w:after="0" w:line="240" w:lineRule="auto"/>
              <w:rPr>
                <w:rFonts w:ascii="Times New Roman" w:eastAsia="Times New Roman" w:hAnsi="Times New Roman" w:cs="Times New Roman"/>
                <w:b/>
                <w:bCs/>
                <w:color w:val="000000"/>
                <w:sz w:val="20"/>
                <w:szCs w:val="20"/>
                <w:lang w:eastAsia="en-GB"/>
              </w:rPr>
            </w:pPr>
            <w:r w:rsidRPr="008B3312">
              <w:rPr>
                <w:rFonts w:ascii="Times New Roman" w:eastAsia="Times New Roman" w:hAnsi="Times New Roman" w:cs="Times New Roman"/>
                <w:b/>
                <w:bCs/>
                <w:color w:val="000000"/>
                <w:sz w:val="20"/>
                <w:szCs w:val="20"/>
                <w:lang w:eastAsia="en-GB"/>
              </w:rPr>
              <w:t xml:space="preserve">S.29.02 </w:t>
            </w:r>
            <w:r w:rsidR="0072092D">
              <w:rPr>
                <w:rFonts w:ascii="Times New Roman" w:eastAsia="Times New Roman" w:hAnsi="Times New Roman" w:cs="Times New Roman"/>
                <w:b/>
                <w:bCs/>
                <w:color w:val="000000"/>
                <w:sz w:val="20"/>
                <w:szCs w:val="20"/>
                <w:lang w:eastAsia="en-GB"/>
              </w:rPr>
              <w:t>–</w:t>
            </w:r>
            <w:r w:rsidRPr="008B3312">
              <w:rPr>
                <w:rFonts w:ascii="Times New Roman" w:eastAsia="Times New Roman" w:hAnsi="Times New Roman" w:cs="Times New Roman"/>
                <w:b/>
                <w:bCs/>
                <w:color w:val="000000"/>
                <w:sz w:val="20"/>
                <w:szCs w:val="20"/>
                <w:lang w:eastAsia="en-GB"/>
              </w:rPr>
              <w:t xml:space="preserve"> </w:t>
            </w:r>
            <w:r w:rsidR="00BA7D71" w:rsidRPr="00166F34">
              <w:rPr>
                <w:rFonts w:ascii="Times New Roman" w:eastAsia="Times New Roman" w:hAnsi="Times New Roman" w:cs="Times New Roman"/>
                <w:b/>
                <w:bCs/>
                <w:color w:val="000000"/>
                <w:sz w:val="20"/>
                <w:szCs w:val="20"/>
                <w:lang w:eastAsia="en-GB"/>
              </w:rPr>
              <w:t xml:space="preserve">Excess of Assets over Liabilities  – explained by </w:t>
            </w:r>
            <w:r w:rsidRPr="008B3312">
              <w:rPr>
                <w:rFonts w:ascii="Times New Roman" w:eastAsia="Times New Roman" w:hAnsi="Times New Roman" w:cs="Times New Roman"/>
                <w:b/>
                <w:bCs/>
                <w:color w:val="000000"/>
                <w:sz w:val="20"/>
                <w:szCs w:val="20"/>
                <w:lang w:eastAsia="en-GB"/>
              </w:rPr>
              <w:t>investments and financial liabilities</w:t>
            </w:r>
          </w:p>
          <w:p w:rsidR="000A55AA" w:rsidRPr="008B3312" w:rsidRDefault="000A55AA" w:rsidP="00950116">
            <w:pPr>
              <w:spacing w:after="0" w:line="240" w:lineRule="auto"/>
              <w:rPr>
                <w:rFonts w:ascii="Times New Roman" w:eastAsia="Times New Roman" w:hAnsi="Times New Roman" w:cs="Times New Roman"/>
                <w:b/>
                <w:bCs/>
                <w:color w:val="000000"/>
                <w:sz w:val="20"/>
                <w:szCs w:val="20"/>
                <w:lang w:eastAsia="en-GB"/>
              </w:rPr>
            </w:pPr>
          </w:p>
          <w:p w:rsidR="000A55AA" w:rsidRPr="008B3312" w:rsidRDefault="000A55AA" w:rsidP="00950116">
            <w:pPr>
              <w:spacing w:after="120" w:line="240" w:lineRule="auto"/>
              <w:rPr>
                <w:rFonts w:ascii="Times New Roman" w:eastAsia="Times New Roman" w:hAnsi="Times New Roman" w:cs="Times New Roman"/>
                <w:b/>
                <w:bCs/>
                <w:color w:val="000000"/>
                <w:sz w:val="20"/>
                <w:szCs w:val="20"/>
                <w:lang w:eastAsia="en-GB"/>
              </w:rPr>
            </w:pPr>
            <w:r w:rsidRPr="008B3312">
              <w:rPr>
                <w:rFonts w:ascii="Times New Roman" w:eastAsia="Times New Roman" w:hAnsi="Times New Roman" w:cs="Times New Roman"/>
                <w:b/>
                <w:bCs/>
                <w:color w:val="000000"/>
                <w:sz w:val="20"/>
                <w:szCs w:val="20"/>
                <w:lang w:eastAsia="en-GB"/>
              </w:rPr>
              <w:t>General comments:</w:t>
            </w:r>
          </w:p>
          <w:p w:rsidR="00411393" w:rsidRDefault="00411393" w:rsidP="00950116">
            <w:pPr>
              <w:jc w:val="both"/>
              <w:rPr>
                <w:rFonts w:ascii="Times New Roman" w:hAnsi="Times New Roman" w:cs="Times New Roman"/>
                <w:sz w:val="20"/>
                <w:szCs w:val="20"/>
              </w:rPr>
            </w:pPr>
          </w:p>
          <w:p w:rsidR="000A55AA" w:rsidRPr="008B3312" w:rsidRDefault="000D2E4C" w:rsidP="00950116">
            <w:pPr>
              <w:jc w:val="both"/>
              <w:rPr>
                <w:rFonts w:ascii="Times New Roman" w:hAnsi="Times New Roman" w:cs="Times New Roman"/>
                <w:sz w:val="20"/>
                <w:szCs w:val="20"/>
              </w:rPr>
            </w:pPr>
            <w:r>
              <w:rPr>
                <w:rFonts w:ascii="Times New Roman" w:hAnsi="Times New Roman" w:cs="Times New Roman"/>
                <w:sz w:val="20"/>
                <w:szCs w:val="20"/>
              </w:rPr>
              <w:t xml:space="preserve">This </w:t>
            </w:r>
            <w:r w:rsidR="001062B8">
              <w:rPr>
                <w:rFonts w:ascii="Times New Roman" w:hAnsi="Times New Roman" w:cs="Times New Roman"/>
                <w:sz w:val="20"/>
                <w:szCs w:val="20"/>
              </w:rPr>
              <w:t>section</w:t>
            </w:r>
            <w:r w:rsidR="000A55AA" w:rsidRPr="008B3312">
              <w:rPr>
                <w:rFonts w:ascii="Times New Roman" w:hAnsi="Times New Roman" w:cs="Times New Roman"/>
                <w:sz w:val="20"/>
                <w:szCs w:val="20"/>
              </w:rPr>
              <w:t xml:space="preserve"> relates to annual submission of information for individual entities.</w:t>
            </w:r>
          </w:p>
          <w:p w:rsidR="000A55AA" w:rsidRPr="008B3312" w:rsidRDefault="000A55AA" w:rsidP="00950116">
            <w:pPr>
              <w:jc w:val="both"/>
              <w:rPr>
                <w:rFonts w:ascii="Times New Roman" w:hAnsi="Times New Roman" w:cs="Times New Roman"/>
                <w:sz w:val="20"/>
              </w:rPr>
            </w:pPr>
            <w:r w:rsidRPr="008B3312">
              <w:rPr>
                <w:rFonts w:ascii="Times New Roman" w:hAnsi="Times New Roman" w:cs="Times New Roman"/>
                <w:sz w:val="20"/>
              </w:rPr>
              <w:t xml:space="preserve">This template focuses on changes in the Excess of Assets over Liabilities due to investments and financial liabilities. </w:t>
            </w:r>
          </w:p>
          <w:p w:rsidR="000A55AA" w:rsidRPr="008B3312" w:rsidRDefault="000A55AA" w:rsidP="00950116">
            <w:pPr>
              <w:spacing w:after="0"/>
              <w:jc w:val="both"/>
              <w:rPr>
                <w:rFonts w:ascii="Times New Roman" w:hAnsi="Times New Roman" w:cs="Times New Roman"/>
                <w:sz w:val="20"/>
              </w:rPr>
            </w:pPr>
            <w:r w:rsidRPr="008B3312">
              <w:rPr>
                <w:rFonts w:ascii="Times New Roman" w:hAnsi="Times New Roman" w:cs="Times New Roman"/>
                <w:sz w:val="20"/>
              </w:rPr>
              <w:t>The scope of this template:</w:t>
            </w:r>
          </w:p>
          <w:p w:rsidR="000A55AA" w:rsidRPr="008B3312" w:rsidRDefault="000A55AA" w:rsidP="00803166">
            <w:pPr>
              <w:pStyle w:val="ListParagraph"/>
              <w:numPr>
                <w:ilvl w:val="0"/>
                <w:numId w:val="35"/>
              </w:numPr>
              <w:spacing w:line="276" w:lineRule="auto"/>
              <w:rPr>
                <w:sz w:val="20"/>
                <w:lang w:val="en-GB"/>
              </w:rPr>
            </w:pPr>
            <w:r w:rsidRPr="008B3312">
              <w:rPr>
                <w:sz w:val="20"/>
                <w:lang w:val="en-GB"/>
              </w:rPr>
              <w:t>Includes liabilities position of derivatives (as investments);</w:t>
            </w:r>
          </w:p>
          <w:p w:rsidR="000A55AA" w:rsidRPr="008B3312" w:rsidRDefault="000A55AA" w:rsidP="00803166">
            <w:pPr>
              <w:pStyle w:val="ListParagraph"/>
              <w:numPr>
                <w:ilvl w:val="0"/>
                <w:numId w:val="35"/>
              </w:numPr>
              <w:spacing w:line="276" w:lineRule="auto"/>
              <w:rPr>
                <w:sz w:val="20"/>
              </w:rPr>
            </w:pPr>
            <w:r w:rsidRPr="008B3312">
              <w:rPr>
                <w:sz w:val="20"/>
              </w:rPr>
              <w:t>Includes Own shares;</w:t>
            </w:r>
          </w:p>
          <w:p w:rsidR="000A55AA" w:rsidRPr="008B3312" w:rsidRDefault="000A55AA" w:rsidP="00803166">
            <w:pPr>
              <w:pStyle w:val="ListParagraph"/>
              <w:numPr>
                <w:ilvl w:val="0"/>
                <w:numId w:val="35"/>
              </w:numPr>
              <w:spacing w:line="276" w:lineRule="auto"/>
              <w:rPr>
                <w:sz w:val="20"/>
              </w:rPr>
            </w:pPr>
            <w:r w:rsidRPr="008B3312">
              <w:rPr>
                <w:sz w:val="20"/>
              </w:rPr>
              <w:t>Includes Financial liabilities (comprising subordinated liabilities);</w:t>
            </w:r>
          </w:p>
          <w:p w:rsidR="000A55AA" w:rsidRPr="008B3312" w:rsidRDefault="000A55AA" w:rsidP="00803166">
            <w:pPr>
              <w:pStyle w:val="ListParagraph"/>
              <w:numPr>
                <w:ilvl w:val="0"/>
                <w:numId w:val="35"/>
              </w:numPr>
              <w:spacing w:line="276" w:lineRule="auto"/>
              <w:rPr>
                <w:sz w:val="20"/>
                <w:lang w:val="en-GB"/>
              </w:rPr>
            </w:pPr>
            <w:r w:rsidRPr="008B3312">
              <w:rPr>
                <w:sz w:val="20"/>
                <w:lang w:val="en-GB"/>
              </w:rPr>
              <w:t>Excludes assets held for unit</w:t>
            </w:r>
            <w:r w:rsidR="0072092D">
              <w:rPr>
                <w:sz w:val="20"/>
                <w:lang w:val="en-GB"/>
              </w:rPr>
              <w:t>–</w:t>
            </w:r>
            <w:r w:rsidRPr="008B3312">
              <w:rPr>
                <w:sz w:val="20"/>
                <w:lang w:val="en-GB"/>
              </w:rPr>
              <w:t>linked and index</w:t>
            </w:r>
            <w:r w:rsidR="0072092D">
              <w:rPr>
                <w:sz w:val="20"/>
                <w:lang w:val="en-GB"/>
              </w:rPr>
              <w:t>–</w:t>
            </w:r>
            <w:r w:rsidRPr="008B3312">
              <w:rPr>
                <w:sz w:val="20"/>
                <w:lang w:val="en-GB"/>
              </w:rPr>
              <w:t>linked funds;</w:t>
            </w:r>
          </w:p>
          <w:p w:rsidR="000A55AA" w:rsidRPr="008B3312" w:rsidRDefault="000A55AA" w:rsidP="00803166">
            <w:pPr>
              <w:pStyle w:val="ListParagraph"/>
              <w:numPr>
                <w:ilvl w:val="0"/>
                <w:numId w:val="35"/>
              </w:numPr>
              <w:spacing w:line="276" w:lineRule="auto"/>
              <w:rPr>
                <w:sz w:val="20"/>
                <w:lang w:val="en-GB"/>
              </w:rPr>
            </w:pPr>
            <w:r w:rsidRPr="008B3312">
              <w:rPr>
                <w:sz w:val="20"/>
                <w:lang w:val="en-GB"/>
              </w:rPr>
              <w:t>Excludes property held for own use.</w:t>
            </w:r>
          </w:p>
          <w:p w:rsidR="000A55AA" w:rsidRPr="008B3312" w:rsidRDefault="000A55AA" w:rsidP="00950116">
            <w:pPr>
              <w:pStyle w:val="ListParagraph"/>
              <w:rPr>
                <w:sz w:val="20"/>
                <w:lang w:val="en-GB"/>
              </w:rPr>
            </w:pPr>
          </w:p>
          <w:p w:rsidR="000A55AA" w:rsidRPr="008B3312" w:rsidRDefault="000A55AA" w:rsidP="00950116">
            <w:pPr>
              <w:jc w:val="both"/>
              <w:rPr>
                <w:rFonts w:ascii="Times New Roman" w:hAnsi="Times New Roman" w:cs="Times New Roman"/>
                <w:sz w:val="20"/>
              </w:rPr>
            </w:pPr>
            <w:r w:rsidRPr="008B3312">
              <w:rPr>
                <w:rFonts w:ascii="Times New Roman" w:hAnsi="Times New Roman" w:cs="Times New Roman"/>
                <w:sz w:val="20"/>
              </w:rPr>
              <w:t>For all these items, the template covers the investments held at closing date of the prior reporting period (N</w:t>
            </w:r>
            <w:r w:rsidR="0072092D">
              <w:rPr>
                <w:rFonts w:ascii="Times New Roman" w:hAnsi="Times New Roman" w:cs="Times New Roman"/>
                <w:sz w:val="20"/>
              </w:rPr>
              <w:t>–</w:t>
            </w:r>
            <w:r w:rsidRPr="008B3312">
              <w:rPr>
                <w:rFonts w:ascii="Times New Roman" w:hAnsi="Times New Roman" w:cs="Times New Roman"/>
                <w:sz w:val="20"/>
              </w:rPr>
              <w:t xml:space="preserve">1) and the investments acquired/issued during the reporting period (N). </w:t>
            </w:r>
          </w:p>
          <w:p w:rsidR="000A55AA" w:rsidRPr="008B3312" w:rsidRDefault="000A55AA" w:rsidP="00950116">
            <w:pPr>
              <w:jc w:val="both"/>
              <w:rPr>
                <w:rFonts w:ascii="Times New Roman" w:hAnsi="Times New Roman" w:cs="Times New Roman"/>
                <w:sz w:val="20"/>
              </w:rPr>
            </w:pPr>
            <w:r w:rsidRPr="008B3312">
              <w:rPr>
                <w:rFonts w:ascii="Times New Roman" w:hAnsi="Times New Roman" w:cs="Times New Roman"/>
                <w:sz w:val="20"/>
              </w:rPr>
              <w:t>With regards to assets held for unit linked and index linked funds, the adjustment on basic own funds related to valuation is taken into account in template S.29.03.</w:t>
            </w:r>
          </w:p>
          <w:p w:rsidR="000A55AA" w:rsidRPr="008B3312" w:rsidRDefault="000A55AA" w:rsidP="00950116">
            <w:pPr>
              <w:spacing w:after="0"/>
              <w:jc w:val="both"/>
              <w:rPr>
                <w:rFonts w:ascii="Times New Roman" w:hAnsi="Times New Roman" w:cs="Times New Roman"/>
                <w:sz w:val="20"/>
              </w:rPr>
            </w:pPr>
            <w:r w:rsidRPr="008B3312">
              <w:rPr>
                <w:rFonts w:ascii="Times New Roman" w:hAnsi="Times New Roman" w:cs="Times New Roman"/>
                <w:sz w:val="20"/>
              </w:rPr>
              <w:t>The difference between template S.29.02 (last table) and information in template S.09.01 is the inclusion of the revenue from own shares and the exclusion of unit linked.</w:t>
            </w:r>
            <w:r w:rsidRPr="008B3312" w:rsidDel="00074530">
              <w:rPr>
                <w:rFonts w:ascii="Times New Roman" w:hAnsi="Times New Roman" w:cs="Times New Roman"/>
                <w:sz w:val="20"/>
              </w:rPr>
              <w:t xml:space="preserve"> </w:t>
            </w:r>
            <w:r w:rsidRPr="008B3312">
              <w:rPr>
                <w:rFonts w:ascii="Times New Roman" w:hAnsi="Times New Roman" w:cs="Times New Roman"/>
                <w:sz w:val="20"/>
              </w:rPr>
              <w:t>The purpose of the template is to provide a detailed understanding of the changes in the Excess of Assets over Liabilities related to investments, considering:</w:t>
            </w:r>
          </w:p>
          <w:p w:rsidR="000A55AA" w:rsidRPr="008B3312" w:rsidRDefault="000A55AA" w:rsidP="00803166">
            <w:pPr>
              <w:pStyle w:val="ListParagraph"/>
              <w:numPr>
                <w:ilvl w:val="0"/>
                <w:numId w:val="36"/>
              </w:numPr>
              <w:spacing w:line="276" w:lineRule="auto"/>
              <w:rPr>
                <w:sz w:val="20"/>
                <w:lang w:val="en-GB"/>
              </w:rPr>
            </w:pPr>
            <w:r w:rsidRPr="008B3312">
              <w:rPr>
                <w:sz w:val="20"/>
                <w:lang w:val="en-GB"/>
              </w:rPr>
              <w:t>Movements in valuation with an impact on the Excess of Assets over Liabilities (e.g. realised gains and losses from sales, but also valuation differences);</w:t>
            </w:r>
          </w:p>
          <w:p w:rsidR="000A55AA" w:rsidRPr="008B3312" w:rsidRDefault="000A55AA" w:rsidP="00803166">
            <w:pPr>
              <w:pStyle w:val="ListParagraph"/>
              <w:numPr>
                <w:ilvl w:val="0"/>
                <w:numId w:val="36"/>
              </w:numPr>
              <w:spacing w:line="276" w:lineRule="auto"/>
              <w:rPr>
                <w:sz w:val="20"/>
              </w:rPr>
            </w:pPr>
            <w:r w:rsidRPr="008B3312">
              <w:rPr>
                <w:sz w:val="20"/>
              </w:rPr>
              <w:t>Revenues triggered by investments;</w:t>
            </w:r>
          </w:p>
          <w:p w:rsidR="000A55AA" w:rsidRPr="008B3312" w:rsidRDefault="000A55AA" w:rsidP="00803166">
            <w:pPr>
              <w:pStyle w:val="ListParagraph"/>
              <w:numPr>
                <w:ilvl w:val="0"/>
                <w:numId w:val="36"/>
              </w:numPr>
              <w:spacing w:line="276" w:lineRule="auto"/>
              <w:rPr>
                <w:sz w:val="20"/>
                <w:lang w:val="en-GB"/>
              </w:rPr>
            </w:pPr>
            <w:r w:rsidRPr="008B3312">
              <w:rPr>
                <w:sz w:val="20"/>
                <w:lang w:val="en-GB"/>
              </w:rPr>
              <w:t>Expenses related to investments (including interest charges on financial liabilities.).</w:t>
            </w:r>
          </w:p>
          <w:p w:rsidR="000A55AA" w:rsidRPr="008B3312" w:rsidRDefault="000A55AA" w:rsidP="00950116">
            <w:pPr>
              <w:spacing w:after="0" w:line="240" w:lineRule="auto"/>
              <w:rPr>
                <w:rFonts w:ascii="Times New Roman" w:eastAsia="Times New Roman" w:hAnsi="Times New Roman" w:cs="Times New Roman"/>
                <w:b/>
                <w:bCs/>
                <w:color w:val="000000"/>
                <w:sz w:val="20"/>
                <w:szCs w:val="20"/>
                <w:lang w:eastAsia="en-GB"/>
              </w:rPr>
            </w:pPr>
          </w:p>
        </w:tc>
      </w:tr>
      <w:tr w:rsidR="000A55AA" w:rsidRPr="008B3312" w:rsidTr="00950116">
        <w:trPr>
          <w:trHeight w:val="300"/>
        </w:trPr>
        <w:tc>
          <w:tcPr>
            <w:tcW w:w="1339" w:type="dxa"/>
            <w:tcBorders>
              <w:top w:val="nil"/>
              <w:left w:val="nil"/>
              <w:bottom w:val="single" w:sz="4" w:space="0" w:color="auto"/>
              <w:right w:val="nil"/>
            </w:tcBorders>
            <w:shd w:val="clear" w:color="auto" w:fill="auto"/>
            <w:vAlign w:val="bottom"/>
            <w:hideMark/>
          </w:tcPr>
          <w:p w:rsidR="000A55AA" w:rsidRPr="008B3312" w:rsidRDefault="000A55AA" w:rsidP="00950116">
            <w:pPr>
              <w:spacing w:after="0" w:line="240" w:lineRule="auto"/>
              <w:jc w:val="center"/>
              <w:rPr>
                <w:rFonts w:ascii="Times New Roman" w:eastAsia="Times New Roman" w:hAnsi="Times New Roman" w:cs="Times New Roman"/>
                <w:b/>
                <w:bCs/>
                <w:color w:val="000000"/>
                <w:sz w:val="20"/>
                <w:szCs w:val="20"/>
                <w:lang w:eastAsia="en-GB"/>
              </w:rPr>
            </w:pPr>
          </w:p>
        </w:tc>
        <w:tc>
          <w:tcPr>
            <w:tcW w:w="2347" w:type="dxa"/>
            <w:gridSpan w:val="2"/>
            <w:tcBorders>
              <w:top w:val="nil"/>
              <w:left w:val="nil"/>
              <w:bottom w:val="single" w:sz="4" w:space="0" w:color="auto"/>
              <w:right w:val="nil"/>
            </w:tcBorders>
            <w:shd w:val="clear" w:color="auto" w:fill="auto"/>
            <w:vAlign w:val="center"/>
            <w:hideMark/>
          </w:tcPr>
          <w:p w:rsidR="000A55AA" w:rsidRPr="008B3312" w:rsidRDefault="000A55AA" w:rsidP="00950116">
            <w:pPr>
              <w:spacing w:after="0" w:line="240" w:lineRule="auto"/>
              <w:jc w:val="center"/>
              <w:rPr>
                <w:rFonts w:ascii="Times New Roman" w:eastAsia="Times New Roman" w:hAnsi="Times New Roman" w:cs="Times New Roman"/>
                <w:b/>
                <w:bCs/>
                <w:color w:val="000000"/>
                <w:sz w:val="20"/>
                <w:szCs w:val="20"/>
                <w:lang w:eastAsia="en-GB"/>
              </w:rPr>
            </w:pPr>
            <w:r w:rsidRPr="008B3312">
              <w:rPr>
                <w:rFonts w:ascii="Times New Roman" w:eastAsia="Times New Roman" w:hAnsi="Times New Roman" w:cs="Times New Roman"/>
                <w:b/>
                <w:bCs/>
                <w:color w:val="000000"/>
                <w:sz w:val="20"/>
                <w:szCs w:val="20"/>
                <w:lang w:eastAsia="en-GB"/>
              </w:rPr>
              <w:t>ITEM</w:t>
            </w:r>
          </w:p>
        </w:tc>
        <w:tc>
          <w:tcPr>
            <w:tcW w:w="5528" w:type="dxa"/>
            <w:gridSpan w:val="2"/>
            <w:tcBorders>
              <w:top w:val="nil"/>
              <w:left w:val="nil"/>
              <w:bottom w:val="single" w:sz="4" w:space="0" w:color="auto"/>
              <w:right w:val="nil"/>
            </w:tcBorders>
            <w:shd w:val="clear" w:color="auto" w:fill="auto"/>
            <w:vAlign w:val="center"/>
            <w:hideMark/>
          </w:tcPr>
          <w:p w:rsidR="000A55AA" w:rsidRPr="008B3312" w:rsidRDefault="000A55AA" w:rsidP="00950116">
            <w:pPr>
              <w:spacing w:after="0" w:line="240" w:lineRule="auto"/>
              <w:jc w:val="center"/>
              <w:rPr>
                <w:rFonts w:ascii="Times New Roman" w:eastAsia="Times New Roman" w:hAnsi="Times New Roman" w:cs="Times New Roman"/>
                <w:b/>
                <w:bCs/>
                <w:color w:val="000000"/>
                <w:sz w:val="20"/>
                <w:szCs w:val="20"/>
                <w:lang w:eastAsia="en-GB"/>
              </w:rPr>
            </w:pPr>
            <w:r w:rsidRPr="008B3312">
              <w:rPr>
                <w:rFonts w:ascii="Times New Roman" w:eastAsia="Times New Roman" w:hAnsi="Times New Roman" w:cs="Times New Roman"/>
                <w:b/>
                <w:bCs/>
                <w:color w:val="000000"/>
                <w:sz w:val="20"/>
                <w:szCs w:val="20"/>
                <w:lang w:eastAsia="en-GB"/>
              </w:rPr>
              <w:t>INSTRUCTIONS</w:t>
            </w:r>
          </w:p>
        </w:tc>
      </w:tr>
      <w:tr w:rsidR="000A55AA" w:rsidRPr="008B3312" w:rsidTr="00950116">
        <w:trPr>
          <w:trHeight w:val="488"/>
        </w:trPr>
        <w:tc>
          <w:tcPr>
            <w:tcW w:w="1339"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C0010/R0010</w:t>
            </w:r>
          </w:p>
        </w:tc>
        <w:tc>
          <w:tcPr>
            <w:tcW w:w="2347"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Valuation movements on investments</w:t>
            </w:r>
          </w:p>
        </w:tc>
        <w:tc>
          <w:tcPr>
            <w:tcW w:w="5528"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Valuation movements on investments, including:</w:t>
            </w:r>
            <w:r w:rsidRPr="008B3312">
              <w:rPr>
                <w:rFonts w:ascii="Times New Roman" w:eastAsia="Times New Roman" w:hAnsi="Times New Roman" w:cs="Times New Roman"/>
                <w:color w:val="000000"/>
                <w:sz w:val="20"/>
                <w:szCs w:val="20"/>
                <w:lang w:eastAsia="en-GB"/>
              </w:rPr>
              <w:br/>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For those assets kept in the portfolio, the difference between Solvency II values at the end of the reporting period (N) and at the beginning of the Year (N</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1);</w:t>
            </w:r>
            <w:r w:rsidRPr="008B3312">
              <w:rPr>
                <w:rFonts w:ascii="Times New Roman" w:eastAsia="Times New Roman" w:hAnsi="Times New Roman" w:cs="Times New Roman"/>
                <w:color w:val="000000"/>
                <w:sz w:val="20"/>
                <w:szCs w:val="20"/>
                <w:lang w:eastAsia="en-GB"/>
              </w:rPr>
              <w:br/>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For those investments divested between the two reporting periods (including where an asset was acquired during the reporting period), the difference between the selling price and the Solvency II value as at the last reporting period (or, in case of investments acquired during the period, the acquisition cost value);</w:t>
            </w:r>
            <w:r w:rsidRPr="008B3312">
              <w:rPr>
                <w:rFonts w:ascii="Times New Roman" w:eastAsia="Times New Roman" w:hAnsi="Times New Roman" w:cs="Times New Roman"/>
                <w:color w:val="000000"/>
                <w:sz w:val="20"/>
                <w:szCs w:val="20"/>
                <w:lang w:eastAsia="en-GB"/>
              </w:rPr>
              <w:br/>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For those assets acquired during the reporting period and still held at the end of the reporting period, the difference between the closing Solvency II value and the acquisition cost/value.</w:t>
            </w:r>
            <w:r w:rsidRPr="008B3312">
              <w:rPr>
                <w:rFonts w:ascii="Times New Roman" w:eastAsia="Times New Roman" w:hAnsi="Times New Roman" w:cs="Times New Roman"/>
                <w:color w:val="000000"/>
                <w:sz w:val="20"/>
                <w:szCs w:val="20"/>
                <w:lang w:eastAsia="en-GB"/>
              </w:rPr>
              <w:br/>
            </w:r>
          </w:p>
          <w:p w:rsidR="000A55AA" w:rsidRPr="008B3312" w:rsidRDefault="000A55AA">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It shall include amounts relative to derivatives regardless of derivatives being an asset or a liability. </w:t>
            </w:r>
          </w:p>
          <w:p w:rsidR="000A55AA" w:rsidRPr="008B3312" w:rsidRDefault="000A55AA">
            <w:pPr>
              <w:spacing w:after="0" w:line="240" w:lineRule="auto"/>
              <w:rPr>
                <w:rFonts w:ascii="Times New Roman" w:eastAsia="Times New Roman" w:hAnsi="Times New Roman" w:cs="Times New Roman"/>
                <w:color w:val="000000"/>
                <w:sz w:val="20"/>
                <w:szCs w:val="20"/>
                <w:lang w:eastAsia="en-GB"/>
              </w:rPr>
            </w:pP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It shall not include amounts reported in “Investment revenues – R0040" and “Investments expenses incl. Interest charges on subordinated and financial liabilities – R0050”.</w:t>
            </w:r>
          </w:p>
        </w:tc>
      </w:tr>
      <w:tr w:rsidR="000A55AA" w:rsidRPr="008B3312" w:rsidTr="00950116">
        <w:trPr>
          <w:trHeight w:val="675"/>
        </w:trPr>
        <w:tc>
          <w:tcPr>
            <w:tcW w:w="1339"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C0010/R0020 </w:t>
            </w:r>
          </w:p>
        </w:tc>
        <w:tc>
          <w:tcPr>
            <w:tcW w:w="2347"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Valuation movements on own shares</w:t>
            </w:r>
          </w:p>
        </w:tc>
        <w:tc>
          <w:tcPr>
            <w:tcW w:w="5528"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Same as for cell C0010/R0010, but for own shares.</w:t>
            </w:r>
          </w:p>
        </w:tc>
      </w:tr>
      <w:tr w:rsidR="000A55AA" w:rsidRPr="008B3312" w:rsidTr="00950116">
        <w:trPr>
          <w:trHeight w:val="3322"/>
        </w:trPr>
        <w:tc>
          <w:tcPr>
            <w:tcW w:w="1339"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C0010/R0030</w:t>
            </w:r>
          </w:p>
        </w:tc>
        <w:tc>
          <w:tcPr>
            <w:tcW w:w="2347"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Valuation movements on financial liabilities and subordinated liabilities</w:t>
            </w:r>
          </w:p>
        </w:tc>
        <w:tc>
          <w:tcPr>
            <w:tcW w:w="5528"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Valuation movements on financial liabilities and subordinated liabilities, including:</w:t>
            </w:r>
            <w:r w:rsidRPr="008B3312">
              <w:rPr>
                <w:rFonts w:ascii="Times New Roman" w:eastAsia="Times New Roman" w:hAnsi="Times New Roman" w:cs="Times New Roman"/>
                <w:color w:val="000000"/>
                <w:sz w:val="20"/>
                <w:szCs w:val="20"/>
                <w:lang w:eastAsia="en-GB"/>
              </w:rPr>
              <w:br/>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For those financial and subordinated liabilities issued prior to the reporting period and not redeemed, the difference between Solvency II values at the end of the reporting period (N) and at the beginning of the reporting period (N</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1);</w:t>
            </w:r>
            <w:r w:rsidRPr="008B3312">
              <w:rPr>
                <w:rFonts w:ascii="Times New Roman" w:eastAsia="Times New Roman" w:hAnsi="Times New Roman" w:cs="Times New Roman"/>
                <w:color w:val="000000"/>
                <w:sz w:val="20"/>
                <w:szCs w:val="20"/>
                <w:lang w:eastAsia="en-GB"/>
              </w:rPr>
              <w:br/>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For those financial and subordinated liabilities redeemed between the reporting period, the difference between the redemption price and the Solvency II value as at the end of the last reporting period;</w:t>
            </w:r>
            <w:r w:rsidRPr="008B3312">
              <w:rPr>
                <w:rFonts w:ascii="Times New Roman" w:eastAsia="Times New Roman" w:hAnsi="Times New Roman" w:cs="Times New Roman"/>
                <w:color w:val="000000"/>
                <w:sz w:val="20"/>
                <w:szCs w:val="20"/>
                <w:lang w:eastAsia="en-GB"/>
              </w:rPr>
              <w:br/>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For those financial and subordinated liabilities issued during the reporting period and not redeemed during the period, the difference between the closing Solvency II value and issuance price.</w:t>
            </w:r>
          </w:p>
        </w:tc>
      </w:tr>
      <w:tr w:rsidR="000A55AA" w:rsidRPr="008B3312" w:rsidTr="00950116">
        <w:trPr>
          <w:trHeight w:val="571"/>
        </w:trPr>
        <w:tc>
          <w:tcPr>
            <w:tcW w:w="1339"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C0010/R0040 </w:t>
            </w:r>
          </w:p>
        </w:tc>
        <w:tc>
          <w:tcPr>
            <w:tcW w:w="2347"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Investment Revenues</w:t>
            </w:r>
          </w:p>
        </w:tc>
        <w:tc>
          <w:tcPr>
            <w:tcW w:w="5528"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Includes dividends, interests, rents and other revenues, due to investments within scope of this template.</w:t>
            </w:r>
          </w:p>
        </w:tc>
      </w:tr>
      <w:tr w:rsidR="000A55AA" w:rsidRPr="008B3312" w:rsidTr="00950116">
        <w:trPr>
          <w:trHeight w:val="2816"/>
        </w:trPr>
        <w:tc>
          <w:tcPr>
            <w:tcW w:w="1339"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C0010/R0050 </w:t>
            </w:r>
          </w:p>
        </w:tc>
        <w:tc>
          <w:tcPr>
            <w:tcW w:w="2347"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Investments expenses including interest charges on subordinated and financial liabilities</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w:t>
            </w:r>
          </w:p>
        </w:tc>
        <w:tc>
          <w:tcPr>
            <w:tcW w:w="5528"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Investments expenses including interest charges on subordinated and financial liabilities, including:</w:t>
            </w:r>
          </w:p>
          <w:p w:rsidR="000A55AA" w:rsidRPr="008B3312" w:rsidRDefault="0072092D" w:rsidP="00950116">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0A55AA" w:rsidRPr="008B3312">
              <w:rPr>
                <w:rFonts w:ascii="Times New Roman" w:eastAsia="Times New Roman" w:hAnsi="Times New Roman" w:cs="Times New Roman"/>
                <w:color w:val="000000"/>
                <w:sz w:val="20"/>
                <w:szCs w:val="20"/>
                <w:lang w:eastAsia="en-GB"/>
              </w:rPr>
              <w:t xml:space="preserve"> Investment management expenses – related to “</w:t>
            </w:r>
            <w:r w:rsidR="000A55AA" w:rsidRPr="008B3312">
              <w:rPr>
                <w:rFonts w:ascii="Times New Roman" w:eastAsia="Times New Roman" w:hAnsi="Times New Roman" w:cs="Times New Roman"/>
                <w:sz w:val="20"/>
                <w:szCs w:val="20"/>
                <w:lang w:eastAsia="en-GB"/>
              </w:rPr>
              <w:t>Investments (other than assets held for index</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linked and unit</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linked contracts)” and to “Own shares”; </w:t>
            </w:r>
          </w:p>
          <w:p w:rsidR="000A55AA" w:rsidRPr="008B3312" w:rsidRDefault="0072092D" w:rsidP="00950116">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0A55AA" w:rsidRPr="008B3312">
              <w:rPr>
                <w:rFonts w:ascii="Times New Roman" w:eastAsia="Times New Roman" w:hAnsi="Times New Roman" w:cs="Times New Roman"/>
                <w:color w:val="000000"/>
                <w:sz w:val="20"/>
                <w:szCs w:val="20"/>
                <w:lang w:eastAsia="en-GB"/>
              </w:rPr>
              <w:t xml:space="preserve"> Interest charges on financial and subordinated liabilities</w:t>
            </w:r>
            <w:r w:rsidR="000A55AA" w:rsidRPr="008B3312">
              <w:rPr>
                <w:rFonts w:ascii="Times New Roman" w:eastAsia="Times New Roman" w:hAnsi="Times New Roman" w:cs="Times New Roman"/>
                <w:sz w:val="20"/>
                <w:szCs w:val="20"/>
                <w:lang w:eastAsia="en-GB"/>
              </w:rPr>
              <w:t xml:space="preserve"> related to “Financial liabilities other than debts owed to credit institutions” as well as “Debts owed to credit institutions” and “Subordinated liabilities”.</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sz w:val="20"/>
                <w:szCs w:val="20"/>
                <w:lang w:eastAsia="en-GB"/>
              </w:rPr>
              <w:t>Those expenses and charges correspond to the ones recorded and recognised on an accrual basis at the end of the period.</w:t>
            </w:r>
          </w:p>
        </w:tc>
      </w:tr>
      <w:tr w:rsidR="000A55AA" w:rsidRPr="008B3312" w:rsidTr="00950116">
        <w:trPr>
          <w:trHeight w:val="1250"/>
        </w:trPr>
        <w:tc>
          <w:tcPr>
            <w:tcW w:w="1339"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C0010/R0060</w:t>
            </w:r>
          </w:p>
        </w:tc>
        <w:tc>
          <w:tcPr>
            <w:tcW w:w="2347"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Variation in Excess of Assets over Liabilities explained by investments and financial liabilities management</w:t>
            </w:r>
          </w:p>
        </w:tc>
        <w:tc>
          <w:tcPr>
            <w:tcW w:w="5528"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sz w:val="20"/>
                <w:szCs w:val="20"/>
                <w:lang w:eastAsia="en-GB"/>
              </w:rPr>
              <w:t>Total of variation in Excess of Assets over Liabilities explained by investments and financial liabilities management.</w:t>
            </w:r>
          </w:p>
        </w:tc>
      </w:tr>
      <w:tr w:rsidR="000A55AA" w:rsidRPr="008B3312" w:rsidTr="00950116">
        <w:trPr>
          <w:trHeight w:val="857"/>
        </w:trPr>
        <w:tc>
          <w:tcPr>
            <w:tcW w:w="1339"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C0010/R0070</w:t>
            </w:r>
          </w:p>
        </w:tc>
        <w:tc>
          <w:tcPr>
            <w:tcW w:w="2347"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Dividends </w:t>
            </w:r>
          </w:p>
        </w:tc>
        <w:tc>
          <w:tcPr>
            <w:tcW w:w="5528"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Amount of dividends earned over the reporting period, excluding any dividends from assets held for unit</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linked and index</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linked funds, or property held for own use).</w:t>
            </w:r>
          </w:p>
          <w:p w:rsidR="000A55AA" w:rsidRPr="008B3312" w:rsidRDefault="000A55AA">
            <w:pPr>
              <w:spacing w:after="0" w:line="240" w:lineRule="auto"/>
              <w:rPr>
                <w:rFonts w:ascii="Times New Roman" w:eastAsia="Times New Roman" w:hAnsi="Times New Roman" w:cs="Times New Roman"/>
                <w:sz w:val="20"/>
                <w:szCs w:val="20"/>
                <w:lang w:eastAsia="en-GB"/>
              </w:rPr>
            </w:pPr>
          </w:p>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same definition as in S.09.01 should apply (except for the scope of investments to consider).</w:t>
            </w:r>
          </w:p>
        </w:tc>
      </w:tr>
      <w:tr w:rsidR="000A55AA" w:rsidRPr="008B3312" w:rsidTr="00950116">
        <w:trPr>
          <w:trHeight w:val="826"/>
        </w:trPr>
        <w:tc>
          <w:tcPr>
            <w:tcW w:w="1339"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C0010/R0080 </w:t>
            </w:r>
          </w:p>
        </w:tc>
        <w:tc>
          <w:tcPr>
            <w:tcW w:w="2347"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Interests</w:t>
            </w:r>
          </w:p>
        </w:tc>
        <w:tc>
          <w:tcPr>
            <w:tcW w:w="5528"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Amount of interest earned over the reporting period excluding any interests from assets held for unit</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linked and index</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linked funds, or property held for own use).</w:t>
            </w:r>
          </w:p>
          <w:p w:rsidR="000A55AA" w:rsidRPr="008B3312" w:rsidRDefault="000A55AA">
            <w:pPr>
              <w:spacing w:after="0" w:line="240" w:lineRule="auto"/>
              <w:rPr>
                <w:rFonts w:ascii="Times New Roman" w:eastAsia="Times New Roman" w:hAnsi="Times New Roman" w:cs="Times New Roman"/>
                <w:sz w:val="20"/>
                <w:szCs w:val="20"/>
                <w:lang w:eastAsia="en-GB"/>
              </w:rPr>
            </w:pPr>
          </w:p>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same definition as in S.09.01 should apply (except for the scope of investments to consider).</w:t>
            </w:r>
          </w:p>
        </w:tc>
      </w:tr>
      <w:tr w:rsidR="000A55AA" w:rsidRPr="008B3312" w:rsidTr="00950116">
        <w:trPr>
          <w:trHeight w:val="839"/>
        </w:trPr>
        <w:tc>
          <w:tcPr>
            <w:tcW w:w="1339"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C0010/R0090</w:t>
            </w:r>
          </w:p>
        </w:tc>
        <w:tc>
          <w:tcPr>
            <w:tcW w:w="2347"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Rents </w:t>
            </w:r>
          </w:p>
        </w:tc>
        <w:tc>
          <w:tcPr>
            <w:tcW w:w="5528"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Amount of rent earned over the reporting period excluding any rent from Assets held for unit</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linked and index</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linked funds, or property held for own use).</w:t>
            </w:r>
          </w:p>
          <w:p w:rsidR="000A55AA" w:rsidRPr="008B3312" w:rsidRDefault="000A55AA">
            <w:pPr>
              <w:spacing w:after="0" w:line="240" w:lineRule="auto"/>
              <w:rPr>
                <w:rFonts w:ascii="Times New Roman" w:eastAsia="Times New Roman" w:hAnsi="Times New Roman" w:cs="Times New Roman"/>
                <w:sz w:val="20"/>
                <w:szCs w:val="20"/>
                <w:lang w:eastAsia="en-GB"/>
              </w:rPr>
            </w:pPr>
          </w:p>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same definition as in S.09.01 should apply (except for the scope of investments to consider).</w:t>
            </w:r>
          </w:p>
        </w:tc>
      </w:tr>
      <w:tr w:rsidR="000A55AA" w:rsidRPr="008B3312" w:rsidTr="00950116">
        <w:trPr>
          <w:trHeight w:val="1559"/>
        </w:trPr>
        <w:tc>
          <w:tcPr>
            <w:tcW w:w="1339"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C0010/R0100 </w:t>
            </w:r>
          </w:p>
        </w:tc>
        <w:tc>
          <w:tcPr>
            <w:tcW w:w="2347"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Other </w:t>
            </w:r>
          </w:p>
        </w:tc>
        <w:tc>
          <w:tcPr>
            <w:tcW w:w="5528"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Amount of other investments income received and accrued at the end of the reporting year. Applicable to other investment income not considered in cells C0010/R0070, C0010/R0080 and C0010/R0090, such as securities lending fees, commitment fees etc, excluding the ones from assets held for unit</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linked &amp; index</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linked funds, or property held for own use). </w:t>
            </w:r>
          </w:p>
        </w:tc>
      </w:tr>
      <w:tr w:rsidR="000A55AA" w:rsidRPr="008B3312" w:rsidTr="00950116">
        <w:trPr>
          <w:trHeight w:val="300"/>
        </w:trPr>
        <w:tc>
          <w:tcPr>
            <w:tcW w:w="9214" w:type="dxa"/>
            <w:gridSpan w:val="5"/>
            <w:tcBorders>
              <w:top w:val="nil"/>
              <w:left w:val="nil"/>
              <w:bottom w:val="single" w:sz="4" w:space="0" w:color="auto"/>
              <w:right w:val="nil"/>
            </w:tcBorders>
            <w:shd w:val="clear" w:color="auto" w:fill="auto"/>
            <w:noWrap/>
            <w:vAlign w:val="center"/>
            <w:hideMark/>
          </w:tcPr>
          <w:p w:rsidR="00380326" w:rsidRDefault="00380326" w:rsidP="00950116">
            <w:pPr>
              <w:spacing w:after="0" w:line="240" w:lineRule="auto"/>
              <w:rPr>
                <w:rFonts w:ascii="Times New Roman" w:eastAsia="Times New Roman" w:hAnsi="Times New Roman" w:cs="Times New Roman"/>
                <w:b/>
                <w:bCs/>
                <w:sz w:val="20"/>
                <w:szCs w:val="20"/>
                <w:lang w:eastAsia="en-GB"/>
              </w:rPr>
            </w:pPr>
          </w:p>
          <w:p w:rsidR="000A55AA" w:rsidRPr="008B3312" w:rsidRDefault="000A55AA" w:rsidP="00950116">
            <w:pPr>
              <w:spacing w:after="0" w:line="240" w:lineRule="auto"/>
              <w:rPr>
                <w:rFonts w:ascii="Times New Roman" w:eastAsia="Times New Roman" w:hAnsi="Times New Roman" w:cs="Times New Roman"/>
                <w:b/>
                <w:bCs/>
                <w:sz w:val="20"/>
                <w:szCs w:val="20"/>
                <w:lang w:eastAsia="en-GB"/>
              </w:rPr>
            </w:pPr>
            <w:r w:rsidRPr="008B3312">
              <w:rPr>
                <w:rFonts w:ascii="Times New Roman" w:eastAsia="Times New Roman" w:hAnsi="Times New Roman" w:cs="Times New Roman"/>
                <w:b/>
                <w:bCs/>
                <w:sz w:val="20"/>
                <w:szCs w:val="20"/>
                <w:lang w:eastAsia="en-GB"/>
              </w:rPr>
              <w:t xml:space="preserve">S.29.03 </w:t>
            </w:r>
            <w:r w:rsidR="0072092D">
              <w:rPr>
                <w:rFonts w:ascii="Times New Roman" w:eastAsia="Times New Roman" w:hAnsi="Times New Roman" w:cs="Times New Roman"/>
                <w:b/>
                <w:bCs/>
                <w:sz w:val="20"/>
                <w:szCs w:val="20"/>
                <w:lang w:eastAsia="en-GB"/>
              </w:rPr>
              <w:t>–</w:t>
            </w:r>
            <w:r w:rsidRPr="008B3312">
              <w:rPr>
                <w:rFonts w:ascii="Times New Roman" w:eastAsia="Times New Roman" w:hAnsi="Times New Roman" w:cs="Times New Roman"/>
                <w:b/>
                <w:bCs/>
                <w:sz w:val="20"/>
                <w:szCs w:val="20"/>
                <w:lang w:eastAsia="en-GB"/>
              </w:rPr>
              <w:t xml:space="preserve"> </w:t>
            </w:r>
            <w:r w:rsidR="00BA7D71" w:rsidRPr="00166F34">
              <w:rPr>
                <w:rFonts w:ascii="Times New Roman" w:eastAsia="Times New Roman" w:hAnsi="Times New Roman" w:cs="Times New Roman"/>
                <w:b/>
                <w:bCs/>
                <w:sz w:val="20"/>
                <w:szCs w:val="20"/>
                <w:lang w:eastAsia="en-GB"/>
              </w:rPr>
              <w:t xml:space="preserve">Excess of Assets over Liabilities  – explained by </w:t>
            </w:r>
            <w:r w:rsidRPr="008B3312">
              <w:rPr>
                <w:rFonts w:ascii="Times New Roman" w:eastAsia="Times New Roman" w:hAnsi="Times New Roman" w:cs="Times New Roman"/>
                <w:b/>
                <w:bCs/>
                <w:sz w:val="20"/>
                <w:szCs w:val="20"/>
                <w:lang w:eastAsia="en-GB"/>
              </w:rPr>
              <w:t>technical provisions</w:t>
            </w:r>
          </w:p>
          <w:p w:rsidR="000A55AA" w:rsidRPr="008B3312" w:rsidRDefault="000A55AA" w:rsidP="00950116">
            <w:pPr>
              <w:spacing w:after="0" w:line="240" w:lineRule="auto"/>
              <w:rPr>
                <w:rFonts w:ascii="Times New Roman" w:eastAsia="Times New Roman" w:hAnsi="Times New Roman" w:cs="Times New Roman"/>
                <w:b/>
                <w:bCs/>
                <w:sz w:val="20"/>
                <w:szCs w:val="20"/>
                <w:lang w:eastAsia="en-GB"/>
              </w:rPr>
            </w:pPr>
          </w:p>
          <w:p w:rsidR="000A55AA" w:rsidRPr="008B3312" w:rsidRDefault="000A55AA" w:rsidP="00950116">
            <w:pPr>
              <w:spacing w:after="120"/>
              <w:jc w:val="both"/>
              <w:rPr>
                <w:rFonts w:ascii="Times New Roman" w:hAnsi="Times New Roman" w:cs="Times New Roman"/>
                <w:b/>
                <w:sz w:val="20"/>
                <w:szCs w:val="20"/>
              </w:rPr>
            </w:pPr>
            <w:r w:rsidRPr="008B3312">
              <w:rPr>
                <w:rFonts w:ascii="Times New Roman" w:hAnsi="Times New Roman" w:cs="Times New Roman"/>
                <w:b/>
                <w:sz w:val="20"/>
                <w:szCs w:val="20"/>
              </w:rPr>
              <w:t>General comments:</w:t>
            </w:r>
          </w:p>
          <w:p w:rsidR="000A55AA" w:rsidRPr="008B3312" w:rsidRDefault="000D2E4C" w:rsidP="00950116">
            <w:pPr>
              <w:jc w:val="both"/>
              <w:rPr>
                <w:rFonts w:ascii="Times New Roman" w:hAnsi="Times New Roman" w:cs="Times New Roman"/>
                <w:sz w:val="20"/>
                <w:szCs w:val="20"/>
              </w:rPr>
            </w:pPr>
            <w:r>
              <w:rPr>
                <w:rFonts w:ascii="Times New Roman" w:hAnsi="Times New Roman" w:cs="Times New Roman"/>
                <w:sz w:val="20"/>
                <w:szCs w:val="20"/>
              </w:rPr>
              <w:t xml:space="preserve">This </w:t>
            </w:r>
            <w:r w:rsidR="001062B8">
              <w:rPr>
                <w:rFonts w:ascii="Times New Roman" w:hAnsi="Times New Roman" w:cs="Times New Roman"/>
                <w:sz w:val="20"/>
                <w:szCs w:val="20"/>
              </w:rPr>
              <w:t>section</w:t>
            </w:r>
            <w:r w:rsidR="000A55AA" w:rsidRPr="008B3312">
              <w:rPr>
                <w:rFonts w:ascii="Times New Roman" w:hAnsi="Times New Roman" w:cs="Times New Roman"/>
                <w:sz w:val="20"/>
                <w:szCs w:val="20"/>
              </w:rPr>
              <w:t xml:space="preserve"> relates to annual submission of information for individual entities.</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This template focuses on changes in the Excess of Assets over Liabilities due to technical provisions (TP). The scope of technical provisions includes risks captured through Best Estimate (BE) and Risk margin, and those captured through TP calculated as a whole.</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As regards the order of calculation in the table “breakdown of Variation in Best Estimate”, presentation of the order is not deemed prescriptive as to the order in which the calculation is performed, as long as the content of the different cells indeed reflect the purpose and definition of these cells.</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Undertakings are required to report data on accident year or underwriting year basis, in accordance with any requirements of the National Supervisory Authority. If the National Supervisory Authority has not stipulated which to use then the undertaking may use accident or underwriting year according to how they manage each line of business provided that they use the same year consistently, year on year.</w:t>
            </w:r>
          </w:p>
          <w:p w:rsidR="000A55AA" w:rsidRPr="008B3312" w:rsidRDefault="000A55AA" w:rsidP="00950116">
            <w:pPr>
              <w:spacing w:after="0"/>
              <w:jc w:val="both"/>
              <w:rPr>
                <w:rFonts w:ascii="Times New Roman" w:hAnsi="Times New Roman" w:cs="Times New Roman"/>
                <w:sz w:val="20"/>
                <w:szCs w:val="20"/>
              </w:rPr>
            </w:pPr>
            <w:r w:rsidRPr="008B3312">
              <w:rPr>
                <w:rFonts w:ascii="Times New Roman" w:hAnsi="Times New Roman" w:cs="Times New Roman"/>
                <w:sz w:val="20"/>
                <w:szCs w:val="20"/>
              </w:rPr>
              <w:t>The purpose of the template is to provide a detailed understanding of the changes in the Excess of Assets over Liabilities related to technical provisions, considering:</w:t>
            </w:r>
          </w:p>
          <w:p w:rsidR="000A55AA" w:rsidRPr="008B3312" w:rsidRDefault="000A55AA" w:rsidP="00803166">
            <w:pPr>
              <w:pStyle w:val="ListParagraph"/>
              <w:numPr>
                <w:ilvl w:val="0"/>
                <w:numId w:val="37"/>
              </w:numPr>
              <w:spacing w:after="200" w:line="276" w:lineRule="auto"/>
              <w:rPr>
                <w:sz w:val="20"/>
              </w:rPr>
            </w:pPr>
            <w:r w:rsidRPr="008B3312">
              <w:rPr>
                <w:sz w:val="20"/>
              </w:rPr>
              <w:t>Changes in TP captions;</w:t>
            </w:r>
          </w:p>
          <w:p w:rsidR="000A55AA" w:rsidRPr="008B3312" w:rsidRDefault="000A55AA" w:rsidP="00803166">
            <w:pPr>
              <w:pStyle w:val="ListParagraph"/>
              <w:numPr>
                <w:ilvl w:val="0"/>
                <w:numId w:val="37"/>
              </w:numPr>
              <w:spacing w:after="200" w:line="276" w:lineRule="auto"/>
              <w:rPr>
                <w:sz w:val="20"/>
                <w:lang w:val="en-GB"/>
              </w:rPr>
            </w:pPr>
            <w:r w:rsidRPr="008B3312">
              <w:rPr>
                <w:sz w:val="20"/>
                <w:lang w:val="en-GB"/>
              </w:rPr>
              <w:t>Changes in technical flows of the period;</w:t>
            </w:r>
          </w:p>
          <w:p w:rsidR="000A55AA" w:rsidRPr="008B3312" w:rsidRDefault="000A55AA" w:rsidP="00803166">
            <w:pPr>
              <w:pStyle w:val="ListParagraph"/>
              <w:numPr>
                <w:ilvl w:val="0"/>
                <w:numId w:val="37"/>
              </w:numPr>
              <w:spacing w:after="200" w:line="276" w:lineRule="auto"/>
              <w:rPr>
                <w:b/>
                <w:bCs/>
                <w:sz w:val="20"/>
                <w:lang w:val="en-GB" w:eastAsia="en-GB"/>
              </w:rPr>
            </w:pPr>
            <w:r w:rsidRPr="008B3312">
              <w:rPr>
                <w:sz w:val="20"/>
                <w:lang w:val="en-GB"/>
              </w:rPr>
              <w:t>A detailed breakdown of the variation of Best Estimate – gross of reinsurance by sources of changes (such as new business, changes in assumptions, experience, etc.).</w:t>
            </w:r>
          </w:p>
        </w:tc>
      </w:tr>
      <w:tr w:rsidR="000A55AA" w:rsidRPr="008B3312" w:rsidTr="00950116">
        <w:trPr>
          <w:trHeight w:val="300"/>
        </w:trPr>
        <w:tc>
          <w:tcPr>
            <w:tcW w:w="143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A55AA" w:rsidRPr="008B3312" w:rsidRDefault="000A55AA" w:rsidP="00950116">
            <w:pPr>
              <w:spacing w:after="0" w:line="240" w:lineRule="auto"/>
              <w:jc w:val="center"/>
              <w:rPr>
                <w:rFonts w:ascii="Times New Roman" w:eastAsia="Times New Roman" w:hAnsi="Times New Roman" w:cs="Times New Roman"/>
                <w:b/>
                <w:bCs/>
                <w:sz w:val="20"/>
                <w:szCs w:val="20"/>
                <w:lang w:eastAsia="en-GB"/>
              </w:rPr>
            </w:pP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A55AA" w:rsidRPr="008B3312" w:rsidRDefault="000A55AA" w:rsidP="00950116">
            <w:pPr>
              <w:spacing w:after="0" w:line="240" w:lineRule="auto"/>
              <w:jc w:val="center"/>
              <w:rPr>
                <w:rFonts w:ascii="Times New Roman" w:eastAsia="Times New Roman" w:hAnsi="Times New Roman" w:cs="Times New Roman"/>
                <w:b/>
                <w:bCs/>
                <w:sz w:val="20"/>
                <w:szCs w:val="20"/>
                <w:lang w:eastAsia="en-GB"/>
              </w:rPr>
            </w:pPr>
            <w:r w:rsidRPr="008B3312">
              <w:rPr>
                <w:rFonts w:ascii="Times New Roman" w:eastAsia="Times New Roman" w:hAnsi="Times New Roman" w:cs="Times New Roman"/>
                <w:b/>
                <w:bCs/>
                <w:sz w:val="20"/>
                <w:szCs w:val="20"/>
                <w:lang w:eastAsia="en-GB"/>
              </w:rPr>
              <w:t>ITEM</w:t>
            </w:r>
          </w:p>
        </w:tc>
        <w:tc>
          <w:tcPr>
            <w:tcW w:w="54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5AA" w:rsidRPr="008B3312" w:rsidRDefault="000A55AA" w:rsidP="00950116">
            <w:pPr>
              <w:spacing w:after="0" w:line="240" w:lineRule="auto"/>
              <w:jc w:val="center"/>
              <w:rPr>
                <w:rFonts w:ascii="Times New Roman" w:eastAsia="Times New Roman" w:hAnsi="Times New Roman" w:cs="Times New Roman"/>
                <w:b/>
                <w:bCs/>
                <w:sz w:val="20"/>
                <w:szCs w:val="20"/>
                <w:lang w:eastAsia="en-GB"/>
              </w:rPr>
            </w:pPr>
            <w:r w:rsidRPr="008B3312">
              <w:rPr>
                <w:rFonts w:ascii="Times New Roman" w:eastAsia="Times New Roman" w:hAnsi="Times New Roman" w:cs="Times New Roman"/>
                <w:b/>
                <w:bCs/>
                <w:sz w:val="20"/>
                <w:szCs w:val="20"/>
                <w:lang w:eastAsia="en-GB"/>
              </w:rPr>
              <w:t>INSTRUCTIONS</w:t>
            </w:r>
          </w:p>
        </w:tc>
      </w:tr>
      <w:tr w:rsidR="000A55AA" w:rsidRPr="008B3312" w:rsidTr="00950116">
        <w:trPr>
          <w:trHeight w:val="374"/>
        </w:trPr>
        <w:tc>
          <w:tcPr>
            <w:tcW w:w="9214" w:type="dxa"/>
            <w:gridSpan w:val="5"/>
            <w:tcBorders>
              <w:top w:val="single" w:sz="4" w:space="0" w:color="auto"/>
              <w:bottom w:val="single" w:sz="4" w:space="0" w:color="auto"/>
            </w:tcBorders>
            <w:shd w:val="clear" w:color="auto" w:fill="auto"/>
          </w:tcPr>
          <w:p w:rsidR="000A55AA" w:rsidRPr="008B3312" w:rsidRDefault="000A55AA" w:rsidP="00950116">
            <w:pPr>
              <w:spacing w:before="120" w:after="120" w:line="240" w:lineRule="auto"/>
              <w:rPr>
                <w:rFonts w:ascii="Times New Roman" w:eastAsia="Times New Roman" w:hAnsi="Times New Roman" w:cs="Times New Roman"/>
                <w:b/>
                <w:sz w:val="20"/>
                <w:szCs w:val="20"/>
                <w:lang w:eastAsia="en-GB"/>
              </w:rPr>
            </w:pPr>
            <w:r w:rsidRPr="008B3312">
              <w:rPr>
                <w:rFonts w:ascii="Times New Roman" w:eastAsia="Times New Roman" w:hAnsi="Times New Roman" w:cs="Times New Roman"/>
                <w:b/>
                <w:sz w:val="20"/>
                <w:szCs w:val="20"/>
                <w:lang w:eastAsia="en-GB"/>
              </w:rPr>
              <w:t xml:space="preserve">Of which the following breakdown of Variation in Best Estimate </w:t>
            </w:r>
            <w:r w:rsidR="0072092D">
              <w:rPr>
                <w:rFonts w:ascii="Times New Roman" w:eastAsia="Times New Roman" w:hAnsi="Times New Roman" w:cs="Times New Roman"/>
                <w:b/>
                <w:sz w:val="20"/>
                <w:szCs w:val="20"/>
                <w:lang w:eastAsia="en-GB"/>
              </w:rPr>
              <w:t>–</w:t>
            </w:r>
            <w:r w:rsidRPr="008B3312">
              <w:rPr>
                <w:rFonts w:ascii="Times New Roman" w:eastAsia="Times New Roman" w:hAnsi="Times New Roman" w:cs="Times New Roman"/>
                <w:b/>
                <w:sz w:val="20"/>
                <w:szCs w:val="20"/>
                <w:lang w:eastAsia="en-GB"/>
              </w:rPr>
              <w:t xml:space="preserve"> analysis per UWY if applicable </w:t>
            </w:r>
            <w:r w:rsidR="0072092D">
              <w:rPr>
                <w:rFonts w:ascii="Times New Roman" w:eastAsia="Times New Roman" w:hAnsi="Times New Roman" w:cs="Times New Roman"/>
                <w:b/>
                <w:sz w:val="20"/>
                <w:szCs w:val="20"/>
                <w:lang w:eastAsia="en-GB"/>
              </w:rPr>
              <w:t>–</w:t>
            </w:r>
            <w:r w:rsidRPr="008B3312">
              <w:rPr>
                <w:rFonts w:ascii="Times New Roman" w:eastAsia="Times New Roman" w:hAnsi="Times New Roman" w:cs="Times New Roman"/>
                <w:b/>
                <w:sz w:val="20"/>
                <w:szCs w:val="20"/>
                <w:lang w:eastAsia="en-GB"/>
              </w:rPr>
              <w:t xml:space="preserve"> Gross of reinsurance</w:t>
            </w:r>
          </w:p>
        </w:tc>
      </w:tr>
      <w:tr w:rsidR="000A55AA" w:rsidRPr="008B3312" w:rsidTr="00950116">
        <w:trPr>
          <w:trHeight w:val="1083"/>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C0010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C0020/R0010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Opening Best Estimate</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Amount of Best Estimate – gross of reinsurance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as stated in the Balance Sheet at closing year 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1 related to those LoBs for which an underwriting year approach (UWY) is used for Best Estimate calculation. </w:t>
            </w:r>
          </w:p>
        </w:tc>
      </w:tr>
      <w:tr w:rsidR="000A55AA" w:rsidRPr="008B3312" w:rsidTr="00950116">
        <w:trPr>
          <w:trHeight w:val="2430"/>
        </w:trPr>
        <w:tc>
          <w:tcPr>
            <w:tcW w:w="1439"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C0010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C0020/R0020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Exceptional elements triggering restating of opening Best Estimate</w:t>
            </w:r>
          </w:p>
        </w:tc>
        <w:tc>
          <w:tcPr>
            <w:tcW w:w="5435"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24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Amount of adjustment to opening Best Estimate due to elements, other than changes in perimeter that led to restate the opening BE.</w:t>
            </w:r>
          </w:p>
          <w:p w:rsidR="000A55AA" w:rsidRPr="008B3312" w:rsidRDefault="000A55AA" w:rsidP="00950116">
            <w:pPr>
              <w:spacing w:after="24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Shall essentially concern changes in models (in case models are used) for correction of the model and other modifications. It shall not concern changes in assumptions.</w:t>
            </w:r>
          </w:p>
          <w:p w:rsidR="000A55AA" w:rsidRPr="008B3312" w:rsidRDefault="000A55AA" w:rsidP="00950116">
            <w:pPr>
              <w:spacing w:after="24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These cells are expected to be mostly applicable for Life business.</w:t>
            </w:r>
          </w:p>
        </w:tc>
      </w:tr>
      <w:tr w:rsidR="000A55AA" w:rsidRPr="008B3312" w:rsidTr="00950116">
        <w:trPr>
          <w:trHeight w:val="1338"/>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C0010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C0020/R0030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Changes in perimeter</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F42C0D">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Amount of adjustment to opening Best Estimate related to changes in perimeter of the portfolio like sales of (part of) portfolio and purchases. This could also concern changes of perimeter due to liabilities evolving to annuities stemming from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Life </w:t>
            </w:r>
            <w:r w:rsidR="00F42C0D">
              <w:rPr>
                <w:rFonts w:ascii="Times New Roman" w:eastAsia="Times New Roman" w:hAnsi="Times New Roman" w:cs="Times New Roman"/>
                <w:sz w:val="20"/>
                <w:szCs w:val="20"/>
                <w:lang w:eastAsia="en-GB"/>
              </w:rPr>
              <w:t>obligations</w:t>
            </w:r>
            <w:r w:rsidR="00F42C0D" w:rsidRPr="008B3312">
              <w:rPr>
                <w:rFonts w:ascii="Times New Roman" w:eastAsia="Times New Roman" w:hAnsi="Times New Roman" w:cs="Times New Roman"/>
                <w:sz w:val="20"/>
                <w:szCs w:val="20"/>
                <w:lang w:eastAsia="en-GB"/>
              </w:rPr>
              <w:t xml:space="preserve"> </w:t>
            </w:r>
            <w:r w:rsidRPr="008B3312">
              <w:rPr>
                <w:rFonts w:ascii="Times New Roman" w:eastAsia="Times New Roman" w:hAnsi="Times New Roman" w:cs="Times New Roman"/>
                <w:sz w:val="20"/>
                <w:szCs w:val="20"/>
                <w:lang w:eastAsia="en-GB"/>
              </w:rPr>
              <w:t>(triggering some changes from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Life to Life).</w:t>
            </w:r>
          </w:p>
        </w:tc>
      </w:tr>
      <w:tr w:rsidR="000A55AA" w:rsidRPr="008B3312" w:rsidTr="00950116">
        <w:trPr>
          <w:trHeight w:val="2897"/>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C0010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C0020/R0040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Foreign exchange variation</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Amount of adjustment to opening Best Estimate related to foreign exchange variation during the period.</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In this case the foreign exchange variation is actually meant to be applied to contracts which are taken out in currencies different from the balance sheet currency. For the calculation, the cash</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flows of these contracts contained in the opening Best Estimate are simply converted due to the exchange variation.  </w:t>
            </w:r>
            <w:r w:rsidRPr="008B3312">
              <w:rPr>
                <w:rFonts w:ascii="Times New Roman" w:eastAsia="Times New Roman" w:hAnsi="Times New Roman" w:cs="Times New Roman"/>
                <w:sz w:val="20"/>
                <w:szCs w:val="20"/>
                <w:lang w:eastAsia="en-GB"/>
              </w:rPr>
              <w:br/>
            </w:r>
            <w:r w:rsidRPr="008B3312">
              <w:rPr>
                <w:rFonts w:ascii="Times New Roman" w:eastAsia="Times New Roman" w:hAnsi="Times New Roman" w:cs="Times New Roman"/>
                <w:sz w:val="20"/>
                <w:szCs w:val="20"/>
                <w:lang w:eastAsia="en-GB"/>
              </w:rPr>
              <w:br/>
              <w:t>This item does not address the impact on the cash</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flows of the insurance portfolio induced by re</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valuation of year 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1 assets due to foreign exchange variation during year N.</w:t>
            </w:r>
          </w:p>
        </w:tc>
      </w:tr>
      <w:tr w:rsidR="000A55AA" w:rsidRPr="008B3312" w:rsidTr="00950116">
        <w:trPr>
          <w:trHeight w:val="2400"/>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C0010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C0020/R0050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Best Estimate on risks accepted during the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It represents present expected future cash flows (gross of reinsurance) included in Best Estimate and related to risks accepted during the period.</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This shall be considered at the closing date (and not at the actual date of inception of the risks), i.e. this shall form part of the Best Estimate at closing date. </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p>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The scope of cash flows refers to Article 77 of Directive 2009/138/EC. </w:t>
            </w:r>
          </w:p>
        </w:tc>
      </w:tr>
      <w:tr w:rsidR="000A55AA" w:rsidRPr="008B3312" w:rsidTr="00950116">
        <w:trPr>
          <w:trHeight w:val="3526"/>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C0010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C0020/R0060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Variation of  Best Estimate due to unwinding of discount rate – risks accepted prior to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variation of Best Estimate captured here shall only relate to the unwinding of discount rates, and does not take into account other parameters such as changes in assumptions or discount rates, experience adjustment, etc.</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concept of unwinding may be illustrated as follows: Calculate the Best Estimate of year 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1 again but using the shifted interest rate term structure</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In order to isolate this strict scope of variation, the calculation may be as follows:</w:t>
            </w:r>
          </w:p>
          <w:p w:rsidR="000A55AA" w:rsidRPr="008B3312" w:rsidRDefault="000A55AA" w:rsidP="00803166">
            <w:pPr>
              <w:pStyle w:val="ListParagraph"/>
              <w:numPr>
                <w:ilvl w:val="0"/>
                <w:numId w:val="38"/>
              </w:numPr>
              <w:ind w:left="670"/>
              <w:jc w:val="left"/>
              <w:rPr>
                <w:sz w:val="20"/>
                <w:lang w:val="en-GB" w:eastAsia="en-GB"/>
              </w:rPr>
            </w:pPr>
            <w:r w:rsidRPr="008B3312">
              <w:rPr>
                <w:sz w:val="20"/>
                <w:lang w:val="en-GB" w:eastAsia="en-GB"/>
              </w:rPr>
              <w:t xml:space="preserve">Consider Opening Best Estimate including the adjustment to opening Best Estimate (cells C0010/R0010 to R0040); </w:t>
            </w:r>
          </w:p>
          <w:p w:rsidR="000A55AA" w:rsidRPr="008B3312" w:rsidRDefault="000A55AA" w:rsidP="00803166">
            <w:pPr>
              <w:pStyle w:val="ListParagraph"/>
              <w:numPr>
                <w:ilvl w:val="0"/>
                <w:numId w:val="38"/>
              </w:numPr>
              <w:ind w:left="670"/>
              <w:jc w:val="left"/>
              <w:rPr>
                <w:sz w:val="20"/>
                <w:lang w:val="en-GB" w:eastAsia="en-GB"/>
              </w:rPr>
            </w:pPr>
            <w:r w:rsidRPr="008B3312">
              <w:rPr>
                <w:sz w:val="20"/>
                <w:lang w:val="en-GB" w:eastAsia="en-GB"/>
              </w:rPr>
              <w:t>Based on this figure, run the calculation of the unwinding of discount rates.</w:t>
            </w:r>
          </w:p>
        </w:tc>
      </w:tr>
      <w:tr w:rsidR="000A55AA" w:rsidRPr="008B3312" w:rsidTr="00950116">
        <w:trPr>
          <w:trHeight w:val="3689"/>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C0010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C0020/R0070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Variation of  Best Estimate due to year N projected in and out flows – risks accepted prior to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Premiums, claims, and surrenders that were forecasted on the Opening Best Estimate as to be paid during the year, will not be in the closing Best Estimate anymore as they would have been paid / received during the year. A neutralisation adjustment shall be performed.</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In order to isolate this adjustment, the calculation may be as follows :</w:t>
            </w:r>
          </w:p>
          <w:p w:rsidR="000A55AA" w:rsidRPr="008B3312" w:rsidRDefault="000A55AA" w:rsidP="00803166">
            <w:pPr>
              <w:pStyle w:val="ListParagraph"/>
              <w:numPr>
                <w:ilvl w:val="0"/>
                <w:numId w:val="39"/>
              </w:numPr>
              <w:jc w:val="left"/>
              <w:rPr>
                <w:sz w:val="20"/>
                <w:lang w:val="en-GB" w:eastAsia="en-GB"/>
              </w:rPr>
            </w:pPr>
            <w:r w:rsidRPr="008B3312">
              <w:rPr>
                <w:sz w:val="20"/>
                <w:lang w:val="en-GB" w:eastAsia="en-GB"/>
              </w:rPr>
              <w:t xml:space="preserve">Consider Opening Best Estimate (cell C0010/R0010) including the adjustment to opening Best Estimate (cells C0010/R0020 to R0040)  </w:t>
            </w:r>
          </w:p>
          <w:p w:rsidR="000A55AA" w:rsidRPr="008B3312" w:rsidRDefault="000A55AA" w:rsidP="00803166">
            <w:pPr>
              <w:pStyle w:val="ListParagraph"/>
              <w:numPr>
                <w:ilvl w:val="0"/>
                <w:numId w:val="39"/>
              </w:numPr>
              <w:jc w:val="left"/>
              <w:rPr>
                <w:sz w:val="20"/>
                <w:lang w:val="en-GB" w:eastAsia="en-GB"/>
              </w:rPr>
            </w:pPr>
            <w:r w:rsidRPr="008B3312">
              <w:rPr>
                <w:sz w:val="20"/>
                <w:lang w:val="en-GB" w:eastAsia="en-GB"/>
              </w:rPr>
              <w:t>Isolate the amount of cash flows (cash in minus cash out) that were projected within this opening Best Estimate for the period considered</w:t>
            </w:r>
          </w:p>
          <w:p w:rsidR="000A55AA" w:rsidRPr="008B3312" w:rsidRDefault="000A55AA" w:rsidP="00803166">
            <w:pPr>
              <w:pStyle w:val="ListParagraph"/>
              <w:numPr>
                <w:ilvl w:val="0"/>
                <w:numId w:val="39"/>
              </w:numPr>
              <w:jc w:val="left"/>
              <w:rPr>
                <w:sz w:val="20"/>
                <w:lang w:val="en-GB" w:eastAsia="en-GB"/>
              </w:rPr>
            </w:pPr>
            <w:r w:rsidRPr="008B3312">
              <w:rPr>
                <w:sz w:val="20"/>
                <w:lang w:val="en-GB" w:eastAsia="en-GB"/>
              </w:rPr>
              <w:t>This isolated amount of cash flow shall come in addition to Opening Best Estimate</w:t>
            </w:r>
            <w:r w:rsidRPr="008B3312" w:rsidDel="003B3EAC">
              <w:rPr>
                <w:sz w:val="20"/>
                <w:lang w:val="en-GB" w:eastAsia="en-GB"/>
              </w:rPr>
              <w:t xml:space="preserve"> </w:t>
            </w:r>
            <w:r w:rsidRPr="008B3312">
              <w:rPr>
                <w:sz w:val="20"/>
                <w:lang w:val="en-GB" w:eastAsia="en-GB"/>
              </w:rPr>
              <w:t>(for neutralisation effect) – and be filled in cell C0010/R0070 and C0020/R0070. </w:t>
            </w:r>
          </w:p>
        </w:tc>
      </w:tr>
      <w:tr w:rsidR="000A55AA" w:rsidRPr="008B3312" w:rsidTr="00950116">
        <w:trPr>
          <w:trHeight w:val="3039"/>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C0010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C0020/R0080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Variation of  Best Estimate due to experience</w:t>
            </w:r>
            <w:r w:rsidR="00B17730">
              <w:rPr>
                <w:rFonts w:ascii="Times New Roman" w:eastAsia="Times New Roman" w:hAnsi="Times New Roman" w:cs="Times New Roman"/>
                <w:sz w:val="20"/>
                <w:szCs w:val="20"/>
                <w:lang w:eastAsia="en-GB"/>
              </w:rPr>
              <w:t xml:space="preserve"> </w:t>
            </w:r>
            <w:r w:rsidR="00B17730" w:rsidRPr="008B3312">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risks accepted prior to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variation of Best Estimate captured here shall strictly relate to the strict realisation of cash flows when compared to the cash flows that were projected.</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For calculation purposes, and in case of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availability of information of realised cash flows, the variation due to experience may be calculated as the difference between realised technical flows and projected cash</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flow.</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Realised technical flows refer to those reported under Solvency II principles i.e. premiums effectively written, claims effectively paid and expenses effectively recorded.</w:t>
            </w:r>
          </w:p>
        </w:tc>
      </w:tr>
      <w:tr w:rsidR="000A55AA" w:rsidRPr="008B3312" w:rsidTr="00950116">
        <w:trPr>
          <w:trHeight w:val="6087"/>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C0010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C0020/R0090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Variation of  Best Estimate due to changes in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economic assumptions</w:t>
            </w:r>
            <w:r w:rsidR="00B17730">
              <w:rPr>
                <w:rFonts w:ascii="Times New Roman" w:eastAsia="Times New Roman" w:hAnsi="Times New Roman" w:cs="Times New Roman"/>
                <w:sz w:val="20"/>
                <w:szCs w:val="20"/>
                <w:lang w:eastAsia="en-GB"/>
              </w:rPr>
              <w:t xml:space="preserve"> </w:t>
            </w:r>
            <w:r w:rsidRPr="008B3312">
              <w:rPr>
                <w:rFonts w:ascii="Times New Roman" w:eastAsia="Times New Roman" w:hAnsi="Times New Roman" w:cs="Times New Roman"/>
                <w:sz w:val="20"/>
                <w:szCs w:val="20"/>
                <w:lang w:eastAsia="en-GB"/>
              </w:rPr>
              <w:t>– risks accepted prior to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It mainly refers to changes in RBNS not driven by realised technical flows (e.g. revision on a case by case basis of the amount of IBNR) and changes assumptions directly linked to insurance risks (i.e. lapse rates), which can be referred to as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economic assumptions.</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In order to isolate the strict scope of variation due to changes in assumptions, the calculation may be as follows:</w:t>
            </w:r>
          </w:p>
          <w:p w:rsidR="000A55AA" w:rsidRPr="008B3312" w:rsidRDefault="000A55AA" w:rsidP="00803166">
            <w:pPr>
              <w:pStyle w:val="ListParagraph"/>
              <w:numPr>
                <w:ilvl w:val="0"/>
                <w:numId w:val="40"/>
              </w:numPr>
              <w:jc w:val="left"/>
              <w:rPr>
                <w:sz w:val="20"/>
                <w:lang w:val="en-GB" w:eastAsia="en-GB"/>
              </w:rPr>
            </w:pPr>
            <w:r w:rsidRPr="008B3312">
              <w:rPr>
                <w:sz w:val="20"/>
                <w:lang w:val="en-GB" w:eastAsia="en-GB"/>
              </w:rPr>
              <w:t>Consider the opening Best Estimate (cell C0010 / R0010) including the adjustment to opening Best Estimate (cell C0010 / R0010 to R0040) and the impact of unwinding, of year N projected cash</w:t>
            </w:r>
            <w:r w:rsidR="0072092D">
              <w:rPr>
                <w:sz w:val="20"/>
                <w:lang w:val="en-GB" w:eastAsia="en-GB"/>
              </w:rPr>
              <w:t>–</w:t>
            </w:r>
            <w:r w:rsidRPr="008B3312">
              <w:rPr>
                <w:sz w:val="20"/>
                <w:lang w:val="en-GB" w:eastAsia="en-GB"/>
              </w:rPr>
              <w:t>flows and (C0010 / R0060 to R0080 and C0020/R0060 to R0080 respectively);</w:t>
            </w:r>
          </w:p>
          <w:p w:rsidR="000A55AA" w:rsidRPr="008B3312" w:rsidRDefault="000A55AA" w:rsidP="00803166">
            <w:pPr>
              <w:pStyle w:val="ListParagraph"/>
              <w:numPr>
                <w:ilvl w:val="0"/>
                <w:numId w:val="40"/>
              </w:numPr>
              <w:jc w:val="left"/>
              <w:rPr>
                <w:sz w:val="20"/>
                <w:lang w:val="en-GB" w:eastAsia="en-GB"/>
              </w:rPr>
            </w:pPr>
            <w:r w:rsidRPr="008B3312">
              <w:rPr>
                <w:sz w:val="20"/>
                <w:lang w:val="en-GB" w:eastAsia="en-GB"/>
              </w:rPr>
              <w:t xml:space="preserve">Based on this figure, run calculations with new assumptions not related to discount rates </w:t>
            </w:r>
            <w:r w:rsidR="0072092D">
              <w:rPr>
                <w:sz w:val="20"/>
                <w:lang w:val="en-GB" w:eastAsia="en-GB"/>
              </w:rPr>
              <w:t>–</w:t>
            </w:r>
            <w:r w:rsidRPr="008B3312">
              <w:rPr>
                <w:sz w:val="20"/>
                <w:lang w:val="en-GB" w:eastAsia="en-GB"/>
              </w:rPr>
              <w:t xml:space="preserve">  that applied at year end N (if any) </w:t>
            </w:r>
          </w:p>
          <w:p w:rsidR="000A55AA" w:rsidRPr="008B3312" w:rsidRDefault="000A55AA" w:rsidP="00950116">
            <w:pPr>
              <w:spacing w:after="0" w:line="240" w:lineRule="auto"/>
              <w:ind w:firstLineChars="100" w:firstLine="200"/>
              <w:rPr>
                <w:rFonts w:ascii="Times New Roman" w:eastAsia="Times New Roman" w:hAnsi="Times New Roman" w:cs="Times New Roman"/>
                <w:sz w:val="20"/>
                <w:szCs w:val="20"/>
                <w:lang w:eastAsia="en-GB"/>
              </w:rPr>
            </w:pP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will provide the variation of Best Estimate strictly related to changes in these assumptions. This may not capture the variation due to case</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by</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case revision of RBNS, which would thus have to be added.</w:t>
            </w:r>
          </w:p>
          <w:p w:rsidR="000A55AA" w:rsidRPr="008B3312" w:rsidRDefault="000A55AA" w:rsidP="00950116">
            <w:pPr>
              <w:spacing w:after="0" w:line="240" w:lineRule="auto"/>
              <w:ind w:firstLineChars="100" w:firstLine="200"/>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For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Life, cases can be expected where these changes cannot be discerned separately from changes due to experience (C0020 / R0080). In such cases, report the total figure under C0020 / R0080.</w:t>
            </w:r>
          </w:p>
        </w:tc>
      </w:tr>
      <w:tr w:rsidR="000A55AA" w:rsidRPr="008B3312" w:rsidTr="00950116">
        <w:trPr>
          <w:trHeight w:val="5520"/>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C0010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C0020/R0100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Variation of Best Estimate due to changes in  economic environment – risks accepted prior to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It mainly refers to assumptions not directly linked to insurance risks, i.e. mainly the impact of the changes in economic environment on the cash flows (taking management actions into account, e.g. reduction of </w:t>
            </w:r>
            <w:r w:rsidR="00D16095">
              <w:rPr>
                <w:rFonts w:ascii="Times New Roman" w:eastAsia="Times New Roman" w:hAnsi="Times New Roman" w:cs="Times New Roman"/>
                <w:sz w:val="20"/>
                <w:szCs w:val="20"/>
                <w:lang w:eastAsia="en-GB"/>
              </w:rPr>
              <w:t>future discretionary benefits ("</w:t>
            </w:r>
            <w:r w:rsidRPr="008B3312">
              <w:rPr>
                <w:rFonts w:ascii="Times New Roman" w:eastAsia="Times New Roman" w:hAnsi="Times New Roman" w:cs="Times New Roman"/>
                <w:sz w:val="20"/>
                <w:szCs w:val="20"/>
                <w:lang w:eastAsia="en-GB"/>
              </w:rPr>
              <w:t>FDB</w:t>
            </w:r>
            <w:r w:rsidR="00D16095">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and changes in discount rates.</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For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life (C0020/R0100), in case variation due to inflation cannot be discerned from changes due to experience, the whole amount would be reported under C0020/R0080.</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 </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In order to isolate this strict scope of variation, the calculation may be as follows:</w:t>
            </w:r>
          </w:p>
          <w:p w:rsidR="000A55AA" w:rsidRPr="008B3312" w:rsidRDefault="000A55AA" w:rsidP="00803166">
            <w:pPr>
              <w:pStyle w:val="ListParagraph"/>
              <w:numPr>
                <w:ilvl w:val="2"/>
                <w:numId w:val="41"/>
              </w:numPr>
              <w:ind w:left="670"/>
              <w:jc w:val="left"/>
              <w:rPr>
                <w:sz w:val="20"/>
                <w:lang w:val="en-GB" w:eastAsia="en-GB"/>
              </w:rPr>
            </w:pPr>
            <w:r w:rsidRPr="008B3312">
              <w:rPr>
                <w:sz w:val="20"/>
                <w:lang w:val="en-GB" w:eastAsia="en-GB"/>
              </w:rPr>
              <w:t>Consider the opening Best Estimate including the adjustment to opening Best Estimate (cell C0010 / R0010 to R0040) and the impact of unwinding,  of year N projected cash</w:t>
            </w:r>
            <w:r w:rsidR="0072092D">
              <w:rPr>
                <w:sz w:val="20"/>
                <w:lang w:val="en-GB" w:eastAsia="en-GB"/>
              </w:rPr>
              <w:t>–</w:t>
            </w:r>
            <w:r w:rsidRPr="008B3312">
              <w:rPr>
                <w:sz w:val="20"/>
                <w:lang w:val="en-GB" w:eastAsia="en-GB"/>
              </w:rPr>
              <w:t>flows and experience (C0010 / R0060 to R0080 and C0020/R0060 to R0080 respectively, or alternatively, C0010 / R0060 to R0090 and C0020/R0060 to R0090 respectively)</w:t>
            </w:r>
          </w:p>
          <w:p w:rsidR="000A55AA" w:rsidRPr="008B3312" w:rsidRDefault="000A55AA" w:rsidP="00803166">
            <w:pPr>
              <w:pStyle w:val="ListParagraph"/>
              <w:numPr>
                <w:ilvl w:val="2"/>
                <w:numId w:val="41"/>
              </w:numPr>
              <w:ind w:left="670"/>
              <w:jc w:val="left"/>
              <w:rPr>
                <w:sz w:val="20"/>
                <w:lang w:val="en-GB" w:eastAsia="en-GB"/>
              </w:rPr>
            </w:pPr>
            <w:r w:rsidRPr="008B3312">
              <w:rPr>
                <w:sz w:val="20"/>
                <w:lang w:val="en-GB" w:eastAsia="en-GB"/>
              </w:rPr>
              <w:t>Based on this figure, run calculations with new discount rates that applied during year N, together with related financial assumptions (if any).</w:t>
            </w:r>
          </w:p>
          <w:p w:rsidR="000A55AA" w:rsidRPr="008B3312" w:rsidRDefault="000A55AA" w:rsidP="00950116">
            <w:pPr>
              <w:spacing w:after="0" w:line="240" w:lineRule="auto"/>
              <w:ind w:firstLineChars="100" w:firstLine="200"/>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 </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will provide the variation of Best Estimate strictly related to changes in discount rates and related financial assumptions. </w:t>
            </w:r>
          </w:p>
        </w:tc>
      </w:tr>
      <w:tr w:rsidR="000A55AA" w:rsidRPr="008B3312" w:rsidTr="00950116">
        <w:trPr>
          <w:trHeight w:val="783"/>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C0010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C0020/R0110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Other changes not elsewhere explained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Corresponds to other variations in Best Estimate, not captured in cells C0010/R0010 to R0100 (for Life) or C0020/R0010 to R0100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Life).  </w:t>
            </w:r>
          </w:p>
        </w:tc>
      </w:tr>
      <w:tr w:rsidR="000A55AA" w:rsidRPr="008B3312" w:rsidTr="00950116">
        <w:trPr>
          <w:trHeight w:val="1505"/>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C0010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C0020/R0120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Closing Best Estimate – gross of reinsurance</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Amount of Best Estimate as stated in the Balance Sheet at closing year N related to those LoBs for which an underwriting year approach (UWY) is used for Best Estimate calculation. </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These cells  might be nil (if no UWY approach is used), or might total the closing Best Estimate figure in the Balance Sheet if no accident Year approach (AY) is used.</w:t>
            </w:r>
          </w:p>
        </w:tc>
      </w:tr>
      <w:tr w:rsidR="000A55AA" w:rsidRPr="008B3312" w:rsidTr="00950116">
        <w:trPr>
          <w:trHeight w:val="305"/>
        </w:trPr>
        <w:tc>
          <w:tcPr>
            <w:tcW w:w="9214" w:type="dxa"/>
            <w:gridSpan w:val="5"/>
            <w:tcBorders>
              <w:top w:val="single" w:sz="4" w:space="0" w:color="auto"/>
              <w:bottom w:val="single" w:sz="4" w:space="0" w:color="auto"/>
            </w:tcBorders>
            <w:shd w:val="clear" w:color="auto" w:fill="auto"/>
          </w:tcPr>
          <w:p w:rsidR="000A55AA" w:rsidRPr="008B3312" w:rsidRDefault="000A55AA" w:rsidP="00950116">
            <w:pPr>
              <w:spacing w:before="120" w:after="120" w:line="240" w:lineRule="auto"/>
              <w:rPr>
                <w:rFonts w:ascii="Times New Roman" w:eastAsia="Times New Roman" w:hAnsi="Times New Roman" w:cs="Times New Roman"/>
                <w:b/>
                <w:sz w:val="20"/>
                <w:szCs w:val="20"/>
                <w:lang w:eastAsia="en-GB"/>
              </w:rPr>
            </w:pPr>
            <w:r w:rsidRPr="008B3312">
              <w:rPr>
                <w:rFonts w:ascii="Times New Roman" w:eastAsia="Times New Roman" w:hAnsi="Times New Roman" w:cs="Times New Roman"/>
                <w:b/>
                <w:sz w:val="20"/>
                <w:szCs w:val="20"/>
                <w:lang w:eastAsia="en-GB"/>
              </w:rPr>
              <w:t xml:space="preserve">Of which the following breakdown of Variation in Best Estimate </w:t>
            </w:r>
            <w:r w:rsidR="0072092D">
              <w:rPr>
                <w:rFonts w:ascii="Times New Roman" w:eastAsia="Times New Roman" w:hAnsi="Times New Roman" w:cs="Times New Roman"/>
                <w:b/>
                <w:sz w:val="20"/>
                <w:szCs w:val="20"/>
                <w:lang w:eastAsia="en-GB"/>
              </w:rPr>
              <w:t>–</w:t>
            </w:r>
            <w:r w:rsidRPr="008B3312">
              <w:rPr>
                <w:rFonts w:ascii="Times New Roman" w:eastAsia="Times New Roman" w:hAnsi="Times New Roman" w:cs="Times New Roman"/>
                <w:b/>
                <w:sz w:val="20"/>
                <w:szCs w:val="20"/>
                <w:lang w:eastAsia="en-GB"/>
              </w:rPr>
              <w:t xml:space="preserve"> analysis per UWY if applicable – Reinsurance recoverables</w:t>
            </w:r>
          </w:p>
        </w:tc>
      </w:tr>
      <w:tr w:rsidR="000A55AA" w:rsidRPr="008B3312" w:rsidTr="00950116">
        <w:trPr>
          <w:trHeight w:val="1113"/>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C0030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C0040/R0130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Opening Best Estimate </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24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Amount of Best Estimate of reinsurance recoverable as stated in the Balance Sheet at closing year 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1 related to those Lines of Business (LoBs) for which an underwriting year approach (UWY) is used for Best Estimate calculation. </w:t>
            </w:r>
          </w:p>
        </w:tc>
      </w:tr>
      <w:tr w:rsidR="000A55AA" w:rsidRPr="008B3312" w:rsidTr="00950116">
        <w:trPr>
          <w:trHeight w:val="1066"/>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C0030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C0040/R0140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Closing Best Estimate </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Amount of Best Estimate of reinsurance recoverable as stated in the Balance Sheet at closing year N related to those LoBs for which an underwriting year approach (UWY) is used for Best Estimate calculation. </w:t>
            </w:r>
          </w:p>
        </w:tc>
      </w:tr>
      <w:tr w:rsidR="000A55AA" w:rsidRPr="008B3312" w:rsidTr="00950116">
        <w:trPr>
          <w:trHeight w:val="617"/>
        </w:trPr>
        <w:tc>
          <w:tcPr>
            <w:tcW w:w="9214" w:type="dxa"/>
            <w:gridSpan w:val="5"/>
            <w:tcBorders>
              <w:top w:val="single" w:sz="4" w:space="0" w:color="auto"/>
              <w:bottom w:val="single" w:sz="4" w:space="0" w:color="auto"/>
            </w:tcBorders>
            <w:shd w:val="clear" w:color="auto" w:fill="auto"/>
          </w:tcPr>
          <w:p w:rsidR="000A55AA" w:rsidRPr="008B3312" w:rsidRDefault="000A55AA" w:rsidP="00950116">
            <w:pPr>
              <w:spacing w:before="120" w:after="120" w:line="240" w:lineRule="auto"/>
              <w:rPr>
                <w:rFonts w:ascii="Times New Roman" w:eastAsia="Times New Roman" w:hAnsi="Times New Roman" w:cs="Times New Roman"/>
                <w:b/>
                <w:sz w:val="20"/>
                <w:szCs w:val="20"/>
                <w:lang w:eastAsia="en-GB"/>
              </w:rPr>
            </w:pPr>
            <w:r w:rsidRPr="008B3312">
              <w:rPr>
                <w:rFonts w:ascii="Times New Roman" w:eastAsia="Times New Roman" w:hAnsi="Times New Roman" w:cs="Times New Roman"/>
                <w:b/>
                <w:sz w:val="20"/>
                <w:szCs w:val="20"/>
                <w:lang w:eastAsia="en-GB"/>
              </w:rPr>
              <w:t xml:space="preserve">Of which the following breakdown of Variation in Best Estimate </w:t>
            </w:r>
            <w:r w:rsidR="0072092D">
              <w:rPr>
                <w:rFonts w:ascii="Times New Roman" w:eastAsia="Times New Roman" w:hAnsi="Times New Roman" w:cs="Times New Roman"/>
                <w:b/>
                <w:sz w:val="20"/>
                <w:szCs w:val="20"/>
                <w:lang w:eastAsia="en-GB"/>
              </w:rPr>
              <w:t>–</w:t>
            </w:r>
            <w:r w:rsidRPr="008B3312">
              <w:rPr>
                <w:rFonts w:ascii="Times New Roman" w:eastAsia="Times New Roman" w:hAnsi="Times New Roman" w:cs="Times New Roman"/>
                <w:b/>
                <w:sz w:val="20"/>
                <w:szCs w:val="20"/>
                <w:lang w:eastAsia="en-GB"/>
              </w:rPr>
              <w:t xml:space="preserve"> analysis per AY if applicable – Gross of reinsurance</w:t>
            </w:r>
          </w:p>
        </w:tc>
      </w:tr>
      <w:tr w:rsidR="000A55AA" w:rsidRPr="008B3312" w:rsidTr="00950116">
        <w:trPr>
          <w:trHeight w:val="1054"/>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C0050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C0060/R0150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Opening Best Estimate </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Amount of Best Estimate – gross of reinsurance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as stated in the Balance Sheet at closing year 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1 related to those LoBs for which an accident year approach (AY) is used for Best Estimate calculation. </w:t>
            </w:r>
          </w:p>
        </w:tc>
      </w:tr>
      <w:tr w:rsidR="000A55AA" w:rsidRPr="008B3312" w:rsidTr="00950116">
        <w:trPr>
          <w:trHeight w:val="300"/>
        </w:trPr>
        <w:tc>
          <w:tcPr>
            <w:tcW w:w="143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C0050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C0060/R0160</w:t>
            </w:r>
          </w:p>
        </w:tc>
        <w:tc>
          <w:tcPr>
            <w:tcW w:w="234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Exceptional elements triggering restating of opening Best Estimate</w:t>
            </w:r>
          </w:p>
        </w:tc>
        <w:tc>
          <w:tcPr>
            <w:tcW w:w="543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Same as for C0010 and C0020/R0020</w:t>
            </w:r>
          </w:p>
        </w:tc>
      </w:tr>
      <w:tr w:rsidR="000A55AA" w:rsidRPr="008B3312" w:rsidTr="00950116">
        <w:trPr>
          <w:trHeight w:val="315"/>
        </w:trPr>
        <w:tc>
          <w:tcPr>
            <w:tcW w:w="1439" w:type="dxa"/>
            <w:gridSpan w:val="2"/>
            <w:vMerge/>
            <w:tcBorders>
              <w:top w:val="single" w:sz="4" w:space="0" w:color="auto"/>
              <w:left w:val="single" w:sz="4" w:space="0" w:color="auto"/>
              <w:bottom w:val="single" w:sz="4" w:space="0" w:color="auto"/>
              <w:right w:val="single" w:sz="4" w:space="0" w:color="auto"/>
            </w:tcBorders>
            <w:vAlign w:val="center"/>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p>
        </w:tc>
        <w:tc>
          <w:tcPr>
            <w:tcW w:w="2340" w:type="dxa"/>
            <w:gridSpan w:val="2"/>
            <w:vMerge/>
            <w:tcBorders>
              <w:top w:val="single" w:sz="4" w:space="0" w:color="auto"/>
              <w:left w:val="single" w:sz="4" w:space="0" w:color="auto"/>
              <w:bottom w:val="single" w:sz="4" w:space="0" w:color="auto"/>
              <w:right w:val="single" w:sz="4" w:space="0" w:color="auto"/>
            </w:tcBorders>
            <w:vAlign w:val="center"/>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p>
        </w:tc>
        <w:tc>
          <w:tcPr>
            <w:tcW w:w="5435" w:type="dxa"/>
            <w:vMerge/>
            <w:tcBorders>
              <w:top w:val="single" w:sz="4" w:space="0" w:color="auto"/>
              <w:left w:val="single" w:sz="4" w:space="0" w:color="auto"/>
              <w:bottom w:val="single" w:sz="4" w:space="0" w:color="auto"/>
              <w:right w:val="single" w:sz="4" w:space="0" w:color="auto"/>
            </w:tcBorders>
            <w:vAlign w:val="center"/>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p>
        </w:tc>
      </w:tr>
      <w:tr w:rsidR="000A55AA" w:rsidRPr="008B3312" w:rsidTr="00950116">
        <w:trPr>
          <w:trHeight w:val="300"/>
        </w:trPr>
        <w:tc>
          <w:tcPr>
            <w:tcW w:w="143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C0050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C0060/R0170</w:t>
            </w:r>
          </w:p>
        </w:tc>
        <w:tc>
          <w:tcPr>
            <w:tcW w:w="234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Changes in perimeter</w:t>
            </w:r>
          </w:p>
        </w:tc>
        <w:tc>
          <w:tcPr>
            <w:tcW w:w="543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Same as for C0010 and C0020/R0030</w:t>
            </w:r>
          </w:p>
        </w:tc>
      </w:tr>
      <w:tr w:rsidR="000A55AA" w:rsidRPr="008B3312" w:rsidTr="00950116">
        <w:trPr>
          <w:trHeight w:val="315"/>
        </w:trPr>
        <w:tc>
          <w:tcPr>
            <w:tcW w:w="1439" w:type="dxa"/>
            <w:gridSpan w:val="2"/>
            <w:vMerge/>
            <w:tcBorders>
              <w:top w:val="single" w:sz="4" w:space="0" w:color="auto"/>
              <w:left w:val="single" w:sz="4" w:space="0" w:color="auto"/>
              <w:bottom w:val="single" w:sz="4" w:space="0" w:color="auto"/>
              <w:right w:val="single" w:sz="4" w:space="0" w:color="auto"/>
            </w:tcBorders>
            <w:vAlign w:val="center"/>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p>
        </w:tc>
        <w:tc>
          <w:tcPr>
            <w:tcW w:w="2340" w:type="dxa"/>
            <w:gridSpan w:val="2"/>
            <w:vMerge/>
            <w:tcBorders>
              <w:top w:val="single" w:sz="4" w:space="0" w:color="auto"/>
              <w:left w:val="single" w:sz="4" w:space="0" w:color="auto"/>
              <w:bottom w:val="single" w:sz="4" w:space="0" w:color="auto"/>
              <w:right w:val="single" w:sz="4" w:space="0" w:color="auto"/>
            </w:tcBorders>
            <w:vAlign w:val="center"/>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p>
        </w:tc>
        <w:tc>
          <w:tcPr>
            <w:tcW w:w="5435" w:type="dxa"/>
            <w:vMerge/>
            <w:tcBorders>
              <w:top w:val="single" w:sz="4" w:space="0" w:color="auto"/>
              <w:left w:val="single" w:sz="4" w:space="0" w:color="auto"/>
              <w:bottom w:val="single" w:sz="4" w:space="0" w:color="auto"/>
              <w:right w:val="single" w:sz="4" w:space="0" w:color="auto"/>
            </w:tcBorders>
            <w:vAlign w:val="center"/>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p>
        </w:tc>
      </w:tr>
      <w:tr w:rsidR="000A55AA" w:rsidRPr="008B3312" w:rsidTr="00950116">
        <w:trPr>
          <w:trHeight w:val="300"/>
        </w:trPr>
        <w:tc>
          <w:tcPr>
            <w:tcW w:w="143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C0050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C0060/R0180</w:t>
            </w:r>
          </w:p>
        </w:tc>
        <w:tc>
          <w:tcPr>
            <w:tcW w:w="234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Foreign exchange variation</w:t>
            </w:r>
          </w:p>
        </w:tc>
        <w:tc>
          <w:tcPr>
            <w:tcW w:w="543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Same as for C0010 and C0020/R0040</w:t>
            </w:r>
          </w:p>
        </w:tc>
      </w:tr>
      <w:tr w:rsidR="000A55AA" w:rsidRPr="008B3312" w:rsidTr="00950116">
        <w:trPr>
          <w:trHeight w:val="315"/>
        </w:trPr>
        <w:tc>
          <w:tcPr>
            <w:tcW w:w="1439" w:type="dxa"/>
            <w:gridSpan w:val="2"/>
            <w:vMerge/>
            <w:tcBorders>
              <w:top w:val="single" w:sz="4" w:space="0" w:color="auto"/>
              <w:left w:val="single" w:sz="4" w:space="0" w:color="auto"/>
              <w:bottom w:val="single" w:sz="4" w:space="0" w:color="auto"/>
              <w:right w:val="single" w:sz="4" w:space="0" w:color="auto"/>
            </w:tcBorders>
            <w:vAlign w:val="center"/>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p>
        </w:tc>
        <w:tc>
          <w:tcPr>
            <w:tcW w:w="2340" w:type="dxa"/>
            <w:gridSpan w:val="2"/>
            <w:vMerge/>
            <w:tcBorders>
              <w:top w:val="single" w:sz="4" w:space="0" w:color="auto"/>
              <w:left w:val="single" w:sz="4" w:space="0" w:color="auto"/>
              <w:bottom w:val="single" w:sz="4" w:space="0" w:color="auto"/>
              <w:right w:val="single" w:sz="4" w:space="0" w:color="auto"/>
            </w:tcBorders>
            <w:vAlign w:val="center"/>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p>
        </w:tc>
        <w:tc>
          <w:tcPr>
            <w:tcW w:w="5435" w:type="dxa"/>
            <w:vMerge/>
            <w:tcBorders>
              <w:top w:val="single" w:sz="4" w:space="0" w:color="auto"/>
              <w:left w:val="single" w:sz="4" w:space="0" w:color="auto"/>
              <w:bottom w:val="single" w:sz="4" w:space="0" w:color="auto"/>
              <w:right w:val="single" w:sz="4" w:space="0" w:color="auto"/>
            </w:tcBorders>
            <w:vAlign w:val="center"/>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p>
        </w:tc>
      </w:tr>
      <w:tr w:rsidR="000A55AA" w:rsidRPr="008B3312" w:rsidTr="00950116">
        <w:trPr>
          <w:trHeight w:val="2687"/>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C0050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C0060/R0190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Variation of Best Estimate on risk covered after the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It is expected that these cells mainly concerns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Life and refers to changes in (part of) Premiums Provisions (i.e. in relation to all recognised obligations within the boundary of the contract at the valuation date where the claim has not yet occurred) as follows:</w:t>
            </w:r>
          </w:p>
          <w:p w:rsidR="000A55AA" w:rsidRPr="008B3312" w:rsidRDefault="000A55AA" w:rsidP="00803166">
            <w:pPr>
              <w:pStyle w:val="ListParagraph"/>
              <w:numPr>
                <w:ilvl w:val="2"/>
                <w:numId w:val="41"/>
              </w:numPr>
              <w:ind w:left="670"/>
              <w:jc w:val="left"/>
              <w:rPr>
                <w:sz w:val="20"/>
                <w:lang w:val="en-GB" w:eastAsia="en-GB"/>
              </w:rPr>
            </w:pPr>
            <w:r w:rsidRPr="008B3312">
              <w:rPr>
                <w:sz w:val="20"/>
                <w:lang w:val="en-GB" w:eastAsia="en-GB"/>
              </w:rPr>
              <w:t>Identify the part of premiums provisions at Year end (N</w:t>
            </w:r>
            <w:r w:rsidR="0072092D">
              <w:rPr>
                <w:sz w:val="20"/>
                <w:lang w:val="en-GB" w:eastAsia="en-GB"/>
              </w:rPr>
              <w:t>–</w:t>
            </w:r>
            <w:r w:rsidRPr="008B3312">
              <w:rPr>
                <w:sz w:val="20"/>
                <w:lang w:val="en-GB" w:eastAsia="en-GB"/>
              </w:rPr>
              <w:t>1) related to a coverage period starting after the closing Year end N</w:t>
            </w:r>
            <w:r w:rsidR="0072092D">
              <w:rPr>
                <w:sz w:val="20"/>
                <w:lang w:val="en-GB" w:eastAsia="en-GB"/>
              </w:rPr>
              <w:t>–</w:t>
            </w:r>
            <w:r w:rsidRPr="008B3312">
              <w:rPr>
                <w:sz w:val="20"/>
                <w:lang w:val="en-GB" w:eastAsia="en-GB"/>
              </w:rPr>
              <w:t>1;</w:t>
            </w:r>
          </w:p>
          <w:p w:rsidR="000A55AA" w:rsidRPr="008B3312" w:rsidRDefault="000A55AA" w:rsidP="00803166">
            <w:pPr>
              <w:pStyle w:val="ListParagraph"/>
              <w:numPr>
                <w:ilvl w:val="2"/>
                <w:numId w:val="41"/>
              </w:numPr>
              <w:ind w:left="670"/>
              <w:jc w:val="left"/>
              <w:rPr>
                <w:sz w:val="20"/>
                <w:lang w:val="en-GB" w:eastAsia="en-GB"/>
              </w:rPr>
            </w:pPr>
            <w:r w:rsidRPr="008B3312">
              <w:rPr>
                <w:sz w:val="20"/>
                <w:lang w:val="en-GB" w:eastAsia="en-GB"/>
              </w:rPr>
              <w:t>Have the same considerations and identifications for Premiums Provisions at year end N;</w:t>
            </w:r>
          </w:p>
          <w:p w:rsidR="000A55AA" w:rsidRPr="008B3312" w:rsidRDefault="000A55AA" w:rsidP="00803166">
            <w:pPr>
              <w:pStyle w:val="ListParagraph"/>
              <w:numPr>
                <w:ilvl w:val="2"/>
                <w:numId w:val="41"/>
              </w:numPr>
              <w:ind w:left="670"/>
              <w:jc w:val="left"/>
              <w:rPr>
                <w:sz w:val="20"/>
                <w:lang w:val="en-GB" w:eastAsia="en-GB"/>
              </w:rPr>
            </w:pPr>
            <w:r w:rsidRPr="008B3312">
              <w:rPr>
                <w:sz w:val="20"/>
                <w:lang w:val="en-GB" w:eastAsia="en-GB"/>
              </w:rPr>
              <w:t>Derive the variation from the two figures.</w:t>
            </w:r>
          </w:p>
        </w:tc>
      </w:tr>
      <w:tr w:rsidR="000A55AA" w:rsidRPr="008B3312" w:rsidTr="00950116">
        <w:trPr>
          <w:trHeight w:val="3689"/>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C0050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C0060/R0200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Variation of Best Estimate  on risks covered during the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It is expected that these cells mainly concerns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Life, and refers to the following cases:</w:t>
            </w:r>
          </w:p>
          <w:p w:rsidR="000A55AA" w:rsidRPr="008B3312" w:rsidRDefault="000A55AA" w:rsidP="00803166">
            <w:pPr>
              <w:pStyle w:val="ListParagraph"/>
              <w:numPr>
                <w:ilvl w:val="0"/>
                <w:numId w:val="45"/>
              </w:numPr>
              <w:jc w:val="left"/>
              <w:rPr>
                <w:sz w:val="20"/>
                <w:lang w:val="en-GB" w:eastAsia="en-GB"/>
              </w:rPr>
            </w:pPr>
            <w:r w:rsidRPr="008B3312">
              <w:rPr>
                <w:sz w:val="20"/>
                <w:lang w:val="en-GB" w:eastAsia="en-GB"/>
              </w:rPr>
              <w:t>(part of) Premiums Provisions at Year end N</w:t>
            </w:r>
            <w:r w:rsidR="0072092D">
              <w:rPr>
                <w:sz w:val="20"/>
                <w:lang w:val="en-GB" w:eastAsia="en-GB"/>
              </w:rPr>
              <w:t>–</w:t>
            </w:r>
            <w:r w:rsidRPr="008B3312">
              <w:rPr>
                <w:sz w:val="20"/>
                <w:lang w:val="en-GB" w:eastAsia="en-GB"/>
              </w:rPr>
              <w:t>1 which turned to Claims Provisions at year end N because claim has occurred during the period</w:t>
            </w:r>
          </w:p>
          <w:p w:rsidR="000A55AA" w:rsidRPr="008B3312" w:rsidRDefault="000A55AA" w:rsidP="00803166">
            <w:pPr>
              <w:pStyle w:val="ListParagraph"/>
              <w:numPr>
                <w:ilvl w:val="0"/>
                <w:numId w:val="45"/>
              </w:numPr>
              <w:jc w:val="left"/>
              <w:rPr>
                <w:sz w:val="20"/>
                <w:lang w:val="en-GB" w:eastAsia="en-GB"/>
              </w:rPr>
            </w:pPr>
            <w:r w:rsidRPr="008B3312">
              <w:rPr>
                <w:sz w:val="20"/>
                <w:lang w:val="en-GB" w:eastAsia="en-GB"/>
              </w:rPr>
              <w:t>claims provisions related to claims occurred during the period (for which there was no Premiums provisions at year end N</w:t>
            </w:r>
            <w:r w:rsidR="0072092D">
              <w:rPr>
                <w:sz w:val="20"/>
                <w:lang w:val="en-GB" w:eastAsia="en-GB"/>
              </w:rPr>
              <w:t>–</w:t>
            </w:r>
            <w:r w:rsidRPr="008B3312">
              <w:rPr>
                <w:sz w:val="20"/>
                <w:lang w:val="en-GB" w:eastAsia="en-GB"/>
              </w:rPr>
              <w:t>1)</w:t>
            </w:r>
          </w:p>
          <w:p w:rsidR="000A55AA" w:rsidRPr="008B3312" w:rsidRDefault="000A55AA" w:rsidP="00950116">
            <w:pPr>
              <w:spacing w:after="0" w:line="240" w:lineRule="auto"/>
              <w:ind w:firstLineChars="500" w:firstLine="1000"/>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Calculation may be as follows:</w:t>
            </w:r>
          </w:p>
          <w:p w:rsidR="000A55AA" w:rsidRPr="008B3312" w:rsidRDefault="000A55AA" w:rsidP="00803166">
            <w:pPr>
              <w:pStyle w:val="ListParagraph"/>
              <w:numPr>
                <w:ilvl w:val="2"/>
                <w:numId w:val="41"/>
              </w:numPr>
              <w:ind w:left="670"/>
              <w:jc w:val="left"/>
              <w:rPr>
                <w:sz w:val="20"/>
                <w:lang w:val="en-GB" w:eastAsia="en-GB"/>
              </w:rPr>
            </w:pPr>
            <w:r w:rsidRPr="008B3312">
              <w:rPr>
                <w:sz w:val="20"/>
                <w:lang w:val="en-GB" w:eastAsia="en-GB"/>
              </w:rPr>
              <w:t>Identify the part of premiums provisions at Year end (N</w:t>
            </w:r>
            <w:r w:rsidR="0072092D">
              <w:rPr>
                <w:sz w:val="20"/>
                <w:lang w:val="en-GB" w:eastAsia="en-GB"/>
              </w:rPr>
              <w:t>–</w:t>
            </w:r>
            <w:r w:rsidRPr="008B3312">
              <w:rPr>
                <w:sz w:val="20"/>
                <w:lang w:val="en-GB" w:eastAsia="en-GB"/>
              </w:rPr>
              <w:t xml:space="preserve">1) for which cover had already incepted; </w:t>
            </w:r>
          </w:p>
          <w:p w:rsidR="000A55AA" w:rsidRPr="008B3312" w:rsidRDefault="000A55AA" w:rsidP="00803166">
            <w:pPr>
              <w:pStyle w:val="ListParagraph"/>
              <w:numPr>
                <w:ilvl w:val="2"/>
                <w:numId w:val="41"/>
              </w:numPr>
              <w:ind w:left="670"/>
              <w:jc w:val="left"/>
              <w:rPr>
                <w:sz w:val="20"/>
                <w:lang w:val="en-GB" w:eastAsia="en-GB"/>
              </w:rPr>
            </w:pPr>
            <w:r w:rsidRPr="008B3312">
              <w:rPr>
                <w:sz w:val="20"/>
                <w:lang w:val="en-GB" w:eastAsia="en-GB"/>
              </w:rPr>
              <w:t xml:space="preserve">Identify the part of claims provisions at Year end (N) related to risks covered during the period;  </w:t>
            </w:r>
          </w:p>
          <w:p w:rsidR="000A55AA" w:rsidRPr="008B3312" w:rsidRDefault="000A55AA" w:rsidP="00803166">
            <w:pPr>
              <w:pStyle w:val="ListParagraph"/>
              <w:numPr>
                <w:ilvl w:val="2"/>
                <w:numId w:val="41"/>
              </w:numPr>
              <w:ind w:left="670"/>
              <w:jc w:val="left"/>
              <w:rPr>
                <w:sz w:val="20"/>
                <w:lang w:val="en-GB" w:eastAsia="en-GB"/>
              </w:rPr>
            </w:pPr>
            <w:r w:rsidRPr="008B3312">
              <w:rPr>
                <w:sz w:val="20"/>
                <w:lang w:val="en-GB" w:eastAsia="en-GB"/>
              </w:rPr>
              <w:t>Derive the variation from the two figures.</w:t>
            </w:r>
          </w:p>
        </w:tc>
      </w:tr>
      <w:tr w:rsidR="000A55AA" w:rsidRPr="008B3312" w:rsidTr="00950116">
        <w:trPr>
          <w:trHeight w:val="2538"/>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C0050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C0060/R0210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Variation of Best Estimate due to unwinding of discount rate </w:t>
            </w:r>
            <w:r w:rsidR="00B17730" w:rsidRPr="008B3312">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risks covered prior to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concept of unwinding may be illustrated as follows: Calculate the Best Estimate of year 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1 again but using the shifted interest rate term structure.</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In order to isolate this strict scope of variation, the calculation may be as follows:</w:t>
            </w:r>
          </w:p>
          <w:p w:rsidR="000A55AA" w:rsidRPr="008B3312" w:rsidRDefault="000A55AA" w:rsidP="00803166">
            <w:pPr>
              <w:pStyle w:val="ListParagraph"/>
              <w:numPr>
                <w:ilvl w:val="2"/>
                <w:numId w:val="41"/>
              </w:numPr>
              <w:ind w:left="670"/>
              <w:jc w:val="left"/>
              <w:rPr>
                <w:sz w:val="20"/>
                <w:lang w:val="en-GB" w:eastAsia="en-GB"/>
              </w:rPr>
            </w:pPr>
            <w:r w:rsidRPr="008B3312">
              <w:rPr>
                <w:sz w:val="20"/>
                <w:lang w:val="en-GB" w:eastAsia="en-GB"/>
              </w:rPr>
              <w:t xml:space="preserve">Consider part of the Opening Best Estimate related to risks covered prior to period, i.e. Opening Best Estimate excluding Premiums provisions but including opening adjustments if any (see cells C0050/R0160 to R0180 and C0060/R0160 to R0180; </w:t>
            </w:r>
          </w:p>
          <w:p w:rsidR="000A55AA" w:rsidRPr="008B3312" w:rsidRDefault="000A55AA" w:rsidP="00803166">
            <w:pPr>
              <w:pStyle w:val="ListParagraph"/>
              <w:numPr>
                <w:ilvl w:val="2"/>
                <w:numId w:val="41"/>
              </w:numPr>
              <w:ind w:left="670"/>
              <w:jc w:val="left"/>
              <w:rPr>
                <w:sz w:val="20"/>
                <w:lang w:val="en-GB" w:eastAsia="en-GB"/>
              </w:rPr>
            </w:pPr>
            <w:r w:rsidRPr="008B3312">
              <w:rPr>
                <w:sz w:val="20"/>
                <w:lang w:val="en-GB" w:eastAsia="en-GB"/>
              </w:rPr>
              <w:t>Based on this figure, run the calculation of the unwinding of discount rates that applied during year N. </w:t>
            </w:r>
          </w:p>
        </w:tc>
      </w:tr>
      <w:tr w:rsidR="000A55AA" w:rsidRPr="008B3312" w:rsidTr="00950116">
        <w:trPr>
          <w:trHeight w:val="4060"/>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C0050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C0060/R0220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Variation of Best Estimate due to year N projected in and out flows </w:t>
            </w:r>
            <w:r w:rsidR="00B17730" w:rsidRPr="008B3312">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risks covered prior to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Premiums, claims, and surrenders that were forecasted on the Opening Best Estimate (related to risks covered prior to period) as to be paid during the year, will not be in the closing Best Estimate anymore as they would have been paid / received during the year.</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A neutralization adjustment has thus to be performed.</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In order to isolate this adjustment, the calculation may be as follows :</w:t>
            </w:r>
          </w:p>
          <w:p w:rsidR="000A55AA" w:rsidRPr="008B3312" w:rsidRDefault="000A55AA" w:rsidP="00803166">
            <w:pPr>
              <w:pStyle w:val="ListParagraph"/>
              <w:numPr>
                <w:ilvl w:val="2"/>
                <w:numId w:val="41"/>
              </w:numPr>
              <w:ind w:left="670"/>
              <w:jc w:val="left"/>
              <w:rPr>
                <w:sz w:val="20"/>
                <w:lang w:val="en-GB" w:eastAsia="en-GB"/>
              </w:rPr>
            </w:pPr>
            <w:r w:rsidRPr="008B3312">
              <w:rPr>
                <w:sz w:val="20"/>
                <w:lang w:val="en-GB" w:eastAsia="en-GB"/>
              </w:rPr>
              <w:t xml:space="preserve">Consider part of the Opening Best Estimate related to risks covered prior to period, i.e. Opening Best Estimate excluding Premiums provisions; </w:t>
            </w:r>
          </w:p>
          <w:p w:rsidR="000A55AA" w:rsidRPr="008B3312" w:rsidRDefault="000A55AA" w:rsidP="00803166">
            <w:pPr>
              <w:pStyle w:val="ListParagraph"/>
              <w:numPr>
                <w:ilvl w:val="2"/>
                <w:numId w:val="41"/>
              </w:numPr>
              <w:ind w:left="670"/>
              <w:jc w:val="left"/>
              <w:rPr>
                <w:sz w:val="20"/>
                <w:lang w:val="en-GB" w:eastAsia="en-GB"/>
              </w:rPr>
            </w:pPr>
            <w:r w:rsidRPr="008B3312">
              <w:rPr>
                <w:sz w:val="20"/>
                <w:lang w:val="en-GB" w:eastAsia="en-GB"/>
              </w:rPr>
              <w:t>Isolate the amount of cash flows (cash in minus cash out) that were projected within this opening Best Estimate for the period considered;</w:t>
            </w:r>
          </w:p>
          <w:p w:rsidR="000A55AA" w:rsidRPr="008B3312" w:rsidRDefault="000A55AA" w:rsidP="00803166">
            <w:pPr>
              <w:pStyle w:val="ListParagraph"/>
              <w:numPr>
                <w:ilvl w:val="2"/>
                <w:numId w:val="41"/>
              </w:numPr>
              <w:ind w:left="670"/>
              <w:jc w:val="left"/>
              <w:rPr>
                <w:sz w:val="20"/>
                <w:lang w:val="en-GB" w:eastAsia="en-GB"/>
              </w:rPr>
            </w:pPr>
            <w:r w:rsidRPr="008B3312">
              <w:rPr>
                <w:sz w:val="20"/>
                <w:lang w:val="en-GB" w:eastAsia="en-GB"/>
              </w:rPr>
              <w:t>This isolated amount of cash flow shall come in addition to Opening Best Estimate (for neutralisation effect) – and be filled in cell C0050 and C0060/R0220.</w:t>
            </w:r>
          </w:p>
        </w:tc>
      </w:tr>
      <w:tr w:rsidR="000A55AA" w:rsidRPr="008B3312" w:rsidTr="00950116">
        <w:trPr>
          <w:trHeight w:val="1665"/>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C0050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C0060/R0230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Variation of Best Estimate due to experience risks</w:t>
            </w:r>
            <w:r w:rsidR="00B17730">
              <w:rPr>
                <w:rFonts w:ascii="Times New Roman" w:eastAsia="Times New Roman" w:hAnsi="Times New Roman" w:cs="Times New Roman"/>
                <w:sz w:val="20"/>
                <w:szCs w:val="20"/>
                <w:lang w:eastAsia="en-GB"/>
              </w:rPr>
              <w:t xml:space="preserve"> </w:t>
            </w:r>
            <w:r w:rsidR="00B17730" w:rsidRPr="008B3312">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covered prior to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variation of Best Estimate captured here shall strictly relate to the strict realisation of cash flows when compared to the cash flows that were projected.</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For calculation purposes, and in case on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availability of information of realised cash flows, the variation due to experience may be calculated as the difference between realised technical flows and projected cash</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flow. </w:t>
            </w:r>
          </w:p>
        </w:tc>
      </w:tr>
      <w:tr w:rsidR="000A55AA" w:rsidRPr="008B3312" w:rsidTr="00950116">
        <w:trPr>
          <w:trHeight w:val="5550"/>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C0050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C0060/R0240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B17730">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Variation of Best Estimate due to changes in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economic assumptions </w:t>
            </w:r>
            <w:r w:rsidR="00B17730" w:rsidRPr="008B3312">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risks covered prior to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It mainly refers to changes in RBNS not driven by realised technical flows (e.g. revision on a case by case basis of the amount of IBNR) and changes assumptions directly linked to insurance risks (i.e. lapse rates), which can be referred to as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economic assumptions.</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In order to isolate the strict scope of variation due to changes in assumptions, the calculation may be as follows:</w:t>
            </w:r>
          </w:p>
          <w:p w:rsidR="000A55AA" w:rsidRPr="008B3312" w:rsidRDefault="000A55AA" w:rsidP="00803166">
            <w:pPr>
              <w:pStyle w:val="ListParagraph"/>
              <w:numPr>
                <w:ilvl w:val="0"/>
                <w:numId w:val="42"/>
              </w:numPr>
              <w:ind w:left="670"/>
              <w:jc w:val="left"/>
              <w:rPr>
                <w:sz w:val="20"/>
                <w:lang w:val="en-GB" w:eastAsia="en-GB"/>
              </w:rPr>
            </w:pPr>
            <w:r w:rsidRPr="008B3312">
              <w:rPr>
                <w:sz w:val="20"/>
                <w:lang w:val="en-GB" w:eastAsia="en-GB"/>
              </w:rPr>
              <w:t>Consider the opening Best Estimate (cell C0050/R0150) including the adjustment to opening Best Estimate (cells C0050/R0160 to R0180) and the impact of unwinding,  of year N projected cash</w:t>
            </w:r>
            <w:r w:rsidR="0072092D">
              <w:rPr>
                <w:sz w:val="20"/>
                <w:lang w:val="en-GB" w:eastAsia="en-GB"/>
              </w:rPr>
              <w:t>–</w:t>
            </w:r>
            <w:r w:rsidRPr="008B3312">
              <w:rPr>
                <w:sz w:val="20"/>
                <w:lang w:val="en-GB" w:eastAsia="en-GB"/>
              </w:rPr>
              <w:t xml:space="preserve">flows and (C0050/R0210 to R0230 and C0060/R0210 to R0230 respectively); </w:t>
            </w:r>
          </w:p>
          <w:p w:rsidR="000A55AA" w:rsidRPr="008B3312" w:rsidRDefault="000A55AA" w:rsidP="00803166">
            <w:pPr>
              <w:pStyle w:val="ListParagraph"/>
              <w:numPr>
                <w:ilvl w:val="0"/>
                <w:numId w:val="42"/>
              </w:numPr>
              <w:ind w:left="670"/>
              <w:jc w:val="left"/>
              <w:rPr>
                <w:sz w:val="20"/>
                <w:lang w:val="en-GB" w:eastAsia="en-GB"/>
              </w:rPr>
            </w:pPr>
            <w:r w:rsidRPr="008B3312">
              <w:rPr>
                <w:sz w:val="20"/>
                <w:lang w:val="en-GB" w:eastAsia="en-GB"/>
              </w:rPr>
              <w:t xml:space="preserve">Based on this figure, run calculations with new assumptions not related to discount rates </w:t>
            </w:r>
            <w:r w:rsidR="0072092D">
              <w:rPr>
                <w:sz w:val="20"/>
                <w:lang w:val="en-GB" w:eastAsia="en-GB"/>
              </w:rPr>
              <w:t>–</w:t>
            </w:r>
            <w:r w:rsidRPr="008B3312">
              <w:rPr>
                <w:sz w:val="20"/>
                <w:lang w:val="en-GB" w:eastAsia="en-GB"/>
              </w:rPr>
              <w:t xml:space="preserve"> that applied at year end N (if any); </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will provide the variation of Best Estimate strictly related to changes in these assumptions. This may not capture the variation due to case</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by</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case revision of RBNS, which would thus have to be added.</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For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Life, in cases where these changes cannot be discerned separately from changes due to experience, report the total figure under C0060/R0230.</w:t>
            </w:r>
          </w:p>
        </w:tc>
      </w:tr>
      <w:tr w:rsidR="000A55AA" w:rsidRPr="008B3312" w:rsidTr="00950116">
        <w:trPr>
          <w:trHeight w:val="5449"/>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C0050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C0060/R0250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Variation of Best Estimate due to changes in  economic environment</w:t>
            </w:r>
            <w:r w:rsidR="00B17730">
              <w:rPr>
                <w:rFonts w:ascii="Times New Roman" w:eastAsia="Times New Roman" w:hAnsi="Times New Roman" w:cs="Times New Roman"/>
                <w:sz w:val="20"/>
                <w:szCs w:val="20"/>
                <w:lang w:eastAsia="en-GB"/>
              </w:rPr>
              <w:t xml:space="preserve"> </w:t>
            </w:r>
            <w:r w:rsidR="00B17730" w:rsidRPr="008B3312">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risks covered prior to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It mainly refers to assumptions not directly linked to insurance risks, i.e. mainly the impact of the changes in economic environment on the cash flows (taking management actions into account, e. g. reduction of FDB) and changes in discount rates.</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For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life (C0060/R0250), in case variation due to inflation cannot be discerned from changes due to experience, the whole amount would be reported under C0060/R0230.</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In order to isolate this strict scope of variation, the calculation may be as follows:</w:t>
            </w:r>
          </w:p>
          <w:p w:rsidR="000A55AA" w:rsidRPr="008B3312" w:rsidRDefault="000A55AA" w:rsidP="00803166">
            <w:pPr>
              <w:pStyle w:val="ListParagraph"/>
              <w:numPr>
                <w:ilvl w:val="0"/>
                <w:numId w:val="43"/>
              </w:numPr>
              <w:ind w:left="670"/>
              <w:jc w:val="left"/>
              <w:rPr>
                <w:sz w:val="20"/>
                <w:lang w:val="en-GB" w:eastAsia="en-GB"/>
              </w:rPr>
            </w:pPr>
            <w:r w:rsidRPr="008B3312">
              <w:rPr>
                <w:sz w:val="20"/>
                <w:lang w:val="en-GB" w:eastAsia="en-GB"/>
              </w:rPr>
              <w:t>Consider the opening Best Estimate including the adjustment to opening Best Estimate (cells C0050/R0160 to R0180) and the impact of unwinding,  of year N projected cash</w:t>
            </w:r>
            <w:r w:rsidR="0072092D">
              <w:rPr>
                <w:sz w:val="20"/>
                <w:lang w:val="en-GB" w:eastAsia="en-GB"/>
              </w:rPr>
              <w:t>–</w:t>
            </w:r>
            <w:r w:rsidRPr="008B3312">
              <w:rPr>
                <w:sz w:val="20"/>
                <w:lang w:val="en-GB" w:eastAsia="en-GB"/>
              </w:rPr>
              <w:t>flows and experience (C0050/R0210 to R0230 and C0060/R0210 toR0230 respectively, or alternatively, C0050/R0210 to R0240 and C0060/R0210 toR0240, respectively);</w:t>
            </w:r>
          </w:p>
          <w:p w:rsidR="000A55AA" w:rsidRPr="008B3312" w:rsidRDefault="000A55AA" w:rsidP="00803166">
            <w:pPr>
              <w:pStyle w:val="ListParagraph"/>
              <w:numPr>
                <w:ilvl w:val="0"/>
                <w:numId w:val="43"/>
              </w:numPr>
              <w:ind w:left="670"/>
              <w:jc w:val="left"/>
              <w:rPr>
                <w:sz w:val="20"/>
                <w:lang w:val="en-GB" w:eastAsia="en-GB"/>
              </w:rPr>
            </w:pPr>
            <w:r w:rsidRPr="008B3312">
              <w:rPr>
                <w:sz w:val="20"/>
                <w:lang w:val="en-GB" w:eastAsia="en-GB"/>
              </w:rPr>
              <w:t>Based on this figure, run calculations with new discount rates that applied during year N, together with related financial assumptions (if any).</w:t>
            </w:r>
          </w:p>
          <w:p w:rsidR="000A55AA" w:rsidRPr="008B3312" w:rsidRDefault="000A55AA" w:rsidP="00950116">
            <w:pPr>
              <w:pStyle w:val="ListParagraph"/>
              <w:ind w:left="670"/>
              <w:rPr>
                <w:sz w:val="20"/>
                <w:lang w:val="en-GB" w:eastAsia="en-GB"/>
              </w:rPr>
            </w:pP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will provide the variation of Best Estimate strictly related to changes in discount rates and related financial assumptions. </w:t>
            </w:r>
          </w:p>
        </w:tc>
      </w:tr>
      <w:tr w:rsidR="000A55AA" w:rsidRPr="008B3312" w:rsidTr="00950116">
        <w:trPr>
          <w:trHeight w:val="811"/>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C0050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C0060/R0260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Other changes not elsewhere explained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Corresponds to other variations in Best Estimate, not captured in cells C0010/R0010 to R0100 (for Life) or C0020/R0010 to R0100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Life).  </w:t>
            </w:r>
          </w:p>
        </w:tc>
      </w:tr>
      <w:tr w:rsidR="000A55AA" w:rsidRPr="008B3312" w:rsidTr="00950116">
        <w:trPr>
          <w:trHeight w:val="883"/>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C0050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C0060/R0270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Closing Best Estimate</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Amount of Best Estimate as stated in the Balance Sheet at closing year N related to those LoBs for which an accident year approach (AY) is used for Best Estimate calculation.  </w:t>
            </w:r>
          </w:p>
        </w:tc>
      </w:tr>
      <w:tr w:rsidR="000A55AA" w:rsidRPr="008B3312" w:rsidTr="00950116">
        <w:trPr>
          <w:trHeight w:val="617"/>
        </w:trPr>
        <w:tc>
          <w:tcPr>
            <w:tcW w:w="9214" w:type="dxa"/>
            <w:gridSpan w:val="5"/>
            <w:tcBorders>
              <w:top w:val="single" w:sz="4" w:space="0" w:color="auto"/>
              <w:bottom w:val="single" w:sz="4" w:space="0" w:color="auto"/>
            </w:tcBorders>
            <w:shd w:val="clear" w:color="auto" w:fill="auto"/>
          </w:tcPr>
          <w:p w:rsidR="000A55AA" w:rsidRPr="008B3312" w:rsidRDefault="000A55AA" w:rsidP="00950116">
            <w:pPr>
              <w:spacing w:before="120" w:after="120" w:line="240" w:lineRule="auto"/>
              <w:rPr>
                <w:rFonts w:ascii="Times New Roman" w:eastAsia="Times New Roman" w:hAnsi="Times New Roman" w:cs="Times New Roman"/>
                <w:b/>
                <w:sz w:val="20"/>
                <w:szCs w:val="20"/>
                <w:lang w:eastAsia="en-GB"/>
              </w:rPr>
            </w:pPr>
            <w:r w:rsidRPr="008B3312">
              <w:rPr>
                <w:rFonts w:ascii="Times New Roman" w:eastAsia="Times New Roman" w:hAnsi="Times New Roman" w:cs="Times New Roman"/>
                <w:b/>
                <w:sz w:val="20"/>
                <w:szCs w:val="20"/>
                <w:lang w:eastAsia="en-GB"/>
              </w:rPr>
              <w:t xml:space="preserve">Of which the following breakdown of Variation in Best Estimate </w:t>
            </w:r>
            <w:r w:rsidR="0072092D">
              <w:rPr>
                <w:rFonts w:ascii="Times New Roman" w:eastAsia="Times New Roman" w:hAnsi="Times New Roman" w:cs="Times New Roman"/>
                <w:b/>
                <w:sz w:val="20"/>
                <w:szCs w:val="20"/>
                <w:lang w:eastAsia="en-GB"/>
              </w:rPr>
              <w:t>–</w:t>
            </w:r>
            <w:r w:rsidRPr="008B3312">
              <w:rPr>
                <w:rFonts w:ascii="Times New Roman" w:eastAsia="Times New Roman" w:hAnsi="Times New Roman" w:cs="Times New Roman"/>
                <w:b/>
                <w:sz w:val="20"/>
                <w:szCs w:val="20"/>
                <w:lang w:eastAsia="en-GB"/>
              </w:rPr>
              <w:t xml:space="preserve"> analysis per AY if applicable – reinsurance recoverables</w:t>
            </w:r>
          </w:p>
        </w:tc>
      </w:tr>
      <w:tr w:rsidR="000A55AA" w:rsidRPr="008B3312" w:rsidTr="00950116">
        <w:trPr>
          <w:trHeight w:val="1118"/>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C0070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C0080/R0280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Opening Best Estimate</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Amount of Best Estimate of reinsurance recoverable as stated in the Balance Sheet at closing year 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1 related to those Lines of Business (LoBs) for which an accident year approach (AY) is used for Best Estimate calculation. </w:t>
            </w:r>
          </w:p>
        </w:tc>
      </w:tr>
      <w:tr w:rsidR="000A55AA" w:rsidRPr="008B3312" w:rsidTr="00950116">
        <w:trPr>
          <w:trHeight w:val="1024"/>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C0070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C0080/R0290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Closing Best Estimate</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Amount of Best Estimate of reinsurance recoverable as stated in the Balance Sheet at closing year N related to those LoBs for which an accident year approach (AY) is used for Best Estimate calculation. </w:t>
            </w:r>
          </w:p>
        </w:tc>
      </w:tr>
      <w:tr w:rsidR="000A55AA" w:rsidRPr="008B3312" w:rsidTr="00950116">
        <w:trPr>
          <w:trHeight w:val="699"/>
        </w:trPr>
        <w:tc>
          <w:tcPr>
            <w:tcW w:w="9214" w:type="dxa"/>
            <w:gridSpan w:val="5"/>
            <w:tcBorders>
              <w:top w:val="single" w:sz="4" w:space="0" w:color="auto"/>
              <w:bottom w:val="single" w:sz="4" w:space="0" w:color="auto"/>
            </w:tcBorders>
            <w:shd w:val="clear" w:color="auto" w:fill="auto"/>
          </w:tcPr>
          <w:p w:rsidR="000A55AA" w:rsidRPr="008B3312" w:rsidRDefault="000A55AA" w:rsidP="00950116">
            <w:pPr>
              <w:spacing w:before="120" w:after="120" w:line="240" w:lineRule="auto"/>
              <w:rPr>
                <w:rFonts w:ascii="Times New Roman" w:eastAsia="Times New Roman" w:hAnsi="Times New Roman" w:cs="Times New Roman"/>
                <w:b/>
                <w:sz w:val="20"/>
                <w:szCs w:val="20"/>
                <w:lang w:eastAsia="en-GB"/>
              </w:rPr>
            </w:pPr>
            <w:r w:rsidRPr="008B3312">
              <w:rPr>
                <w:rFonts w:ascii="Times New Roman" w:eastAsia="Times New Roman" w:hAnsi="Times New Roman" w:cs="Times New Roman"/>
                <w:b/>
                <w:sz w:val="20"/>
                <w:szCs w:val="20"/>
                <w:lang w:eastAsia="en-GB"/>
              </w:rPr>
              <w:t>Of which adjustments in Technical Provisions related to valuation of Unit linked contracts, with theoretically a neutralising impact on Assets over Liabilities</w:t>
            </w:r>
          </w:p>
        </w:tc>
      </w:tr>
      <w:tr w:rsidR="000A55AA" w:rsidRPr="008B3312" w:rsidTr="00950116">
        <w:trPr>
          <w:trHeight w:val="1262"/>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C0090/R0300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Variation in Investments in unit</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linked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Amount shall represent the variation, in Balance Sheet, of the Assets held for index</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linked and unit</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linked funds”.</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p>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It discloses the neutralisation of the assets and liabilities movements due to unit linked products. </w:t>
            </w:r>
          </w:p>
        </w:tc>
      </w:tr>
      <w:tr w:rsidR="000A55AA" w:rsidRPr="008B3312" w:rsidTr="00950116">
        <w:trPr>
          <w:trHeight w:val="429"/>
        </w:trPr>
        <w:tc>
          <w:tcPr>
            <w:tcW w:w="9214" w:type="dxa"/>
            <w:gridSpan w:val="5"/>
            <w:tcBorders>
              <w:top w:val="single" w:sz="4" w:space="0" w:color="auto"/>
              <w:bottom w:val="single" w:sz="4" w:space="0" w:color="auto"/>
            </w:tcBorders>
            <w:shd w:val="clear" w:color="auto" w:fill="auto"/>
          </w:tcPr>
          <w:p w:rsidR="000A55AA" w:rsidRPr="008B3312" w:rsidRDefault="000A55AA" w:rsidP="00950116">
            <w:pPr>
              <w:spacing w:before="120" w:after="120" w:line="240" w:lineRule="auto"/>
              <w:rPr>
                <w:rFonts w:ascii="Times New Roman" w:eastAsia="Times New Roman" w:hAnsi="Times New Roman" w:cs="Times New Roman"/>
                <w:b/>
                <w:sz w:val="20"/>
                <w:szCs w:val="20"/>
                <w:lang w:eastAsia="en-GB"/>
              </w:rPr>
            </w:pPr>
            <w:r w:rsidRPr="008B3312">
              <w:rPr>
                <w:rFonts w:ascii="Times New Roman" w:eastAsia="Times New Roman" w:hAnsi="Times New Roman" w:cs="Times New Roman"/>
                <w:b/>
                <w:sz w:val="20"/>
                <w:szCs w:val="20"/>
                <w:lang w:eastAsia="en-GB"/>
              </w:rPr>
              <w:t>Technical flows affecting Technical provisions</w:t>
            </w:r>
          </w:p>
        </w:tc>
      </w:tr>
      <w:tr w:rsidR="000A55AA" w:rsidRPr="008B3312" w:rsidTr="00950116">
        <w:trPr>
          <w:trHeight w:val="629"/>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C0100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C0110/R0310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Premiums written during the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Amount of written premiums under Solvency II principles and not included in BE, respectively for Life and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life.</w:t>
            </w:r>
          </w:p>
        </w:tc>
      </w:tr>
      <w:tr w:rsidR="000A55AA" w:rsidRPr="008B3312" w:rsidTr="00950116">
        <w:trPr>
          <w:trHeight w:val="1110"/>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C0100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C0110/R0320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Claims and benefits during the period, net of salvages and subrogations</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Amount of claims and benefits during the period, net of salvages and subrogations, respectively for Life and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life.</w:t>
            </w:r>
          </w:p>
          <w:p w:rsidR="000A55AA" w:rsidRPr="008B3312" w:rsidRDefault="000A55AA">
            <w:pPr>
              <w:spacing w:after="0" w:line="240" w:lineRule="auto"/>
              <w:rPr>
                <w:rFonts w:ascii="Times New Roman" w:eastAsia="Times New Roman" w:hAnsi="Times New Roman" w:cs="Times New Roman"/>
                <w:sz w:val="20"/>
                <w:szCs w:val="20"/>
                <w:lang w:eastAsia="en-GB"/>
              </w:rPr>
            </w:pPr>
          </w:p>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If amounts are already captured in the best estimate, they should not be part of this item.</w:t>
            </w:r>
          </w:p>
        </w:tc>
      </w:tr>
      <w:tr w:rsidR="000A55AA" w:rsidRPr="008B3312" w:rsidTr="00950116">
        <w:trPr>
          <w:trHeight w:val="984"/>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C0100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C0110/R0330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Expenses (excluding Investment expenses)</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Amount of expenses (excluding investment expenses – which are reported under S.29.02), respectively for Life and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life.</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If amounts are already captured in the best estimate, they should not be part of this item.</w:t>
            </w:r>
          </w:p>
        </w:tc>
      </w:tr>
      <w:tr w:rsidR="000A55AA" w:rsidRPr="008B3312" w:rsidTr="00950116">
        <w:trPr>
          <w:trHeight w:val="935"/>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C0100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C0110/R0340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technical flows on gross Technical Provisions</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amount of technical flows affecting gross TP.</w:t>
            </w:r>
            <w:r w:rsidRPr="008B3312" w:rsidDel="0057633F">
              <w:rPr>
                <w:rFonts w:ascii="Times New Roman" w:eastAsia="Times New Roman" w:hAnsi="Times New Roman" w:cs="Times New Roman"/>
                <w:sz w:val="20"/>
                <w:szCs w:val="20"/>
                <w:lang w:eastAsia="en-GB"/>
              </w:rPr>
              <w:t xml:space="preserve"> </w:t>
            </w:r>
          </w:p>
        </w:tc>
      </w:tr>
      <w:tr w:rsidR="000A55AA" w:rsidRPr="008B3312" w:rsidTr="00950116">
        <w:trPr>
          <w:trHeight w:val="1315"/>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C0100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C0110/R0350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Technical flows related to reinsurance during the period (recoverables received net of premiums paid)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amount of technical flows related to reinsurance recoverable during the period, i.e. recoverable received net of premiums, respectively for Life and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life. </w:t>
            </w:r>
          </w:p>
        </w:tc>
      </w:tr>
      <w:tr w:rsidR="000A55AA" w:rsidRPr="008B3312" w:rsidTr="00950116">
        <w:trPr>
          <w:trHeight w:val="407"/>
        </w:trPr>
        <w:tc>
          <w:tcPr>
            <w:tcW w:w="9214" w:type="dxa"/>
            <w:gridSpan w:val="5"/>
            <w:tcBorders>
              <w:top w:val="single" w:sz="4" w:space="0" w:color="auto"/>
              <w:bottom w:val="single" w:sz="4" w:space="0" w:color="auto"/>
            </w:tcBorders>
            <w:shd w:val="clear" w:color="auto" w:fill="auto"/>
          </w:tcPr>
          <w:p w:rsidR="000A55AA" w:rsidRPr="008B3312" w:rsidRDefault="000A55AA" w:rsidP="00950116">
            <w:pPr>
              <w:spacing w:before="120" w:after="120" w:line="240" w:lineRule="auto"/>
              <w:rPr>
                <w:rFonts w:ascii="Times New Roman" w:eastAsia="Times New Roman" w:hAnsi="Times New Roman" w:cs="Times New Roman"/>
                <w:b/>
                <w:sz w:val="20"/>
                <w:szCs w:val="20"/>
                <w:lang w:eastAsia="en-GB"/>
              </w:rPr>
            </w:pPr>
            <w:r w:rsidRPr="008B3312">
              <w:rPr>
                <w:rFonts w:ascii="Times New Roman" w:eastAsia="Times New Roman" w:hAnsi="Times New Roman" w:cs="Times New Roman"/>
                <w:b/>
                <w:sz w:val="20"/>
                <w:szCs w:val="20"/>
                <w:lang w:eastAsia="en-GB"/>
              </w:rPr>
              <w:t>Variation in Excess of Assets over Liabilities explained by Technical provisions</w:t>
            </w:r>
          </w:p>
        </w:tc>
      </w:tr>
      <w:tr w:rsidR="000A55AA" w:rsidRPr="008B3312" w:rsidTr="00950116">
        <w:trPr>
          <w:trHeight w:val="2250"/>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C0120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C0130/R0360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Variation in Excess of Assets over Liabilities explained by Technical provisions management – Gross Technical Provisions</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This calculation corresponds to the following principle : </w:t>
            </w:r>
          </w:p>
          <w:p w:rsidR="000A55AA" w:rsidRPr="008B3312" w:rsidRDefault="000A55AA" w:rsidP="00803166">
            <w:pPr>
              <w:pStyle w:val="ListParagraph"/>
              <w:numPr>
                <w:ilvl w:val="0"/>
                <w:numId w:val="44"/>
              </w:numPr>
              <w:ind w:left="387"/>
              <w:jc w:val="left"/>
              <w:rPr>
                <w:sz w:val="20"/>
                <w:lang w:val="en-GB" w:eastAsia="en-GB"/>
              </w:rPr>
            </w:pPr>
            <w:r w:rsidRPr="008B3312">
              <w:rPr>
                <w:sz w:val="20"/>
                <w:lang w:val="en-GB" w:eastAsia="en-GB"/>
              </w:rPr>
              <w:t xml:space="preserve">consider the variation in BE, RM and TP calculated as a whole; </w:t>
            </w:r>
          </w:p>
          <w:p w:rsidR="000A55AA" w:rsidRPr="008B3312" w:rsidRDefault="000A55AA" w:rsidP="00803166">
            <w:pPr>
              <w:pStyle w:val="ListParagraph"/>
              <w:numPr>
                <w:ilvl w:val="0"/>
                <w:numId w:val="44"/>
              </w:numPr>
              <w:ind w:left="387"/>
              <w:jc w:val="left"/>
              <w:rPr>
                <w:sz w:val="20"/>
                <w:lang w:val="en-GB" w:eastAsia="en-GB"/>
              </w:rPr>
            </w:pPr>
            <w:r w:rsidRPr="008B3312">
              <w:rPr>
                <w:sz w:val="20"/>
                <w:lang w:val="en-GB" w:eastAsia="en-GB"/>
              </w:rPr>
              <w:t>deduct the variation in unit</w:t>
            </w:r>
            <w:r w:rsidR="0072092D">
              <w:rPr>
                <w:sz w:val="20"/>
                <w:lang w:val="en-GB" w:eastAsia="en-GB"/>
              </w:rPr>
              <w:t>–</w:t>
            </w:r>
            <w:r w:rsidRPr="008B3312">
              <w:rPr>
                <w:sz w:val="20"/>
                <w:lang w:val="en-GB" w:eastAsia="en-GB"/>
              </w:rPr>
              <w:t>linked (C0090 / R0300);</w:t>
            </w:r>
          </w:p>
          <w:p w:rsidR="000A55AA" w:rsidRPr="008B3312" w:rsidRDefault="000A55AA" w:rsidP="00803166">
            <w:pPr>
              <w:pStyle w:val="ListParagraph"/>
              <w:numPr>
                <w:ilvl w:val="0"/>
                <w:numId w:val="44"/>
              </w:numPr>
              <w:ind w:left="387"/>
              <w:jc w:val="left"/>
              <w:rPr>
                <w:sz w:val="20"/>
                <w:lang w:val="en-GB" w:eastAsia="en-GB"/>
              </w:rPr>
            </w:pPr>
            <w:r w:rsidRPr="008B3312">
              <w:rPr>
                <w:sz w:val="20"/>
                <w:lang w:val="en-GB" w:eastAsia="en-GB"/>
              </w:rPr>
              <w:t>add total amount of net technical flows, i.e.: inflows minus outflows (C0100/R0340 for Life and C0110/R0340 for Non</w:t>
            </w:r>
            <w:r w:rsidR="0072092D">
              <w:rPr>
                <w:sz w:val="20"/>
                <w:lang w:val="en-GB" w:eastAsia="en-GB"/>
              </w:rPr>
              <w:t>–</w:t>
            </w:r>
            <w:r w:rsidRPr="008B3312">
              <w:rPr>
                <w:sz w:val="20"/>
                <w:lang w:val="en-GB" w:eastAsia="en-GB"/>
              </w:rPr>
              <w:t>Life).</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p>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If the amount has a negative impact on Excess of Assets over Liabilities, this shall a negative amount.</w:t>
            </w:r>
          </w:p>
        </w:tc>
      </w:tr>
      <w:tr w:rsidR="000A55AA" w:rsidRPr="008B3312" w:rsidTr="00950116">
        <w:trPr>
          <w:trHeight w:val="1559"/>
        </w:trPr>
        <w:tc>
          <w:tcPr>
            <w:tcW w:w="1439"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C0120</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C0130/R0370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Variation in Excess of Assets over Liabilities explained by Technical provisions management – Reinsurance recoverables</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This calculation corresponds to the following principle: </w:t>
            </w:r>
          </w:p>
          <w:p w:rsidR="000A55AA" w:rsidRPr="008B3312" w:rsidRDefault="000A55AA" w:rsidP="00803166">
            <w:pPr>
              <w:pStyle w:val="ListParagraph"/>
              <w:numPr>
                <w:ilvl w:val="0"/>
                <w:numId w:val="44"/>
              </w:numPr>
              <w:ind w:left="387"/>
              <w:jc w:val="left"/>
              <w:rPr>
                <w:sz w:val="20"/>
                <w:lang w:val="en-GB" w:eastAsia="en-GB"/>
              </w:rPr>
            </w:pPr>
            <w:r w:rsidRPr="008B3312">
              <w:rPr>
                <w:sz w:val="20"/>
                <w:lang w:val="en-GB" w:eastAsia="en-GB"/>
              </w:rPr>
              <w:t xml:space="preserve">consider the variation in Reinsurance recoverables; </w:t>
            </w:r>
          </w:p>
          <w:p w:rsidR="000A55AA" w:rsidRPr="008B3312" w:rsidRDefault="000A55AA" w:rsidP="00803166">
            <w:pPr>
              <w:pStyle w:val="ListParagraph"/>
              <w:numPr>
                <w:ilvl w:val="0"/>
                <w:numId w:val="44"/>
              </w:numPr>
              <w:ind w:left="387"/>
              <w:jc w:val="left"/>
              <w:rPr>
                <w:sz w:val="20"/>
                <w:lang w:val="en-GB" w:eastAsia="en-GB"/>
              </w:rPr>
            </w:pPr>
            <w:r w:rsidRPr="008B3312">
              <w:rPr>
                <w:sz w:val="20"/>
                <w:lang w:val="en-GB" w:eastAsia="en-GB"/>
              </w:rPr>
              <w:t>add total amount of net technical flows , i.e.: inflows minus outflows, related to reinsurance during the period.</w:t>
            </w:r>
          </w:p>
          <w:p w:rsidR="000A55AA" w:rsidRPr="008B3312" w:rsidRDefault="000A55AA" w:rsidP="00950116">
            <w:pPr>
              <w:pStyle w:val="ListParagraph"/>
              <w:ind w:left="387"/>
              <w:rPr>
                <w:sz w:val="20"/>
                <w:lang w:val="en-GB" w:eastAsia="en-GB"/>
              </w:rPr>
            </w:pP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If the amount has a positive impact on Excess of Assets over Liabilities, this shall be a positive amount.</w:t>
            </w:r>
          </w:p>
        </w:tc>
      </w:tr>
    </w:tbl>
    <w:p w:rsidR="000A55AA" w:rsidRPr="00166F34" w:rsidRDefault="000A55AA" w:rsidP="00166F34">
      <w:pPr>
        <w:ind w:left="142"/>
        <w:rPr>
          <w:rFonts w:ascii="Times New Roman" w:hAnsi="Times New Roman"/>
          <w:b/>
          <w:sz w:val="20"/>
        </w:rPr>
      </w:pPr>
    </w:p>
    <w:tbl>
      <w:tblPr>
        <w:tblW w:w="9214" w:type="dxa"/>
        <w:tblInd w:w="108" w:type="dxa"/>
        <w:tblLook w:val="04A0" w:firstRow="1" w:lastRow="0" w:firstColumn="1" w:lastColumn="0" w:noHBand="0" w:noVBand="1"/>
      </w:tblPr>
      <w:tblGrid>
        <w:gridCol w:w="1418"/>
        <w:gridCol w:w="2340"/>
        <w:gridCol w:w="5456"/>
      </w:tblGrid>
      <w:tr w:rsidR="000A55AA" w:rsidRPr="008B3312" w:rsidTr="00950116">
        <w:trPr>
          <w:trHeight w:val="300"/>
        </w:trPr>
        <w:tc>
          <w:tcPr>
            <w:tcW w:w="9214" w:type="dxa"/>
            <w:gridSpan w:val="3"/>
            <w:tcBorders>
              <w:top w:val="nil"/>
              <w:left w:val="nil"/>
              <w:bottom w:val="single" w:sz="4" w:space="0" w:color="auto"/>
              <w:right w:val="nil"/>
            </w:tcBorders>
            <w:shd w:val="clear" w:color="auto" w:fill="auto"/>
            <w:noWrap/>
            <w:vAlign w:val="center"/>
            <w:hideMark/>
          </w:tcPr>
          <w:p w:rsidR="000A55AA" w:rsidRPr="008B3312" w:rsidRDefault="000A55AA" w:rsidP="00950116">
            <w:pPr>
              <w:spacing w:after="0" w:line="240" w:lineRule="auto"/>
              <w:rPr>
                <w:rFonts w:ascii="Times New Roman" w:eastAsia="Times New Roman" w:hAnsi="Times New Roman" w:cs="Times New Roman"/>
                <w:b/>
                <w:bCs/>
                <w:sz w:val="20"/>
                <w:szCs w:val="20"/>
                <w:lang w:eastAsia="en-GB"/>
              </w:rPr>
            </w:pPr>
            <w:r w:rsidRPr="008B3312">
              <w:rPr>
                <w:rFonts w:ascii="Times New Roman" w:eastAsia="Times New Roman" w:hAnsi="Times New Roman" w:cs="Times New Roman"/>
                <w:b/>
                <w:bCs/>
                <w:sz w:val="20"/>
                <w:szCs w:val="20"/>
                <w:lang w:eastAsia="en-GB"/>
              </w:rPr>
              <w:t xml:space="preserve">S.29.04 </w:t>
            </w:r>
            <w:r w:rsidR="0072092D">
              <w:rPr>
                <w:rFonts w:ascii="Times New Roman" w:eastAsia="Times New Roman" w:hAnsi="Times New Roman" w:cs="Times New Roman"/>
                <w:b/>
                <w:bCs/>
                <w:sz w:val="20"/>
                <w:szCs w:val="20"/>
                <w:lang w:eastAsia="en-GB"/>
              </w:rPr>
              <w:t>–</w:t>
            </w:r>
            <w:r w:rsidRPr="008B3312">
              <w:rPr>
                <w:rFonts w:ascii="Times New Roman" w:eastAsia="Times New Roman" w:hAnsi="Times New Roman" w:cs="Times New Roman"/>
                <w:b/>
                <w:bCs/>
                <w:sz w:val="20"/>
                <w:szCs w:val="20"/>
                <w:lang w:eastAsia="en-GB"/>
              </w:rPr>
              <w:t xml:space="preserve"> </w:t>
            </w:r>
            <w:r w:rsidR="003175FF" w:rsidRPr="00166F34">
              <w:rPr>
                <w:rFonts w:ascii="Times New Roman" w:eastAsia="Times New Roman" w:hAnsi="Times New Roman" w:cs="Times New Roman"/>
                <w:b/>
                <w:bCs/>
                <w:sz w:val="20"/>
                <w:szCs w:val="20"/>
                <w:lang w:eastAsia="en-GB"/>
              </w:rPr>
              <w:t xml:space="preserve">Detailed </w:t>
            </w:r>
            <w:r w:rsidR="003175FF">
              <w:rPr>
                <w:rFonts w:ascii="Times New Roman" w:eastAsia="Times New Roman" w:hAnsi="Times New Roman" w:cs="Times New Roman"/>
                <w:b/>
                <w:bCs/>
                <w:sz w:val="20"/>
                <w:szCs w:val="20"/>
                <w:lang w:eastAsia="en-GB"/>
              </w:rPr>
              <w:t>a</w:t>
            </w:r>
            <w:r w:rsidRPr="003175FF">
              <w:rPr>
                <w:rFonts w:ascii="Times New Roman" w:eastAsia="Times New Roman" w:hAnsi="Times New Roman" w:cs="Times New Roman"/>
                <w:b/>
                <w:bCs/>
                <w:sz w:val="20"/>
                <w:szCs w:val="20"/>
                <w:lang w:eastAsia="en-GB"/>
              </w:rPr>
              <w:t xml:space="preserve">nalysis </w:t>
            </w:r>
            <w:r w:rsidR="003175FF" w:rsidRPr="00166F34">
              <w:rPr>
                <w:rFonts w:ascii="Times New Roman" w:eastAsia="Times New Roman" w:hAnsi="Times New Roman" w:cs="Times New Roman"/>
                <w:b/>
                <w:bCs/>
                <w:sz w:val="20"/>
                <w:szCs w:val="20"/>
                <w:lang w:eastAsia="en-GB"/>
              </w:rPr>
              <w:t>per period – Technical flows versus Technical provisions</w:t>
            </w:r>
          </w:p>
          <w:p w:rsidR="000A55AA" w:rsidRPr="008B3312" w:rsidRDefault="000A55AA" w:rsidP="00950116">
            <w:pPr>
              <w:spacing w:after="0" w:line="240" w:lineRule="auto"/>
              <w:rPr>
                <w:rFonts w:ascii="Times New Roman" w:eastAsia="Times New Roman" w:hAnsi="Times New Roman" w:cs="Times New Roman"/>
                <w:b/>
                <w:bCs/>
                <w:sz w:val="20"/>
                <w:szCs w:val="20"/>
                <w:lang w:eastAsia="en-GB"/>
              </w:rPr>
            </w:pPr>
          </w:p>
          <w:p w:rsidR="000A55AA" w:rsidRPr="008B3312" w:rsidRDefault="000A55AA" w:rsidP="00950116">
            <w:pPr>
              <w:jc w:val="both"/>
              <w:rPr>
                <w:rFonts w:ascii="Times New Roman" w:hAnsi="Times New Roman" w:cs="Times New Roman"/>
                <w:b/>
                <w:sz w:val="20"/>
                <w:szCs w:val="20"/>
              </w:rPr>
            </w:pPr>
            <w:r w:rsidRPr="008B3312">
              <w:rPr>
                <w:rFonts w:ascii="Times New Roman" w:hAnsi="Times New Roman" w:cs="Times New Roman"/>
                <w:b/>
                <w:sz w:val="20"/>
                <w:szCs w:val="20"/>
              </w:rPr>
              <w:t>General comments:</w:t>
            </w:r>
          </w:p>
          <w:p w:rsidR="000A55AA" w:rsidRPr="008B3312" w:rsidRDefault="000D2E4C" w:rsidP="00950116">
            <w:pPr>
              <w:jc w:val="both"/>
              <w:rPr>
                <w:rFonts w:ascii="Times New Roman" w:hAnsi="Times New Roman" w:cs="Times New Roman"/>
                <w:sz w:val="20"/>
                <w:szCs w:val="20"/>
              </w:rPr>
            </w:pPr>
            <w:r>
              <w:rPr>
                <w:rFonts w:ascii="Times New Roman" w:hAnsi="Times New Roman" w:cs="Times New Roman"/>
                <w:sz w:val="20"/>
                <w:szCs w:val="20"/>
              </w:rPr>
              <w:t xml:space="preserve">This </w:t>
            </w:r>
            <w:r w:rsidR="001062B8">
              <w:rPr>
                <w:rFonts w:ascii="Times New Roman" w:hAnsi="Times New Roman" w:cs="Times New Roman"/>
                <w:sz w:val="20"/>
                <w:szCs w:val="20"/>
              </w:rPr>
              <w:t>section</w:t>
            </w:r>
            <w:r w:rsidR="000A55AA" w:rsidRPr="008B3312">
              <w:rPr>
                <w:rFonts w:ascii="Times New Roman" w:hAnsi="Times New Roman" w:cs="Times New Roman"/>
                <w:sz w:val="20"/>
                <w:szCs w:val="20"/>
              </w:rPr>
              <w:t xml:space="preserve"> relates to annual submission of information for individual entities.</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This template should shall be completed on the basis of Solvency II valuation, i.e. written premiums are defined as the premiums due to be received by the undertaking in the period. Applying this definition means that written premiums in the given year are the premiums actually due to be received in that year, regardless of the coverage period. The definition of written premiums is consistent with the definition of “premium receivables”.</w:t>
            </w:r>
          </w:p>
          <w:p w:rsidR="000A55AA" w:rsidRPr="008B3312" w:rsidRDefault="000A55AA" w:rsidP="00950116">
            <w:pPr>
              <w:spacing w:after="0" w:line="240" w:lineRule="auto"/>
              <w:rPr>
                <w:rFonts w:ascii="Times New Roman" w:eastAsia="Times New Roman" w:hAnsi="Times New Roman" w:cs="Times New Roman"/>
                <w:b/>
                <w:bCs/>
                <w:sz w:val="20"/>
                <w:szCs w:val="20"/>
                <w:lang w:eastAsia="en-GB"/>
              </w:rPr>
            </w:pPr>
            <w:r w:rsidRPr="008B3312">
              <w:rPr>
                <w:rFonts w:ascii="Times New Roman" w:hAnsi="Times New Roman" w:cs="Times New Roman"/>
                <w:sz w:val="20"/>
                <w:szCs w:val="20"/>
              </w:rPr>
              <w:t>As regards the split per Lines of business for the analysis per period, LoB shall refer to both direct business and accepted proportional reinsurance.</w:t>
            </w:r>
          </w:p>
          <w:p w:rsidR="000A55AA" w:rsidRPr="008B3312" w:rsidRDefault="000A55AA" w:rsidP="00950116">
            <w:pPr>
              <w:spacing w:after="0" w:line="240" w:lineRule="auto"/>
              <w:rPr>
                <w:rFonts w:ascii="Times New Roman" w:eastAsia="Times New Roman" w:hAnsi="Times New Roman" w:cs="Times New Roman"/>
                <w:b/>
                <w:bCs/>
                <w:sz w:val="20"/>
                <w:szCs w:val="20"/>
                <w:lang w:eastAsia="en-GB"/>
              </w:rPr>
            </w:pPr>
          </w:p>
        </w:tc>
      </w:tr>
      <w:tr w:rsidR="000A55AA" w:rsidRPr="008B3312" w:rsidTr="00950116">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A55AA" w:rsidRPr="008B3312" w:rsidRDefault="000A55AA" w:rsidP="00950116">
            <w:pPr>
              <w:spacing w:after="0" w:line="240" w:lineRule="auto"/>
              <w:jc w:val="center"/>
              <w:rPr>
                <w:rFonts w:ascii="Times New Roman" w:eastAsia="Times New Roman" w:hAnsi="Times New Roman" w:cs="Times New Roman"/>
                <w:b/>
                <w:bCs/>
                <w:sz w:val="20"/>
                <w:szCs w:val="20"/>
                <w:lang w:eastAsia="en-GB"/>
              </w:rPr>
            </w:pP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5AA" w:rsidRPr="008B3312" w:rsidRDefault="000A55AA" w:rsidP="00950116">
            <w:pPr>
              <w:spacing w:after="0" w:line="240" w:lineRule="auto"/>
              <w:jc w:val="center"/>
              <w:rPr>
                <w:rFonts w:ascii="Times New Roman" w:eastAsia="Times New Roman" w:hAnsi="Times New Roman" w:cs="Times New Roman"/>
                <w:b/>
                <w:bCs/>
                <w:sz w:val="20"/>
                <w:szCs w:val="20"/>
                <w:lang w:eastAsia="en-GB"/>
              </w:rPr>
            </w:pPr>
            <w:r w:rsidRPr="008B3312">
              <w:rPr>
                <w:rFonts w:ascii="Times New Roman" w:eastAsia="Times New Roman" w:hAnsi="Times New Roman" w:cs="Times New Roman"/>
                <w:b/>
                <w:bCs/>
                <w:sz w:val="20"/>
                <w:szCs w:val="20"/>
                <w:lang w:eastAsia="en-GB"/>
              </w:rPr>
              <w:t>ITEM</w:t>
            </w:r>
          </w:p>
        </w:tc>
        <w:tc>
          <w:tcPr>
            <w:tcW w:w="5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5AA" w:rsidRPr="008B3312" w:rsidRDefault="000A55AA" w:rsidP="00950116">
            <w:pPr>
              <w:spacing w:after="0" w:line="240" w:lineRule="auto"/>
              <w:jc w:val="center"/>
              <w:rPr>
                <w:rFonts w:ascii="Times New Roman" w:eastAsia="Times New Roman" w:hAnsi="Times New Roman" w:cs="Times New Roman"/>
                <w:b/>
                <w:bCs/>
                <w:sz w:val="20"/>
                <w:szCs w:val="20"/>
                <w:lang w:eastAsia="en-GB"/>
              </w:rPr>
            </w:pPr>
            <w:r w:rsidRPr="008B3312">
              <w:rPr>
                <w:rFonts w:ascii="Times New Roman" w:eastAsia="Times New Roman" w:hAnsi="Times New Roman" w:cs="Times New Roman"/>
                <w:b/>
                <w:bCs/>
                <w:sz w:val="20"/>
                <w:szCs w:val="20"/>
                <w:lang w:eastAsia="en-GB"/>
              </w:rPr>
              <w:t>INSTRUCTIONS</w:t>
            </w:r>
          </w:p>
        </w:tc>
      </w:tr>
      <w:tr w:rsidR="000A55AA" w:rsidRPr="008B3312" w:rsidTr="00950116">
        <w:trPr>
          <w:trHeight w:val="210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Z0010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Lines of Business</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Lines of business (LoB) for which a split of the analysis per period will be required. The following close list shall be used: </w:t>
            </w:r>
          </w:p>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Medical expense insurance including proportional reinsurance</w:t>
            </w:r>
          </w:p>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Income protection insurance including proportional reinsurance</w:t>
            </w:r>
          </w:p>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Workers' compensation insurance including proportional reinsurance</w:t>
            </w:r>
          </w:p>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Motor vehicle liability insurance including proportional reinsurance</w:t>
            </w:r>
          </w:p>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motor insurance including proportional reinsurance</w:t>
            </w:r>
          </w:p>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Marine, aviation and transport insurance including proportional reinsurance</w:t>
            </w:r>
          </w:p>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7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Fire and other damage to property insurance including proportional reinsurance</w:t>
            </w:r>
          </w:p>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8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General liability insurance including proportional reinsurance</w:t>
            </w:r>
          </w:p>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Credit and suretyship insurance including proportional reinsurance</w:t>
            </w:r>
          </w:p>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10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Legal expenses insurance including proportional reinsurance</w:t>
            </w:r>
          </w:p>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11 – Assistance including proportional reinsurance</w:t>
            </w:r>
          </w:p>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12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Miscellaneous financial loss including proportional reinsurance</w:t>
            </w:r>
          </w:p>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25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w:t>
            </w:r>
            <w:r w:rsidR="0072092D">
              <w:rPr>
                <w:rFonts w:ascii="Times New Roman" w:hAnsi="Times New Roman" w:cs="Times New Roman"/>
                <w:sz w:val="20"/>
                <w:szCs w:val="20"/>
              </w:rPr>
              <w:t>–</w:t>
            </w:r>
            <w:r w:rsidRPr="008B3312">
              <w:rPr>
                <w:rFonts w:ascii="Times New Roman" w:hAnsi="Times New Roman" w:cs="Times New Roman"/>
                <w:sz w:val="20"/>
                <w:szCs w:val="20"/>
              </w:rPr>
              <w:t>proportional health reinsurance</w:t>
            </w:r>
          </w:p>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26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w:t>
            </w:r>
            <w:r w:rsidR="0072092D">
              <w:rPr>
                <w:rFonts w:ascii="Times New Roman" w:hAnsi="Times New Roman" w:cs="Times New Roman"/>
                <w:sz w:val="20"/>
                <w:szCs w:val="20"/>
              </w:rPr>
              <w:t>–</w:t>
            </w:r>
            <w:r w:rsidRPr="008B3312">
              <w:rPr>
                <w:rFonts w:ascii="Times New Roman" w:hAnsi="Times New Roman" w:cs="Times New Roman"/>
                <w:sz w:val="20"/>
                <w:szCs w:val="20"/>
              </w:rPr>
              <w:t>proportional casualty reinsurance</w:t>
            </w:r>
          </w:p>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27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w:t>
            </w:r>
            <w:r w:rsidR="0072092D">
              <w:rPr>
                <w:rFonts w:ascii="Times New Roman" w:hAnsi="Times New Roman" w:cs="Times New Roman"/>
                <w:sz w:val="20"/>
                <w:szCs w:val="20"/>
              </w:rPr>
              <w:t>–</w:t>
            </w:r>
            <w:r w:rsidRPr="008B3312">
              <w:rPr>
                <w:rFonts w:ascii="Times New Roman" w:hAnsi="Times New Roman" w:cs="Times New Roman"/>
                <w:sz w:val="20"/>
                <w:szCs w:val="20"/>
              </w:rPr>
              <w:t>proportional marine, aviation and transport reinsurance</w:t>
            </w:r>
          </w:p>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hAnsi="Times New Roman" w:cs="Times New Roman"/>
                <w:sz w:val="20"/>
                <w:szCs w:val="20"/>
              </w:rPr>
              <w:t xml:space="preserve">28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w:t>
            </w:r>
            <w:r w:rsidR="0072092D">
              <w:rPr>
                <w:rFonts w:ascii="Times New Roman" w:hAnsi="Times New Roman" w:cs="Times New Roman"/>
                <w:sz w:val="20"/>
                <w:szCs w:val="20"/>
              </w:rPr>
              <w:t>–</w:t>
            </w:r>
            <w:r w:rsidRPr="008B3312">
              <w:rPr>
                <w:rFonts w:ascii="Times New Roman" w:hAnsi="Times New Roman" w:cs="Times New Roman"/>
                <w:sz w:val="20"/>
                <w:szCs w:val="20"/>
              </w:rPr>
              <w:t>proportional property reinsurance</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37 – Life</w:t>
            </w:r>
          </w:p>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38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Health SLT </w:t>
            </w:r>
          </w:p>
        </w:tc>
      </w:tr>
      <w:tr w:rsidR="000A55AA" w:rsidRPr="008B3312" w:rsidTr="00950116">
        <w:trPr>
          <w:trHeight w:val="346"/>
        </w:trPr>
        <w:tc>
          <w:tcPr>
            <w:tcW w:w="9214" w:type="dxa"/>
            <w:gridSpan w:val="3"/>
            <w:tcBorders>
              <w:top w:val="single" w:sz="4" w:space="0" w:color="auto"/>
              <w:bottom w:val="single" w:sz="4" w:space="0" w:color="auto"/>
            </w:tcBorders>
            <w:shd w:val="clear" w:color="auto" w:fill="auto"/>
          </w:tcPr>
          <w:p w:rsidR="000A55AA" w:rsidRPr="008B3312" w:rsidRDefault="000A55AA" w:rsidP="00950116">
            <w:pPr>
              <w:spacing w:before="120" w:after="120" w:line="240" w:lineRule="auto"/>
              <w:rPr>
                <w:rFonts w:ascii="Times New Roman" w:eastAsia="Times New Roman" w:hAnsi="Times New Roman" w:cs="Times New Roman"/>
                <w:b/>
                <w:sz w:val="20"/>
                <w:szCs w:val="20"/>
                <w:lang w:eastAsia="en-GB"/>
              </w:rPr>
            </w:pPr>
            <w:r w:rsidRPr="008B3312">
              <w:rPr>
                <w:rFonts w:ascii="Times New Roman" w:eastAsia="Times New Roman" w:hAnsi="Times New Roman" w:cs="Times New Roman"/>
                <w:b/>
                <w:sz w:val="20"/>
                <w:szCs w:val="20"/>
                <w:lang w:eastAsia="en-GB"/>
              </w:rPr>
              <w:t xml:space="preserve">Detailed analysis per period </w:t>
            </w:r>
            <w:r w:rsidR="0072092D">
              <w:rPr>
                <w:rFonts w:ascii="Times New Roman" w:eastAsia="Times New Roman" w:hAnsi="Times New Roman" w:cs="Times New Roman"/>
                <w:b/>
                <w:sz w:val="20"/>
                <w:szCs w:val="20"/>
                <w:lang w:eastAsia="en-GB"/>
              </w:rPr>
              <w:t>–</w:t>
            </w:r>
            <w:r w:rsidRPr="008B3312">
              <w:rPr>
                <w:rFonts w:ascii="Times New Roman" w:eastAsia="Times New Roman" w:hAnsi="Times New Roman" w:cs="Times New Roman"/>
                <w:b/>
                <w:sz w:val="20"/>
                <w:szCs w:val="20"/>
                <w:lang w:eastAsia="en-GB"/>
              </w:rPr>
              <w:t xml:space="preserve"> Technical flows versus Technical provisions </w:t>
            </w:r>
            <w:r w:rsidR="0072092D">
              <w:rPr>
                <w:rFonts w:ascii="Times New Roman" w:eastAsia="Times New Roman" w:hAnsi="Times New Roman" w:cs="Times New Roman"/>
                <w:b/>
                <w:sz w:val="20"/>
                <w:szCs w:val="20"/>
                <w:lang w:eastAsia="en-GB"/>
              </w:rPr>
              <w:t>–</w:t>
            </w:r>
            <w:r w:rsidRPr="008B3312">
              <w:rPr>
                <w:rFonts w:ascii="Times New Roman" w:eastAsia="Times New Roman" w:hAnsi="Times New Roman" w:cs="Times New Roman"/>
                <w:b/>
                <w:sz w:val="20"/>
                <w:szCs w:val="20"/>
                <w:lang w:eastAsia="en-GB"/>
              </w:rPr>
              <w:t xml:space="preserve"> UWY </w:t>
            </w:r>
          </w:p>
          <w:p w:rsidR="000A55AA" w:rsidRPr="008B3312" w:rsidRDefault="000A55AA" w:rsidP="00950116">
            <w:pPr>
              <w:spacing w:before="120" w:after="120" w:line="240" w:lineRule="auto"/>
              <w:rPr>
                <w:rFonts w:ascii="Times New Roman" w:eastAsia="Times New Roman" w:hAnsi="Times New Roman" w:cs="Times New Roman"/>
                <w:b/>
                <w:sz w:val="20"/>
                <w:szCs w:val="20"/>
                <w:lang w:eastAsia="en-GB"/>
              </w:rPr>
            </w:pPr>
            <w:r w:rsidRPr="008B3312">
              <w:rPr>
                <w:rFonts w:ascii="Times New Roman" w:eastAsia="Times New Roman" w:hAnsi="Times New Roman" w:cs="Times New Roman"/>
                <w:b/>
                <w:sz w:val="20"/>
                <w:szCs w:val="20"/>
                <w:lang w:eastAsia="en-GB"/>
              </w:rPr>
              <w:t>Risks accepted during period</w:t>
            </w:r>
          </w:p>
        </w:tc>
      </w:tr>
      <w:tr w:rsidR="000A55AA" w:rsidRPr="008B3312" w:rsidTr="00950116">
        <w:trPr>
          <w:trHeight w:val="148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C0010/R0010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Written premiums underwritten during period </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Part of the written premiums during the period that corresponds to contracts underwritten during the year.</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Allocation keys may be used to identify this part of the total written premiums under Solvency II affected to contracts underwritten during the year. </w:t>
            </w:r>
          </w:p>
        </w:tc>
      </w:tr>
      <w:tr w:rsidR="000A55AA" w:rsidRPr="008B3312" w:rsidTr="00950116">
        <w:trPr>
          <w:trHeight w:val="1971"/>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C0010/R0020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Claims and benefits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net of salvages and subrogations recovered </w:t>
            </w:r>
          </w:p>
        </w:tc>
        <w:tc>
          <w:tcPr>
            <w:tcW w:w="5456" w:type="dxa"/>
            <w:tcBorders>
              <w:top w:val="single" w:sz="4" w:space="0" w:color="auto"/>
              <w:left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Part of the claims and benefits, net of salvages and subrogations during the period that corresponds to risks accepted during the period.</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Allocation keys may be used to identify this part of the total claims, as long as this reconciles at the end to total claims and benefits net of salvages and subrogations as reported in C0100/R0320 from S.29.03 and C0110/R0320 from S.29.03.</w:t>
            </w:r>
          </w:p>
        </w:tc>
      </w:tr>
      <w:tr w:rsidR="000A55AA" w:rsidRPr="008B3312" w:rsidTr="00950116">
        <w:trPr>
          <w:trHeight w:val="1689"/>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C0010/R0030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Expenses (related to insurance and reinsurance obligations) </w:t>
            </w:r>
          </w:p>
        </w:tc>
        <w:tc>
          <w:tcPr>
            <w:tcW w:w="5456" w:type="dxa"/>
            <w:tcBorders>
              <w:top w:val="single" w:sz="4" w:space="0" w:color="auto"/>
              <w:left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Part of the expenses during the period that corresponds to risks accepted during the period.</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Allocation keys may be used to identify this part of the total expenses, as long as this reconciles at the end to total expenses as reported in C0100/R0330 from template S.29.03 plus C0110/R0330 from template S.29.03.</w:t>
            </w:r>
          </w:p>
        </w:tc>
      </w:tr>
      <w:tr w:rsidR="000A55AA" w:rsidRPr="008B3312" w:rsidTr="00950116">
        <w:trPr>
          <w:trHeight w:val="693"/>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C0010/R0040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Variation of Best Estimate</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Corresponds to the variation of Best Estimate for risk accepted during the period. </w:t>
            </w:r>
          </w:p>
        </w:tc>
      </w:tr>
      <w:tr w:rsidR="000A55AA" w:rsidRPr="008B3312" w:rsidTr="00950116">
        <w:trPr>
          <w:trHeight w:val="147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C0010/R0050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Variation of Technical Provisions as a whole </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Part of TP </w:t>
            </w:r>
            <w:r w:rsidR="00CB1B2E">
              <w:rPr>
                <w:rFonts w:ascii="Times New Roman" w:eastAsia="Times New Roman" w:hAnsi="Times New Roman" w:cs="Times New Roman"/>
                <w:sz w:val="20"/>
                <w:szCs w:val="20"/>
                <w:lang w:eastAsia="en-GB"/>
              </w:rPr>
              <w:t xml:space="preserve">calculated </w:t>
            </w:r>
            <w:r w:rsidRPr="008B3312">
              <w:rPr>
                <w:rFonts w:ascii="Times New Roman" w:eastAsia="Times New Roman" w:hAnsi="Times New Roman" w:cs="Times New Roman"/>
                <w:sz w:val="20"/>
                <w:szCs w:val="20"/>
                <w:lang w:eastAsia="en-GB"/>
              </w:rPr>
              <w:t>as a whole corresponding to risks accepted during period.</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Allocation keys may be used to identify this part of the total variation of TP </w:t>
            </w:r>
            <w:r w:rsidR="00CB1B2E">
              <w:rPr>
                <w:rFonts w:ascii="Times New Roman" w:eastAsia="Times New Roman" w:hAnsi="Times New Roman" w:cs="Times New Roman"/>
                <w:sz w:val="20"/>
                <w:szCs w:val="20"/>
                <w:lang w:eastAsia="en-GB"/>
              </w:rPr>
              <w:t xml:space="preserve">calculated </w:t>
            </w:r>
            <w:r w:rsidRPr="008B3312">
              <w:rPr>
                <w:rFonts w:ascii="Times New Roman" w:eastAsia="Times New Roman" w:hAnsi="Times New Roman" w:cs="Times New Roman"/>
                <w:sz w:val="20"/>
                <w:szCs w:val="20"/>
                <w:lang w:eastAsia="en-GB"/>
              </w:rPr>
              <w:t>as a whole, as long as this reconciles at the end to total.</w:t>
            </w:r>
          </w:p>
        </w:tc>
      </w:tr>
      <w:tr w:rsidR="000A55AA" w:rsidRPr="008B3312" w:rsidTr="00950116">
        <w:trPr>
          <w:trHeight w:val="197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C0010/R0060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Adjustment of valuation of Assets held for unit</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linked funds</w:t>
            </w:r>
          </w:p>
        </w:tc>
        <w:tc>
          <w:tcPr>
            <w:tcW w:w="5456" w:type="dxa"/>
            <w:tcBorders>
              <w:top w:val="single" w:sz="4" w:space="0" w:color="auto"/>
              <w:left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adjustment refers to assets held for unit</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linked funds, whether captured through BE or through TP </w:t>
            </w:r>
            <w:r w:rsidR="00CB1B2E">
              <w:rPr>
                <w:rFonts w:ascii="Times New Roman" w:eastAsia="Times New Roman" w:hAnsi="Times New Roman" w:cs="Times New Roman"/>
                <w:sz w:val="20"/>
                <w:szCs w:val="20"/>
                <w:lang w:eastAsia="en-GB"/>
              </w:rPr>
              <w:t xml:space="preserve">calculated </w:t>
            </w:r>
            <w:r w:rsidRPr="008B3312">
              <w:rPr>
                <w:rFonts w:ascii="Times New Roman" w:eastAsia="Times New Roman" w:hAnsi="Times New Roman" w:cs="Times New Roman"/>
                <w:sz w:val="20"/>
                <w:szCs w:val="20"/>
                <w:lang w:eastAsia="en-GB"/>
              </w:rPr>
              <w:t>as a whole.</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split of these assets between those referring to risks accepted during / prior to period is expected to be very complex. Allocation keys may be used to identify this part of the total adjustment due to unit</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linked, as long as this reconciles at the end.</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item is added to the premiums and intends to eliminate the impact from unit</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linked funds. It should be reported as positive value if it reflects a positive difference between year N and 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1. </w:t>
            </w:r>
          </w:p>
        </w:tc>
      </w:tr>
      <w:tr w:rsidR="000A55AA" w:rsidRPr="008B3312" w:rsidTr="00950116">
        <w:trPr>
          <w:trHeight w:val="49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C0010/R0070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Total </w:t>
            </w:r>
          </w:p>
        </w:tc>
        <w:tc>
          <w:tcPr>
            <w:tcW w:w="5456" w:type="dxa"/>
            <w:tcBorders>
              <w:top w:val="single" w:sz="4" w:space="0" w:color="auto"/>
              <w:left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Total impact from risks accepted during period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gross of reinsurance).</w:t>
            </w:r>
          </w:p>
        </w:tc>
      </w:tr>
      <w:tr w:rsidR="000A55AA" w:rsidRPr="008B3312" w:rsidTr="00950116">
        <w:trPr>
          <w:trHeight w:val="346"/>
        </w:trPr>
        <w:tc>
          <w:tcPr>
            <w:tcW w:w="9214" w:type="dxa"/>
            <w:gridSpan w:val="3"/>
            <w:tcBorders>
              <w:top w:val="single" w:sz="4" w:space="0" w:color="auto"/>
              <w:bottom w:val="single" w:sz="4" w:space="0" w:color="auto"/>
            </w:tcBorders>
            <w:shd w:val="clear" w:color="auto" w:fill="auto"/>
          </w:tcPr>
          <w:p w:rsidR="000A55AA" w:rsidRPr="008B3312" w:rsidRDefault="000A55AA">
            <w:pPr>
              <w:spacing w:before="120" w:after="120" w:line="240" w:lineRule="auto"/>
              <w:rPr>
                <w:rFonts w:ascii="Times New Roman" w:eastAsia="Times New Roman" w:hAnsi="Times New Roman" w:cs="Times New Roman"/>
                <w:b/>
                <w:sz w:val="20"/>
                <w:szCs w:val="20"/>
                <w:lang w:eastAsia="en-GB"/>
              </w:rPr>
            </w:pPr>
            <w:r w:rsidRPr="008B3312">
              <w:rPr>
                <w:rFonts w:ascii="Times New Roman" w:eastAsia="Times New Roman" w:hAnsi="Times New Roman" w:cs="Times New Roman"/>
                <w:b/>
                <w:sz w:val="20"/>
                <w:szCs w:val="20"/>
                <w:lang w:eastAsia="en-GB"/>
              </w:rPr>
              <w:t>Risks accepted prior to period</w:t>
            </w:r>
          </w:p>
        </w:tc>
      </w:tr>
      <w:tr w:rsidR="000A55AA" w:rsidRPr="008B3312" w:rsidTr="00950116">
        <w:trPr>
          <w:trHeight w:val="92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C0020/R0010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Written premiums on contract underwritten during period </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Part of the written premiums during the period that corresponds to contracts underwritten prior to period.</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p>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See instructions on C0010/R0010.</w:t>
            </w:r>
          </w:p>
        </w:tc>
      </w:tr>
      <w:tr w:rsidR="000A55AA" w:rsidRPr="008B3312" w:rsidTr="00950116">
        <w:trPr>
          <w:trHeight w:val="92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C0020/R0020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Claims and benefits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net of salvages and subrogations recovered </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Part of the claims and benefits, net of salvages and subrogations during the period that corresponds to risks accepted prior to period.</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p>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See instructions on C0010/R0020. </w:t>
            </w:r>
          </w:p>
        </w:tc>
      </w:tr>
      <w:tr w:rsidR="000A55AA" w:rsidRPr="008B3312" w:rsidTr="00950116">
        <w:trPr>
          <w:trHeight w:val="92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C0020/R0030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Expenses (related to insurance and reinsurance obligations)</w:t>
            </w:r>
          </w:p>
        </w:tc>
        <w:tc>
          <w:tcPr>
            <w:tcW w:w="5456" w:type="dxa"/>
            <w:tcBorders>
              <w:top w:val="single" w:sz="4" w:space="0" w:color="auto"/>
              <w:left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Part of the expenses during the period that corresponds to risks accepted prior to period.</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p>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See instructions on C0010/R0030.  </w:t>
            </w:r>
          </w:p>
        </w:tc>
      </w:tr>
      <w:tr w:rsidR="000A55AA" w:rsidRPr="008B3312" w:rsidTr="00950116">
        <w:trPr>
          <w:trHeight w:val="107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C0020/R0040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Variation of BE due to year N projected in and out flows </w:t>
            </w:r>
          </w:p>
        </w:tc>
        <w:tc>
          <w:tcPr>
            <w:tcW w:w="5456" w:type="dxa"/>
            <w:tcBorders>
              <w:top w:val="single" w:sz="4" w:space="0" w:color="auto"/>
              <w:left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Variation of BE due to year N projected in and out flows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risks accepted prior to period (gross of reinsurance)</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for all reported LoB shall correspond to the sum of cells C0010/R0070 fro</w:t>
            </w:r>
            <w:r w:rsidRPr="008B3312">
              <w:rPr>
                <w:rFonts w:ascii="Times New Roman" w:eastAsia="Times New Roman" w:hAnsi="Times New Roman" w:cs="Times New Roman"/>
                <w:sz w:val="20"/>
                <w:szCs w:val="20"/>
                <w:lang w:val="en-US" w:eastAsia="en-GB"/>
              </w:rPr>
              <w:t>m template S.29.03 and C</w:t>
            </w:r>
            <w:r w:rsidRPr="008B3312">
              <w:rPr>
                <w:rFonts w:ascii="Times New Roman" w:eastAsia="Times New Roman" w:hAnsi="Times New Roman" w:cs="Times New Roman"/>
                <w:sz w:val="20"/>
                <w:szCs w:val="20"/>
                <w:lang w:eastAsia="en-GB"/>
              </w:rPr>
              <w:t>0020/R0070 fro</w:t>
            </w:r>
            <w:r w:rsidRPr="008B3312">
              <w:rPr>
                <w:rFonts w:ascii="Times New Roman" w:eastAsia="Times New Roman" w:hAnsi="Times New Roman" w:cs="Times New Roman"/>
                <w:sz w:val="20"/>
                <w:szCs w:val="20"/>
                <w:lang w:val="en-US" w:eastAsia="en-GB"/>
              </w:rPr>
              <w:t>m template S.29.03.</w:t>
            </w:r>
          </w:p>
        </w:tc>
      </w:tr>
      <w:tr w:rsidR="000A55AA" w:rsidRPr="008B3312" w:rsidTr="00950116">
        <w:trPr>
          <w:trHeight w:val="78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C0020/R0050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Variation of Technical Provisions as a whole </w:t>
            </w:r>
          </w:p>
        </w:tc>
        <w:tc>
          <w:tcPr>
            <w:tcW w:w="5456" w:type="dxa"/>
            <w:tcBorders>
              <w:top w:val="single" w:sz="4" w:space="0" w:color="auto"/>
              <w:left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Part of TP </w:t>
            </w:r>
            <w:r w:rsidR="00CB1B2E">
              <w:rPr>
                <w:rFonts w:ascii="Times New Roman" w:eastAsia="Times New Roman" w:hAnsi="Times New Roman" w:cs="Times New Roman"/>
                <w:sz w:val="20"/>
                <w:szCs w:val="20"/>
                <w:lang w:eastAsia="en-GB"/>
              </w:rPr>
              <w:t xml:space="preserve">calculated </w:t>
            </w:r>
            <w:r w:rsidRPr="008B3312">
              <w:rPr>
                <w:rFonts w:ascii="Times New Roman" w:eastAsia="Times New Roman" w:hAnsi="Times New Roman" w:cs="Times New Roman"/>
                <w:sz w:val="20"/>
                <w:szCs w:val="20"/>
                <w:lang w:eastAsia="en-GB"/>
              </w:rPr>
              <w:t>as a whole corresponding to risks accepted prior to period.</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p>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See instructions on C0010/R0050.</w:t>
            </w:r>
          </w:p>
        </w:tc>
      </w:tr>
      <w:tr w:rsidR="000A55AA" w:rsidRPr="008B3312" w:rsidTr="00950116">
        <w:trPr>
          <w:trHeight w:val="69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C0020/R0060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Adjustment of valuation of Assets held for unit</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linked funds </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See instructions on C0010/R0060.</w:t>
            </w:r>
          </w:p>
        </w:tc>
      </w:tr>
      <w:tr w:rsidR="000A55AA" w:rsidRPr="008B3312" w:rsidTr="00950116">
        <w:trPr>
          <w:trHeight w:val="629"/>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C0020/R0070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Total </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of changes related to risks accepted to prior, gross of reinsurance.</w:t>
            </w:r>
            <w:r w:rsidRPr="008B3312" w:rsidDel="0036235F">
              <w:rPr>
                <w:rFonts w:ascii="Times New Roman" w:eastAsia="Times New Roman" w:hAnsi="Times New Roman" w:cs="Times New Roman"/>
                <w:sz w:val="20"/>
                <w:szCs w:val="20"/>
                <w:lang w:eastAsia="en-GB"/>
              </w:rPr>
              <w:t xml:space="preserve"> </w:t>
            </w:r>
          </w:p>
        </w:tc>
      </w:tr>
      <w:tr w:rsidR="000A55AA" w:rsidRPr="008B3312" w:rsidTr="00950116">
        <w:trPr>
          <w:trHeight w:val="346"/>
        </w:trPr>
        <w:tc>
          <w:tcPr>
            <w:tcW w:w="9214" w:type="dxa"/>
            <w:gridSpan w:val="3"/>
            <w:tcBorders>
              <w:top w:val="single" w:sz="4" w:space="0" w:color="auto"/>
              <w:bottom w:val="single" w:sz="4" w:space="0" w:color="auto"/>
            </w:tcBorders>
            <w:shd w:val="clear" w:color="auto" w:fill="auto"/>
          </w:tcPr>
          <w:p w:rsidR="000A55AA" w:rsidRPr="008B3312" w:rsidRDefault="000A55AA" w:rsidP="00950116">
            <w:pPr>
              <w:spacing w:before="120" w:after="120" w:line="240" w:lineRule="auto"/>
              <w:rPr>
                <w:rFonts w:ascii="Times New Roman" w:eastAsia="Times New Roman" w:hAnsi="Times New Roman" w:cs="Times New Roman"/>
                <w:b/>
                <w:sz w:val="20"/>
                <w:szCs w:val="20"/>
                <w:lang w:eastAsia="en-GB"/>
              </w:rPr>
            </w:pPr>
            <w:r w:rsidRPr="008B3312">
              <w:rPr>
                <w:rFonts w:ascii="Times New Roman" w:eastAsia="Times New Roman" w:hAnsi="Times New Roman" w:cs="Times New Roman"/>
                <w:b/>
                <w:sz w:val="20"/>
                <w:szCs w:val="20"/>
                <w:lang w:eastAsia="en-GB"/>
              </w:rPr>
              <w:t xml:space="preserve">Detailed analysis per period </w:t>
            </w:r>
            <w:r w:rsidR="0072092D">
              <w:rPr>
                <w:rFonts w:ascii="Times New Roman" w:eastAsia="Times New Roman" w:hAnsi="Times New Roman" w:cs="Times New Roman"/>
                <w:b/>
                <w:sz w:val="20"/>
                <w:szCs w:val="20"/>
                <w:lang w:eastAsia="en-GB"/>
              </w:rPr>
              <w:t>–</w:t>
            </w:r>
            <w:r w:rsidRPr="008B3312">
              <w:rPr>
                <w:rFonts w:ascii="Times New Roman" w:eastAsia="Times New Roman" w:hAnsi="Times New Roman" w:cs="Times New Roman"/>
                <w:b/>
                <w:sz w:val="20"/>
                <w:szCs w:val="20"/>
                <w:lang w:eastAsia="en-GB"/>
              </w:rPr>
              <w:t xml:space="preserve"> Technical flows versus Technical provisions </w:t>
            </w:r>
            <w:r w:rsidR="0072092D">
              <w:rPr>
                <w:rFonts w:ascii="Times New Roman" w:eastAsia="Times New Roman" w:hAnsi="Times New Roman" w:cs="Times New Roman"/>
                <w:b/>
                <w:sz w:val="20"/>
                <w:szCs w:val="20"/>
                <w:lang w:eastAsia="en-GB"/>
              </w:rPr>
              <w:t>–</w:t>
            </w:r>
            <w:r w:rsidRPr="008B3312">
              <w:rPr>
                <w:rFonts w:ascii="Times New Roman" w:eastAsia="Times New Roman" w:hAnsi="Times New Roman" w:cs="Times New Roman"/>
                <w:b/>
                <w:sz w:val="20"/>
                <w:szCs w:val="20"/>
                <w:lang w:eastAsia="en-GB"/>
              </w:rPr>
              <w:t xml:space="preserve"> AY</w:t>
            </w:r>
          </w:p>
          <w:p w:rsidR="000A55AA" w:rsidRPr="008B3312" w:rsidRDefault="000A55AA" w:rsidP="00950116">
            <w:pPr>
              <w:spacing w:before="120" w:after="120" w:line="240" w:lineRule="auto"/>
              <w:rPr>
                <w:rFonts w:ascii="Times New Roman" w:eastAsia="Times New Roman" w:hAnsi="Times New Roman" w:cs="Times New Roman"/>
                <w:b/>
                <w:sz w:val="20"/>
                <w:szCs w:val="20"/>
                <w:lang w:eastAsia="en-GB"/>
              </w:rPr>
            </w:pPr>
            <w:r w:rsidRPr="008B3312">
              <w:rPr>
                <w:rFonts w:ascii="Times New Roman" w:eastAsia="Times New Roman" w:hAnsi="Times New Roman" w:cs="Times New Roman"/>
                <w:b/>
                <w:sz w:val="20"/>
                <w:szCs w:val="20"/>
                <w:lang w:eastAsia="en-GB"/>
              </w:rPr>
              <w:t>Risks covered after the period</w:t>
            </w:r>
          </w:p>
        </w:tc>
      </w:tr>
      <w:tr w:rsidR="000A55AA" w:rsidRPr="008B3312" w:rsidTr="00950116">
        <w:trPr>
          <w:trHeight w:val="115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C0030/R0080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Premiums earned/ to be earned</w:t>
            </w:r>
          </w:p>
        </w:tc>
        <w:tc>
          <w:tcPr>
            <w:tcW w:w="5456" w:type="dxa"/>
            <w:tcBorders>
              <w:top w:val="single" w:sz="4" w:space="0" w:color="auto"/>
              <w:left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Corresponds to part of premiums related to risks covered after the period, i.e. premiums to be earned after the period.</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In addition, allocation keys may be used to identify this part of the premiums affected to risks covered after the period.</w:t>
            </w:r>
          </w:p>
        </w:tc>
      </w:tr>
      <w:tr w:rsidR="000A55AA" w:rsidRPr="008B3312" w:rsidTr="00950116">
        <w:trPr>
          <w:trHeight w:val="123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C0030/R0090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Claims and benefits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net of salvages and subrogations recovered</w:t>
            </w:r>
          </w:p>
        </w:tc>
        <w:tc>
          <w:tcPr>
            <w:tcW w:w="5456" w:type="dxa"/>
            <w:tcBorders>
              <w:top w:val="single" w:sz="4" w:space="0" w:color="auto"/>
              <w:left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Corresponds to part of claims and benefits, net of salvages and subrogations related to risks covered after the period (theoretically at nil). </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p>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See instructions on C0010/R0020.</w:t>
            </w:r>
          </w:p>
        </w:tc>
      </w:tr>
      <w:tr w:rsidR="000A55AA" w:rsidRPr="008B3312" w:rsidTr="00950116">
        <w:trPr>
          <w:trHeight w:val="92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C0030/R0100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Expenses (related to insurance and reinsurance obligations)</w:t>
            </w:r>
          </w:p>
        </w:tc>
        <w:tc>
          <w:tcPr>
            <w:tcW w:w="5456" w:type="dxa"/>
            <w:tcBorders>
              <w:top w:val="single" w:sz="4" w:space="0" w:color="auto"/>
              <w:left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Part of the expenses during the period that corresponds to risks covered after the period.</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p>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See instructions on C0010/R0030.</w:t>
            </w:r>
          </w:p>
        </w:tc>
      </w:tr>
      <w:tr w:rsidR="000A55AA" w:rsidRPr="008B3312" w:rsidTr="00950116">
        <w:trPr>
          <w:trHeight w:val="148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C0030/R0110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Variation of Best Estimate</w:t>
            </w:r>
          </w:p>
        </w:tc>
        <w:tc>
          <w:tcPr>
            <w:tcW w:w="5456" w:type="dxa"/>
            <w:tcBorders>
              <w:top w:val="single" w:sz="4" w:space="0" w:color="auto"/>
              <w:left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variation of BE shall correspond to the sum of cells C0050/R0190 from template S.29.03 and C0060/R0190 from template S.29.03. The amount refers to changes in (part of) Premiums Provisions (i.e. in relation to all recognised obligations within the boundary of the contract at the valuation date where the claim has not yet occurred) as follows:</w:t>
            </w:r>
          </w:p>
          <w:p w:rsidR="000A55AA" w:rsidRPr="008B3312" w:rsidRDefault="000A55AA" w:rsidP="00803166">
            <w:pPr>
              <w:pStyle w:val="ListParagraph"/>
              <w:numPr>
                <w:ilvl w:val="1"/>
                <w:numId w:val="47"/>
              </w:numPr>
              <w:ind w:left="529"/>
              <w:jc w:val="left"/>
              <w:rPr>
                <w:sz w:val="20"/>
                <w:lang w:val="en-GB" w:eastAsia="en-GB"/>
              </w:rPr>
            </w:pPr>
            <w:r w:rsidRPr="008B3312">
              <w:rPr>
                <w:sz w:val="20"/>
                <w:lang w:val="en-GB" w:eastAsia="en-GB"/>
              </w:rPr>
              <w:t>identify  Premiums Provisions at year end N</w:t>
            </w:r>
          </w:p>
          <w:p w:rsidR="000A55AA" w:rsidRPr="008B3312" w:rsidRDefault="000A55AA" w:rsidP="00803166">
            <w:pPr>
              <w:pStyle w:val="ListParagraph"/>
              <w:numPr>
                <w:ilvl w:val="1"/>
                <w:numId w:val="47"/>
              </w:numPr>
              <w:ind w:left="529"/>
              <w:jc w:val="left"/>
              <w:rPr>
                <w:sz w:val="20"/>
                <w:lang w:val="en-GB" w:eastAsia="en-GB"/>
              </w:rPr>
            </w:pPr>
            <w:r w:rsidRPr="008B3312">
              <w:rPr>
                <w:sz w:val="20"/>
                <w:lang w:val="en-GB" w:eastAsia="en-GB"/>
              </w:rPr>
              <w:t>identify, if any, the part of premiums provisions at Year end (N</w:t>
            </w:r>
            <w:r w:rsidR="0072092D">
              <w:rPr>
                <w:sz w:val="20"/>
                <w:lang w:val="en-GB" w:eastAsia="en-GB"/>
              </w:rPr>
              <w:t>–</w:t>
            </w:r>
            <w:r w:rsidRPr="008B3312">
              <w:rPr>
                <w:sz w:val="20"/>
                <w:lang w:val="en-GB" w:eastAsia="en-GB"/>
              </w:rPr>
              <w:t xml:space="preserve">1) for which cover had not yet incepted before closing Year end N </w:t>
            </w:r>
            <w:r w:rsidR="0072092D">
              <w:rPr>
                <w:sz w:val="20"/>
                <w:lang w:val="en-GB" w:eastAsia="en-GB"/>
              </w:rPr>
              <w:t>–</w:t>
            </w:r>
            <w:r w:rsidRPr="008B3312">
              <w:rPr>
                <w:sz w:val="20"/>
                <w:lang w:val="en-GB" w:eastAsia="en-GB"/>
              </w:rPr>
              <w:t>1 (i.e in case of premiums provisions in relation to obligations on more than one future reporting period)</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In case Premiums Provisions at year end (N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1) includes amount for which claims occurred during year N, this amount  shall not be considered in Variation of BE on risks covered after the period, but, instead in Variation of BE on risks covered during the period, as this provision turned to Claims provisions. </w:t>
            </w:r>
          </w:p>
        </w:tc>
      </w:tr>
      <w:tr w:rsidR="000A55AA" w:rsidRPr="008B3312" w:rsidTr="00950116">
        <w:trPr>
          <w:trHeight w:val="62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C0030/R0120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Variation of Technical Provisions as a whole </w:t>
            </w:r>
          </w:p>
        </w:tc>
        <w:tc>
          <w:tcPr>
            <w:tcW w:w="5456" w:type="dxa"/>
            <w:tcBorders>
              <w:top w:val="single" w:sz="4" w:space="0" w:color="auto"/>
              <w:left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Part of TP </w:t>
            </w:r>
            <w:r w:rsidR="00CB1B2E">
              <w:rPr>
                <w:rFonts w:ascii="Times New Roman" w:eastAsia="Times New Roman" w:hAnsi="Times New Roman" w:cs="Times New Roman"/>
                <w:sz w:val="20"/>
                <w:szCs w:val="20"/>
                <w:lang w:eastAsia="en-GB"/>
              </w:rPr>
              <w:t xml:space="preserve">calculated </w:t>
            </w:r>
            <w:r w:rsidRPr="008B3312">
              <w:rPr>
                <w:rFonts w:ascii="Times New Roman" w:eastAsia="Times New Roman" w:hAnsi="Times New Roman" w:cs="Times New Roman"/>
                <w:sz w:val="20"/>
                <w:szCs w:val="20"/>
                <w:lang w:eastAsia="en-GB"/>
              </w:rPr>
              <w:t>as a whole corresponding to risks covered after the period.</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p>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See instructions on C0010/R0050.</w:t>
            </w:r>
          </w:p>
        </w:tc>
      </w:tr>
      <w:tr w:rsidR="000A55AA" w:rsidRPr="008B3312" w:rsidTr="00950116">
        <w:trPr>
          <w:trHeight w:val="69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C0030/R0130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Adjustment of valuation of Assets held for unit</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linked funds</w:t>
            </w:r>
          </w:p>
        </w:tc>
        <w:tc>
          <w:tcPr>
            <w:tcW w:w="5456" w:type="dxa"/>
            <w:tcBorders>
              <w:top w:val="single" w:sz="4" w:space="0" w:color="auto"/>
              <w:left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cell is deemed not applicable for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Life </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p>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See instructions on C0010/R0060.</w:t>
            </w:r>
          </w:p>
        </w:tc>
      </w:tr>
      <w:tr w:rsidR="000A55AA" w:rsidRPr="008B3312" w:rsidTr="00950116">
        <w:trPr>
          <w:trHeight w:val="65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C0030/R0140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Total </w:t>
            </w:r>
          </w:p>
        </w:tc>
        <w:tc>
          <w:tcPr>
            <w:tcW w:w="5456" w:type="dxa"/>
            <w:tcBorders>
              <w:top w:val="single" w:sz="4" w:space="0" w:color="auto"/>
              <w:left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changes related to risks covered after the period, gross of reinsurance.</w:t>
            </w:r>
          </w:p>
        </w:tc>
      </w:tr>
      <w:tr w:rsidR="000A55AA" w:rsidRPr="008B3312" w:rsidTr="00950116">
        <w:trPr>
          <w:trHeight w:val="346"/>
        </w:trPr>
        <w:tc>
          <w:tcPr>
            <w:tcW w:w="9214" w:type="dxa"/>
            <w:gridSpan w:val="3"/>
            <w:tcBorders>
              <w:top w:val="single" w:sz="4" w:space="0" w:color="auto"/>
              <w:bottom w:val="single" w:sz="4" w:space="0" w:color="auto"/>
            </w:tcBorders>
            <w:shd w:val="clear" w:color="auto" w:fill="auto"/>
          </w:tcPr>
          <w:p w:rsidR="000A55AA" w:rsidRPr="008B3312" w:rsidRDefault="000A55AA" w:rsidP="00950116">
            <w:pPr>
              <w:spacing w:before="120" w:after="120" w:line="240" w:lineRule="auto"/>
              <w:rPr>
                <w:rFonts w:ascii="Times New Roman" w:eastAsia="Times New Roman" w:hAnsi="Times New Roman" w:cs="Times New Roman"/>
                <w:b/>
                <w:sz w:val="20"/>
                <w:szCs w:val="20"/>
                <w:lang w:eastAsia="en-GB"/>
              </w:rPr>
            </w:pPr>
            <w:r w:rsidRPr="008B3312">
              <w:rPr>
                <w:rFonts w:ascii="Times New Roman" w:eastAsia="Times New Roman" w:hAnsi="Times New Roman" w:cs="Times New Roman"/>
                <w:b/>
                <w:sz w:val="20"/>
                <w:szCs w:val="20"/>
                <w:lang w:eastAsia="en-GB"/>
              </w:rPr>
              <w:t>Risks covered during the period</w:t>
            </w:r>
          </w:p>
        </w:tc>
      </w:tr>
      <w:tr w:rsidR="000A55AA" w:rsidRPr="008B3312" w:rsidTr="00950116">
        <w:trPr>
          <w:trHeight w:val="1108"/>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C0040/R0080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Premiums earned/to be earned </w:t>
            </w:r>
          </w:p>
        </w:tc>
        <w:tc>
          <w:tcPr>
            <w:tcW w:w="5456" w:type="dxa"/>
            <w:tcBorders>
              <w:top w:val="single" w:sz="4" w:space="0" w:color="auto"/>
              <w:left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Corresponds to part of premiums related to risks covered during the period, i.e. earned premiums under Solvency II principles.</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In addition, allocation keys may be used to identify this part of the premiums affected to risks covered after the period.</w:t>
            </w:r>
          </w:p>
        </w:tc>
      </w:tr>
      <w:tr w:rsidR="000A55AA" w:rsidRPr="008B3312" w:rsidTr="00950116">
        <w:trPr>
          <w:trHeight w:val="92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C0040/R0090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Claims and benefits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net of salvages and subrogations recovered </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Corresponds to part of claims and benefits, net of salvages and subrogations related to risks covered during the period.</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p>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See instructions on C0010/R0020.</w:t>
            </w:r>
          </w:p>
        </w:tc>
      </w:tr>
      <w:tr w:rsidR="000A55AA" w:rsidRPr="008B3312" w:rsidTr="00950116">
        <w:trPr>
          <w:trHeight w:val="92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C0040/R0100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Expenses (related to insurance and reinsurance obligations) </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Part of the expenses during the period that corresponds to risks covered during the period.</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See instructions on C0010 / R0030.</w:t>
            </w:r>
          </w:p>
        </w:tc>
      </w:tr>
      <w:tr w:rsidR="000A55AA" w:rsidRPr="008B3312" w:rsidTr="00950116">
        <w:trPr>
          <w:trHeight w:val="171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C0040/R0110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Variation of Best Estimate </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Amount of the variation of best estimate for the risks covered during the period. </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p>
          <w:p w:rsidR="000A55AA" w:rsidRPr="008B3312" w:rsidRDefault="000A55AA" w:rsidP="00950116">
            <w:pPr>
              <w:pStyle w:val="ListParagraph"/>
              <w:ind w:left="0"/>
              <w:rPr>
                <w:sz w:val="20"/>
                <w:lang w:val="en-GB" w:eastAsia="en-GB"/>
              </w:rPr>
            </w:pPr>
            <w:r w:rsidRPr="008B3312">
              <w:rPr>
                <w:sz w:val="20"/>
                <w:lang w:val="en-GB" w:eastAsia="en-GB"/>
              </w:rPr>
              <w:t>For risks covered during the period: this variation of BE shall correspond to the sum of cells C0050/R0200 from template S.29.03 and C0060/R0200 from template S.29.03.</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The amount refers to the following cases:</w:t>
            </w:r>
          </w:p>
          <w:p w:rsidR="000A55AA" w:rsidRPr="008B3312" w:rsidRDefault="000A55AA" w:rsidP="00950116">
            <w:pPr>
              <w:pStyle w:val="ListParagraph"/>
              <w:ind w:left="103"/>
              <w:rPr>
                <w:sz w:val="20"/>
                <w:lang w:val="en-GB" w:eastAsia="en-GB"/>
              </w:rPr>
            </w:pPr>
            <w:r w:rsidRPr="008B3312">
              <w:rPr>
                <w:sz w:val="20"/>
                <w:lang w:val="en-GB" w:eastAsia="en-GB"/>
              </w:rPr>
              <w:t>a) Premiums Provisions at Year end N</w:t>
            </w:r>
            <w:r w:rsidR="0072092D">
              <w:rPr>
                <w:sz w:val="20"/>
                <w:lang w:val="en-GB" w:eastAsia="en-GB"/>
              </w:rPr>
              <w:t>–</w:t>
            </w:r>
            <w:r w:rsidRPr="008B3312">
              <w:rPr>
                <w:sz w:val="20"/>
                <w:lang w:val="en-GB" w:eastAsia="en-GB"/>
              </w:rPr>
              <w:t>1 which turned to Claims Provisions at year end N because claim has occurred during the period</w:t>
            </w:r>
          </w:p>
          <w:p w:rsidR="000A55AA" w:rsidRPr="008B3312" w:rsidRDefault="000A55AA" w:rsidP="00950116">
            <w:pPr>
              <w:pStyle w:val="ListParagraph"/>
              <w:ind w:left="103"/>
              <w:rPr>
                <w:sz w:val="20"/>
                <w:lang w:val="en-GB" w:eastAsia="en-GB"/>
              </w:rPr>
            </w:pPr>
            <w:r w:rsidRPr="008B3312">
              <w:rPr>
                <w:sz w:val="20"/>
                <w:lang w:val="en-GB" w:eastAsia="en-GB"/>
              </w:rPr>
              <w:t>b) Claims provisions related to claims occurred during the period (for which there was no Premiums provisions at year end N</w:t>
            </w:r>
            <w:r w:rsidR="0072092D">
              <w:rPr>
                <w:sz w:val="20"/>
                <w:lang w:val="en-GB" w:eastAsia="en-GB"/>
              </w:rPr>
              <w:t>–</w:t>
            </w:r>
            <w:r w:rsidRPr="008B3312">
              <w:rPr>
                <w:sz w:val="20"/>
                <w:lang w:val="en-GB" w:eastAsia="en-GB"/>
              </w:rPr>
              <w:t>1)</w:t>
            </w:r>
          </w:p>
          <w:p w:rsidR="000A55AA" w:rsidRPr="008B3312" w:rsidRDefault="000A55AA" w:rsidP="00950116">
            <w:pPr>
              <w:pStyle w:val="ListParagraph"/>
              <w:ind w:left="0"/>
              <w:rPr>
                <w:sz w:val="20"/>
                <w:lang w:val="en-GB" w:eastAsia="en-GB"/>
              </w:rPr>
            </w:pPr>
            <w:r w:rsidRPr="008B3312">
              <w:rPr>
                <w:i/>
                <w:sz w:val="20"/>
                <w:lang w:val="en-GB" w:eastAsia="en-GB"/>
              </w:rPr>
              <w:t xml:space="preserve"> </w:t>
            </w:r>
            <w:r w:rsidRPr="008B3312">
              <w:rPr>
                <w:sz w:val="20"/>
                <w:lang w:val="en-GB" w:eastAsia="en-GB"/>
              </w:rPr>
              <w:t>Calculation may be as follows:</w:t>
            </w:r>
          </w:p>
          <w:p w:rsidR="000A55AA" w:rsidRPr="008B3312" w:rsidRDefault="000A55AA" w:rsidP="00803166">
            <w:pPr>
              <w:pStyle w:val="ListParagraph"/>
              <w:numPr>
                <w:ilvl w:val="0"/>
                <w:numId w:val="48"/>
              </w:numPr>
              <w:ind w:left="387"/>
              <w:jc w:val="left"/>
              <w:rPr>
                <w:sz w:val="20"/>
                <w:lang w:val="en-GB" w:eastAsia="en-GB"/>
              </w:rPr>
            </w:pPr>
            <w:r w:rsidRPr="008B3312">
              <w:rPr>
                <w:sz w:val="20"/>
                <w:lang w:val="en-GB" w:eastAsia="en-GB"/>
              </w:rPr>
              <w:t>Identify the part of premiums provisions at Year end (N</w:t>
            </w:r>
            <w:r w:rsidR="0072092D">
              <w:rPr>
                <w:sz w:val="20"/>
                <w:lang w:val="en-GB" w:eastAsia="en-GB"/>
              </w:rPr>
              <w:t>–</w:t>
            </w:r>
            <w:r w:rsidRPr="008B3312">
              <w:rPr>
                <w:sz w:val="20"/>
                <w:lang w:val="en-GB" w:eastAsia="en-GB"/>
              </w:rPr>
              <w:t>1) for which cover had already incepted in year N</w:t>
            </w:r>
          </w:p>
          <w:p w:rsidR="000A55AA" w:rsidRPr="008B3312" w:rsidRDefault="000A55AA" w:rsidP="00803166">
            <w:pPr>
              <w:pStyle w:val="ListParagraph"/>
              <w:numPr>
                <w:ilvl w:val="0"/>
                <w:numId w:val="48"/>
              </w:numPr>
              <w:ind w:left="387"/>
              <w:jc w:val="left"/>
              <w:rPr>
                <w:sz w:val="20"/>
                <w:lang w:val="en-GB" w:eastAsia="en-GB"/>
              </w:rPr>
            </w:pPr>
            <w:r w:rsidRPr="008B3312">
              <w:rPr>
                <w:sz w:val="20"/>
                <w:lang w:val="en-GB" w:eastAsia="en-GB"/>
              </w:rPr>
              <w:t xml:space="preserve">Identify the part of claims provisions at Year end (N) related to risks covered during the period  </w:t>
            </w:r>
          </w:p>
        </w:tc>
      </w:tr>
      <w:tr w:rsidR="000A55AA" w:rsidRPr="008B3312" w:rsidTr="00950116">
        <w:trPr>
          <w:trHeight w:val="78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C0040/R0120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Variation of Technical Provisions as a whole </w:t>
            </w:r>
          </w:p>
        </w:tc>
        <w:tc>
          <w:tcPr>
            <w:tcW w:w="5456" w:type="dxa"/>
            <w:tcBorders>
              <w:top w:val="single" w:sz="4" w:space="0" w:color="auto"/>
              <w:left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Part of TP </w:t>
            </w:r>
            <w:r w:rsidR="00CB1B2E">
              <w:rPr>
                <w:rFonts w:ascii="Times New Roman" w:eastAsia="Times New Roman" w:hAnsi="Times New Roman" w:cs="Times New Roman"/>
                <w:sz w:val="20"/>
                <w:szCs w:val="20"/>
                <w:lang w:eastAsia="en-GB"/>
              </w:rPr>
              <w:t xml:space="preserve">calculated </w:t>
            </w:r>
            <w:r w:rsidRPr="008B3312">
              <w:rPr>
                <w:rFonts w:ascii="Times New Roman" w:eastAsia="Times New Roman" w:hAnsi="Times New Roman" w:cs="Times New Roman"/>
                <w:sz w:val="20"/>
                <w:szCs w:val="20"/>
                <w:lang w:eastAsia="en-GB"/>
              </w:rPr>
              <w:t>as a whole corresponding to risks covered during period.</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p>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See instructions on C0010/R0050.</w:t>
            </w:r>
          </w:p>
        </w:tc>
      </w:tr>
      <w:tr w:rsidR="000A55AA" w:rsidRPr="008B3312" w:rsidTr="00950116">
        <w:trPr>
          <w:trHeight w:val="92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C0040/R0130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Adjustment of valuation of Assets held for unit</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linked funds </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cell is deemed not applicable for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Life </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p>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See instructions on C0010/R0060.</w:t>
            </w:r>
          </w:p>
        </w:tc>
      </w:tr>
      <w:tr w:rsidR="000A55AA" w:rsidRPr="008B3312" w:rsidTr="00950116">
        <w:trPr>
          <w:trHeight w:val="690"/>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C0040/R0140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Total </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Total changes related to risks covered during period, gross of reinsurance.</w:t>
            </w:r>
          </w:p>
        </w:tc>
      </w:tr>
      <w:tr w:rsidR="000A55AA" w:rsidRPr="008B3312" w:rsidTr="00950116">
        <w:trPr>
          <w:trHeight w:val="346"/>
        </w:trPr>
        <w:tc>
          <w:tcPr>
            <w:tcW w:w="9214" w:type="dxa"/>
            <w:gridSpan w:val="3"/>
            <w:tcBorders>
              <w:top w:val="single" w:sz="4" w:space="0" w:color="auto"/>
              <w:bottom w:val="single" w:sz="4" w:space="0" w:color="auto"/>
            </w:tcBorders>
            <w:shd w:val="clear" w:color="auto" w:fill="auto"/>
          </w:tcPr>
          <w:p w:rsidR="000A55AA" w:rsidRPr="008B3312" w:rsidRDefault="000A55AA">
            <w:pPr>
              <w:spacing w:before="120" w:after="120" w:line="240" w:lineRule="auto"/>
              <w:rPr>
                <w:rFonts w:ascii="Times New Roman" w:eastAsia="Times New Roman" w:hAnsi="Times New Roman" w:cs="Times New Roman"/>
                <w:b/>
                <w:sz w:val="20"/>
                <w:szCs w:val="20"/>
                <w:lang w:eastAsia="en-GB"/>
              </w:rPr>
            </w:pPr>
            <w:r w:rsidRPr="008B3312">
              <w:rPr>
                <w:rFonts w:ascii="Times New Roman" w:eastAsia="Times New Roman" w:hAnsi="Times New Roman" w:cs="Times New Roman"/>
                <w:b/>
                <w:sz w:val="20"/>
                <w:szCs w:val="20"/>
                <w:lang w:eastAsia="en-GB"/>
              </w:rPr>
              <w:t>Risks covered prior to period</w:t>
            </w:r>
          </w:p>
        </w:tc>
      </w:tr>
      <w:tr w:rsidR="000A55AA" w:rsidRPr="008B3312" w:rsidTr="00950116">
        <w:trPr>
          <w:trHeight w:val="92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highlight w:val="yellow"/>
                <w:lang w:eastAsia="en-GB"/>
              </w:rPr>
            </w:pPr>
            <w:r w:rsidRPr="008B3312">
              <w:rPr>
                <w:rFonts w:ascii="Times New Roman" w:eastAsia="Times New Roman" w:hAnsi="Times New Roman" w:cs="Times New Roman"/>
                <w:sz w:val="20"/>
                <w:szCs w:val="20"/>
                <w:lang w:eastAsia="en-GB"/>
              </w:rPr>
              <w:t>C0050/R0090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Claims and benefits </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net of salvages and subrogations recovered</w:t>
            </w:r>
          </w:p>
        </w:tc>
        <w:tc>
          <w:tcPr>
            <w:tcW w:w="5456" w:type="dxa"/>
            <w:tcBorders>
              <w:top w:val="single" w:sz="4" w:space="0" w:color="auto"/>
              <w:left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Corresponds to part of claims and benefits, net of salvages and subrogations related to risks covered prior to the period.</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p>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See instructions on C0010/R0020.</w:t>
            </w:r>
          </w:p>
        </w:tc>
      </w:tr>
      <w:tr w:rsidR="000A55AA" w:rsidRPr="008B3312" w:rsidTr="00950116">
        <w:trPr>
          <w:trHeight w:val="925"/>
        </w:trPr>
        <w:tc>
          <w:tcPr>
            <w:tcW w:w="141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C0050/R0100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Expenses (related to insurance and reinsurance obligations)</w:t>
            </w:r>
          </w:p>
        </w:tc>
        <w:tc>
          <w:tcPr>
            <w:tcW w:w="5456" w:type="dxa"/>
            <w:tcBorders>
              <w:top w:val="single" w:sz="4" w:space="0" w:color="auto"/>
              <w:left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Part of the expenses during the period that corresponds to risks covered prior to the period.</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p>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See instructions on C0010/R0030.</w:t>
            </w:r>
          </w:p>
        </w:tc>
      </w:tr>
      <w:tr w:rsidR="000A55AA" w:rsidRPr="008B3312" w:rsidTr="00950116">
        <w:trPr>
          <w:trHeight w:val="570"/>
        </w:trPr>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C0050/R0110</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Variation of Best Estimate due to year N projected in and out flows </w:t>
            </w:r>
          </w:p>
        </w:tc>
        <w:tc>
          <w:tcPr>
            <w:tcW w:w="54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803166">
            <w:pPr>
              <w:pStyle w:val="ListParagraph"/>
              <w:numPr>
                <w:ilvl w:val="0"/>
                <w:numId w:val="46"/>
              </w:numPr>
              <w:ind w:left="0"/>
              <w:jc w:val="left"/>
              <w:rPr>
                <w:sz w:val="20"/>
                <w:lang w:val="en-GB" w:eastAsia="en-GB"/>
              </w:rPr>
            </w:pPr>
            <w:r w:rsidRPr="008B3312">
              <w:rPr>
                <w:sz w:val="20"/>
                <w:lang w:val="en-GB" w:eastAsia="en-GB"/>
              </w:rPr>
              <w:t>For risks covered prior to period corresponds to year N projected in and out technical flows for risks accepted prior to period.</w:t>
            </w:r>
          </w:p>
        </w:tc>
      </w:tr>
      <w:tr w:rsidR="000A55AA" w:rsidRPr="008B3312" w:rsidTr="00950116">
        <w:trPr>
          <w:trHeight w:val="296"/>
        </w:trPr>
        <w:tc>
          <w:tcPr>
            <w:tcW w:w="1418" w:type="dxa"/>
            <w:vMerge/>
            <w:tcBorders>
              <w:top w:val="single" w:sz="4" w:space="0" w:color="auto"/>
              <w:left w:val="single" w:sz="4" w:space="0" w:color="auto"/>
              <w:bottom w:val="single" w:sz="4" w:space="0" w:color="auto"/>
              <w:right w:val="single" w:sz="4" w:space="0" w:color="auto"/>
            </w:tcBorders>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p>
        </w:tc>
        <w:tc>
          <w:tcPr>
            <w:tcW w:w="2340" w:type="dxa"/>
            <w:vMerge/>
            <w:tcBorders>
              <w:top w:val="single" w:sz="4" w:space="0" w:color="auto"/>
              <w:left w:val="single" w:sz="4" w:space="0" w:color="auto"/>
              <w:bottom w:val="single" w:sz="4" w:space="0" w:color="auto"/>
              <w:right w:val="single" w:sz="4" w:space="0" w:color="auto"/>
            </w:tcBorders>
            <w:vAlign w:val="center"/>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p>
        </w:tc>
        <w:tc>
          <w:tcPr>
            <w:tcW w:w="5456" w:type="dxa"/>
            <w:vMerge/>
            <w:tcBorders>
              <w:top w:val="single" w:sz="4" w:space="0" w:color="auto"/>
              <w:left w:val="single" w:sz="4" w:space="0" w:color="auto"/>
              <w:bottom w:val="single" w:sz="4" w:space="0" w:color="auto"/>
              <w:right w:val="single" w:sz="4" w:space="0" w:color="auto"/>
            </w:tcBorders>
            <w:vAlign w:val="center"/>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p>
        </w:tc>
      </w:tr>
      <w:tr w:rsidR="000A55AA" w:rsidRPr="008B3312" w:rsidTr="00950116">
        <w:trPr>
          <w:trHeight w:val="785"/>
        </w:trPr>
        <w:tc>
          <w:tcPr>
            <w:tcW w:w="141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C0050/R0120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Variation of Technical Provisions as a whole</w:t>
            </w:r>
          </w:p>
        </w:tc>
        <w:tc>
          <w:tcPr>
            <w:tcW w:w="5456" w:type="dxa"/>
            <w:tcBorders>
              <w:top w:val="single" w:sz="4" w:space="0" w:color="auto"/>
              <w:left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Part of technical provisions as a whole corresponding to risks covered prior to period.</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See comment on C0010 / R0050</w:t>
            </w:r>
          </w:p>
        </w:tc>
      </w:tr>
      <w:tr w:rsidR="000A55AA" w:rsidRPr="008B3312" w:rsidTr="00950116">
        <w:trPr>
          <w:trHeight w:val="955"/>
        </w:trPr>
        <w:tc>
          <w:tcPr>
            <w:tcW w:w="141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C0050/R0130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Adjustment of valuation of Assets held for unit</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linked funds</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cell is deemed not applicable for Non</w:t>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Life </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p>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See instructions on C0010/R0060.</w:t>
            </w:r>
          </w:p>
        </w:tc>
      </w:tr>
      <w:tr w:rsidR="000A55AA" w:rsidRPr="008B3312" w:rsidTr="00950116">
        <w:trPr>
          <w:trHeight w:val="690"/>
        </w:trPr>
        <w:tc>
          <w:tcPr>
            <w:tcW w:w="1418"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C0050/R0140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Total  </w:t>
            </w:r>
          </w:p>
        </w:tc>
        <w:tc>
          <w:tcPr>
            <w:tcW w:w="5456"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Total changes related to risks covered prior to period, gross of reinsurance. </w:t>
            </w:r>
          </w:p>
        </w:tc>
      </w:tr>
    </w:tbl>
    <w:p w:rsidR="000A55AA" w:rsidRPr="00166F34" w:rsidRDefault="000A55AA">
      <w:pPr>
        <w:rPr>
          <w:rFonts w:ascii="Times New Roman" w:hAnsi="Times New Roman"/>
        </w:rPr>
      </w:pPr>
    </w:p>
    <w:p w:rsidR="000A55AA" w:rsidRPr="008B3312" w:rsidRDefault="000A55AA">
      <w:pPr>
        <w:rPr>
          <w:rFonts w:ascii="Times New Roman" w:hAnsi="Times New Roman" w:cs="Times New Roman"/>
          <w:sz w:val="20"/>
          <w:szCs w:val="20"/>
        </w:rPr>
      </w:pPr>
      <w:r w:rsidRPr="008B3312">
        <w:rPr>
          <w:rFonts w:ascii="Times New Roman" w:hAnsi="Times New Roman" w:cs="Times New Roman"/>
          <w:b/>
          <w:bCs/>
          <w:sz w:val="20"/>
          <w:szCs w:val="20"/>
        </w:rPr>
        <w:t xml:space="preserve">S.30.01 – Facultative covers </w:t>
      </w:r>
      <w:r w:rsidR="003175FF" w:rsidRPr="00166F34">
        <w:rPr>
          <w:rFonts w:ascii="Times New Roman" w:hAnsi="Times New Roman" w:cs="Times New Roman"/>
          <w:b/>
          <w:bCs/>
          <w:sz w:val="20"/>
          <w:szCs w:val="20"/>
        </w:rPr>
        <w:t xml:space="preserve">for non–life and life business </w:t>
      </w:r>
      <w:r w:rsidR="003175FF">
        <w:rPr>
          <w:rFonts w:ascii="Times New Roman" w:hAnsi="Times New Roman" w:cs="Times New Roman"/>
          <w:b/>
          <w:bCs/>
          <w:sz w:val="20"/>
          <w:szCs w:val="20"/>
        </w:rPr>
        <w:t>b</w:t>
      </w:r>
      <w:r w:rsidRPr="008B3312">
        <w:rPr>
          <w:rFonts w:ascii="Times New Roman" w:hAnsi="Times New Roman" w:cs="Times New Roman"/>
          <w:b/>
          <w:bCs/>
          <w:sz w:val="20"/>
          <w:szCs w:val="20"/>
        </w:rPr>
        <w:t>asic</w:t>
      </w:r>
      <w:r w:rsidR="003175FF" w:rsidRPr="00166F34">
        <w:rPr>
          <w:rFonts w:ascii="Times New Roman" w:hAnsi="Times New Roman" w:cs="Times New Roman"/>
          <w:b/>
          <w:bCs/>
          <w:sz w:val="20"/>
          <w:szCs w:val="20"/>
        </w:rPr>
        <w:t xml:space="preserve"> data</w:t>
      </w:r>
      <w:r w:rsidRPr="008B3312">
        <w:rPr>
          <w:rFonts w:ascii="Times New Roman" w:hAnsi="Times New Roman" w:cs="Times New Roman"/>
          <w:b/>
          <w:bCs/>
          <w:sz w:val="20"/>
          <w:szCs w:val="20"/>
        </w:rPr>
        <w:t xml:space="preserve"> </w:t>
      </w:r>
    </w:p>
    <w:p w:rsidR="000A55AA" w:rsidRPr="008B3312" w:rsidRDefault="000A55AA" w:rsidP="00950116">
      <w:pPr>
        <w:jc w:val="both"/>
        <w:rPr>
          <w:rFonts w:ascii="Times New Roman" w:hAnsi="Times New Roman" w:cs="Times New Roman"/>
          <w:b/>
          <w:sz w:val="20"/>
          <w:szCs w:val="20"/>
        </w:rPr>
      </w:pPr>
      <w:r w:rsidRPr="008B3312">
        <w:rPr>
          <w:rFonts w:ascii="Times New Roman" w:hAnsi="Times New Roman" w:cs="Times New Roman"/>
          <w:b/>
          <w:sz w:val="20"/>
          <w:szCs w:val="20"/>
        </w:rPr>
        <w:t>General comments:</w:t>
      </w:r>
    </w:p>
    <w:p w:rsidR="000A55AA" w:rsidRPr="008B3312" w:rsidRDefault="000D2E4C" w:rsidP="00950116">
      <w:pPr>
        <w:jc w:val="both"/>
        <w:rPr>
          <w:rFonts w:ascii="Times New Roman" w:hAnsi="Times New Roman" w:cs="Times New Roman"/>
          <w:sz w:val="20"/>
          <w:szCs w:val="20"/>
        </w:rPr>
      </w:pPr>
      <w:r>
        <w:rPr>
          <w:rFonts w:ascii="Times New Roman" w:hAnsi="Times New Roman" w:cs="Times New Roman"/>
          <w:sz w:val="20"/>
          <w:szCs w:val="20"/>
        </w:rPr>
        <w:t xml:space="preserve">This </w:t>
      </w:r>
      <w:r w:rsidR="001062B8">
        <w:rPr>
          <w:rFonts w:ascii="Times New Roman" w:hAnsi="Times New Roman" w:cs="Times New Roman"/>
          <w:sz w:val="20"/>
          <w:szCs w:val="20"/>
        </w:rPr>
        <w:t>section</w:t>
      </w:r>
      <w:r w:rsidR="000A55AA" w:rsidRPr="008B3312">
        <w:rPr>
          <w:rFonts w:ascii="Times New Roman" w:hAnsi="Times New Roman" w:cs="Times New Roman"/>
          <w:sz w:val="20"/>
          <w:szCs w:val="20"/>
        </w:rPr>
        <w:t xml:space="preserve"> relates to annual submission of information for individual entities. </w:t>
      </w:r>
    </w:p>
    <w:p w:rsidR="000A55AA" w:rsidRPr="008B3312" w:rsidRDefault="00D05F66" w:rsidP="00950116">
      <w:pPr>
        <w:jc w:val="both"/>
        <w:rPr>
          <w:rFonts w:ascii="Times New Roman" w:hAnsi="Times New Roman" w:cs="Times New Roman"/>
          <w:sz w:val="20"/>
          <w:szCs w:val="20"/>
        </w:rPr>
      </w:pPr>
      <w:r>
        <w:rPr>
          <w:rFonts w:ascii="Times New Roman" w:hAnsi="Times New Roman" w:cs="Times New Roman"/>
          <w:sz w:val="20"/>
          <w:szCs w:val="20"/>
        </w:rPr>
        <w:t>This template is relevant</w:t>
      </w:r>
      <w:r w:rsidR="000A55AA" w:rsidRPr="008B3312">
        <w:rPr>
          <w:rFonts w:ascii="Times New Roman" w:hAnsi="Times New Roman" w:cs="Times New Roman"/>
          <w:sz w:val="20"/>
          <w:szCs w:val="20"/>
        </w:rPr>
        <w:t xml:space="preserve"> to insurance and reinsurance undertakings which reinsure and/or retrocede business on a facultative basis. </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It shall be filled by the non</w:t>
      </w:r>
      <w:r w:rsidR="0072092D">
        <w:rPr>
          <w:rFonts w:ascii="Times New Roman" w:hAnsi="Times New Roman" w:cs="Times New Roman"/>
          <w:sz w:val="20"/>
          <w:szCs w:val="20"/>
        </w:rPr>
        <w:t>–</w:t>
      </w:r>
      <w:r w:rsidRPr="008B3312">
        <w:rPr>
          <w:rFonts w:ascii="Times New Roman" w:hAnsi="Times New Roman" w:cs="Times New Roman"/>
          <w:sz w:val="20"/>
          <w:szCs w:val="20"/>
        </w:rPr>
        <w:t>life and life insurance and reinsurance undertakings with information on facultative covers in the next reporting year, covering information on the 10 most important risks in terms of reinsured exposure for each line of business (e.g. in cases where the risks accepted do not fit in the regular policy acceptance and could only be accepted in case part of the risk is reinsured on a facultative basis). Each facultative risk is submitted to the reinsurer and terms and conditions of the facultative reinsurance are negotiated individually for each policy. Treaties that automatically cover risks are out of scope of this template and must be reported in S.30.03.</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 xml:space="preserve">There shall be one separate template for each LoB. For each LoB, a selection must be made of the 10 most important risks in terms of reinsured exposure (part of sum insured transferred to all reinsurers) on a facultative basis. Furthermore, each underwriting risk shall have a unique code specified by the “risk identification code”. </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This template is prospective (to be in line with S.30.03) for the selected largest 10 facultative covers that have not yet expired at the start of the next reporting year whose period of validity includes or overlaps the next reporting year and are known when filling the template. If reinsurance strategy changes materially after that date or if the renovation of the reinsurance contracts are performed later than the reporting date and before next 1 January, the information on this template shall be re</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submitted when adequate. </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Facultative placements covering different LOBs shall also appear in the various relevant LOBs if they are ranked within the 10 biggest risks of the same LOB.</w:t>
      </w:r>
    </w:p>
    <w:tbl>
      <w:tblPr>
        <w:tblStyle w:val="TableGrid"/>
        <w:tblW w:w="0" w:type="auto"/>
        <w:tblLook w:val="04A0" w:firstRow="1" w:lastRow="0" w:firstColumn="1" w:lastColumn="0" w:noHBand="0" w:noVBand="1"/>
      </w:tblPr>
      <w:tblGrid>
        <w:gridCol w:w="1353"/>
        <w:gridCol w:w="1911"/>
        <w:gridCol w:w="5978"/>
      </w:tblGrid>
      <w:tr w:rsidR="000A55AA" w:rsidRPr="008B3312" w:rsidTr="00950116">
        <w:trPr>
          <w:trHeight w:val="315"/>
        </w:trPr>
        <w:tc>
          <w:tcPr>
            <w:tcW w:w="1353" w:type="dxa"/>
          </w:tcPr>
          <w:p w:rsidR="000A55AA" w:rsidRPr="008B3312" w:rsidRDefault="000A55AA" w:rsidP="00950116">
            <w:pPr>
              <w:jc w:val="center"/>
              <w:rPr>
                <w:rFonts w:ascii="Times New Roman" w:hAnsi="Times New Roman" w:cs="Times New Roman"/>
                <w:b/>
                <w:bCs/>
                <w:sz w:val="20"/>
                <w:szCs w:val="20"/>
              </w:rPr>
            </w:pPr>
          </w:p>
        </w:tc>
        <w:tc>
          <w:tcPr>
            <w:tcW w:w="1911" w:type="dxa"/>
          </w:tcPr>
          <w:p w:rsidR="000A55AA" w:rsidRPr="008B3312" w:rsidRDefault="000A55AA" w:rsidP="00950116">
            <w:pPr>
              <w:jc w:val="center"/>
              <w:rPr>
                <w:rFonts w:ascii="Times New Roman" w:hAnsi="Times New Roman" w:cs="Times New Roman"/>
                <w:b/>
                <w:bCs/>
                <w:sz w:val="20"/>
                <w:szCs w:val="20"/>
              </w:rPr>
            </w:pPr>
            <w:r w:rsidRPr="008B3312">
              <w:rPr>
                <w:rFonts w:ascii="Times New Roman" w:hAnsi="Times New Roman" w:cs="Times New Roman"/>
                <w:b/>
                <w:bCs/>
                <w:sz w:val="20"/>
                <w:szCs w:val="20"/>
              </w:rPr>
              <w:t>ITEM</w:t>
            </w:r>
          </w:p>
        </w:tc>
        <w:tc>
          <w:tcPr>
            <w:tcW w:w="5978" w:type="dxa"/>
          </w:tcPr>
          <w:p w:rsidR="000A55AA" w:rsidRPr="008B3312" w:rsidRDefault="000A55AA" w:rsidP="00950116">
            <w:pPr>
              <w:jc w:val="center"/>
              <w:rPr>
                <w:rFonts w:ascii="Times New Roman" w:hAnsi="Times New Roman" w:cs="Times New Roman"/>
                <w:b/>
                <w:bCs/>
                <w:sz w:val="20"/>
                <w:szCs w:val="20"/>
              </w:rPr>
            </w:pPr>
            <w:r w:rsidRPr="008B3312">
              <w:rPr>
                <w:rFonts w:ascii="Times New Roman" w:hAnsi="Times New Roman" w:cs="Times New Roman"/>
                <w:b/>
                <w:bCs/>
                <w:sz w:val="20"/>
                <w:szCs w:val="20"/>
              </w:rPr>
              <w:t>INSTRUCTIONS</w:t>
            </w:r>
          </w:p>
        </w:tc>
      </w:tr>
      <w:tr w:rsidR="000A55AA" w:rsidRPr="008B3312" w:rsidTr="00950116">
        <w:trPr>
          <w:trHeight w:val="408"/>
        </w:trPr>
        <w:tc>
          <w:tcPr>
            <w:tcW w:w="9242" w:type="dxa"/>
            <w:gridSpan w:val="3"/>
            <w:noWrap/>
            <w:hideMark/>
          </w:tcPr>
          <w:p w:rsidR="000A55AA" w:rsidRPr="008B3312" w:rsidRDefault="000A55AA" w:rsidP="00950116">
            <w:pPr>
              <w:spacing w:before="120" w:after="120"/>
              <w:rPr>
                <w:rFonts w:ascii="Times New Roman" w:hAnsi="Times New Roman" w:cs="Times New Roman"/>
                <w:b/>
                <w:bCs/>
                <w:sz w:val="20"/>
                <w:szCs w:val="20"/>
              </w:rPr>
            </w:pPr>
            <w:r w:rsidRPr="008B3312">
              <w:rPr>
                <w:rFonts w:ascii="Times New Roman" w:hAnsi="Times New Roman" w:cs="Times New Roman"/>
                <w:b/>
                <w:bCs/>
                <w:iCs/>
                <w:sz w:val="20"/>
                <w:szCs w:val="20"/>
              </w:rPr>
              <w:t>Facultative covers non</w:t>
            </w:r>
            <w:r w:rsidR="0072092D">
              <w:rPr>
                <w:rFonts w:ascii="Times New Roman" w:hAnsi="Times New Roman" w:cs="Times New Roman"/>
                <w:b/>
                <w:bCs/>
                <w:iCs/>
                <w:sz w:val="20"/>
                <w:szCs w:val="20"/>
              </w:rPr>
              <w:t>–</w:t>
            </w:r>
            <w:r w:rsidRPr="008B3312">
              <w:rPr>
                <w:rFonts w:ascii="Times New Roman" w:hAnsi="Times New Roman" w:cs="Times New Roman"/>
                <w:b/>
                <w:bCs/>
                <w:iCs/>
                <w:sz w:val="20"/>
                <w:szCs w:val="20"/>
              </w:rPr>
              <w:t>life</w:t>
            </w:r>
            <w:r w:rsidRPr="008B3312" w:rsidDel="0031427E">
              <w:rPr>
                <w:rFonts w:ascii="Times New Roman" w:hAnsi="Times New Roman" w:cs="Times New Roman"/>
                <w:b/>
                <w:sz w:val="20"/>
                <w:szCs w:val="20"/>
              </w:rPr>
              <w:t xml:space="preserve"> </w:t>
            </w:r>
          </w:p>
        </w:tc>
      </w:tr>
      <w:tr w:rsidR="000A55AA" w:rsidRPr="008B3312" w:rsidTr="00950116">
        <w:trPr>
          <w:trHeight w:val="315"/>
        </w:trPr>
        <w:tc>
          <w:tcPr>
            <w:tcW w:w="135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Z0010</w:t>
            </w:r>
          </w:p>
        </w:tc>
        <w:tc>
          <w:tcPr>
            <w:tcW w:w="1911"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Line of business</w:t>
            </w:r>
          </w:p>
        </w:tc>
        <w:tc>
          <w:tcPr>
            <w:tcW w:w="5978"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Identification of the line of business reported. The following closed list shall be used:</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Medical expense 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Income protection 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Workers' compensation 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Motor vehicle liability 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motor 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Marine, aviation and transport 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7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Fire and other damage to property 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8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General liability 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Credit and suretyship 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Legal expenses 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Assistance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Miscellaneous financial loss</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medical expense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income protection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workers' compensation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motor vehicle liability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17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other motor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18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marine, aviation and transport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fire and other damage to property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general liability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credit and suretyship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legal expenses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assistance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miscellaneous financial loss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w:t>
            </w:r>
            <w:r w:rsidR="0072092D">
              <w:rPr>
                <w:rFonts w:ascii="Times New Roman" w:hAnsi="Times New Roman" w:cs="Times New Roman"/>
                <w:sz w:val="20"/>
                <w:szCs w:val="20"/>
              </w:rPr>
              <w:t>–</w:t>
            </w:r>
            <w:r w:rsidRPr="008B3312">
              <w:rPr>
                <w:rFonts w:ascii="Times New Roman" w:hAnsi="Times New Roman" w:cs="Times New Roman"/>
                <w:sz w:val="20"/>
                <w:szCs w:val="20"/>
              </w:rPr>
              <w:t>proportional health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w:t>
            </w:r>
            <w:r w:rsidR="0072092D">
              <w:rPr>
                <w:rFonts w:ascii="Times New Roman" w:hAnsi="Times New Roman" w:cs="Times New Roman"/>
                <w:sz w:val="20"/>
                <w:szCs w:val="20"/>
              </w:rPr>
              <w:t>–</w:t>
            </w:r>
            <w:r w:rsidRPr="008B3312">
              <w:rPr>
                <w:rFonts w:ascii="Times New Roman" w:hAnsi="Times New Roman" w:cs="Times New Roman"/>
                <w:sz w:val="20"/>
                <w:szCs w:val="20"/>
              </w:rPr>
              <w:t>proportional casualty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27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w:t>
            </w:r>
            <w:r w:rsidR="0072092D">
              <w:rPr>
                <w:rFonts w:ascii="Times New Roman" w:hAnsi="Times New Roman" w:cs="Times New Roman"/>
                <w:sz w:val="20"/>
                <w:szCs w:val="20"/>
              </w:rPr>
              <w:t>–</w:t>
            </w:r>
            <w:r w:rsidRPr="008B3312">
              <w:rPr>
                <w:rFonts w:ascii="Times New Roman" w:hAnsi="Times New Roman" w:cs="Times New Roman"/>
                <w:sz w:val="20"/>
                <w:szCs w:val="20"/>
              </w:rPr>
              <w:t>proportional marine, aviation and transport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28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w:t>
            </w:r>
            <w:r w:rsidR="0072092D">
              <w:rPr>
                <w:rFonts w:ascii="Times New Roman" w:hAnsi="Times New Roman" w:cs="Times New Roman"/>
                <w:sz w:val="20"/>
                <w:szCs w:val="20"/>
              </w:rPr>
              <w:t>–</w:t>
            </w:r>
            <w:r w:rsidRPr="008B3312">
              <w:rPr>
                <w:rFonts w:ascii="Times New Roman" w:hAnsi="Times New Roman" w:cs="Times New Roman"/>
                <w:sz w:val="20"/>
                <w:szCs w:val="20"/>
              </w:rPr>
              <w:t>proportional property reinsurance</w:t>
            </w:r>
          </w:p>
        </w:tc>
      </w:tr>
      <w:tr w:rsidR="000A55AA" w:rsidRPr="008B3312" w:rsidTr="00950116">
        <w:trPr>
          <w:trHeight w:val="630"/>
        </w:trPr>
        <w:tc>
          <w:tcPr>
            <w:tcW w:w="135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C0020</w:t>
            </w:r>
          </w:p>
        </w:tc>
        <w:tc>
          <w:tcPr>
            <w:tcW w:w="1911"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Reinsurance program code</w:t>
            </w:r>
          </w:p>
        </w:tc>
        <w:tc>
          <w:tcPr>
            <w:tcW w:w="5978"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Undertaking specific reinsurance code that links the dominant treaty of reinsurance programme which also protects the risk covered by the facultative reinsurance. The Reinsurance program code shall be in line with the Reinsurance program code of S.30.03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Outgoing Reinsurance Program in the next reporting year.</w:t>
            </w:r>
          </w:p>
        </w:tc>
      </w:tr>
      <w:tr w:rsidR="000A55AA" w:rsidRPr="008B3312" w:rsidTr="00950116">
        <w:trPr>
          <w:trHeight w:val="1530"/>
        </w:trPr>
        <w:tc>
          <w:tcPr>
            <w:tcW w:w="135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C0030</w:t>
            </w:r>
          </w:p>
        </w:tc>
        <w:tc>
          <w:tcPr>
            <w:tcW w:w="1911"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Risk identification code</w:t>
            </w:r>
          </w:p>
        </w:tc>
        <w:tc>
          <w:tcPr>
            <w:tcW w:w="5978"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For each LOB of non</w:t>
            </w:r>
            <w:r w:rsidR="0072092D">
              <w:rPr>
                <w:rFonts w:ascii="Times New Roman" w:hAnsi="Times New Roman" w:cs="Times New Roman"/>
                <w:sz w:val="20"/>
                <w:szCs w:val="20"/>
              </w:rPr>
              <w:t>–</w:t>
            </w:r>
            <w:r w:rsidRPr="008B3312">
              <w:rPr>
                <w:rFonts w:ascii="Times New Roman" w:hAnsi="Times New Roman" w:cs="Times New Roman"/>
                <w:sz w:val="20"/>
                <w:szCs w:val="20"/>
              </w:rPr>
              <w:t>life insurance a selection shall be made of the 10 most important risks in terms of exposure that are subject to facultative reinsurance in force in the next reporting period (also if they originated in preceding years). The code is a unique identifying number assigned by the insurer that identifies the risk and shall remain unchanged for subsequent annual reports.</w:t>
            </w:r>
          </w:p>
        </w:tc>
      </w:tr>
      <w:tr w:rsidR="000A55AA" w:rsidRPr="008B3312" w:rsidTr="00950116">
        <w:trPr>
          <w:trHeight w:val="915"/>
        </w:trPr>
        <w:tc>
          <w:tcPr>
            <w:tcW w:w="135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C0040</w:t>
            </w:r>
          </w:p>
        </w:tc>
        <w:tc>
          <w:tcPr>
            <w:tcW w:w="1911" w:type="dxa"/>
            <w:hideMark/>
          </w:tcPr>
          <w:p w:rsidR="000A55AA" w:rsidRPr="008B3312" w:rsidRDefault="000A55AA">
            <w:pPr>
              <w:rPr>
                <w:rFonts w:ascii="Times New Roman" w:hAnsi="Times New Roman" w:cs="Times New Roman"/>
                <w:sz w:val="20"/>
                <w:szCs w:val="20"/>
                <w:lang w:val="fr-BE"/>
              </w:rPr>
            </w:pPr>
            <w:r w:rsidRPr="008B3312">
              <w:rPr>
                <w:rFonts w:ascii="Times New Roman" w:hAnsi="Times New Roman" w:cs="Times New Roman"/>
                <w:sz w:val="20"/>
                <w:szCs w:val="20"/>
                <w:lang w:val="fr-BE"/>
              </w:rPr>
              <w:t>Facultative reinsurance placement identification code</w:t>
            </w:r>
          </w:p>
        </w:tc>
        <w:tc>
          <w:tcPr>
            <w:tcW w:w="5978"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Each facultative reinsurance placement must be assigned a sequence number which is unique for the risk. The facultative reinsurance placement identification code is entity specific.</w:t>
            </w:r>
          </w:p>
        </w:tc>
      </w:tr>
      <w:tr w:rsidR="000A55AA" w:rsidRPr="008B3312" w:rsidTr="00950116">
        <w:trPr>
          <w:trHeight w:val="2051"/>
        </w:trPr>
        <w:tc>
          <w:tcPr>
            <w:tcW w:w="135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C0050</w:t>
            </w:r>
          </w:p>
        </w:tc>
        <w:tc>
          <w:tcPr>
            <w:tcW w:w="1911"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Finite reinsurance or similar arrangements</w:t>
            </w:r>
            <w:r w:rsidRPr="008B3312" w:rsidDel="00AE5AA3">
              <w:rPr>
                <w:rFonts w:ascii="Times New Roman" w:hAnsi="Times New Roman" w:cs="Times New Roman"/>
                <w:sz w:val="20"/>
                <w:szCs w:val="20"/>
              </w:rPr>
              <w:t xml:space="preserve"> </w:t>
            </w:r>
          </w:p>
        </w:tc>
        <w:tc>
          <w:tcPr>
            <w:tcW w:w="5978" w:type="dxa"/>
            <w:noWrap/>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Identification of the reinsurance contract. The following closed list shall be used: </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traditional or Finite RE </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(if any reinsurance contract or financial instrument which is not directly based on the principle of indemnity or is based on a contract wording which has limited or no demonstrable risk transfer mechanism)</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than non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traditional or Finite RE </w:t>
            </w:r>
          </w:p>
          <w:p w:rsidR="000A55AA" w:rsidRPr="008B3312" w:rsidRDefault="000A55AA" w:rsidP="00950116">
            <w:pPr>
              <w:rPr>
                <w:rFonts w:ascii="Times New Roman" w:hAnsi="Times New Roman" w:cs="Times New Roman"/>
                <w:sz w:val="20"/>
                <w:szCs w:val="20"/>
              </w:rPr>
            </w:pP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In case of Finite reinsurance or a similar arrangement only the items which are feasible must be filled.</w:t>
            </w:r>
          </w:p>
        </w:tc>
      </w:tr>
      <w:tr w:rsidR="000A55AA" w:rsidRPr="009A404B" w:rsidTr="00950116">
        <w:trPr>
          <w:trHeight w:val="1419"/>
        </w:trPr>
        <w:tc>
          <w:tcPr>
            <w:tcW w:w="135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C0060</w:t>
            </w:r>
          </w:p>
        </w:tc>
        <w:tc>
          <w:tcPr>
            <w:tcW w:w="1911"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Proportional</w:t>
            </w:r>
          </w:p>
        </w:tc>
        <w:tc>
          <w:tcPr>
            <w:tcW w:w="5978"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Indicate whether the reinsurance program is proportional reinsurance, i.e., involves a reinsurer taking a stated percent share of each policy that an insurer underwrites. One of the options in the following closed list shall be used:</w:t>
            </w:r>
          </w:p>
          <w:p w:rsidR="000A55AA" w:rsidRPr="008B3312" w:rsidRDefault="000A55AA" w:rsidP="00950116">
            <w:pPr>
              <w:rPr>
                <w:rFonts w:ascii="Times New Roman" w:hAnsi="Times New Roman" w:cs="Times New Roman"/>
                <w:sz w:val="20"/>
                <w:szCs w:val="20"/>
                <w:lang w:val="fr-BE"/>
              </w:rPr>
            </w:pPr>
            <w:r w:rsidRPr="008B3312">
              <w:rPr>
                <w:rFonts w:ascii="Times New Roman" w:hAnsi="Times New Roman" w:cs="Times New Roman"/>
                <w:sz w:val="20"/>
                <w:szCs w:val="20"/>
                <w:lang w:val="fr-BE"/>
              </w:rPr>
              <w:t xml:space="preserve">1 </w:t>
            </w:r>
            <w:r w:rsidR="0072092D">
              <w:rPr>
                <w:rFonts w:ascii="Times New Roman" w:hAnsi="Times New Roman" w:cs="Times New Roman"/>
                <w:sz w:val="20"/>
                <w:szCs w:val="20"/>
                <w:lang w:val="fr-BE"/>
              </w:rPr>
              <w:t>–</w:t>
            </w:r>
            <w:r w:rsidRPr="008B3312">
              <w:rPr>
                <w:rFonts w:ascii="Times New Roman" w:hAnsi="Times New Roman" w:cs="Times New Roman"/>
                <w:sz w:val="20"/>
                <w:szCs w:val="20"/>
                <w:lang w:val="fr-BE"/>
              </w:rPr>
              <w:t xml:space="preserve"> Proportional reinsurance</w:t>
            </w:r>
          </w:p>
          <w:p w:rsidR="000A55AA" w:rsidRPr="008B3312" w:rsidRDefault="000A55AA" w:rsidP="00950116">
            <w:pPr>
              <w:spacing w:after="200"/>
              <w:rPr>
                <w:rFonts w:ascii="Times New Roman" w:hAnsi="Times New Roman" w:cs="Times New Roman"/>
                <w:sz w:val="20"/>
                <w:szCs w:val="20"/>
                <w:lang w:val="fr-BE"/>
              </w:rPr>
            </w:pPr>
            <w:r w:rsidRPr="008B3312">
              <w:rPr>
                <w:rFonts w:ascii="Times New Roman" w:hAnsi="Times New Roman" w:cs="Times New Roman"/>
                <w:sz w:val="20"/>
                <w:szCs w:val="20"/>
                <w:lang w:val="fr-BE"/>
              </w:rPr>
              <w:t xml:space="preserve">2 </w:t>
            </w:r>
            <w:r w:rsidR="0072092D">
              <w:rPr>
                <w:rFonts w:ascii="Times New Roman" w:hAnsi="Times New Roman" w:cs="Times New Roman"/>
                <w:sz w:val="20"/>
                <w:szCs w:val="20"/>
                <w:lang w:val="fr-BE"/>
              </w:rPr>
              <w:t>–</w:t>
            </w:r>
            <w:r w:rsidRPr="008B3312">
              <w:rPr>
                <w:rFonts w:ascii="Times New Roman" w:hAnsi="Times New Roman" w:cs="Times New Roman"/>
                <w:sz w:val="20"/>
                <w:szCs w:val="20"/>
                <w:lang w:val="fr-BE"/>
              </w:rPr>
              <w:t xml:space="preserve"> Non</w:t>
            </w:r>
            <w:r w:rsidR="0072092D">
              <w:rPr>
                <w:rFonts w:ascii="Times New Roman" w:hAnsi="Times New Roman" w:cs="Times New Roman"/>
                <w:sz w:val="20"/>
                <w:szCs w:val="20"/>
                <w:lang w:val="fr-BE"/>
              </w:rPr>
              <w:t>–</w:t>
            </w:r>
            <w:r w:rsidRPr="008B3312">
              <w:rPr>
                <w:rFonts w:ascii="Times New Roman" w:hAnsi="Times New Roman" w:cs="Times New Roman"/>
                <w:sz w:val="20"/>
                <w:szCs w:val="20"/>
                <w:lang w:val="fr-BE"/>
              </w:rPr>
              <w:t>proportional reinsurance</w:t>
            </w:r>
          </w:p>
        </w:tc>
      </w:tr>
      <w:tr w:rsidR="000A55AA" w:rsidRPr="008B3312" w:rsidTr="00950116">
        <w:trPr>
          <w:trHeight w:val="915"/>
        </w:trPr>
        <w:tc>
          <w:tcPr>
            <w:tcW w:w="135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C0070</w:t>
            </w:r>
          </w:p>
        </w:tc>
        <w:tc>
          <w:tcPr>
            <w:tcW w:w="1911" w:type="dxa"/>
            <w:hideMark/>
          </w:tcPr>
          <w:p w:rsidR="000A55AA" w:rsidRPr="008B3312" w:rsidRDefault="000A55AA">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 xml:space="preserve">Identification of the company/person to which the risk relates  </w:t>
            </w:r>
          </w:p>
        </w:tc>
        <w:tc>
          <w:tcPr>
            <w:tcW w:w="5978"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If the risk relates to a company identify the name of the company to whom the risk relates.</w:t>
            </w:r>
          </w:p>
          <w:p w:rsidR="000A55AA" w:rsidRPr="008B3312" w:rsidRDefault="000A55AA" w:rsidP="00950116">
            <w:pPr>
              <w:spacing w:after="200"/>
              <w:rPr>
                <w:rFonts w:ascii="Times New Roman" w:hAnsi="Times New Roman" w:cs="Times New Roman"/>
                <w:sz w:val="20"/>
                <w:szCs w:val="20"/>
              </w:rPr>
            </w:pPr>
            <w:r w:rsidRPr="008B3312">
              <w:rPr>
                <w:rFonts w:ascii="Times New Roman" w:hAnsi="Times New Roman" w:cs="Times New Roman"/>
                <w:sz w:val="20"/>
                <w:szCs w:val="20"/>
              </w:rPr>
              <w:t>If the risk relates to a natural person, pseudonymise the original policy number and report pseudonymised information. Pseudonymous data refer to data that cannot be attributed to a specific individual without the use of additional information, as long as such additional information is kept separately. Consistency over time shall be insured. It implies that if a single underwriting risk appears from one year to another, it shall receive the same pseudonymised format.</w:t>
            </w:r>
          </w:p>
        </w:tc>
      </w:tr>
      <w:tr w:rsidR="000A55AA" w:rsidRPr="008B3312" w:rsidTr="00950116">
        <w:trPr>
          <w:trHeight w:val="615"/>
        </w:trPr>
        <w:tc>
          <w:tcPr>
            <w:tcW w:w="135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C0080</w:t>
            </w:r>
          </w:p>
        </w:tc>
        <w:tc>
          <w:tcPr>
            <w:tcW w:w="1911"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Description risk</w:t>
            </w:r>
          </w:p>
        </w:tc>
        <w:tc>
          <w:tcPr>
            <w:tcW w:w="5978"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The description of the risk. Depending on the LoB, report the type of company, building or occupation of the specific risk insured.</w:t>
            </w:r>
          </w:p>
        </w:tc>
      </w:tr>
      <w:tr w:rsidR="000A55AA" w:rsidRPr="008B3312" w:rsidTr="00950116">
        <w:trPr>
          <w:trHeight w:val="1686"/>
        </w:trPr>
        <w:tc>
          <w:tcPr>
            <w:tcW w:w="135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C0090</w:t>
            </w:r>
          </w:p>
        </w:tc>
        <w:tc>
          <w:tcPr>
            <w:tcW w:w="1911"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Description risk category covered</w:t>
            </w:r>
          </w:p>
        </w:tc>
        <w:tc>
          <w:tcPr>
            <w:tcW w:w="5978"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Description of the main scope of the cover of the facultative risk. It is normally part of the description used to identify the placement.</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The description of the risk category covered is entity specific and is not mandatory. Also the term “risk category” is not based on Directive 2008/138/EC or Delegated Regulation (EU) 2015/35/EC terminologies but can be considered as an extra possibility the give additional information about the underwriting risk(s).</w:t>
            </w:r>
          </w:p>
        </w:tc>
      </w:tr>
      <w:tr w:rsidR="000A55AA" w:rsidRPr="008B3312" w:rsidTr="00950116">
        <w:trPr>
          <w:trHeight w:val="630"/>
        </w:trPr>
        <w:tc>
          <w:tcPr>
            <w:tcW w:w="135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C0100</w:t>
            </w:r>
          </w:p>
        </w:tc>
        <w:tc>
          <w:tcPr>
            <w:tcW w:w="1911"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Validity period (start date)</w:t>
            </w:r>
          </w:p>
        </w:tc>
        <w:tc>
          <w:tcPr>
            <w:tcW w:w="5978"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Identify the ISO 8601 (yyyy</w:t>
            </w:r>
            <w:r w:rsidR="0072092D">
              <w:rPr>
                <w:rFonts w:ascii="Times New Roman" w:hAnsi="Times New Roman" w:cs="Times New Roman"/>
                <w:sz w:val="20"/>
                <w:szCs w:val="20"/>
              </w:rPr>
              <w:t>–</w:t>
            </w:r>
            <w:r w:rsidRPr="008B3312">
              <w:rPr>
                <w:rFonts w:ascii="Times New Roman" w:hAnsi="Times New Roman" w:cs="Times New Roman"/>
                <w:sz w:val="20"/>
                <w:szCs w:val="20"/>
              </w:rPr>
              <w:t>mm</w:t>
            </w:r>
            <w:r w:rsidR="0072092D">
              <w:rPr>
                <w:rFonts w:ascii="Times New Roman" w:hAnsi="Times New Roman" w:cs="Times New Roman"/>
                <w:sz w:val="20"/>
                <w:szCs w:val="20"/>
              </w:rPr>
              <w:t>–</w:t>
            </w:r>
            <w:r w:rsidRPr="008B3312">
              <w:rPr>
                <w:rFonts w:ascii="Times New Roman" w:hAnsi="Times New Roman" w:cs="Times New Roman"/>
                <w:sz w:val="20"/>
                <w:szCs w:val="20"/>
              </w:rPr>
              <w:t>dd) code of the date of commencement of the specific cover, i.e., date when the cover took effect.</w:t>
            </w:r>
          </w:p>
        </w:tc>
      </w:tr>
      <w:tr w:rsidR="000A55AA" w:rsidRPr="008B3312" w:rsidTr="00950116">
        <w:trPr>
          <w:trHeight w:val="300"/>
        </w:trPr>
        <w:tc>
          <w:tcPr>
            <w:tcW w:w="1353" w:type="dxa"/>
            <w:vMerge w:val="restart"/>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C0110</w:t>
            </w:r>
          </w:p>
        </w:tc>
        <w:tc>
          <w:tcPr>
            <w:tcW w:w="1911" w:type="dxa"/>
            <w:vMerge w:val="restart"/>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Validity period (expiry date)</w:t>
            </w:r>
          </w:p>
        </w:tc>
        <w:tc>
          <w:tcPr>
            <w:tcW w:w="5978" w:type="dxa"/>
            <w:vMerge w:val="restart"/>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Identify the ISO 8601 (yyyy</w:t>
            </w:r>
            <w:r w:rsidR="0072092D">
              <w:rPr>
                <w:rFonts w:ascii="Times New Roman" w:hAnsi="Times New Roman" w:cs="Times New Roman"/>
                <w:sz w:val="20"/>
                <w:szCs w:val="20"/>
              </w:rPr>
              <w:t>–</w:t>
            </w:r>
            <w:r w:rsidRPr="008B3312">
              <w:rPr>
                <w:rFonts w:ascii="Times New Roman" w:hAnsi="Times New Roman" w:cs="Times New Roman"/>
                <w:sz w:val="20"/>
                <w:szCs w:val="20"/>
              </w:rPr>
              <w:t>mm</w:t>
            </w:r>
            <w:r w:rsidR="0072092D">
              <w:rPr>
                <w:rFonts w:ascii="Times New Roman" w:hAnsi="Times New Roman" w:cs="Times New Roman"/>
                <w:sz w:val="20"/>
                <w:szCs w:val="20"/>
              </w:rPr>
              <w:t>–</w:t>
            </w:r>
            <w:r w:rsidRPr="008B3312">
              <w:rPr>
                <w:rFonts w:ascii="Times New Roman" w:hAnsi="Times New Roman" w:cs="Times New Roman"/>
                <w:sz w:val="20"/>
                <w:szCs w:val="20"/>
              </w:rPr>
              <w:t>dd) code of the final expiry date of the specific cover.</w:t>
            </w:r>
          </w:p>
          <w:p w:rsidR="000A55AA" w:rsidRPr="008B3312" w:rsidRDefault="000A55AA" w:rsidP="00950116">
            <w:pPr>
              <w:rPr>
                <w:rFonts w:ascii="Times New Roman" w:hAnsi="Times New Roman" w:cs="Times New Roman"/>
                <w:sz w:val="20"/>
                <w:szCs w:val="20"/>
              </w:rPr>
            </w:pP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In case the cover conditions remain unchanged when filling in the template and the undertaking is not making use of the termination clause, the expiry date will be the next possible expiry date.</w:t>
            </w:r>
          </w:p>
        </w:tc>
      </w:tr>
      <w:tr w:rsidR="000A55AA" w:rsidRPr="008B3312" w:rsidTr="00950116">
        <w:trPr>
          <w:trHeight w:val="315"/>
        </w:trPr>
        <w:tc>
          <w:tcPr>
            <w:tcW w:w="1353" w:type="dxa"/>
            <w:vMerge/>
            <w:hideMark/>
          </w:tcPr>
          <w:p w:rsidR="000A55AA" w:rsidRPr="008B3312" w:rsidRDefault="000A55AA">
            <w:pPr>
              <w:rPr>
                <w:rFonts w:ascii="Times New Roman" w:hAnsi="Times New Roman" w:cs="Times New Roman"/>
                <w:sz w:val="20"/>
                <w:szCs w:val="20"/>
              </w:rPr>
            </w:pPr>
          </w:p>
        </w:tc>
        <w:tc>
          <w:tcPr>
            <w:tcW w:w="1911" w:type="dxa"/>
            <w:vMerge/>
            <w:hideMark/>
          </w:tcPr>
          <w:p w:rsidR="000A55AA" w:rsidRPr="008B3312" w:rsidRDefault="000A55AA">
            <w:pPr>
              <w:rPr>
                <w:rFonts w:ascii="Times New Roman" w:hAnsi="Times New Roman" w:cs="Times New Roman"/>
                <w:sz w:val="20"/>
                <w:szCs w:val="20"/>
              </w:rPr>
            </w:pPr>
          </w:p>
        </w:tc>
        <w:tc>
          <w:tcPr>
            <w:tcW w:w="5978" w:type="dxa"/>
            <w:vMerge/>
            <w:hideMark/>
          </w:tcPr>
          <w:p w:rsidR="000A55AA" w:rsidRPr="008B3312" w:rsidRDefault="000A55AA">
            <w:pPr>
              <w:rPr>
                <w:rFonts w:ascii="Times New Roman" w:hAnsi="Times New Roman" w:cs="Times New Roman"/>
                <w:sz w:val="20"/>
                <w:szCs w:val="20"/>
              </w:rPr>
            </w:pPr>
          </w:p>
        </w:tc>
      </w:tr>
      <w:tr w:rsidR="000A55AA" w:rsidRPr="008B3312" w:rsidTr="00950116">
        <w:trPr>
          <w:trHeight w:val="615"/>
        </w:trPr>
        <w:tc>
          <w:tcPr>
            <w:tcW w:w="135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C0120</w:t>
            </w:r>
          </w:p>
        </w:tc>
        <w:tc>
          <w:tcPr>
            <w:tcW w:w="1911"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Currency</w:t>
            </w:r>
          </w:p>
        </w:tc>
        <w:tc>
          <w:tcPr>
            <w:tcW w:w="5978"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Identify the ISO 4217 alphabetic code of the currency used while placing the facultative cover. All the amounts must be expressed in this currency for the specific facultative cover, unless otherwise required by the national supervisory authority. In case the facultative cover is placed in two different currencies, then the main currency must be filled.</w:t>
            </w:r>
          </w:p>
        </w:tc>
      </w:tr>
      <w:tr w:rsidR="000A55AA" w:rsidRPr="008B3312" w:rsidTr="00950116">
        <w:trPr>
          <w:trHeight w:val="1230"/>
        </w:trPr>
        <w:tc>
          <w:tcPr>
            <w:tcW w:w="135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C0130</w:t>
            </w:r>
          </w:p>
        </w:tc>
        <w:tc>
          <w:tcPr>
            <w:tcW w:w="1911"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Sum insured</w:t>
            </w:r>
          </w:p>
        </w:tc>
        <w:tc>
          <w:tcPr>
            <w:tcW w:w="5978"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The highest amount that the insurer can be obliged to pay out under the policy. The insured sum relates to the underwriting risk. Where the facultative cover provides for a number of exposures / risks across the country the aggregate policy limits shall be specified.  If the risk has been accepted on a co</w:t>
            </w:r>
            <w:r w:rsidR="0072092D">
              <w:rPr>
                <w:rFonts w:ascii="Times New Roman" w:hAnsi="Times New Roman" w:cs="Times New Roman"/>
                <w:sz w:val="20"/>
                <w:szCs w:val="20"/>
              </w:rPr>
              <w:t>–</w:t>
            </w:r>
            <w:r w:rsidRPr="008B3312">
              <w:rPr>
                <w:rFonts w:ascii="Times New Roman" w:hAnsi="Times New Roman" w:cs="Times New Roman"/>
                <w:sz w:val="20"/>
                <w:szCs w:val="20"/>
              </w:rPr>
              <w:t>insurance basis, the insured sum indicates the maximum liability of the reporting non</w:t>
            </w:r>
            <w:r w:rsidR="0072092D">
              <w:rPr>
                <w:rFonts w:ascii="Times New Roman" w:hAnsi="Times New Roman" w:cs="Times New Roman"/>
                <w:sz w:val="20"/>
                <w:szCs w:val="20"/>
              </w:rPr>
              <w:t>–</w:t>
            </w:r>
            <w:r w:rsidRPr="008B3312">
              <w:rPr>
                <w:rFonts w:ascii="Times New Roman" w:hAnsi="Times New Roman" w:cs="Times New Roman"/>
                <w:sz w:val="20"/>
                <w:szCs w:val="20"/>
              </w:rPr>
              <w:t>life insurer.</w:t>
            </w:r>
          </w:p>
        </w:tc>
      </w:tr>
      <w:tr w:rsidR="000A55AA" w:rsidRPr="008B3312" w:rsidTr="00950116">
        <w:trPr>
          <w:trHeight w:val="771"/>
        </w:trPr>
        <w:tc>
          <w:tcPr>
            <w:tcW w:w="135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C0140</w:t>
            </w:r>
          </w:p>
        </w:tc>
        <w:tc>
          <w:tcPr>
            <w:tcW w:w="1911"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Type of underwriting model </w:t>
            </w:r>
          </w:p>
        </w:tc>
        <w:tc>
          <w:tcPr>
            <w:tcW w:w="5978"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Type of underwriting model which is used to estimate the exposure of the underwriting risk and the need for reinsurance protection. One of the options in the following closed list shall be used:</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Sum Insured</w:t>
            </w:r>
          </w:p>
          <w:p w:rsidR="000A55AA" w:rsidRPr="008B3312" w:rsidRDefault="000A55AA" w:rsidP="00950116">
            <w:pPr>
              <w:ind w:hanging="3"/>
              <w:jc w:val="both"/>
              <w:rPr>
                <w:rFonts w:ascii="Times New Roman" w:hAnsi="Times New Roman" w:cs="Times New Roman"/>
                <w:sz w:val="20"/>
                <w:szCs w:val="20"/>
              </w:rPr>
            </w:pPr>
            <w:r w:rsidRPr="008B3312">
              <w:rPr>
                <w:rFonts w:ascii="Times New Roman" w:hAnsi="Times New Roman" w:cs="Times New Roman"/>
                <w:sz w:val="20"/>
                <w:szCs w:val="20"/>
              </w:rPr>
              <w:t>the highest amount that the insurer can be obliged to pay out according to the original policy. SI must also be filled when type of underwriting model is not applicable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Maximum Possible Loss</w:t>
            </w:r>
          </w:p>
          <w:p w:rsidR="000A55AA" w:rsidRPr="008B3312" w:rsidRDefault="000A55AA" w:rsidP="00950116">
            <w:pPr>
              <w:ind w:hanging="3"/>
              <w:jc w:val="both"/>
              <w:rPr>
                <w:rFonts w:ascii="Times New Roman" w:hAnsi="Times New Roman" w:cs="Times New Roman"/>
                <w:sz w:val="20"/>
                <w:szCs w:val="20"/>
              </w:rPr>
            </w:pPr>
            <w:r w:rsidRPr="008B3312">
              <w:rPr>
                <w:rFonts w:ascii="Times New Roman" w:hAnsi="Times New Roman" w:cs="Times New Roman"/>
                <w:sz w:val="20"/>
                <w:szCs w:val="20"/>
              </w:rPr>
              <w:t>loss which may occur when the most unfavourable circumstances being more or less exceptionally combined, the fire is only stopped by impassable obstacles or lack of substance</w:t>
            </w:r>
            <w:r w:rsidR="00187BC4">
              <w:rPr>
                <w:rFonts w:ascii="Times New Roman" w:hAnsi="Times New Roman" w:cs="Times New Roman"/>
                <w:sz w:val="20"/>
                <w:szCs w:val="20"/>
              </w:rPr>
              <w:t>.</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Probable Maximum Loss</w:t>
            </w:r>
          </w:p>
          <w:p w:rsidR="000A55AA" w:rsidRPr="008B3312" w:rsidRDefault="000A55AA" w:rsidP="00950116">
            <w:pPr>
              <w:ind w:hanging="3"/>
              <w:jc w:val="both"/>
              <w:rPr>
                <w:rFonts w:ascii="Times New Roman" w:hAnsi="Times New Roman" w:cs="Times New Roman"/>
                <w:sz w:val="20"/>
                <w:szCs w:val="20"/>
              </w:rPr>
            </w:pPr>
            <w:r w:rsidRPr="008B3312">
              <w:rPr>
                <w:rFonts w:ascii="Times New Roman" w:hAnsi="Times New Roman" w:cs="Times New Roman"/>
                <w:sz w:val="20"/>
                <w:szCs w:val="20"/>
              </w:rPr>
              <w:t>defined as the estimate of the largest loss from a single fire or peril to be expected, assuming the worst single impairment of primary private fire protection systems but with secondary protection systems or organizations (such as emergency organizations and private and/or public fire department response) functioning as intended. Catastrophic conditions like explosions resulting from massive release of flammable gases, which might involve large areas of the plant, detonation of massive explosives, seismic disturbances, tidal waves or flood, falling aircraft, and arson committed in more than one area are excluded in this estimate. This definition is a hybrid form between Maximum Possible Loss and Estimated Maximum Loss that is generally accepted and frequently used by insurers, reinsurers and reinsurance brokers</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Estimated Maximum Loss</w:t>
            </w:r>
          </w:p>
          <w:p w:rsidR="000A55AA" w:rsidRPr="008B3312" w:rsidRDefault="000A55AA" w:rsidP="00950116">
            <w:pPr>
              <w:ind w:hanging="3"/>
              <w:jc w:val="both"/>
              <w:rPr>
                <w:rFonts w:ascii="Times New Roman" w:hAnsi="Times New Roman" w:cs="Times New Roman"/>
                <w:sz w:val="20"/>
                <w:szCs w:val="20"/>
              </w:rPr>
            </w:pPr>
            <w:r w:rsidRPr="008B3312">
              <w:rPr>
                <w:rFonts w:ascii="Times New Roman" w:hAnsi="Times New Roman" w:cs="Times New Roman"/>
                <w:sz w:val="20"/>
                <w:szCs w:val="20"/>
              </w:rPr>
              <w:t>loss that could reasonably be sustained from the contingencies under consideration, as a result of a single incident considered to be within the realms of probability taking into account all factors likely to increase or lessen the extent of the loss, but excluding such coincidences and catastrophes which may be possible but remain unlikely</w:t>
            </w:r>
            <w:r w:rsidR="00187BC4">
              <w:rPr>
                <w:rFonts w:ascii="Times New Roman" w:hAnsi="Times New Roman" w:cs="Times New Roman"/>
                <w:sz w:val="20"/>
                <w:szCs w:val="20"/>
              </w:rPr>
              <w:t>.</w:t>
            </w:r>
            <w:r w:rsidRPr="008B3312">
              <w:rPr>
                <w:rFonts w:ascii="Times New Roman" w:hAnsi="Times New Roman" w:cs="Times New Roman"/>
                <w:sz w:val="20"/>
                <w:szCs w:val="20"/>
              </w:rPr>
              <w:t xml:space="preserve"> </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w:t>
            </w:r>
          </w:p>
          <w:p w:rsidR="000A55AA" w:rsidRPr="008B3312" w:rsidRDefault="000A55AA">
            <w:pPr>
              <w:ind w:hanging="3"/>
              <w:jc w:val="both"/>
              <w:rPr>
                <w:rFonts w:ascii="Times New Roman" w:hAnsi="Times New Roman" w:cs="Times New Roman"/>
                <w:sz w:val="20"/>
                <w:szCs w:val="20"/>
              </w:rPr>
            </w:pPr>
            <w:r w:rsidRPr="008B3312">
              <w:rPr>
                <w:rFonts w:ascii="Times New Roman" w:hAnsi="Times New Roman" w:cs="Times New Roman"/>
                <w:sz w:val="20"/>
                <w:szCs w:val="20"/>
              </w:rPr>
              <w:t>other possible underwriting models used.  The type of "other" underwriting model applied must be explained in the Regular Supervisory Report</w:t>
            </w:r>
          </w:p>
          <w:p w:rsidR="000A55AA" w:rsidRPr="008B3312" w:rsidRDefault="000A55AA">
            <w:pPr>
              <w:ind w:hanging="3"/>
              <w:jc w:val="both"/>
              <w:rPr>
                <w:rFonts w:ascii="Times New Roman" w:hAnsi="Times New Roman" w:cs="Times New Roman"/>
                <w:sz w:val="20"/>
                <w:szCs w:val="20"/>
              </w:rPr>
            </w:pPr>
            <w:r w:rsidRPr="008B3312">
              <w:rPr>
                <w:rFonts w:ascii="Times New Roman" w:hAnsi="Times New Roman" w:cs="Times New Roman"/>
                <w:sz w:val="20"/>
                <w:szCs w:val="20"/>
              </w:rPr>
              <w:t>Although abovementioned definitions are used for the line of business “Fire and other damage to property insurance and reinsurance”, similar definitions might be in place for other lines of business.</w:t>
            </w:r>
          </w:p>
        </w:tc>
      </w:tr>
      <w:tr w:rsidR="000A55AA" w:rsidRPr="008B3312" w:rsidTr="00950116">
        <w:trPr>
          <w:trHeight w:val="615"/>
        </w:trPr>
        <w:tc>
          <w:tcPr>
            <w:tcW w:w="135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C0150</w:t>
            </w:r>
          </w:p>
        </w:tc>
        <w:tc>
          <w:tcPr>
            <w:tcW w:w="1911"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Amount underwriting model</w:t>
            </w:r>
          </w:p>
        </w:tc>
        <w:tc>
          <w:tcPr>
            <w:tcW w:w="5978"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Maximum loss amount of the underwriting risk which is the result of the underwriting model used.</w:t>
            </w:r>
          </w:p>
        </w:tc>
      </w:tr>
      <w:tr w:rsidR="000A55AA" w:rsidRPr="008B3312" w:rsidTr="00950116">
        <w:trPr>
          <w:trHeight w:val="488"/>
        </w:trPr>
        <w:tc>
          <w:tcPr>
            <w:tcW w:w="1353" w:type="dxa"/>
            <w:vMerge w:val="restart"/>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C0160</w:t>
            </w:r>
          </w:p>
        </w:tc>
        <w:tc>
          <w:tcPr>
            <w:tcW w:w="1911" w:type="dxa"/>
            <w:vMerge w:val="restart"/>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Sum reinsured on a facultative basis, with all reinsurers</w:t>
            </w:r>
          </w:p>
        </w:tc>
        <w:tc>
          <w:tcPr>
            <w:tcW w:w="5978" w:type="dxa"/>
            <w:vMerge w:val="restart"/>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The sum reinsured on a facultative basis is part of the sum insured which is reinsured on a facultative basis. The amount shall be consistent with the Sum insured as specified in C0130 and reflects the maximum liability (100%) for the facultative reinsurers.</w:t>
            </w:r>
          </w:p>
        </w:tc>
      </w:tr>
      <w:tr w:rsidR="000A55AA" w:rsidRPr="008B3312" w:rsidTr="00950116">
        <w:trPr>
          <w:trHeight w:val="582"/>
        </w:trPr>
        <w:tc>
          <w:tcPr>
            <w:tcW w:w="1353" w:type="dxa"/>
            <w:vMerge/>
            <w:hideMark/>
          </w:tcPr>
          <w:p w:rsidR="000A55AA" w:rsidRPr="008B3312" w:rsidRDefault="000A55AA">
            <w:pPr>
              <w:rPr>
                <w:rFonts w:ascii="Times New Roman" w:hAnsi="Times New Roman" w:cs="Times New Roman"/>
                <w:sz w:val="20"/>
                <w:szCs w:val="20"/>
              </w:rPr>
            </w:pPr>
          </w:p>
        </w:tc>
        <w:tc>
          <w:tcPr>
            <w:tcW w:w="1911" w:type="dxa"/>
            <w:vMerge/>
            <w:hideMark/>
          </w:tcPr>
          <w:p w:rsidR="000A55AA" w:rsidRPr="008B3312" w:rsidRDefault="000A55AA">
            <w:pPr>
              <w:rPr>
                <w:rFonts w:ascii="Times New Roman" w:hAnsi="Times New Roman" w:cs="Times New Roman"/>
                <w:sz w:val="20"/>
                <w:szCs w:val="20"/>
              </w:rPr>
            </w:pPr>
          </w:p>
        </w:tc>
        <w:tc>
          <w:tcPr>
            <w:tcW w:w="5978" w:type="dxa"/>
            <w:vMerge/>
            <w:hideMark/>
          </w:tcPr>
          <w:p w:rsidR="000A55AA" w:rsidRPr="008B3312" w:rsidRDefault="000A55AA">
            <w:pPr>
              <w:rPr>
                <w:rFonts w:ascii="Times New Roman" w:hAnsi="Times New Roman" w:cs="Times New Roman"/>
                <w:sz w:val="20"/>
                <w:szCs w:val="20"/>
              </w:rPr>
            </w:pPr>
          </w:p>
        </w:tc>
      </w:tr>
      <w:tr w:rsidR="000A55AA" w:rsidRPr="008B3312" w:rsidTr="00950116">
        <w:trPr>
          <w:trHeight w:val="1500"/>
        </w:trPr>
        <w:tc>
          <w:tcPr>
            <w:tcW w:w="1353" w:type="dxa"/>
            <w:vMerge w:val="restart"/>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C0170</w:t>
            </w:r>
          </w:p>
        </w:tc>
        <w:tc>
          <w:tcPr>
            <w:tcW w:w="1911" w:type="dxa"/>
            <w:vMerge w:val="restart"/>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Facultative reinsurance premium            ceded to all reinsurers for 100% of the reinsurance placement</w:t>
            </w:r>
          </w:p>
        </w:tc>
        <w:tc>
          <w:tcPr>
            <w:tcW w:w="5978" w:type="dxa"/>
            <w:vMerge w:val="restart"/>
            <w:hideMark/>
          </w:tcPr>
          <w:p w:rsidR="000A55AA" w:rsidRPr="008B3312" w:rsidRDefault="00B31C82" w:rsidP="00B31C82">
            <w:pPr>
              <w:rPr>
                <w:rFonts w:ascii="Times New Roman" w:hAnsi="Times New Roman" w:cs="Times New Roman"/>
                <w:sz w:val="20"/>
                <w:szCs w:val="20"/>
              </w:rPr>
            </w:pPr>
            <w:r>
              <w:rPr>
                <w:rFonts w:ascii="Times New Roman" w:hAnsi="Times New Roman" w:cs="Times New Roman"/>
                <w:sz w:val="20"/>
                <w:szCs w:val="20"/>
              </w:rPr>
              <w:t>E</w:t>
            </w:r>
            <w:r w:rsidR="000A55AA" w:rsidRPr="008B3312">
              <w:rPr>
                <w:rFonts w:ascii="Times New Roman" w:hAnsi="Times New Roman" w:cs="Times New Roman"/>
                <w:sz w:val="20"/>
                <w:szCs w:val="20"/>
              </w:rPr>
              <w:t>xpected gross annual or written reinsurance premium, gross of ceding commissions, ceded to reinsurers for their share.</w:t>
            </w:r>
          </w:p>
        </w:tc>
      </w:tr>
      <w:tr w:rsidR="000A55AA" w:rsidRPr="008B3312" w:rsidTr="00950116">
        <w:trPr>
          <w:trHeight w:val="230"/>
        </w:trPr>
        <w:tc>
          <w:tcPr>
            <w:tcW w:w="1353" w:type="dxa"/>
            <w:vMerge/>
            <w:hideMark/>
          </w:tcPr>
          <w:p w:rsidR="000A55AA" w:rsidRPr="008B3312" w:rsidRDefault="000A55AA">
            <w:pPr>
              <w:rPr>
                <w:rFonts w:ascii="Times New Roman" w:hAnsi="Times New Roman" w:cs="Times New Roman"/>
                <w:sz w:val="20"/>
                <w:szCs w:val="20"/>
              </w:rPr>
            </w:pPr>
          </w:p>
        </w:tc>
        <w:tc>
          <w:tcPr>
            <w:tcW w:w="1911" w:type="dxa"/>
            <w:vMerge/>
            <w:hideMark/>
          </w:tcPr>
          <w:p w:rsidR="000A55AA" w:rsidRPr="008B3312" w:rsidRDefault="000A55AA">
            <w:pPr>
              <w:rPr>
                <w:rFonts w:ascii="Times New Roman" w:hAnsi="Times New Roman" w:cs="Times New Roman"/>
                <w:sz w:val="20"/>
                <w:szCs w:val="20"/>
              </w:rPr>
            </w:pPr>
          </w:p>
        </w:tc>
        <w:tc>
          <w:tcPr>
            <w:tcW w:w="5978" w:type="dxa"/>
            <w:vMerge/>
            <w:hideMark/>
          </w:tcPr>
          <w:p w:rsidR="000A55AA" w:rsidRPr="008B3312" w:rsidRDefault="000A55AA">
            <w:pPr>
              <w:rPr>
                <w:rFonts w:ascii="Times New Roman" w:hAnsi="Times New Roman" w:cs="Times New Roman"/>
                <w:sz w:val="20"/>
                <w:szCs w:val="20"/>
              </w:rPr>
            </w:pPr>
          </w:p>
        </w:tc>
      </w:tr>
      <w:tr w:rsidR="000A55AA" w:rsidRPr="008B3312" w:rsidTr="00950116">
        <w:trPr>
          <w:trHeight w:val="915"/>
        </w:trPr>
        <w:tc>
          <w:tcPr>
            <w:tcW w:w="135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C0180</w:t>
            </w:r>
          </w:p>
        </w:tc>
        <w:tc>
          <w:tcPr>
            <w:tcW w:w="1911"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Facultative reinsurance commission</w:t>
            </w:r>
          </w:p>
        </w:tc>
        <w:tc>
          <w:tcPr>
            <w:tcW w:w="5978" w:type="dxa"/>
            <w:hideMark/>
          </w:tcPr>
          <w:p w:rsidR="000A55AA" w:rsidRPr="008B3312" w:rsidRDefault="00B31C82" w:rsidP="00B31C82">
            <w:pPr>
              <w:rPr>
                <w:rFonts w:ascii="Times New Roman" w:hAnsi="Times New Roman" w:cs="Times New Roman"/>
                <w:sz w:val="20"/>
                <w:szCs w:val="20"/>
              </w:rPr>
            </w:pPr>
            <w:r>
              <w:rPr>
                <w:rFonts w:ascii="Times New Roman" w:hAnsi="Times New Roman" w:cs="Times New Roman"/>
                <w:sz w:val="20"/>
                <w:szCs w:val="20"/>
              </w:rPr>
              <w:t>E</w:t>
            </w:r>
            <w:r w:rsidR="000A55AA" w:rsidRPr="008B3312">
              <w:rPr>
                <w:rFonts w:ascii="Times New Roman" w:hAnsi="Times New Roman" w:cs="Times New Roman"/>
                <w:sz w:val="20"/>
                <w:szCs w:val="20"/>
              </w:rPr>
              <w:t>xpected commission with the gross annual or written reinsurance premium. This shall include all ceding, overriding and profit commissions that represent cash</w:t>
            </w:r>
            <w:r w:rsidR="0072092D">
              <w:rPr>
                <w:rFonts w:ascii="Times New Roman" w:hAnsi="Times New Roman" w:cs="Times New Roman"/>
                <w:sz w:val="20"/>
                <w:szCs w:val="20"/>
              </w:rPr>
              <w:t>–</w:t>
            </w:r>
            <w:r w:rsidR="000A55AA" w:rsidRPr="008B3312">
              <w:rPr>
                <w:rFonts w:ascii="Times New Roman" w:hAnsi="Times New Roman" w:cs="Times New Roman"/>
                <w:sz w:val="20"/>
                <w:szCs w:val="20"/>
              </w:rPr>
              <w:t>flows into the reporting insurer due from the reinsurer.</w:t>
            </w:r>
          </w:p>
        </w:tc>
      </w:tr>
      <w:tr w:rsidR="000A55AA" w:rsidRPr="008B3312" w:rsidTr="00950116">
        <w:trPr>
          <w:trHeight w:val="408"/>
        </w:trPr>
        <w:tc>
          <w:tcPr>
            <w:tcW w:w="9242" w:type="dxa"/>
            <w:gridSpan w:val="3"/>
            <w:noWrap/>
            <w:hideMark/>
          </w:tcPr>
          <w:p w:rsidR="000A55AA" w:rsidRPr="008B3312" w:rsidRDefault="000A55AA" w:rsidP="00950116">
            <w:pPr>
              <w:spacing w:before="120" w:after="120"/>
              <w:rPr>
                <w:rFonts w:ascii="Times New Roman" w:hAnsi="Times New Roman" w:cs="Times New Roman"/>
                <w:b/>
                <w:bCs/>
                <w:sz w:val="20"/>
                <w:szCs w:val="20"/>
              </w:rPr>
            </w:pPr>
            <w:r w:rsidRPr="008B3312">
              <w:rPr>
                <w:rFonts w:ascii="Times New Roman" w:hAnsi="Times New Roman" w:cs="Times New Roman"/>
                <w:b/>
                <w:bCs/>
                <w:iCs/>
                <w:sz w:val="20"/>
                <w:szCs w:val="20"/>
              </w:rPr>
              <w:t>Facultative covers life</w:t>
            </w:r>
            <w:r w:rsidRPr="008B3312" w:rsidDel="0031427E">
              <w:rPr>
                <w:rFonts w:ascii="Times New Roman" w:hAnsi="Times New Roman" w:cs="Times New Roman"/>
                <w:b/>
                <w:sz w:val="20"/>
                <w:szCs w:val="20"/>
              </w:rPr>
              <w:t xml:space="preserve"> </w:t>
            </w:r>
          </w:p>
        </w:tc>
      </w:tr>
      <w:tr w:rsidR="000A55AA" w:rsidRPr="008B3312" w:rsidTr="00950116">
        <w:trPr>
          <w:trHeight w:val="315"/>
        </w:trPr>
        <w:tc>
          <w:tcPr>
            <w:tcW w:w="135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Z0010</w:t>
            </w:r>
          </w:p>
        </w:tc>
        <w:tc>
          <w:tcPr>
            <w:tcW w:w="1911"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Line of business</w:t>
            </w:r>
          </w:p>
        </w:tc>
        <w:tc>
          <w:tcPr>
            <w:tcW w:w="5978"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Identification of the line of business reported. The following closed list shall be used:</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Health 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30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Insurance with profit participation </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31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Index</w:t>
            </w:r>
            <w:r w:rsidR="0072092D">
              <w:rPr>
                <w:rFonts w:ascii="Times New Roman" w:hAnsi="Times New Roman" w:cs="Times New Roman"/>
                <w:sz w:val="20"/>
                <w:szCs w:val="20"/>
              </w:rPr>
              <w:t>–</w:t>
            </w:r>
            <w:r w:rsidRPr="008B3312">
              <w:rPr>
                <w:rFonts w:ascii="Times New Roman" w:hAnsi="Times New Roman" w:cs="Times New Roman"/>
                <w:sz w:val="20"/>
                <w:szCs w:val="20"/>
              </w:rPr>
              <w:t>linked and unit</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linked insurance </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32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life insurance </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33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Annuities stemming from non</w:t>
            </w:r>
            <w:r w:rsidR="0072092D">
              <w:rPr>
                <w:rFonts w:ascii="Times New Roman" w:hAnsi="Times New Roman" w:cs="Times New Roman"/>
                <w:sz w:val="20"/>
                <w:szCs w:val="20"/>
              </w:rPr>
              <w:t>–</w:t>
            </w:r>
            <w:r w:rsidRPr="008B3312">
              <w:rPr>
                <w:rFonts w:ascii="Times New Roman" w:hAnsi="Times New Roman" w:cs="Times New Roman"/>
                <w:sz w:val="20"/>
                <w:szCs w:val="20"/>
              </w:rPr>
              <w:t>life insurance contracts and relating to health insurance obligations</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34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Annuities stemming from non</w:t>
            </w:r>
            <w:r w:rsidR="0072092D">
              <w:rPr>
                <w:rFonts w:ascii="Times New Roman" w:hAnsi="Times New Roman" w:cs="Times New Roman"/>
                <w:sz w:val="20"/>
                <w:szCs w:val="20"/>
              </w:rPr>
              <w:t>–</w:t>
            </w:r>
            <w:r w:rsidRPr="008B3312">
              <w:rPr>
                <w:rFonts w:ascii="Times New Roman" w:hAnsi="Times New Roman" w:cs="Times New Roman"/>
                <w:sz w:val="20"/>
                <w:szCs w:val="20"/>
              </w:rPr>
              <w:t>life insurance contracts and relating to insurance obligations other than health insurance obligations</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35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Health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36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Life reinsurance</w:t>
            </w:r>
          </w:p>
        </w:tc>
      </w:tr>
      <w:tr w:rsidR="000A55AA" w:rsidRPr="008B3312" w:rsidTr="00950116">
        <w:trPr>
          <w:trHeight w:val="630"/>
        </w:trPr>
        <w:tc>
          <w:tcPr>
            <w:tcW w:w="135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C0190</w:t>
            </w:r>
          </w:p>
        </w:tc>
        <w:tc>
          <w:tcPr>
            <w:tcW w:w="1911"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Reinsurance program code</w:t>
            </w:r>
          </w:p>
        </w:tc>
        <w:tc>
          <w:tcPr>
            <w:tcW w:w="5978"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Undertaking specific reinsurance code that links the dominant treaty reinsurance programme which also protects the risk covered by the facultative reinsurance. The Reinsurance program code shall be in line with the Reinsurance program code of S.30.03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Outgoing Reinsurance Program in the next reporting year.</w:t>
            </w:r>
          </w:p>
        </w:tc>
      </w:tr>
      <w:tr w:rsidR="000A55AA" w:rsidRPr="008B3312" w:rsidTr="00950116">
        <w:trPr>
          <w:trHeight w:val="1830"/>
        </w:trPr>
        <w:tc>
          <w:tcPr>
            <w:tcW w:w="135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C0200</w:t>
            </w:r>
          </w:p>
        </w:tc>
        <w:tc>
          <w:tcPr>
            <w:tcW w:w="1911"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Risk identification code</w:t>
            </w:r>
          </w:p>
        </w:tc>
        <w:tc>
          <w:tcPr>
            <w:tcW w:w="5978"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For each LOB of life insurance a selection shall be made of the 10 most important risks in terms of exposure that are subject to facultative reinsurance in force in the reporting period (also if they originated in preceding years). The code is a unique identifying number assigned by the insurer that identifies the risk within the branch, and this code cannot be reused for other risks in the same branch and shall remain unchanged for subsequent annual reports.</w:t>
            </w:r>
          </w:p>
        </w:tc>
      </w:tr>
      <w:tr w:rsidR="000A55AA" w:rsidRPr="008B3312" w:rsidTr="00950116">
        <w:trPr>
          <w:trHeight w:val="1230"/>
        </w:trPr>
        <w:tc>
          <w:tcPr>
            <w:tcW w:w="135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C0210</w:t>
            </w:r>
          </w:p>
        </w:tc>
        <w:tc>
          <w:tcPr>
            <w:tcW w:w="1911" w:type="dxa"/>
            <w:hideMark/>
          </w:tcPr>
          <w:p w:rsidR="000A55AA" w:rsidRPr="008B3312" w:rsidRDefault="000A55AA">
            <w:pPr>
              <w:rPr>
                <w:rFonts w:ascii="Times New Roman" w:hAnsi="Times New Roman" w:cs="Times New Roman"/>
                <w:sz w:val="20"/>
                <w:szCs w:val="20"/>
                <w:lang w:val="fr-BE"/>
              </w:rPr>
            </w:pPr>
            <w:r w:rsidRPr="008B3312">
              <w:rPr>
                <w:rFonts w:ascii="Times New Roman" w:hAnsi="Times New Roman" w:cs="Times New Roman"/>
                <w:sz w:val="20"/>
                <w:szCs w:val="20"/>
                <w:lang w:val="fr-BE"/>
              </w:rPr>
              <w:t>Facultative reinsurance placement identification code</w:t>
            </w:r>
          </w:p>
        </w:tc>
        <w:tc>
          <w:tcPr>
            <w:tcW w:w="5978"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Each facultative reinsurance placement must be assigned a sequence number which is unique for the risk. The facultative reinsurance placement identification code is entity specific.</w:t>
            </w:r>
          </w:p>
        </w:tc>
      </w:tr>
      <w:tr w:rsidR="000A55AA" w:rsidRPr="008B3312" w:rsidTr="00950116">
        <w:trPr>
          <w:trHeight w:val="1553"/>
        </w:trPr>
        <w:tc>
          <w:tcPr>
            <w:tcW w:w="135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C0220</w:t>
            </w:r>
          </w:p>
        </w:tc>
        <w:tc>
          <w:tcPr>
            <w:tcW w:w="1911"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Finite reinsurance or similar arrangements </w:t>
            </w:r>
          </w:p>
        </w:tc>
        <w:tc>
          <w:tcPr>
            <w:tcW w:w="5978" w:type="dxa"/>
            <w:noWrap/>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w:t>
            </w:r>
            <w:r w:rsidR="0072092D">
              <w:rPr>
                <w:rFonts w:ascii="Times New Roman" w:hAnsi="Times New Roman" w:cs="Times New Roman"/>
                <w:sz w:val="20"/>
                <w:szCs w:val="20"/>
              </w:rPr>
              <w:t>–</w:t>
            </w:r>
            <w:r w:rsidRPr="008B3312">
              <w:rPr>
                <w:rFonts w:ascii="Times New Roman" w:hAnsi="Times New Roman" w:cs="Times New Roman"/>
                <w:sz w:val="20"/>
                <w:szCs w:val="20"/>
              </w:rPr>
              <w:t>traditional or Finite RE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(if any reinsurance contract or financial instrument which is not directly based on the principle of indemnity or is based on a contract wording which has limited or no demonstrable risk transfer mechanism)</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than non</w:t>
            </w:r>
            <w:r w:rsidR="0072092D">
              <w:rPr>
                <w:rFonts w:ascii="Times New Roman" w:hAnsi="Times New Roman" w:cs="Times New Roman"/>
                <w:sz w:val="20"/>
                <w:szCs w:val="20"/>
              </w:rPr>
              <w:t>–</w:t>
            </w:r>
            <w:r w:rsidRPr="008B3312">
              <w:rPr>
                <w:rFonts w:ascii="Times New Roman" w:hAnsi="Times New Roman" w:cs="Times New Roman"/>
                <w:sz w:val="20"/>
                <w:szCs w:val="20"/>
              </w:rPr>
              <w:t>traditional or Finite RE</w:t>
            </w:r>
          </w:p>
        </w:tc>
      </w:tr>
      <w:tr w:rsidR="000A55AA" w:rsidRPr="009A404B" w:rsidTr="00950116">
        <w:trPr>
          <w:trHeight w:val="1473"/>
        </w:trPr>
        <w:tc>
          <w:tcPr>
            <w:tcW w:w="135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C0230</w:t>
            </w:r>
          </w:p>
        </w:tc>
        <w:tc>
          <w:tcPr>
            <w:tcW w:w="1911"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Proportional </w:t>
            </w:r>
          </w:p>
        </w:tc>
        <w:tc>
          <w:tcPr>
            <w:tcW w:w="5978"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Indicate whether the reinsurance program is proportional reinsurance, i.e., involves a reinsurer taking a stated percent share of each policy that an insurer underwrites. One of the options in the following closed list shall be used:</w:t>
            </w:r>
          </w:p>
          <w:p w:rsidR="000A55AA" w:rsidRPr="008B3312" w:rsidRDefault="000A55AA" w:rsidP="00950116">
            <w:pPr>
              <w:spacing w:line="276" w:lineRule="auto"/>
              <w:rPr>
                <w:rFonts w:ascii="Times New Roman" w:hAnsi="Times New Roman" w:cs="Times New Roman"/>
                <w:sz w:val="20"/>
                <w:szCs w:val="20"/>
                <w:lang w:val="fr-BE"/>
              </w:rPr>
            </w:pPr>
            <w:r w:rsidRPr="008B3312">
              <w:rPr>
                <w:rFonts w:ascii="Times New Roman" w:hAnsi="Times New Roman" w:cs="Times New Roman"/>
                <w:sz w:val="20"/>
                <w:szCs w:val="20"/>
                <w:lang w:val="fr-BE"/>
              </w:rPr>
              <w:t xml:space="preserve">1 </w:t>
            </w:r>
            <w:r w:rsidR="0072092D">
              <w:rPr>
                <w:rFonts w:ascii="Times New Roman" w:hAnsi="Times New Roman" w:cs="Times New Roman"/>
                <w:sz w:val="20"/>
                <w:szCs w:val="20"/>
                <w:lang w:val="fr-BE"/>
              </w:rPr>
              <w:t>–</w:t>
            </w:r>
            <w:r w:rsidRPr="008B3312">
              <w:rPr>
                <w:rFonts w:ascii="Times New Roman" w:hAnsi="Times New Roman" w:cs="Times New Roman"/>
                <w:sz w:val="20"/>
                <w:szCs w:val="20"/>
                <w:lang w:val="fr-BE"/>
              </w:rPr>
              <w:t xml:space="preserve"> Proportional reinsurance</w:t>
            </w:r>
          </w:p>
          <w:p w:rsidR="000A55AA" w:rsidRPr="008B3312" w:rsidRDefault="000A55AA">
            <w:pPr>
              <w:spacing w:after="200" w:line="276" w:lineRule="auto"/>
              <w:rPr>
                <w:rFonts w:ascii="Times New Roman" w:hAnsi="Times New Roman" w:cs="Times New Roman"/>
                <w:sz w:val="20"/>
                <w:szCs w:val="20"/>
                <w:lang w:val="fr-BE"/>
              </w:rPr>
            </w:pPr>
            <w:r w:rsidRPr="008B3312">
              <w:rPr>
                <w:rFonts w:ascii="Times New Roman" w:hAnsi="Times New Roman" w:cs="Times New Roman"/>
                <w:sz w:val="20"/>
                <w:szCs w:val="20"/>
                <w:lang w:val="fr-BE"/>
              </w:rPr>
              <w:t xml:space="preserve">2 </w:t>
            </w:r>
            <w:r w:rsidR="0072092D">
              <w:rPr>
                <w:rFonts w:ascii="Times New Roman" w:hAnsi="Times New Roman" w:cs="Times New Roman"/>
                <w:sz w:val="20"/>
                <w:szCs w:val="20"/>
                <w:lang w:val="fr-BE"/>
              </w:rPr>
              <w:t>–</w:t>
            </w:r>
            <w:r w:rsidRPr="008B3312">
              <w:rPr>
                <w:rFonts w:ascii="Times New Roman" w:hAnsi="Times New Roman" w:cs="Times New Roman"/>
                <w:sz w:val="20"/>
                <w:szCs w:val="20"/>
                <w:lang w:val="fr-BE"/>
              </w:rPr>
              <w:t xml:space="preserve"> Non</w:t>
            </w:r>
            <w:r w:rsidR="0072092D">
              <w:rPr>
                <w:rFonts w:ascii="Times New Roman" w:hAnsi="Times New Roman" w:cs="Times New Roman"/>
                <w:sz w:val="20"/>
                <w:szCs w:val="20"/>
                <w:lang w:val="fr-BE"/>
              </w:rPr>
              <w:t>–</w:t>
            </w:r>
            <w:r w:rsidRPr="008B3312">
              <w:rPr>
                <w:rFonts w:ascii="Times New Roman" w:hAnsi="Times New Roman" w:cs="Times New Roman"/>
                <w:sz w:val="20"/>
                <w:szCs w:val="20"/>
                <w:lang w:val="fr-BE"/>
              </w:rPr>
              <w:t>proportional reinsurance</w:t>
            </w:r>
          </w:p>
        </w:tc>
      </w:tr>
      <w:tr w:rsidR="000A55AA" w:rsidRPr="008B3312" w:rsidTr="00950116">
        <w:trPr>
          <w:trHeight w:val="615"/>
        </w:trPr>
        <w:tc>
          <w:tcPr>
            <w:tcW w:w="135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C0240</w:t>
            </w:r>
          </w:p>
        </w:tc>
        <w:tc>
          <w:tcPr>
            <w:tcW w:w="1911"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Identification of the company/person to which the risk relates  </w:t>
            </w:r>
          </w:p>
        </w:tc>
        <w:tc>
          <w:tcPr>
            <w:tcW w:w="5978"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If the risk relates to a company identify the name of the company to whom the risk relates</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If the risk relates to a natural person, pseudonymise the original policy number and report pseudonymised information. Pseudonymous data refer to data that cannot be attributed to a specific individual without the use of additional information, as long as such additional information is kept separately. Consistency over time shall be insured. It implies that if a single underwriting risk appears from one year to another, it shall receive the same pseudonymised format.</w:t>
            </w:r>
          </w:p>
        </w:tc>
      </w:tr>
      <w:tr w:rsidR="000A55AA" w:rsidRPr="008B3312" w:rsidTr="00950116">
        <w:trPr>
          <w:trHeight w:val="1445"/>
        </w:trPr>
        <w:tc>
          <w:tcPr>
            <w:tcW w:w="135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C0250</w:t>
            </w:r>
          </w:p>
        </w:tc>
        <w:tc>
          <w:tcPr>
            <w:tcW w:w="1911"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Description risk category covered</w:t>
            </w:r>
          </w:p>
        </w:tc>
        <w:tc>
          <w:tcPr>
            <w:tcW w:w="5978"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Description of the main scope of the cover of the facultative risk. It is normally part of the description used to identify the placement.</w:t>
            </w:r>
          </w:p>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The description of the risk category covered is entity specific and is not mandatory. Also the term “risk category” isn’t based on Solvency II Directive terminologies but can be considered as an extra possibility the give additional information about the underwriting risk(s).</w:t>
            </w:r>
          </w:p>
        </w:tc>
      </w:tr>
      <w:tr w:rsidR="000A55AA" w:rsidRPr="008B3312" w:rsidTr="00950116">
        <w:trPr>
          <w:trHeight w:val="630"/>
        </w:trPr>
        <w:tc>
          <w:tcPr>
            <w:tcW w:w="135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C0260</w:t>
            </w:r>
          </w:p>
        </w:tc>
        <w:tc>
          <w:tcPr>
            <w:tcW w:w="1911"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Validity period (start date)</w:t>
            </w:r>
          </w:p>
        </w:tc>
        <w:tc>
          <w:tcPr>
            <w:tcW w:w="5978"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Identify the ISO 8601 (yyyy</w:t>
            </w:r>
            <w:r w:rsidR="0072092D">
              <w:rPr>
                <w:rFonts w:ascii="Times New Roman" w:hAnsi="Times New Roman" w:cs="Times New Roman"/>
                <w:sz w:val="20"/>
                <w:szCs w:val="20"/>
              </w:rPr>
              <w:t>–</w:t>
            </w:r>
            <w:r w:rsidRPr="008B3312">
              <w:rPr>
                <w:rFonts w:ascii="Times New Roman" w:hAnsi="Times New Roman" w:cs="Times New Roman"/>
                <w:sz w:val="20"/>
                <w:szCs w:val="20"/>
              </w:rPr>
              <w:t>mm</w:t>
            </w:r>
            <w:r w:rsidR="0072092D">
              <w:rPr>
                <w:rFonts w:ascii="Times New Roman" w:hAnsi="Times New Roman" w:cs="Times New Roman"/>
                <w:sz w:val="20"/>
                <w:szCs w:val="20"/>
              </w:rPr>
              <w:t>–</w:t>
            </w:r>
            <w:r w:rsidRPr="008B3312">
              <w:rPr>
                <w:rFonts w:ascii="Times New Roman" w:hAnsi="Times New Roman" w:cs="Times New Roman"/>
                <w:sz w:val="20"/>
                <w:szCs w:val="20"/>
              </w:rPr>
              <w:t>dd) code of the date of commencement of the specific cover, i.e., date when the cover took effect.</w:t>
            </w:r>
          </w:p>
        </w:tc>
      </w:tr>
      <w:tr w:rsidR="000A55AA" w:rsidRPr="008B3312" w:rsidTr="00950116">
        <w:trPr>
          <w:trHeight w:val="300"/>
        </w:trPr>
        <w:tc>
          <w:tcPr>
            <w:tcW w:w="1353" w:type="dxa"/>
            <w:vMerge w:val="restart"/>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C0270</w:t>
            </w:r>
          </w:p>
        </w:tc>
        <w:tc>
          <w:tcPr>
            <w:tcW w:w="1911" w:type="dxa"/>
            <w:vMerge w:val="restart"/>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Validity period (expiry date)</w:t>
            </w:r>
          </w:p>
        </w:tc>
        <w:tc>
          <w:tcPr>
            <w:tcW w:w="5978" w:type="dxa"/>
            <w:vMerge w:val="restart"/>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Identify the ISO 8601 (yyyy</w:t>
            </w:r>
            <w:r w:rsidR="0072092D">
              <w:rPr>
                <w:rFonts w:ascii="Times New Roman" w:hAnsi="Times New Roman" w:cs="Times New Roman"/>
                <w:sz w:val="20"/>
                <w:szCs w:val="20"/>
              </w:rPr>
              <w:t>–</w:t>
            </w:r>
            <w:r w:rsidRPr="008B3312">
              <w:rPr>
                <w:rFonts w:ascii="Times New Roman" w:hAnsi="Times New Roman" w:cs="Times New Roman"/>
                <w:sz w:val="20"/>
                <w:szCs w:val="20"/>
              </w:rPr>
              <w:t>mm</w:t>
            </w:r>
            <w:r w:rsidR="0072092D">
              <w:rPr>
                <w:rFonts w:ascii="Times New Roman" w:hAnsi="Times New Roman" w:cs="Times New Roman"/>
                <w:sz w:val="20"/>
                <w:szCs w:val="20"/>
              </w:rPr>
              <w:t>–</w:t>
            </w:r>
            <w:r w:rsidRPr="008B3312">
              <w:rPr>
                <w:rFonts w:ascii="Times New Roman" w:hAnsi="Times New Roman" w:cs="Times New Roman"/>
                <w:sz w:val="20"/>
                <w:szCs w:val="20"/>
              </w:rPr>
              <w:t>dd) code of the final expiry date of the specific cover.</w:t>
            </w:r>
          </w:p>
        </w:tc>
      </w:tr>
      <w:tr w:rsidR="000A55AA" w:rsidRPr="008B3312" w:rsidTr="00950116">
        <w:trPr>
          <w:trHeight w:val="315"/>
        </w:trPr>
        <w:tc>
          <w:tcPr>
            <w:tcW w:w="1353" w:type="dxa"/>
            <w:vMerge/>
            <w:hideMark/>
          </w:tcPr>
          <w:p w:rsidR="000A55AA" w:rsidRPr="008B3312" w:rsidRDefault="000A55AA">
            <w:pPr>
              <w:rPr>
                <w:rFonts w:ascii="Times New Roman" w:hAnsi="Times New Roman" w:cs="Times New Roman"/>
                <w:sz w:val="20"/>
                <w:szCs w:val="20"/>
              </w:rPr>
            </w:pPr>
          </w:p>
        </w:tc>
        <w:tc>
          <w:tcPr>
            <w:tcW w:w="1911" w:type="dxa"/>
            <w:vMerge/>
            <w:hideMark/>
          </w:tcPr>
          <w:p w:rsidR="000A55AA" w:rsidRPr="008B3312" w:rsidRDefault="000A55AA">
            <w:pPr>
              <w:rPr>
                <w:rFonts w:ascii="Times New Roman" w:hAnsi="Times New Roman" w:cs="Times New Roman"/>
                <w:sz w:val="20"/>
                <w:szCs w:val="20"/>
              </w:rPr>
            </w:pPr>
          </w:p>
        </w:tc>
        <w:tc>
          <w:tcPr>
            <w:tcW w:w="5978" w:type="dxa"/>
            <w:vMerge/>
            <w:hideMark/>
          </w:tcPr>
          <w:p w:rsidR="000A55AA" w:rsidRPr="008B3312" w:rsidRDefault="000A55AA">
            <w:pPr>
              <w:rPr>
                <w:rFonts w:ascii="Times New Roman" w:hAnsi="Times New Roman" w:cs="Times New Roman"/>
                <w:sz w:val="20"/>
                <w:szCs w:val="20"/>
              </w:rPr>
            </w:pPr>
          </w:p>
        </w:tc>
      </w:tr>
      <w:tr w:rsidR="000A55AA" w:rsidRPr="008B3312" w:rsidTr="00950116">
        <w:trPr>
          <w:trHeight w:val="615"/>
        </w:trPr>
        <w:tc>
          <w:tcPr>
            <w:tcW w:w="135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C0280</w:t>
            </w:r>
          </w:p>
        </w:tc>
        <w:tc>
          <w:tcPr>
            <w:tcW w:w="1911"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Currency</w:t>
            </w:r>
          </w:p>
        </w:tc>
        <w:tc>
          <w:tcPr>
            <w:tcW w:w="5978"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Identify the ISO 4217 alphabetic code of the currency used while placing the facultative cover. All the amounts of this record must be expressed in this currency.</w:t>
            </w:r>
          </w:p>
        </w:tc>
      </w:tr>
      <w:tr w:rsidR="000A55AA" w:rsidRPr="008B3312" w:rsidTr="00950116">
        <w:trPr>
          <w:trHeight w:val="930"/>
        </w:trPr>
        <w:tc>
          <w:tcPr>
            <w:tcW w:w="135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C0290</w:t>
            </w:r>
          </w:p>
        </w:tc>
        <w:tc>
          <w:tcPr>
            <w:tcW w:w="1911"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Sum Insured</w:t>
            </w:r>
          </w:p>
        </w:tc>
        <w:tc>
          <w:tcPr>
            <w:tcW w:w="5978"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The amount that the life insurer pays out to the beneficiary. If the risk is co</w:t>
            </w:r>
            <w:r w:rsidR="0072092D">
              <w:rPr>
                <w:rFonts w:ascii="Times New Roman" w:hAnsi="Times New Roman" w:cs="Times New Roman"/>
                <w:sz w:val="20"/>
                <w:szCs w:val="20"/>
              </w:rPr>
              <w:t>–</w:t>
            </w:r>
            <w:r w:rsidRPr="008B3312">
              <w:rPr>
                <w:rFonts w:ascii="Times New Roman" w:hAnsi="Times New Roman" w:cs="Times New Roman"/>
                <w:sz w:val="20"/>
                <w:szCs w:val="20"/>
              </w:rPr>
              <w:t>insured with other life insurers, the insured capital payable by the reporting life insurer has to be reported here.</w:t>
            </w:r>
          </w:p>
        </w:tc>
      </w:tr>
      <w:tr w:rsidR="000A55AA" w:rsidRPr="008B3312" w:rsidTr="00950116">
        <w:trPr>
          <w:trHeight w:val="915"/>
        </w:trPr>
        <w:tc>
          <w:tcPr>
            <w:tcW w:w="135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C0300</w:t>
            </w:r>
          </w:p>
        </w:tc>
        <w:tc>
          <w:tcPr>
            <w:tcW w:w="1911"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Capital at risk</w:t>
            </w:r>
          </w:p>
        </w:tc>
        <w:tc>
          <w:tcPr>
            <w:tcW w:w="5978"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The capital at risk, as defined in Delegated Regulation </w:t>
            </w:r>
            <w:r w:rsidR="000C6BAE">
              <w:rPr>
                <w:rFonts w:ascii="Times New Roman" w:hAnsi="Times New Roman" w:cs="Times New Roman"/>
                <w:sz w:val="20"/>
                <w:szCs w:val="20"/>
              </w:rPr>
              <w:t xml:space="preserve">(EU) </w:t>
            </w:r>
            <w:r w:rsidRPr="008B3312">
              <w:rPr>
                <w:rFonts w:ascii="Times New Roman" w:hAnsi="Times New Roman" w:cs="Times New Roman"/>
                <w:sz w:val="20"/>
                <w:szCs w:val="20"/>
              </w:rPr>
              <w:t>2015/35/EC.</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If the risk is co</w:t>
            </w:r>
            <w:r w:rsidR="0072092D">
              <w:rPr>
                <w:rFonts w:ascii="Times New Roman" w:hAnsi="Times New Roman" w:cs="Times New Roman"/>
                <w:sz w:val="20"/>
                <w:szCs w:val="20"/>
              </w:rPr>
              <w:t>–</w:t>
            </w:r>
            <w:r w:rsidRPr="008B3312">
              <w:rPr>
                <w:rFonts w:ascii="Times New Roman" w:hAnsi="Times New Roman" w:cs="Times New Roman"/>
                <w:sz w:val="20"/>
                <w:szCs w:val="20"/>
              </w:rPr>
              <w:t>insured with other life insurers, the risk capital relating to the life insurer’s amount share in the insured capital has to be reported here.</w:t>
            </w:r>
          </w:p>
        </w:tc>
      </w:tr>
      <w:tr w:rsidR="000A55AA" w:rsidRPr="008B3312" w:rsidTr="00950116">
        <w:trPr>
          <w:trHeight w:val="570"/>
        </w:trPr>
        <w:tc>
          <w:tcPr>
            <w:tcW w:w="1353" w:type="dxa"/>
            <w:vMerge w:val="restart"/>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C0310</w:t>
            </w:r>
          </w:p>
        </w:tc>
        <w:tc>
          <w:tcPr>
            <w:tcW w:w="1911" w:type="dxa"/>
            <w:vMerge w:val="restart"/>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Sum reinsured on a facultative basis, with all reinsurers</w:t>
            </w:r>
          </w:p>
        </w:tc>
        <w:tc>
          <w:tcPr>
            <w:tcW w:w="5978" w:type="dxa"/>
            <w:vMerge w:val="restart"/>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The sum reinsured on a facultative basis is that part of the sum insured which is reinsured on a facultative basis. The amount shall be consistent with the Sum insured as specified in C0310 and reflects the maximum liability (100%) for the facultative reinsurers.</w:t>
            </w:r>
          </w:p>
        </w:tc>
      </w:tr>
      <w:tr w:rsidR="000A55AA" w:rsidRPr="008B3312" w:rsidTr="00950116">
        <w:trPr>
          <w:trHeight w:val="429"/>
        </w:trPr>
        <w:tc>
          <w:tcPr>
            <w:tcW w:w="1353" w:type="dxa"/>
            <w:vMerge/>
            <w:hideMark/>
          </w:tcPr>
          <w:p w:rsidR="000A55AA" w:rsidRPr="008B3312" w:rsidRDefault="000A55AA">
            <w:pPr>
              <w:rPr>
                <w:rFonts w:ascii="Times New Roman" w:hAnsi="Times New Roman" w:cs="Times New Roman"/>
                <w:sz w:val="20"/>
                <w:szCs w:val="20"/>
              </w:rPr>
            </w:pPr>
          </w:p>
        </w:tc>
        <w:tc>
          <w:tcPr>
            <w:tcW w:w="1911" w:type="dxa"/>
            <w:vMerge/>
            <w:hideMark/>
          </w:tcPr>
          <w:p w:rsidR="000A55AA" w:rsidRPr="008B3312" w:rsidRDefault="000A55AA">
            <w:pPr>
              <w:rPr>
                <w:rFonts w:ascii="Times New Roman" w:hAnsi="Times New Roman" w:cs="Times New Roman"/>
                <w:sz w:val="20"/>
                <w:szCs w:val="20"/>
              </w:rPr>
            </w:pPr>
          </w:p>
        </w:tc>
        <w:tc>
          <w:tcPr>
            <w:tcW w:w="5978" w:type="dxa"/>
            <w:vMerge/>
            <w:hideMark/>
          </w:tcPr>
          <w:p w:rsidR="000A55AA" w:rsidRPr="008B3312" w:rsidRDefault="000A55AA">
            <w:pPr>
              <w:rPr>
                <w:rFonts w:ascii="Times New Roman" w:hAnsi="Times New Roman" w:cs="Times New Roman"/>
                <w:sz w:val="20"/>
                <w:szCs w:val="20"/>
              </w:rPr>
            </w:pPr>
          </w:p>
        </w:tc>
      </w:tr>
      <w:tr w:rsidR="000A55AA" w:rsidRPr="008B3312" w:rsidTr="00950116">
        <w:trPr>
          <w:trHeight w:val="1800"/>
        </w:trPr>
        <w:tc>
          <w:tcPr>
            <w:tcW w:w="1353" w:type="dxa"/>
            <w:vMerge w:val="restart"/>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C0320</w:t>
            </w:r>
          </w:p>
        </w:tc>
        <w:tc>
          <w:tcPr>
            <w:tcW w:w="1911" w:type="dxa"/>
            <w:vMerge w:val="restart"/>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Facultative reinsurance premium            ceded to all reinsurers for 100% of the reinsurance placement</w:t>
            </w:r>
          </w:p>
        </w:tc>
        <w:tc>
          <w:tcPr>
            <w:tcW w:w="5978" w:type="dxa"/>
            <w:vMerge w:val="restart"/>
            <w:hideMark/>
          </w:tcPr>
          <w:p w:rsidR="000A55AA" w:rsidRPr="008B3312" w:rsidRDefault="00B31C82" w:rsidP="00B31C82">
            <w:pPr>
              <w:rPr>
                <w:rFonts w:ascii="Times New Roman" w:hAnsi="Times New Roman" w:cs="Times New Roman"/>
                <w:sz w:val="20"/>
                <w:szCs w:val="20"/>
              </w:rPr>
            </w:pPr>
            <w:r>
              <w:rPr>
                <w:rFonts w:ascii="Times New Roman" w:hAnsi="Times New Roman" w:cs="Times New Roman"/>
                <w:sz w:val="20"/>
                <w:szCs w:val="20"/>
              </w:rPr>
              <w:t>E</w:t>
            </w:r>
            <w:r w:rsidR="000A55AA" w:rsidRPr="008B3312">
              <w:rPr>
                <w:rFonts w:ascii="Times New Roman" w:hAnsi="Times New Roman" w:cs="Times New Roman"/>
                <w:sz w:val="20"/>
                <w:szCs w:val="20"/>
              </w:rPr>
              <w:t>xpected gross annual or written reinsurance premium, gross of ceding commissions, ceded to the reinsurers for their share.</w:t>
            </w:r>
          </w:p>
        </w:tc>
      </w:tr>
      <w:tr w:rsidR="000A55AA" w:rsidRPr="008B3312" w:rsidTr="00950116">
        <w:trPr>
          <w:trHeight w:val="230"/>
        </w:trPr>
        <w:tc>
          <w:tcPr>
            <w:tcW w:w="1353" w:type="dxa"/>
            <w:vMerge/>
            <w:hideMark/>
          </w:tcPr>
          <w:p w:rsidR="000A55AA" w:rsidRPr="008B3312" w:rsidRDefault="000A55AA">
            <w:pPr>
              <w:rPr>
                <w:rFonts w:ascii="Times New Roman" w:hAnsi="Times New Roman" w:cs="Times New Roman"/>
                <w:sz w:val="20"/>
                <w:szCs w:val="20"/>
              </w:rPr>
            </w:pPr>
          </w:p>
        </w:tc>
        <w:tc>
          <w:tcPr>
            <w:tcW w:w="1911" w:type="dxa"/>
            <w:vMerge/>
            <w:hideMark/>
          </w:tcPr>
          <w:p w:rsidR="000A55AA" w:rsidRPr="008B3312" w:rsidRDefault="000A55AA">
            <w:pPr>
              <w:rPr>
                <w:rFonts w:ascii="Times New Roman" w:hAnsi="Times New Roman" w:cs="Times New Roman"/>
                <w:sz w:val="20"/>
                <w:szCs w:val="20"/>
              </w:rPr>
            </w:pPr>
          </w:p>
        </w:tc>
        <w:tc>
          <w:tcPr>
            <w:tcW w:w="5978" w:type="dxa"/>
            <w:vMerge/>
            <w:hideMark/>
          </w:tcPr>
          <w:p w:rsidR="000A55AA" w:rsidRPr="008B3312" w:rsidRDefault="000A55AA">
            <w:pPr>
              <w:rPr>
                <w:rFonts w:ascii="Times New Roman" w:hAnsi="Times New Roman" w:cs="Times New Roman"/>
                <w:sz w:val="20"/>
                <w:szCs w:val="20"/>
              </w:rPr>
            </w:pPr>
          </w:p>
        </w:tc>
      </w:tr>
      <w:tr w:rsidR="000A55AA" w:rsidRPr="008B3312" w:rsidTr="00950116">
        <w:trPr>
          <w:trHeight w:val="915"/>
        </w:trPr>
        <w:tc>
          <w:tcPr>
            <w:tcW w:w="1353"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C0330</w:t>
            </w:r>
          </w:p>
        </w:tc>
        <w:tc>
          <w:tcPr>
            <w:tcW w:w="1911"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Facultative reinsurance commission</w:t>
            </w:r>
          </w:p>
        </w:tc>
        <w:tc>
          <w:tcPr>
            <w:tcW w:w="5978" w:type="dxa"/>
            <w:hideMark/>
          </w:tcPr>
          <w:p w:rsidR="000A55AA" w:rsidRPr="008B3312" w:rsidRDefault="00B31C82" w:rsidP="00B31C82">
            <w:pPr>
              <w:rPr>
                <w:rFonts w:ascii="Times New Roman" w:hAnsi="Times New Roman" w:cs="Times New Roman"/>
                <w:sz w:val="20"/>
                <w:szCs w:val="20"/>
              </w:rPr>
            </w:pPr>
            <w:r>
              <w:rPr>
                <w:rFonts w:ascii="Times New Roman" w:hAnsi="Times New Roman" w:cs="Times New Roman"/>
                <w:sz w:val="20"/>
                <w:szCs w:val="20"/>
              </w:rPr>
              <w:t>E</w:t>
            </w:r>
            <w:r w:rsidR="000A55AA" w:rsidRPr="008B3312">
              <w:rPr>
                <w:rFonts w:ascii="Times New Roman" w:hAnsi="Times New Roman" w:cs="Times New Roman"/>
                <w:sz w:val="20"/>
                <w:szCs w:val="20"/>
              </w:rPr>
              <w:t>xpected commission with the gross annual or written reinsurance premium. This shall include all ceding, overriding and profit commissions that represent cash</w:t>
            </w:r>
            <w:r w:rsidR="0072092D">
              <w:rPr>
                <w:rFonts w:ascii="Times New Roman" w:hAnsi="Times New Roman" w:cs="Times New Roman"/>
                <w:sz w:val="20"/>
                <w:szCs w:val="20"/>
              </w:rPr>
              <w:t>–</w:t>
            </w:r>
            <w:r w:rsidR="000A55AA" w:rsidRPr="008B3312">
              <w:rPr>
                <w:rFonts w:ascii="Times New Roman" w:hAnsi="Times New Roman" w:cs="Times New Roman"/>
                <w:sz w:val="20"/>
                <w:szCs w:val="20"/>
              </w:rPr>
              <w:t>flows into the reporting insurer due from the reinsurer.</w:t>
            </w:r>
          </w:p>
        </w:tc>
      </w:tr>
    </w:tbl>
    <w:p w:rsidR="000A55AA" w:rsidRPr="008B3312" w:rsidRDefault="000A55AA">
      <w:pPr>
        <w:rPr>
          <w:rFonts w:ascii="Times New Roman" w:hAnsi="Times New Roman" w:cs="Times New Roman"/>
          <w:sz w:val="20"/>
          <w:szCs w:val="20"/>
        </w:rPr>
      </w:pPr>
    </w:p>
    <w:p w:rsidR="000A55AA" w:rsidRPr="008B3312" w:rsidRDefault="000A55AA">
      <w:pPr>
        <w:rPr>
          <w:rFonts w:ascii="Times New Roman" w:hAnsi="Times New Roman" w:cs="Times New Roman"/>
          <w:b/>
          <w:bCs/>
          <w:sz w:val="20"/>
          <w:szCs w:val="20"/>
        </w:rPr>
      </w:pPr>
    </w:p>
    <w:p w:rsidR="000A55AA" w:rsidRPr="008B3312" w:rsidRDefault="000A55AA">
      <w:pPr>
        <w:rPr>
          <w:rFonts w:ascii="Times New Roman" w:hAnsi="Times New Roman" w:cs="Times New Roman"/>
          <w:b/>
          <w:bCs/>
          <w:sz w:val="20"/>
          <w:szCs w:val="20"/>
        </w:rPr>
      </w:pPr>
      <w:r w:rsidRPr="008B3312">
        <w:rPr>
          <w:rFonts w:ascii="Times New Roman" w:hAnsi="Times New Roman" w:cs="Times New Roman"/>
          <w:b/>
          <w:bCs/>
          <w:sz w:val="20"/>
          <w:szCs w:val="20"/>
        </w:rPr>
        <w:t xml:space="preserve">S.30.02 – Facultative covers </w:t>
      </w:r>
      <w:r w:rsidR="00D76F83" w:rsidRPr="00166F34">
        <w:rPr>
          <w:rFonts w:ascii="Times New Roman" w:hAnsi="Times New Roman" w:cs="Times New Roman"/>
          <w:b/>
          <w:bCs/>
          <w:sz w:val="20"/>
          <w:szCs w:val="20"/>
        </w:rPr>
        <w:t xml:space="preserve">for non–life and life business </w:t>
      </w:r>
      <w:r w:rsidR="00D76F83">
        <w:rPr>
          <w:rFonts w:ascii="Times New Roman" w:hAnsi="Times New Roman" w:cs="Times New Roman"/>
          <w:b/>
          <w:bCs/>
          <w:sz w:val="20"/>
          <w:szCs w:val="20"/>
        </w:rPr>
        <w:t>s</w:t>
      </w:r>
      <w:r w:rsidRPr="008B3312">
        <w:rPr>
          <w:rFonts w:ascii="Times New Roman" w:hAnsi="Times New Roman" w:cs="Times New Roman"/>
          <w:b/>
          <w:bCs/>
          <w:sz w:val="20"/>
          <w:szCs w:val="20"/>
        </w:rPr>
        <w:t>hares</w:t>
      </w:r>
      <w:r w:rsidR="00D76F83">
        <w:rPr>
          <w:rFonts w:ascii="Times New Roman" w:hAnsi="Times New Roman" w:cs="Times New Roman"/>
          <w:b/>
          <w:bCs/>
          <w:sz w:val="20"/>
          <w:szCs w:val="20"/>
        </w:rPr>
        <w:t xml:space="preserve"> </w:t>
      </w:r>
      <w:r w:rsidR="00D76F83" w:rsidRPr="00166F34">
        <w:rPr>
          <w:rFonts w:ascii="Times New Roman" w:hAnsi="Times New Roman" w:cs="Times New Roman"/>
          <w:b/>
          <w:bCs/>
          <w:sz w:val="20"/>
          <w:szCs w:val="20"/>
        </w:rPr>
        <w:t>data</w:t>
      </w:r>
    </w:p>
    <w:p w:rsidR="000A55AA" w:rsidRPr="008B3312" w:rsidRDefault="000A55AA" w:rsidP="00950116">
      <w:pPr>
        <w:jc w:val="both"/>
        <w:rPr>
          <w:rFonts w:ascii="Times New Roman" w:hAnsi="Times New Roman" w:cs="Times New Roman"/>
          <w:b/>
          <w:sz w:val="20"/>
          <w:szCs w:val="20"/>
        </w:rPr>
      </w:pPr>
      <w:r w:rsidRPr="008B3312">
        <w:rPr>
          <w:rFonts w:ascii="Times New Roman" w:hAnsi="Times New Roman" w:cs="Times New Roman"/>
          <w:b/>
          <w:sz w:val="20"/>
          <w:szCs w:val="20"/>
        </w:rPr>
        <w:t>General comments:</w:t>
      </w:r>
    </w:p>
    <w:p w:rsidR="000A55AA" w:rsidRPr="008B3312" w:rsidRDefault="000A55AA" w:rsidP="00950116">
      <w:pPr>
        <w:jc w:val="both"/>
        <w:rPr>
          <w:rFonts w:ascii="Times New Roman" w:hAnsi="Times New Roman" w:cs="Times New Roman"/>
          <w:sz w:val="20"/>
          <w:szCs w:val="20"/>
        </w:rPr>
      </w:pPr>
    </w:p>
    <w:p w:rsidR="000A55AA" w:rsidRPr="008B3312" w:rsidRDefault="000D2E4C" w:rsidP="00950116">
      <w:pPr>
        <w:jc w:val="both"/>
        <w:rPr>
          <w:rFonts w:ascii="Times New Roman" w:hAnsi="Times New Roman" w:cs="Times New Roman"/>
          <w:bCs/>
          <w:sz w:val="20"/>
          <w:szCs w:val="20"/>
          <w:lang w:val="en-US"/>
        </w:rPr>
      </w:pPr>
      <w:r>
        <w:rPr>
          <w:rFonts w:ascii="Times New Roman" w:hAnsi="Times New Roman" w:cs="Times New Roman"/>
          <w:bCs/>
          <w:sz w:val="20"/>
          <w:szCs w:val="20"/>
          <w:lang w:val="en-US"/>
        </w:rPr>
        <w:t xml:space="preserve">This </w:t>
      </w:r>
      <w:r w:rsidR="001062B8">
        <w:rPr>
          <w:rFonts w:ascii="Times New Roman" w:hAnsi="Times New Roman" w:cs="Times New Roman"/>
          <w:bCs/>
          <w:sz w:val="20"/>
          <w:szCs w:val="20"/>
          <w:lang w:val="en-US"/>
        </w:rPr>
        <w:t>section</w:t>
      </w:r>
      <w:r w:rsidR="000A55AA" w:rsidRPr="008B3312">
        <w:rPr>
          <w:rFonts w:ascii="Times New Roman" w:hAnsi="Times New Roman" w:cs="Times New Roman"/>
          <w:bCs/>
          <w:sz w:val="20"/>
          <w:szCs w:val="20"/>
          <w:lang w:val="en-US"/>
        </w:rPr>
        <w:t xml:space="preserve"> relates to annual submission of information for individual entities. </w:t>
      </w:r>
    </w:p>
    <w:p w:rsidR="000A55AA" w:rsidRPr="008B3312" w:rsidRDefault="00D05F66" w:rsidP="00950116">
      <w:pPr>
        <w:jc w:val="both"/>
        <w:rPr>
          <w:rFonts w:ascii="Times New Roman" w:hAnsi="Times New Roman" w:cs="Times New Roman"/>
          <w:sz w:val="20"/>
          <w:szCs w:val="20"/>
        </w:rPr>
      </w:pPr>
      <w:r>
        <w:rPr>
          <w:rFonts w:ascii="Times New Roman" w:hAnsi="Times New Roman" w:cs="Times New Roman"/>
          <w:sz w:val="20"/>
          <w:szCs w:val="20"/>
        </w:rPr>
        <w:t>This template is relevant</w:t>
      </w:r>
      <w:r w:rsidR="000A55AA" w:rsidRPr="008B3312">
        <w:rPr>
          <w:rFonts w:ascii="Times New Roman" w:hAnsi="Times New Roman" w:cs="Times New Roman"/>
          <w:sz w:val="20"/>
          <w:szCs w:val="20"/>
        </w:rPr>
        <w:t xml:space="preserve"> to insurance and reinsurance undertakings which reinsure and/or retrocede business on a facultative basis. </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It shall be filled by the non</w:t>
      </w:r>
      <w:r w:rsidR="0072092D">
        <w:rPr>
          <w:rFonts w:ascii="Times New Roman" w:hAnsi="Times New Roman" w:cs="Times New Roman"/>
          <w:sz w:val="20"/>
          <w:szCs w:val="20"/>
        </w:rPr>
        <w:t>–</w:t>
      </w:r>
      <w:r w:rsidRPr="008B3312">
        <w:rPr>
          <w:rFonts w:ascii="Times New Roman" w:hAnsi="Times New Roman" w:cs="Times New Roman"/>
          <w:sz w:val="20"/>
          <w:szCs w:val="20"/>
        </w:rPr>
        <w:t>life and life insurance and reinsurance undertakings with information on shares of reinsurers of facultative covers in the next reporting year</w:t>
      </w:r>
      <w:r w:rsidRPr="008B3312" w:rsidDel="00E04750">
        <w:rPr>
          <w:rFonts w:ascii="Times New Roman" w:hAnsi="Times New Roman" w:cs="Times New Roman"/>
          <w:sz w:val="20"/>
          <w:szCs w:val="20"/>
        </w:rPr>
        <w:t xml:space="preserve"> </w:t>
      </w:r>
      <w:r w:rsidRPr="008B3312">
        <w:rPr>
          <w:rFonts w:ascii="Times New Roman" w:hAnsi="Times New Roman" w:cs="Times New Roman"/>
          <w:sz w:val="20"/>
          <w:szCs w:val="20"/>
        </w:rPr>
        <w:t>covering information on the 10 most important risks in terms of reinsured exposure, for each line of business (LOB) (e.g. in cases where the risks accepted do not fit in the regular policy acceptance and could only be accepted in case part of the risk is reinsured on a facultative basis). Each facultative risk is submitted to the reinsurer and terms and conditions of the facultative reinsurance are negotiated individually for each policy.</w:t>
      </w:r>
      <w:r w:rsidRPr="00166F34">
        <w:rPr>
          <w:rFonts w:ascii="Times New Roman" w:hAnsi="Times New Roman"/>
        </w:rPr>
        <w:t xml:space="preserve"> </w:t>
      </w:r>
      <w:r w:rsidRPr="008B3312">
        <w:rPr>
          <w:rFonts w:ascii="Times New Roman" w:hAnsi="Times New Roman" w:cs="Times New Roman"/>
          <w:sz w:val="20"/>
          <w:szCs w:val="20"/>
        </w:rPr>
        <w:t>Treaties that automatically cover risks are out of scope of this template and must be reported in S.30.03.</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There shall be one separate template for each LoB. For each LoB, a selection must be made of the 10 most important risks in terms of reinsured exposure (part of sum insured transferred to all reinsurers) on a facultative basis. Furthermore, each underwriting risk shall have a unique code specified by the “risk identification code”. Each chosen risk shall be separated to get unique conditions for a contract in a single line.</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This template is prospective (to be in line with S.30.03) for the selected largest 10 facultative covers whose period of validity includes or overlaps the next reporting year and are known when filling the template. If reinsurance strategy changes materially after that date or if the renovation of the reinsurance contracts are performed later than the reporting date and before next 1 January, the information on this template shall be re</w:t>
      </w:r>
      <w:r w:rsidR="0072092D">
        <w:rPr>
          <w:rFonts w:ascii="Times New Roman" w:hAnsi="Times New Roman" w:cs="Times New Roman"/>
          <w:sz w:val="20"/>
          <w:szCs w:val="20"/>
        </w:rPr>
        <w:t>–</w:t>
      </w:r>
      <w:r w:rsidRPr="008B3312">
        <w:rPr>
          <w:rFonts w:ascii="Times New Roman" w:hAnsi="Times New Roman" w:cs="Times New Roman"/>
          <w:sz w:val="20"/>
          <w:szCs w:val="20"/>
        </w:rPr>
        <w:t>submitted when adequate.</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Facultative placements covering different LOBs shall also appear in the various relevant LOBs if they are ranked within the 10 biggest risks of the same LOB.</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 xml:space="preserve">This template shall be filled in for each reinsurer that accepted the facultative cover. </w:t>
      </w:r>
    </w:p>
    <w:tbl>
      <w:tblPr>
        <w:tblStyle w:val="TableGrid"/>
        <w:tblW w:w="9322" w:type="dxa"/>
        <w:tblLook w:val="04A0" w:firstRow="1" w:lastRow="0" w:firstColumn="1" w:lastColumn="0" w:noHBand="0" w:noVBand="1"/>
      </w:tblPr>
      <w:tblGrid>
        <w:gridCol w:w="1101"/>
        <w:gridCol w:w="1984"/>
        <w:gridCol w:w="6157"/>
        <w:gridCol w:w="80"/>
      </w:tblGrid>
      <w:tr w:rsidR="000A55AA" w:rsidRPr="008B3312" w:rsidTr="00950116">
        <w:trPr>
          <w:gridAfter w:val="1"/>
          <w:wAfter w:w="80" w:type="dxa"/>
          <w:trHeight w:val="315"/>
        </w:trPr>
        <w:tc>
          <w:tcPr>
            <w:tcW w:w="1101" w:type="dxa"/>
          </w:tcPr>
          <w:p w:rsidR="000A55AA" w:rsidRPr="008B3312" w:rsidRDefault="000A55AA" w:rsidP="00950116">
            <w:pPr>
              <w:jc w:val="center"/>
              <w:rPr>
                <w:rFonts w:ascii="Times New Roman" w:hAnsi="Times New Roman" w:cs="Times New Roman"/>
                <w:b/>
                <w:bCs/>
                <w:sz w:val="20"/>
                <w:szCs w:val="20"/>
              </w:rPr>
            </w:pPr>
          </w:p>
        </w:tc>
        <w:tc>
          <w:tcPr>
            <w:tcW w:w="1984" w:type="dxa"/>
          </w:tcPr>
          <w:p w:rsidR="000A55AA" w:rsidRPr="008B3312" w:rsidRDefault="000A55AA" w:rsidP="00950116">
            <w:pPr>
              <w:jc w:val="center"/>
              <w:rPr>
                <w:rFonts w:ascii="Times New Roman" w:hAnsi="Times New Roman" w:cs="Times New Roman"/>
                <w:b/>
                <w:bCs/>
                <w:sz w:val="20"/>
                <w:szCs w:val="20"/>
              </w:rPr>
            </w:pPr>
            <w:r w:rsidRPr="008B3312">
              <w:rPr>
                <w:rFonts w:ascii="Times New Roman" w:hAnsi="Times New Roman" w:cs="Times New Roman"/>
                <w:b/>
                <w:bCs/>
                <w:sz w:val="20"/>
                <w:szCs w:val="20"/>
              </w:rPr>
              <w:t>ITEM</w:t>
            </w:r>
          </w:p>
        </w:tc>
        <w:tc>
          <w:tcPr>
            <w:tcW w:w="6157" w:type="dxa"/>
          </w:tcPr>
          <w:p w:rsidR="000A55AA" w:rsidRPr="008B3312" w:rsidRDefault="000A55AA" w:rsidP="00950116">
            <w:pPr>
              <w:jc w:val="center"/>
              <w:rPr>
                <w:rFonts w:ascii="Times New Roman" w:hAnsi="Times New Roman" w:cs="Times New Roman"/>
                <w:b/>
                <w:bCs/>
                <w:sz w:val="20"/>
                <w:szCs w:val="20"/>
              </w:rPr>
            </w:pPr>
            <w:r w:rsidRPr="008B3312">
              <w:rPr>
                <w:rFonts w:ascii="Times New Roman" w:hAnsi="Times New Roman" w:cs="Times New Roman"/>
                <w:b/>
                <w:bCs/>
                <w:sz w:val="20"/>
                <w:szCs w:val="20"/>
              </w:rPr>
              <w:t>INSTRUCTIONS</w:t>
            </w:r>
          </w:p>
        </w:tc>
      </w:tr>
      <w:tr w:rsidR="000A55AA" w:rsidRPr="008B3312" w:rsidTr="00950116">
        <w:trPr>
          <w:trHeight w:val="397"/>
        </w:trPr>
        <w:tc>
          <w:tcPr>
            <w:tcW w:w="9322" w:type="dxa"/>
            <w:gridSpan w:val="4"/>
            <w:noWrap/>
            <w:hideMark/>
          </w:tcPr>
          <w:p w:rsidR="000A55AA" w:rsidRPr="008B3312" w:rsidRDefault="000A55AA" w:rsidP="00950116">
            <w:pPr>
              <w:spacing w:before="120" w:after="120"/>
              <w:ind w:right="-1287"/>
              <w:rPr>
                <w:rFonts w:ascii="Times New Roman" w:hAnsi="Times New Roman" w:cs="Times New Roman"/>
                <w:sz w:val="20"/>
                <w:szCs w:val="20"/>
              </w:rPr>
            </w:pPr>
            <w:r w:rsidRPr="008B3312">
              <w:rPr>
                <w:rFonts w:ascii="Times New Roman" w:hAnsi="Times New Roman" w:cs="Times New Roman"/>
                <w:b/>
                <w:bCs/>
                <w:iCs/>
                <w:sz w:val="20"/>
                <w:szCs w:val="20"/>
              </w:rPr>
              <w:t>Facultative covers non</w:t>
            </w:r>
            <w:r w:rsidR="0072092D">
              <w:rPr>
                <w:rFonts w:ascii="Times New Roman" w:hAnsi="Times New Roman" w:cs="Times New Roman"/>
                <w:b/>
                <w:bCs/>
                <w:iCs/>
                <w:sz w:val="20"/>
                <w:szCs w:val="20"/>
              </w:rPr>
              <w:t>–</w:t>
            </w:r>
            <w:r w:rsidRPr="008B3312">
              <w:rPr>
                <w:rFonts w:ascii="Times New Roman" w:hAnsi="Times New Roman" w:cs="Times New Roman"/>
                <w:b/>
                <w:bCs/>
                <w:iCs/>
                <w:sz w:val="20"/>
                <w:szCs w:val="20"/>
              </w:rPr>
              <w:t>life</w:t>
            </w:r>
          </w:p>
        </w:tc>
      </w:tr>
      <w:tr w:rsidR="000A55AA" w:rsidRPr="008B3312" w:rsidTr="00950116">
        <w:trPr>
          <w:trHeight w:val="315"/>
        </w:trPr>
        <w:tc>
          <w:tcPr>
            <w:tcW w:w="1101"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Z0010</w:t>
            </w:r>
          </w:p>
        </w:tc>
        <w:tc>
          <w:tcPr>
            <w:tcW w:w="1984"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Line of business</w:t>
            </w:r>
          </w:p>
        </w:tc>
        <w:tc>
          <w:tcPr>
            <w:tcW w:w="6237" w:type="dxa"/>
            <w:gridSpan w:val="2"/>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Identification of the line of business reported. The following closed list shall be used:</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Medical expense 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Income protection 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Workers' compensation 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Motor vehicle liability 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motor 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Marine, aviation and transport 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7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Fire and other damage to property 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8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General liability 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Credit and suretyship 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Legal expenses 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Assistance</w:t>
            </w:r>
          </w:p>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 xml:space="preserve">12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Miscellaneous financial loss</w:t>
            </w:r>
          </w:p>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 xml:space="preserve">13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medical expense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income protection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workers' compensation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motor vehicle liability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17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other motor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18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marine, aviation and transport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fire and other damage to property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general liability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credit and suretyship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legal expenses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assistance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miscellaneous financial loss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w:t>
            </w:r>
            <w:r w:rsidR="0072092D">
              <w:rPr>
                <w:rFonts w:ascii="Times New Roman" w:hAnsi="Times New Roman" w:cs="Times New Roman"/>
                <w:sz w:val="20"/>
                <w:szCs w:val="20"/>
              </w:rPr>
              <w:t>–</w:t>
            </w:r>
            <w:r w:rsidRPr="008B3312">
              <w:rPr>
                <w:rFonts w:ascii="Times New Roman" w:hAnsi="Times New Roman" w:cs="Times New Roman"/>
                <w:sz w:val="20"/>
                <w:szCs w:val="20"/>
              </w:rPr>
              <w:t>proportional health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w:t>
            </w:r>
            <w:r w:rsidR="0072092D">
              <w:rPr>
                <w:rFonts w:ascii="Times New Roman" w:hAnsi="Times New Roman" w:cs="Times New Roman"/>
                <w:sz w:val="20"/>
                <w:szCs w:val="20"/>
              </w:rPr>
              <w:t>–</w:t>
            </w:r>
            <w:r w:rsidRPr="008B3312">
              <w:rPr>
                <w:rFonts w:ascii="Times New Roman" w:hAnsi="Times New Roman" w:cs="Times New Roman"/>
                <w:sz w:val="20"/>
                <w:szCs w:val="20"/>
              </w:rPr>
              <w:t>proportional casualty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27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w:t>
            </w:r>
            <w:r w:rsidR="0072092D">
              <w:rPr>
                <w:rFonts w:ascii="Times New Roman" w:hAnsi="Times New Roman" w:cs="Times New Roman"/>
                <w:sz w:val="20"/>
                <w:szCs w:val="20"/>
              </w:rPr>
              <w:t>–</w:t>
            </w:r>
            <w:r w:rsidRPr="008B3312">
              <w:rPr>
                <w:rFonts w:ascii="Times New Roman" w:hAnsi="Times New Roman" w:cs="Times New Roman"/>
                <w:sz w:val="20"/>
                <w:szCs w:val="20"/>
              </w:rPr>
              <w:t>proportional marine, aviation and transport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28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w:t>
            </w:r>
            <w:r w:rsidR="0072092D">
              <w:rPr>
                <w:rFonts w:ascii="Times New Roman" w:hAnsi="Times New Roman" w:cs="Times New Roman"/>
                <w:sz w:val="20"/>
                <w:szCs w:val="20"/>
              </w:rPr>
              <w:t>–</w:t>
            </w:r>
            <w:r w:rsidRPr="008B3312">
              <w:rPr>
                <w:rFonts w:ascii="Times New Roman" w:hAnsi="Times New Roman" w:cs="Times New Roman"/>
                <w:sz w:val="20"/>
                <w:szCs w:val="20"/>
              </w:rPr>
              <w:t>proportional property reinsurance</w:t>
            </w:r>
          </w:p>
          <w:p w:rsidR="000A55AA" w:rsidRPr="008B3312" w:rsidRDefault="000A55AA" w:rsidP="00950116">
            <w:pPr>
              <w:ind w:right="-1286"/>
              <w:rPr>
                <w:rFonts w:ascii="Times New Roman" w:hAnsi="Times New Roman" w:cs="Times New Roman"/>
                <w:sz w:val="20"/>
                <w:szCs w:val="20"/>
              </w:rPr>
            </w:pPr>
          </w:p>
        </w:tc>
      </w:tr>
      <w:tr w:rsidR="000A55AA" w:rsidRPr="008B3312" w:rsidTr="00950116">
        <w:trPr>
          <w:trHeight w:val="630"/>
        </w:trPr>
        <w:tc>
          <w:tcPr>
            <w:tcW w:w="1101"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C0020</w:t>
            </w:r>
          </w:p>
        </w:tc>
        <w:tc>
          <w:tcPr>
            <w:tcW w:w="1984"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 xml:space="preserve">Reinsurance </w:t>
            </w:r>
          </w:p>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program code</w:t>
            </w:r>
          </w:p>
        </w:tc>
        <w:tc>
          <w:tcPr>
            <w:tcW w:w="6237" w:type="dxa"/>
            <w:gridSpan w:val="2"/>
            <w:hideMark/>
          </w:tcPr>
          <w:p w:rsidR="000A55AA" w:rsidRPr="008B3312" w:rsidRDefault="000A55AA" w:rsidP="00950116">
            <w:pPr>
              <w:ind w:right="175"/>
              <w:rPr>
                <w:rFonts w:ascii="Times New Roman" w:hAnsi="Times New Roman" w:cs="Times New Roman"/>
                <w:sz w:val="20"/>
                <w:szCs w:val="20"/>
              </w:rPr>
            </w:pPr>
            <w:r w:rsidRPr="008B3312">
              <w:rPr>
                <w:rFonts w:ascii="Times New Roman" w:hAnsi="Times New Roman" w:cs="Times New Roman"/>
                <w:sz w:val="20"/>
                <w:szCs w:val="20"/>
              </w:rPr>
              <w:t xml:space="preserve">Undertaking specific reinsurance code that links the dominant treaty of reinsurance programme which also protects the risk covered by the facultative reinsurance. The Reinsurance program code shall be in line with the Reinsurance program code of S.30.03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Outgoing Reinsurance Program in the next reporting year.</w:t>
            </w:r>
          </w:p>
        </w:tc>
      </w:tr>
      <w:tr w:rsidR="000A55AA" w:rsidRPr="008B3312" w:rsidTr="00950116">
        <w:trPr>
          <w:trHeight w:val="1530"/>
        </w:trPr>
        <w:tc>
          <w:tcPr>
            <w:tcW w:w="1101"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C0030</w:t>
            </w:r>
          </w:p>
        </w:tc>
        <w:tc>
          <w:tcPr>
            <w:tcW w:w="1984"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Risk identification</w:t>
            </w:r>
          </w:p>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Code</w:t>
            </w:r>
          </w:p>
        </w:tc>
        <w:tc>
          <w:tcPr>
            <w:tcW w:w="6237" w:type="dxa"/>
            <w:gridSpan w:val="2"/>
            <w:hideMark/>
          </w:tcPr>
          <w:p w:rsidR="000A55AA" w:rsidRPr="008B3312" w:rsidRDefault="000A55AA" w:rsidP="00950116">
            <w:pPr>
              <w:ind w:right="175"/>
              <w:rPr>
                <w:rFonts w:ascii="Times New Roman" w:hAnsi="Times New Roman" w:cs="Times New Roman"/>
                <w:sz w:val="20"/>
                <w:szCs w:val="20"/>
              </w:rPr>
            </w:pPr>
            <w:r w:rsidRPr="008B3312">
              <w:rPr>
                <w:rFonts w:ascii="Times New Roman" w:hAnsi="Times New Roman" w:cs="Times New Roman"/>
                <w:sz w:val="20"/>
                <w:szCs w:val="20"/>
              </w:rPr>
              <w:t>For each LOB of non</w:t>
            </w:r>
            <w:r w:rsidR="0072092D">
              <w:rPr>
                <w:rFonts w:ascii="Times New Roman" w:hAnsi="Times New Roman" w:cs="Times New Roman"/>
                <w:sz w:val="20"/>
                <w:szCs w:val="20"/>
              </w:rPr>
              <w:t>–</w:t>
            </w:r>
            <w:r w:rsidRPr="008B3312">
              <w:rPr>
                <w:rFonts w:ascii="Times New Roman" w:hAnsi="Times New Roman" w:cs="Times New Roman"/>
                <w:sz w:val="20"/>
                <w:szCs w:val="20"/>
              </w:rPr>
              <w:t>life insurance a selection shall be made of the 10 most important risks in terms of exposure that are subject to facultative reinsurance in force in the reporting period (also if they originated in preceding years). The code is a unique identifying number assigned by the insurer that identifies the risk and shall remain unchanged for subsequent annual reports.</w:t>
            </w:r>
          </w:p>
        </w:tc>
      </w:tr>
      <w:tr w:rsidR="000A55AA" w:rsidRPr="008B3312" w:rsidTr="00950116">
        <w:trPr>
          <w:trHeight w:val="600"/>
        </w:trPr>
        <w:tc>
          <w:tcPr>
            <w:tcW w:w="1101"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C0040</w:t>
            </w:r>
          </w:p>
        </w:tc>
        <w:tc>
          <w:tcPr>
            <w:tcW w:w="1984" w:type="dxa"/>
            <w:hideMark/>
          </w:tcPr>
          <w:p w:rsidR="000A55AA" w:rsidRPr="008B3312" w:rsidRDefault="000A55AA" w:rsidP="00950116">
            <w:pPr>
              <w:ind w:right="-1286"/>
              <w:rPr>
                <w:rFonts w:ascii="Times New Roman" w:hAnsi="Times New Roman" w:cs="Times New Roman"/>
                <w:sz w:val="20"/>
                <w:szCs w:val="20"/>
                <w:lang w:val="fr-FR"/>
              </w:rPr>
            </w:pPr>
            <w:r w:rsidRPr="008B3312">
              <w:rPr>
                <w:rFonts w:ascii="Times New Roman" w:hAnsi="Times New Roman" w:cs="Times New Roman"/>
                <w:sz w:val="20"/>
                <w:szCs w:val="20"/>
                <w:lang w:val="fr-FR"/>
              </w:rPr>
              <w:t>Facultative reinsurance</w:t>
            </w:r>
          </w:p>
          <w:p w:rsidR="000A55AA" w:rsidRPr="008B3312" w:rsidRDefault="000A55AA" w:rsidP="00950116">
            <w:pPr>
              <w:ind w:right="-1286"/>
              <w:rPr>
                <w:rFonts w:ascii="Times New Roman" w:hAnsi="Times New Roman" w:cs="Times New Roman"/>
                <w:sz w:val="20"/>
                <w:szCs w:val="20"/>
                <w:lang w:val="fr-FR"/>
              </w:rPr>
            </w:pPr>
            <w:r w:rsidRPr="008B3312">
              <w:rPr>
                <w:rFonts w:ascii="Times New Roman" w:hAnsi="Times New Roman" w:cs="Times New Roman"/>
                <w:sz w:val="20"/>
                <w:szCs w:val="20"/>
                <w:lang w:val="fr-FR"/>
              </w:rPr>
              <w:t>Placement identification code</w:t>
            </w:r>
          </w:p>
        </w:tc>
        <w:tc>
          <w:tcPr>
            <w:tcW w:w="6237" w:type="dxa"/>
            <w:gridSpan w:val="2"/>
            <w:hideMark/>
          </w:tcPr>
          <w:p w:rsidR="000A55AA" w:rsidRPr="008B3312" w:rsidRDefault="000A55AA" w:rsidP="00950116">
            <w:pPr>
              <w:ind w:right="175"/>
              <w:rPr>
                <w:rFonts w:ascii="Times New Roman" w:hAnsi="Times New Roman" w:cs="Times New Roman"/>
                <w:sz w:val="20"/>
                <w:szCs w:val="20"/>
              </w:rPr>
            </w:pPr>
            <w:r w:rsidRPr="008B3312">
              <w:rPr>
                <w:rFonts w:ascii="Times New Roman" w:hAnsi="Times New Roman" w:cs="Times New Roman"/>
                <w:sz w:val="20"/>
                <w:szCs w:val="20"/>
              </w:rPr>
              <w:t>Each facultative reinsurance placement must be assigned a sequence number which is unique for the risk. The facultative reinsurance placement identification code is entity specific.</w:t>
            </w:r>
          </w:p>
        </w:tc>
      </w:tr>
      <w:tr w:rsidR="000A55AA" w:rsidRPr="008B3312" w:rsidTr="00950116">
        <w:trPr>
          <w:trHeight w:val="330"/>
        </w:trPr>
        <w:tc>
          <w:tcPr>
            <w:tcW w:w="1101"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C0050</w:t>
            </w:r>
          </w:p>
        </w:tc>
        <w:tc>
          <w:tcPr>
            <w:tcW w:w="1984"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Code reinsurer</w:t>
            </w:r>
          </w:p>
        </w:tc>
        <w:tc>
          <w:tcPr>
            <w:tcW w:w="6237" w:type="dxa"/>
            <w:gridSpan w:val="2"/>
            <w:hideMark/>
          </w:tcPr>
          <w:p w:rsidR="000A55AA" w:rsidRPr="008B3312" w:rsidRDefault="000A55AA" w:rsidP="00950116">
            <w:pPr>
              <w:ind w:right="175"/>
              <w:rPr>
                <w:rFonts w:ascii="Times New Roman" w:hAnsi="Times New Roman" w:cs="Times New Roman"/>
                <w:sz w:val="20"/>
                <w:szCs w:val="20"/>
              </w:rPr>
            </w:pPr>
            <w:r w:rsidRPr="008B3312">
              <w:rPr>
                <w:rFonts w:ascii="Times New Roman" w:eastAsia="Times New Roman" w:hAnsi="Times New Roman" w:cs="Times New Roman"/>
                <w:sz w:val="20"/>
                <w:szCs w:val="20"/>
                <w:lang w:eastAsia="en-GB"/>
              </w:rPr>
              <w:t>Identification code</w:t>
            </w:r>
            <w:r w:rsidRPr="008B3312">
              <w:rPr>
                <w:rFonts w:ascii="Times New Roman" w:hAnsi="Times New Roman" w:cs="Times New Roman"/>
                <w:sz w:val="20"/>
                <w:szCs w:val="20"/>
              </w:rPr>
              <w:t xml:space="preserve"> of the reinsurer by this order of priority</w:t>
            </w:r>
            <w:r w:rsidRPr="008B3312">
              <w:rPr>
                <w:rFonts w:ascii="Times New Roman" w:eastAsia="Times New Roman" w:hAnsi="Times New Roman" w:cs="Times New Roman"/>
                <w:sz w:val="20"/>
                <w:szCs w:val="20"/>
                <w:lang w:eastAsia="en-GB"/>
              </w:rPr>
              <w:t xml:space="preserve">: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Legal Entity Identifier (LEI);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Specific code attributed by the undertaking </w:t>
            </w:r>
          </w:p>
        </w:tc>
      </w:tr>
      <w:tr w:rsidR="000A55AA" w:rsidRPr="008B3312" w:rsidTr="00950116">
        <w:trPr>
          <w:trHeight w:val="1112"/>
        </w:trPr>
        <w:tc>
          <w:tcPr>
            <w:tcW w:w="1101" w:type="dxa"/>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C0060</w:t>
            </w:r>
          </w:p>
        </w:tc>
        <w:tc>
          <w:tcPr>
            <w:tcW w:w="1984" w:type="dxa"/>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 xml:space="preserve">Type of code </w:t>
            </w:r>
          </w:p>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reinsurer</w:t>
            </w:r>
          </w:p>
        </w:tc>
        <w:tc>
          <w:tcPr>
            <w:tcW w:w="6237" w:type="dxa"/>
            <w:gridSpan w:val="2"/>
          </w:tcPr>
          <w:p w:rsidR="000A55AA" w:rsidRPr="008B3312" w:rsidRDefault="000A55AA" w:rsidP="00950116">
            <w:pPr>
              <w:rPr>
                <w:rFonts w:ascii="Times New Roman" w:hAnsi="Times New Roman" w:cs="Times New Roman"/>
                <w:sz w:val="20"/>
                <w:szCs w:val="20"/>
              </w:rPr>
            </w:pPr>
            <w:r w:rsidRPr="008B3312">
              <w:rPr>
                <w:rFonts w:ascii="Times New Roman" w:eastAsia="Times New Roman" w:hAnsi="Times New Roman" w:cs="Times New Roman"/>
                <w:color w:val="000000"/>
                <w:sz w:val="20"/>
                <w:szCs w:val="20"/>
                <w:lang w:eastAsia="en-GB"/>
              </w:rPr>
              <w:t>Identification of the code used in item “Code reinsurer”</w:t>
            </w:r>
            <w:r w:rsidRPr="008B3312">
              <w:rPr>
                <w:rFonts w:ascii="Times New Roman" w:hAnsi="Times New Roman" w:cs="Times New Roman"/>
                <w:sz w:val="20"/>
                <w:szCs w:val="20"/>
              </w:rPr>
              <w:t xml:space="preserve"> The following closed list shall be used:</w:t>
            </w:r>
          </w:p>
          <w:p w:rsidR="000A55AA" w:rsidRPr="008B3312" w:rsidRDefault="000A55AA" w:rsidP="00950116">
            <w:pPr>
              <w:ind w:right="175"/>
              <w:rPr>
                <w:rFonts w:ascii="Times New Roman" w:hAnsi="Times New Roman" w:cs="Times New Roman"/>
                <w:sz w:val="20"/>
                <w:szCs w:val="20"/>
                <w:lang w:val="pt-PT"/>
              </w:rPr>
            </w:pPr>
            <w:r w:rsidRPr="008B3312">
              <w:rPr>
                <w:rFonts w:ascii="Times New Roman" w:eastAsia="Times New Roman" w:hAnsi="Times New Roman" w:cs="Times New Roman"/>
                <w:color w:val="000000"/>
                <w:sz w:val="20"/>
                <w:szCs w:val="20"/>
                <w:lang w:val="pt-PT" w:eastAsia="en-GB"/>
              </w:rPr>
              <w:t xml:space="preserve">1 </w:t>
            </w:r>
            <w:r w:rsidR="0072092D">
              <w:rPr>
                <w:rFonts w:ascii="Times New Roman" w:eastAsia="Times New Roman" w:hAnsi="Times New Roman" w:cs="Times New Roman"/>
                <w:color w:val="000000"/>
                <w:sz w:val="20"/>
                <w:szCs w:val="20"/>
                <w:lang w:val="pt-PT" w:eastAsia="en-GB"/>
              </w:rPr>
              <w:t>–</w:t>
            </w:r>
            <w:r w:rsidRPr="008B3312">
              <w:rPr>
                <w:rFonts w:ascii="Times New Roman" w:eastAsia="Times New Roman" w:hAnsi="Times New Roman" w:cs="Times New Roman"/>
                <w:color w:val="000000"/>
                <w:sz w:val="20"/>
                <w:szCs w:val="20"/>
                <w:lang w:val="pt-PT" w:eastAsia="en-GB"/>
              </w:rPr>
              <w:t xml:space="preserve"> LEI </w:t>
            </w:r>
            <w:r w:rsidRPr="008B3312">
              <w:rPr>
                <w:rFonts w:ascii="Times New Roman" w:eastAsia="Times New Roman" w:hAnsi="Times New Roman" w:cs="Times New Roman"/>
                <w:color w:val="000000"/>
                <w:sz w:val="20"/>
                <w:szCs w:val="20"/>
                <w:lang w:val="pt-PT" w:eastAsia="en-GB"/>
              </w:rPr>
              <w:br/>
              <w:t xml:space="preserve">2 </w:t>
            </w:r>
            <w:r w:rsidR="0072092D">
              <w:rPr>
                <w:rFonts w:ascii="Times New Roman" w:eastAsia="Times New Roman" w:hAnsi="Times New Roman" w:cs="Times New Roman"/>
                <w:color w:val="000000"/>
                <w:sz w:val="20"/>
                <w:szCs w:val="20"/>
                <w:lang w:val="pt-PT" w:eastAsia="en-GB"/>
              </w:rPr>
              <w:t>–</w:t>
            </w:r>
            <w:r w:rsidRPr="008B3312">
              <w:rPr>
                <w:rFonts w:ascii="Times New Roman" w:eastAsia="Times New Roman" w:hAnsi="Times New Roman" w:cs="Times New Roman"/>
                <w:color w:val="000000"/>
                <w:sz w:val="20"/>
                <w:szCs w:val="20"/>
                <w:lang w:val="pt-PT" w:eastAsia="en-GB"/>
              </w:rPr>
              <w:t xml:space="preserve"> Specific code</w:t>
            </w:r>
          </w:p>
        </w:tc>
      </w:tr>
      <w:tr w:rsidR="000A55AA" w:rsidRPr="008B3312" w:rsidTr="00950116">
        <w:trPr>
          <w:trHeight w:val="315"/>
        </w:trPr>
        <w:tc>
          <w:tcPr>
            <w:tcW w:w="1101"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C0070</w:t>
            </w:r>
          </w:p>
        </w:tc>
        <w:tc>
          <w:tcPr>
            <w:tcW w:w="1984"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Code broker</w:t>
            </w:r>
          </w:p>
        </w:tc>
        <w:tc>
          <w:tcPr>
            <w:tcW w:w="6237" w:type="dxa"/>
            <w:gridSpan w:val="2"/>
            <w:hideMark/>
          </w:tcPr>
          <w:p w:rsidR="000A55AA" w:rsidRPr="008B3312" w:rsidRDefault="000A55AA" w:rsidP="00950116">
            <w:pPr>
              <w:ind w:right="175"/>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Identification code</w:t>
            </w:r>
            <w:r w:rsidRPr="008B3312">
              <w:rPr>
                <w:rFonts w:ascii="Times New Roman" w:hAnsi="Times New Roman" w:cs="Times New Roman"/>
                <w:sz w:val="20"/>
                <w:szCs w:val="20"/>
              </w:rPr>
              <w:t xml:space="preserve"> of the broker by this order of priority</w:t>
            </w:r>
            <w:r w:rsidRPr="008B3312">
              <w:rPr>
                <w:rFonts w:ascii="Times New Roman" w:eastAsia="Times New Roman" w:hAnsi="Times New Roman" w:cs="Times New Roman"/>
                <w:sz w:val="20"/>
                <w:szCs w:val="20"/>
                <w:lang w:eastAsia="en-GB"/>
              </w:rPr>
              <w:t xml:space="preserve">: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Legal Entity Identifier (LEI);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Specific code attributed by the undertaking</w:t>
            </w:r>
          </w:p>
          <w:p w:rsidR="000A55AA" w:rsidRPr="008B3312" w:rsidRDefault="000A55AA" w:rsidP="00950116">
            <w:pPr>
              <w:ind w:right="-1286"/>
              <w:rPr>
                <w:rFonts w:ascii="Times New Roman" w:hAnsi="Times New Roman" w:cs="Times New Roman"/>
                <w:sz w:val="20"/>
                <w:szCs w:val="20"/>
              </w:rPr>
            </w:pPr>
          </w:p>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If more than one broker was involved in the reinsurance placement only the dominant main broker is required.</w:t>
            </w:r>
          </w:p>
        </w:tc>
      </w:tr>
      <w:tr w:rsidR="000A55AA" w:rsidRPr="008B3312" w:rsidTr="00950116">
        <w:trPr>
          <w:trHeight w:val="764"/>
        </w:trPr>
        <w:tc>
          <w:tcPr>
            <w:tcW w:w="1101" w:type="dxa"/>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C0080</w:t>
            </w:r>
          </w:p>
        </w:tc>
        <w:tc>
          <w:tcPr>
            <w:tcW w:w="1984" w:type="dxa"/>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Type of code broker</w:t>
            </w:r>
          </w:p>
        </w:tc>
        <w:tc>
          <w:tcPr>
            <w:tcW w:w="6237" w:type="dxa"/>
            <w:gridSpan w:val="2"/>
          </w:tcPr>
          <w:p w:rsidR="000A55AA" w:rsidRPr="008B3312" w:rsidRDefault="000A55AA" w:rsidP="00950116">
            <w:pPr>
              <w:ind w:right="175"/>
              <w:rPr>
                <w:rFonts w:ascii="Times New Roman" w:hAnsi="Times New Roman" w:cs="Times New Roman"/>
                <w:sz w:val="20"/>
                <w:szCs w:val="20"/>
              </w:rPr>
            </w:pPr>
            <w:r w:rsidRPr="008B3312">
              <w:rPr>
                <w:rFonts w:ascii="Times New Roman" w:eastAsia="Times New Roman" w:hAnsi="Times New Roman" w:cs="Times New Roman"/>
                <w:color w:val="000000"/>
                <w:sz w:val="20"/>
                <w:szCs w:val="20"/>
                <w:lang w:eastAsia="en-GB"/>
              </w:rPr>
              <w:t>Identification of the code used in item “Code broker”:</w:t>
            </w:r>
            <w:r w:rsidRPr="008B3312">
              <w:rPr>
                <w:rFonts w:ascii="Times New Roman" w:eastAsia="Times New Roman" w:hAnsi="Times New Roman" w:cs="Times New Roman"/>
                <w:color w:val="000000"/>
                <w:sz w:val="20"/>
                <w:szCs w:val="20"/>
                <w:lang w:eastAsia="en-GB"/>
              </w:rPr>
              <w:br/>
              <w:t xml:space="preserve">1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LEI </w:t>
            </w:r>
            <w:r w:rsidRPr="008B3312">
              <w:rPr>
                <w:rFonts w:ascii="Times New Roman" w:eastAsia="Times New Roman" w:hAnsi="Times New Roman" w:cs="Times New Roman"/>
                <w:color w:val="000000"/>
                <w:sz w:val="20"/>
                <w:szCs w:val="20"/>
                <w:lang w:eastAsia="en-GB"/>
              </w:rPr>
              <w:br/>
              <w:t xml:space="preserve">2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Specific code</w:t>
            </w:r>
          </w:p>
        </w:tc>
      </w:tr>
      <w:tr w:rsidR="000A55AA" w:rsidRPr="008B3312" w:rsidTr="00950116">
        <w:trPr>
          <w:trHeight w:val="1343"/>
        </w:trPr>
        <w:tc>
          <w:tcPr>
            <w:tcW w:w="1101"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C0090</w:t>
            </w:r>
          </w:p>
        </w:tc>
        <w:tc>
          <w:tcPr>
            <w:tcW w:w="1984"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Activity code broker</w:t>
            </w:r>
          </w:p>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 </w:t>
            </w:r>
          </w:p>
        </w:tc>
        <w:tc>
          <w:tcPr>
            <w:tcW w:w="6237" w:type="dxa"/>
            <w:gridSpan w:val="2"/>
            <w:hideMark/>
          </w:tcPr>
          <w:p w:rsidR="000A55AA" w:rsidRPr="008B3312" w:rsidRDefault="000A55AA" w:rsidP="00950116">
            <w:pPr>
              <w:ind w:right="175"/>
              <w:rPr>
                <w:rFonts w:ascii="Times New Roman" w:hAnsi="Times New Roman" w:cs="Times New Roman"/>
                <w:sz w:val="20"/>
                <w:szCs w:val="20"/>
              </w:rPr>
            </w:pPr>
            <w:r w:rsidRPr="008B3312">
              <w:rPr>
                <w:rFonts w:ascii="Times New Roman" w:hAnsi="Times New Roman" w:cs="Times New Roman"/>
                <w:sz w:val="20"/>
                <w:szCs w:val="20"/>
              </w:rPr>
              <w:t>Representing the activities of the broker involved, as considered by the undertaking. In case the activities are combined all activities must be mentioned separated be a “,”:.</w:t>
            </w:r>
          </w:p>
          <w:p w:rsidR="000A55AA" w:rsidRPr="008B3312" w:rsidRDefault="0072092D" w:rsidP="00950116">
            <w:pPr>
              <w:ind w:right="175"/>
              <w:rPr>
                <w:rFonts w:ascii="Times New Roman" w:hAnsi="Times New Roman" w:cs="Times New Roman"/>
                <w:sz w:val="20"/>
                <w:szCs w:val="20"/>
              </w:rPr>
            </w:pPr>
            <w:r>
              <w:rPr>
                <w:rFonts w:ascii="Times New Roman" w:hAnsi="Times New Roman" w:cs="Times New Roman"/>
                <w:sz w:val="20"/>
                <w:szCs w:val="20"/>
              </w:rPr>
              <w:t>–</w:t>
            </w:r>
            <w:r w:rsidR="000A55AA" w:rsidRPr="008B3312">
              <w:rPr>
                <w:rFonts w:ascii="Times New Roman" w:hAnsi="Times New Roman" w:cs="Times New Roman"/>
                <w:sz w:val="20"/>
                <w:szCs w:val="20"/>
              </w:rPr>
              <w:t xml:space="preserve"> Intermediary for placement</w:t>
            </w:r>
            <w:r w:rsidR="000A55AA" w:rsidRPr="008B3312">
              <w:rPr>
                <w:rFonts w:ascii="Times New Roman" w:hAnsi="Times New Roman" w:cs="Times New Roman"/>
                <w:sz w:val="20"/>
                <w:szCs w:val="20"/>
              </w:rPr>
              <w:br/>
            </w:r>
            <w:r>
              <w:rPr>
                <w:rFonts w:ascii="Times New Roman" w:hAnsi="Times New Roman" w:cs="Times New Roman"/>
                <w:sz w:val="20"/>
                <w:szCs w:val="20"/>
              </w:rPr>
              <w:t>–</w:t>
            </w:r>
            <w:r w:rsidR="000A55AA" w:rsidRPr="008B3312">
              <w:rPr>
                <w:rFonts w:ascii="Times New Roman" w:hAnsi="Times New Roman" w:cs="Times New Roman"/>
                <w:sz w:val="20"/>
                <w:szCs w:val="20"/>
              </w:rPr>
              <w:t xml:space="preserve"> Underwriting on behalf of</w:t>
            </w:r>
            <w:r w:rsidR="000A55AA" w:rsidRPr="008B3312">
              <w:rPr>
                <w:rFonts w:ascii="Times New Roman" w:hAnsi="Times New Roman" w:cs="Times New Roman"/>
                <w:sz w:val="20"/>
                <w:szCs w:val="20"/>
              </w:rPr>
              <w:br/>
            </w:r>
            <w:r>
              <w:rPr>
                <w:rFonts w:ascii="Times New Roman" w:hAnsi="Times New Roman" w:cs="Times New Roman"/>
                <w:sz w:val="20"/>
                <w:szCs w:val="20"/>
              </w:rPr>
              <w:t>–</w:t>
            </w:r>
            <w:r w:rsidR="000A55AA" w:rsidRPr="008B3312">
              <w:rPr>
                <w:rFonts w:ascii="Times New Roman" w:hAnsi="Times New Roman" w:cs="Times New Roman"/>
                <w:sz w:val="20"/>
                <w:szCs w:val="20"/>
              </w:rPr>
              <w:t xml:space="preserve"> Financial services</w:t>
            </w:r>
          </w:p>
        </w:tc>
      </w:tr>
      <w:tr w:rsidR="000A55AA" w:rsidRPr="008B3312" w:rsidTr="00950116">
        <w:trPr>
          <w:trHeight w:val="629"/>
        </w:trPr>
        <w:tc>
          <w:tcPr>
            <w:tcW w:w="1101"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C0100</w:t>
            </w:r>
          </w:p>
        </w:tc>
        <w:tc>
          <w:tcPr>
            <w:tcW w:w="1984"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Share reinsurer (%)</w:t>
            </w:r>
          </w:p>
        </w:tc>
        <w:tc>
          <w:tcPr>
            <w:tcW w:w="6237" w:type="dxa"/>
            <w:gridSpan w:val="2"/>
            <w:hideMark/>
          </w:tcPr>
          <w:p w:rsidR="000A55AA" w:rsidRPr="008B3312" w:rsidRDefault="000A55AA" w:rsidP="00950116">
            <w:pPr>
              <w:ind w:right="175"/>
              <w:rPr>
                <w:rFonts w:ascii="Times New Roman" w:hAnsi="Times New Roman" w:cs="Times New Roman"/>
                <w:sz w:val="20"/>
                <w:szCs w:val="20"/>
              </w:rPr>
            </w:pPr>
            <w:r w:rsidRPr="008B3312">
              <w:rPr>
                <w:rFonts w:ascii="Times New Roman" w:hAnsi="Times New Roman" w:cs="Times New Roman"/>
                <w:sz w:val="20"/>
                <w:szCs w:val="20"/>
              </w:rPr>
              <w:t xml:space="preserve">Percentage of the facultative placement accepted by the reinsurer, expressed as an absolute percentage of the Amount reinsured on a facultative basis, with all reinsurers, as reported in column C0160 of S.30.01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Facultative covers (in terms of reinsured exposure) – Basic.</w:t>
            </w:r>
          </w:p>
          <w:p w:rsidR="000A55AA" w:rsidRPr="008B3312" w:rsidRDefault="000A55AA" w:rsidP="00950116">
            <w:pPr>
              <w:ind w:right="175"/>
              <w:rPr>
                <w:rFonts w:ascii="Times New Roman" w:hAnsi="Times New Roman" w:cs="Times New Roman"/>
                <w:sz w:val="20"/>
                <w:szCs w:val="20"/>
              </w:rPr>
            </w:pPr>
          </w:p>
          <w:p w:rsidR="000A55AA" w:rsidRPr="008B3312" w:rsidRDefault="000A55AA" w:rsidP="00950116">
            <w:pPr>
              <w:ind w:right="175"/>
              <w:rPr>
                <w:rFonts w:ascii="Times New Roman" w:hAnsi="Times New Roman" w:cs="Times New Roman"/>
                <w:sz w:val="20"/>
                <w:szCs w:val="20"/>
              </w:rPr>
            </w:pPr>
            <w:r w:rsidRPr="008B3312">
              <w:rPr>
                <w:rFonts w:ascii="Times New Roman" w:hAnsi="Times New Roman" w:cs="Times New Roman"/>
                <w:sz w:val="20"/>
                <w:szCs w:val="20"/>
              </w:rPr>
              <w:t xml:space="preserve">The percentage shall be reported as a decimal. </w:t>
            </w:r>
          </w:p>
        </w:tc>
      </w:tr>
      <w:tr w:rsidR="000A55AA" w:rsidRPr="008B3312" w:rsidTr="00950116">
        <w:trPr>
          <w:trHeight w:val="630"/>
        </w:trPr>
        <w:tc>
          <w:tcPr>
            <w:tcW w:w="1101"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C0110</w:t>
            </w:r>
          </w:p>
        </w:tc>
        <w:tc>
          <w:tcPr>
            <w:tcW w:w="1984"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Currency</w:t>
            </w:r>
          </w:p>
        </w:tc>
        <w:tc>
          <w:tcPr>
            <w:tcW w:w="6237" w:type="dxa"/>
            <w:gridSpan w:val="2"/>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Identify the ISO 4217 alphabetic code of the currency used while placing the facultative cover. All the amounts must be expressed in this currency for the specific facultative cover, unless otherwise required by the national supervisory authority. In case the facultative cover is placed in two different currencies, then the main currency must be filled.</w:t>
            </w:r>
          </w:p>
        </w:tc>
      </w:tr>
      <w:tr w:rsidR="000A55AA" w:rsidRPr="008B3312" w:rsidTr="00950116">
        <w:trPr>
          <w:trHeight w:val="811"/>
        </w:trPr>
        <w:tc>
          <w:tcPr>
            <w:tcW w:w="1101"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C0120</w:t>
            </w:r>
          </w:p>
        </w:tc>
        <w:tc>
          <w:tcPr>
            <w:tcW w:w="1984"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Sum reinsured</w:t>
            </w:r>
          </w:p>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 xml:space="preserve">to facultative </w:t>
            </w:r>
          </w:p>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reinsurer</w:t>
            </w:r>
          </w:p>
        </w:tc>
        <w:tc>
          <w:tcPr>
            <w:tcW w:w="6237" w:type="dxa"/>
            <w:gridSpan w:val="2"/>
            <w:hideMark/>
          </w:tcPr>
          <w:p w:rsidR="000A55AA" w:rsidRPr="008B3312" w:rsidRDefault="000A55AA" w:rsidP="00950116">
            <w:pPr>
              <w:ind w:right="175"/>
              <w:rPr>
                <w:rFonts w:ascii="Times New Roman" w:hAnsi="Times New Roman" w:cs="Times New Roman"/>
                <w:sz w:val="20"/>
                <w:szCs w:val="20"/>
              </w:rPr>
            </w:pPr>
            <w:r w:rsidRPr="008B3312">
              <w:rPr>
                <w:rFonts w:ascii="Times New Roman" w:hAnsi="Times New Roman" w:cs="Times New Roman"/>
                <w:sz w:val="20"/>
                <w:szCs w:val="20"/>
              </w:rPr>
              <w:t>The sum reinsured on a facultative basis with the reinsurer.</w:t>
            </w:r>
          </w:p>
        </w:tc>
      </w:tr>
      <w:tr w:rsidR="000A55AA" w:rsidRPr="008B3312" w:rsidTr="00950116">
        <w:trPr>
          <w:trHeight w:val="300"/>
        </w:trPr>
        <w:tc>
          <w:tcPr>
            <w:tcW w:w="1101" w:type="dxa"/>
            <w:vMerge w:val="restart"/>
            <w:hideMark/>
          </w:tcPr>
          <w:p w:rsidR="000A55AA" w:rsidRPr="008B3312" w:rsidRDefault="000A55AA" w:rsidP="00950116">
            <w:pPr>
              <w:ind w:right="-1286"/>
              <w:rPr>
                <w:rFonts w:ascii="Times New Roman" w:hAnsi="Times New Roman" w:cs="Times New Roman"/>
                <w:sz w:val="20"/>
              </w:rPr>
            </w:pPr>
            <w:r w:rsidRPr="008B3312">
              <w:rPr>
                <w:rFonts w:ascii="Times New Roman" w:hAnsi="Times New Roman" w:cs="Times New Roman"/>
                <w:sz w:val="20"/>
              </w:rPr>
              <w:t>C0130</w:t>
            </w:r>
          </w:p>
        </w:tc>
        <w:tc>
          <w:tcPr>
            <w:tcW w:w="1984" w:type="dxa"/>
            <w:vMerge w:val="restart"/>
            <w:hideMark/>
          </w:tcPr>
          <w:p w:rsidR="000A55AA" w:rsidRPr="008B3312" w:rsidRDefault="000A55AA" w:rsidP="00950116">
            <w:pPr>
              <w:ind w:right="-1286"/>
              <w:rPr>
                <w:rFonts w:ascii="Times New Roman" w:hAnsi="Times New Roman" w:cs="Times New Roman"/>
                <w:sz w:val="20"/>
              </w:rPr>
            </w:pPr>
            <w:r w:rsidRPr="008B3312">
              <w:rPr>
                <w:rFonts w:ascii="Times New Roman" w:hAnsi="Times New Roman" w:cs="Times New Roman"/>
                <w:sz w:val="20"/>
              </w:rPr>
              <w:t>Facultative ceded</w:t>
            </w:r>
          </w:p>
          <w:p w:rsidR="000A55AA" w:rsidRPr="008B3312" w:rsidRDefault="000A55AA" w:rsidP="00950116">
            <w:pPr>
              <w:ind w:right="-1286"/>
              <w:rPr>
                <w:rFonts w:ascii="Times New Roman" w:hAnsi="Times New Roman" w:cs="Times New Roman"/>
                <w:sz w:val="20"/>
              </w:rPr>
            </w:pPr>
            <w:r w:rsidRPr="008B3312">
              <w:rPr>
                <w:rFonts w:ascii="Times New Roman" w:hAnsi="Times New Roman" w:cs="Times New Roman"/>
                <w:sz w:val="20"/>
              </w:rPr>
              <w:t>reinsurance</w:t>
            </w:r>
          </w:p>
          <w:p w:rsidR="000A55AA" w:rsidRPr="008B3312" w:rsidRDefault="000A55AA" w:rsidP="00950116">
            <w:pPr>
              <w:ind w:right="-1286"/>
              <w:rPr>
                <w:rFonts w:ascii="Times New Roman" w:hAnsi="Times New Roman" w:cs="Times New Roman"/>
                <w:sz w:val="20"/>
              </w:rPr>
            </w:pPr>
            <w:r w:rsidRPr="008B3312">
              <w:rPr>
                <w:rFonts w:ascii="Times New Roman" w:hAnsi="Times New Roman" w:cs="Times New Roman"/>
                <w:sz w:val="20"/>
              </w:rPr>
              <w:t>premium</w:t>
            </w:r>
          </w:p>
        </w:tc>
        <w:tc>
          <w:tcPr>
            <w:tcW w:w="6237" w:type="dxa"/>
            <w:gridSpan w:val="2"/>
            <w:vMerge w:val="restart"/>
            <w:hideMark/>
          </w:tcPr>
          <w:p w:rsidR="000A55AA" w:rsidRPr="008B3312" w:rsidRDefault="00B31C82" w:rsidP="00B31C82">
            <w:pPr>
              <w:ind w:right="175"/>
              <w:rPr>
                <w:rFonts w:ascii="Times New Roman" w:hAnsi="Times New Roman" w:cs="Times New Roman"/>
                <w:sz w:val="20"/>
              </w:rPr>
            </w:pPr>
            <w:r>
              <w:rPr>
                <w:rFonts w:ascii="Times New Roman" w:hAnsi="Times New Roman" w:cs="Times New Roman"/>
                <w:sz w:val="20"/>
              </w:rPr>
              <w:t>E</w:t>
            </w:r>
            <w:r w:rsidR="000A55AA" w:rsidRPr="008B3312">
              <w:rPr>
                <w:rFonts w:ascii="Times New Roman" w:hAnsi="Times New Roman" w:cs="Times New Roman"/>
                <w:sz w:val="20"/>
              </w:rPr>
              <w:t>xpected gross annual or written reinsurance premium, ceded to reinsurer for their share.</w:t>
            </w:r>
          </w:p>
        </w:tc>
      </w:tr>
      <w:tr w:rsidR="000A55AA" w:rsidRPr="008B3312" w:rsidTr="00950116">
        <w:trPr>
          <w:trHeight w:val="300"/>
        </w:trPr>
        <w:tc>
          <w:tcPr>
            <w:tcW w:w="1101" w:type="dxa"/>
            <w:vMerge/>
            <w:hideMark/>
          </w:tcPr>
          <w:p w:rsidR="000A55AA" w:rsidRPr="00166F34" w:rsidRDefault="000A55AA" w:rsidP="00950116">
            <w:pPr>
              <w:ind w:right="-1286"/>
              <w:rPr>
                <w:rFonts w:ascii="Times New Roman" w:hAnsi="Times New Roman"/>
              </w:rPr>
            </w:pPr>
          </w:p>
        </w:tc>
        <w:tc>
          <w:tcPr>
            <w:tcW w:w="1984" w:type="dxa"/>
            <w:vMerge/>
            <w:hideMark/>
          </w:tcPr>
          <w:p w:rsidR="000A55AA" w:rsidRPr="00166F34" w:rsidRDefault="000A55AA" w:rsidP="00950116">
            <w:pPr>
              <w:ind w:right="-1286"/>
              <w:rPr>
                <w:rFonts w:ascii="Times New Roman" w:hAnsi="Times New Roman"/>
              </w:rPr>
            </w:pPr>
          </w:p>
        </w:tc>
        <w:tc>
          <w:tcPr>
            <w:tcW w:w="6237" w:type="dxa"/>
            <w:gridSpan w:val="2"/>
            <w:vMerge/>
            <w:hideMark/>
          </w:tcPr>
          <w:p w:rsidR="000A55AA" w:rsidRPr="00166F34" w:rsidRDefault="000A55AA" w:rsidP="00950116">
            <w:pPr>
              <w:ind w:right="-1286"/>
              <w:rPr>
                <w:rFonts w:ascii="Times New Roman" w:hAnsi="Times New Roman"/>
              </w:rPr>
            </w:pPr>
          </w:p>
        </w:tc>
      </w:tr>
      <w:tr w:rsidR="000A55AA" w:rsidRPr="008B3312" w:rsidTr="00950116">
        <w:trPr>
          <w:trHeight w:val="269"/>
        </w:trPr>
        <w:tc>
          <w:tcPr>
            <w:tcW w:w="1101" w:type="dxa"/>
            <w:vMerge/>
            <w:hideMark/>
          </w:tcPr>
          <w:p w:rsidR="000A55AA" w:rsidRPr="00166F34" w:rsidRDefault="000A55AA" w:rsidP="00950116">
            <w:pPr>
              <w:ind w:right="-1286"/>
              <w:rPr>
                <w:rFonts w:ascii="Times New Roman" w:hAnsi="Times New Roman"/>
              </w:rPr>
            </w:pPr>
          </w:p>
        </w:tc>
        <w:tc>
          <w:tcPr>
            <w:tcW w:w="1984" w:type="dxa"/>
            <w:vMerge/>
            <w:hideMark/>
          </w:tcPr>
          <w:p w:rsidR="000A55AA" w:rsidRPr="00166F34" w:rsidRDefault="000A55AA" w:rsidP="00950116">
            <w:pPr>
              <w:ind w:right="-1286"/>
              <w:rPr>
                <w:rFonts w:ascii="Times New Roman" w:hAnsi="Times New Roman"/>
              </w:rPr>
            </w:pPr>
          </w:p>
        </w:tc>
        <w:tc>
          <w:tcPr>
            <w:tcW w:w="6237" w:type="dxa"/>
            <w:gridSpan w:val="2"/>
            <w:vMerge/>
            <w:hideMark/>
          </w:tcPr>
          <w:p w:rsidR="000A55AA" w:rsidRPr="00166F34" w:rsidRDefault="000A55AA" w:rsidP="00950116">
            <w:pPr>
              <w:ind w:right="-1286"/>
              <w:rPr>
                <w:rFonts w:ascii="Times New Roman" w:hAnsi="Times New Roman"/>
              </w:rPr>
            </w:pPr>
          </w:p>
        </w:tc>
      </w:tr>
      <w:tr w:rsidR="000A55AA" w:rsidRPr="008B3312" w:rsidTr="00950116">
        <w:trPr>
          <w:trHeight w:val="915"/>
        </w:trPr>
        <w:tc>
          <w:tcPr>
            <w:tcW w:w="1101" w:type="dxa"/>
            <w:hideMark/>
          </w:tcPr>
          <w:p w:rsidR="000A55AA" w:rsidRPr="008B3312" w:rsidRDefault="000A55AA" w:rsidP="00950116">
            <w:pPr>
              <w:ind w:right="-1286"/>
              <w:rPr>
                <w:rFonts w:ascii="Times New Roman" w:hAnsi="Times New Roman" w:cs="Times New Roman"/>
                <w:sz w:val="20"/>
              </w:rPr>
            </w:pPr>
            <w:r w:rsidRPr="008B3312">
              <w:rPr>
                <w:rFonts w:ascii="Times New Roman" w:hAnsi="Times New Roman" w:cs="Times New Roman"/>
                <w:sz w:val="20"/>
              </w:rPr>
              <w:t>C0140</w:t>
            </w:r>
          </w:p>
        </w:tc>
        <w:tc>
          <w:tcPr>
            <w:tcW w:w="1984" w:type="dxa"/>
            <w:hideMark/>
          </w:tcPr>
          <w:p w:rsidR="000A55AA" w:rsidRPr="008B3312" w:rsidRDefault="000A55AA" w:rsidP="00950116">
            <w:pPr>
              <w:ind w:right="-1286"/>
              <w:rPr>
                <w:rFonts w:ascii="Times New Roman" w:hAnsi="Times New Roman" w:cs="Times New Roman"/>
                <w:sz w:val="20"/>
              </w:rPr>
            </w:pPr>
            <w:r w:rsidRPr="008B3312">
              <w:rPr>
                <w:rFonts w:ascii="Times New Roman" w:hAnsi="Times New Roman" w:cs="Times New Roman"/>
                <w:sz w:val="20"/>
              </w:rPr>
              <w:t>Annotations</w:t>
            </w:r>
          </w:p>
        </w:tc>
        <w:tc>
          <w:tcPr>
            <w:tcW w:w="6237" w:type="dxa"/>
            <w:gridSpan w:val="2"/>
            <w:hideMark/>
          </w:tcPr>
          <w:p w:rsidR="000A55AA" w:rsidRPr="008B3312" w:rsidRDefault="000A55AA" w:rsidP="00950116">
            <w:pPr>
              <w:ind w:right="175"/>
              <w:rPr>
                <w:rFonts w:ascii="Times New Roman" w:hAnsi="Times New Roman" w:cs="Times New Roman"/>
                <w:sz w:val="20"/>
              </w:rPr>
            </w:pPr>
            <w:r w:rsidRPr="008B3312">
              <w:rPr>
                <w:rFonts w:ascii="Times New Roman" w:hAnsi="Times New Roman" w:cs="Times New Roman"/>
                <w:sz w:val="20"/>
              </w:rPr>
              <w:t>Description of cases where either the reinsurer's participation is at conditions different from those of the standard facultative or treaty placement, or to provide any other information that the undertaking has to bring to the attention of the Supervisor.</w:t>
            </w:r>
          </w:p>
        </w:tc>
      </w:tr>
      <w:tr w:rsidR="000A55AA" w:rsidRPr="008B3312" w:rsidTr="00950116">
        <w:trPr>
          <w:trHeight w:val="510"/>
        </w:trPr>
        <w:tc>
          <w:tcPr>
            <w:tcW w:w="9322" w:type="dxa"/>
            <w:gridSpan w:val="4"/>
            <w:noWrap/>
            <w:hideMark/>
          </w:tcPr>
          <w:p w:rsidR="000A55AA" w:rsidRPr="008B3312" w:rsidRDefault="000A55AA" w:rsidP="00950116">
            <w:pPr>
              <w:spacing w:before="120" w:after="120"/>
              <w:ind w:right="-1287"/>
              <w:rPr>
                <w:rFonts w:ascii="Times New Roman" w:hAnsi="Times New Roman" w:cs="Times New Roman"/>
                <w:sz w:val="20"/>
                <w:szCs w:val="20"/>
              </w:rPr>
            </w:pPr>
            <w:r w:rsidRPr="008B3312">
              <w:rPr>
                <w:rFonts w:ascii="Times New Roman" w:hAnsi="Times New Roman" w:cs="Times New Roman"/>
                <w:b/>
                <w:bCs/>
                <w:iCs/>
                <w:sz w:val="20"/>
                <w:szCs w:val="20"/>
              </w:rPr>
              <w:t>Facultative covers life</w:t>
            </w:r>
          </w:p>
        </w:tc>
      </w:tr>
      <w:tr w:rsidR="000A55AA" w:rsidRPr="008B3312" w:rsidTr="00950116">
        <w:trPr>
          <w:trHeight w:val="315"/>
        </w:trPr>
        <w:tc>
          <w:tcPr>
            <w:tcW w:w="1101"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Z0010</w:t>
            </w:r>
          </w:p>
        </w:tc>
        <w:tc>
          <w:tcPr>
            <w:tcW w:w="1984"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Line of business</w:t>
            </w:r>
          </w:p>
        </w:tc>
        <w:tc>
          <w:tcPr>
            <w:tcW w:w="6237" w:type="dxa"/>
            <w:gridSpan w:val="2"/>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Identification of the line of business reported. The following closed list shall be used:</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Health 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30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Insurance with profit participation </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31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Index</w:t>
            </w:r>
            <w:r w:rsidR="0072092D">
              <w:rPr>
                <w:rFonts w:ascii="Times New Roman" w:hAnsi="Times New Roman" w:cs="Times New Roman"/>
                <w:sz w:val="20"/>
                <w:szCs w:val="20"/>
              </w:rPr>
              <w:t>–</w:t>
            </w:r>
            <w:r w:rsidRPr="008B3312">
              <w:rPr>
                <w:rFonts w:ascii="Times New Roman" w:hAnsi="Times New Roman" w:cs="Times New Roman"/>
                <w:sz w:val="20"/>
                <w:szCs w:val="20"/>
              </w:rPr>
              <w:t>linked and unit</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linked insurance </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32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life insurance </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33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Annuities stemming from non</w:t>
            </w:r>
            <w:r w:rsidR="0072092D">
              <w:rPr>
                <w:rFonts w:ascii="Times New Roman" w:hAnsi="Times New Roman" w:cs="Times New Roman"/>
                <w:sz w:val="20"/>
                <w:szCs w:val="20"/>
              </w:rPr>
              <w:t>–</w:t>
            </w:r>
            <w:r w:rsidRPr="008B3312">
              <w:rPr>
                <w:rFonts w:ascii="Times New Roman" w:hAnsi="Times New Roman" w:cs="Times New Roman"/>
                <w:sz w:val="20"/>
                <w:szCs w:val="20"/>
              </w:rPr>
              <w:t>life insurance contracts and relating to health insurance obligations</w:t>
            </w:r>
          </w:p>
          <w:p w:rsidR="000A55AA" w:rsidRPr="008B3312" w:rsidRDefault="000A55AA" w:rsidP="00950116">
            <w:pPr>
              <w:ind w:right="175"/>
              <w:rPr>
                <w:rFonts w:ascii="Times New Roman" w:hAnsi="Times New Roman" w:cs="Times New Roman"/>
                <w:sz w:val="20"/>
                <w:szCs w:val="20"/>
              </w:rPr>
            </w:pPr>
            <w:r w:rsidRPr="008B3312">
              <w:rPr>
                <w:rFonts w:ascii="Times New Roman" w:hAnsi="Times New Roman" w:cs="Times New Roman"/>
                <w:sz w:val="20"/>
                <w:szCs w:val="20"/>
              </w:rPr>
              <w:t xml:space="preserve">34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Annuities stemming from non</w:t>
            </w:r>
            <w:r w:rsidR="0072092D">
              <w:rPr>
                <w:rFonts w:ascii="Times New Roman" w:hAnsi="Times New Roman" w:cs="Times New Roman"/>
                <w:sz w:val="20"/>
                <w:szCs w:val="20"/>
              </w:rPr>
              <w:t>–</w:t>
            </w:r>
            <w:r w:rsidRPr="008B3312">
              <w:rPr>
                <w:rFonts w:ascii="Times New Roman" w:hAnsi="Times New Roman" w:cs="Times New Roman"/>
                <w:sz w:val="20"/>
                <w:szCs w:val="20"/>
              </w:rPr>
              <w:t>life insurance contracts and relating to insurance obligations other than health insurance obligations</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35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Health reinsurance</w:t>
            </w:r>
          </w:p>
          <w:p w:rsidR="000A55AA" w:rsidRPr="008B3312" w:rsidRDefault="000A55AA" w:rsidP="00950116">
            <w:pPr>
              <w:ind w:right="175"/>
              <w:rPr>
                <w:rFonts w:ascii="Times New Roman" w:hAnsi="Times New Roman" w:cs="Times New Roman"/>
                <w:sz w:val="20"/>
                <w:szCs w:val="20"/>
              </w:rPr>
            </w:pPr>
            <w:r w:rsidRPr="008B3312">
              <w:rPr>
                <w:rFonts w:ascii="Times New Roman" w:hAnsi="Times New Roman" w:cs="Times New Roman"/>
                <w:sz w:val="20"/>
                <w:szCs w:val="20"/>
              </w:rPr>
              <w:t xml:space="preserve">36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Life reinsurance</w:t>
            </w:r>
          </w:p>
        </w:tc>
      </w:tr>
      <w:tr w:rsidR="000A55AA" w:rsidRPr="008B3312" w:rsidTr="00950116">
        <w:trPr>
          <w:trHeight w:val="630"/>
        </w:trPr>
        <w:tc>
          <w:tcPr>
            <w:tcW w:w="1101"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C0150</w:t>
            </w:r>
          </w:p>
        </w:tc>
        <w:tc>
          <w:tcPr>
            <w:tcW w:w="1984"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Reinsurance</w:t>
            </w:r>
          </w:p>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program code</w:t>
            </w:r>
          </w:p>
        </w:tc>
        <w:tc>
          <w:tcPr>
            <w:tcW w:w="6237" w:type="dxa"/>
            <w:gridSpan w:val="2"/>
            <w:hideMark/>
          </w:tcPr>
          <w:p w:rsidR="000A55AA" w:rsidRPr="008B3312" w:rsidRDefault="000A55AA" w:rsidP="00950116">
            <w:pPr>
              <w:ind w:right="175"/>
              <w:rPr>
                <w:rFonts w:ascii="Times New Roman" w:hAnsi="Times New Roman" w:cs="Times New Roman"/>
                <w:sz w:val="20"/>
                <w:szCs w:val="20"/>
              </w:rPr>
            </w:pPr>
            <w:r w:rsidRPr="008B3312">
              <w:rPr>
                <w:rFonts w:ascii="Times New Roman" w:hAnsi="Times New Roman" w:cs="Times New Roman"/>
                <w:sz w:val="20"/>
                <w:szCs w:val="20"/>
              </w:rPr>
              <w:t xml:space="preserve">Undertaking specific reinsurance code that links the dominant treaty reinsurance programme which also protects the risk covered by the facultative reinsurance. The Reinsurance program code shall be in line with the Reinsurance program code of S.30.03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Outgoing Reinsurance Program in the next reporting year.</w:t>
            </w:r>
          </w:p>
        </w:tc>
      </w:tr>
      <w:tr w:rsidR="000A55AA" w:rsidRPr="008B3312" w:rsidTr="00950116">
        <w:trPr>
          <w:trHeight w:val="1830"/>
        </w:trPr>
        <w:tc>
          <w:tcPr>
            <w:tcW w:w="1101"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C0160</w:t>
            </w:r>
          </w:p>
        </w:tc>
        <w:tc>
          <w:tcPr>
            <w:tcW w:w="1984"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 xml:space="preserve">Risk identification </w:t>
            </w:r>
          </w:p>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code</w:t>
            </w:r>
          </w:p>
        </w:tc>
        <w:tc>
          <w:tcPr>
            <w:tcW w:w="6237" w:type="dxa"/>
            <w:gridSpan w:val="2"/>
            <w:hideMark/>
          </w:tcPr>
          <w:p w:rsidR="000A55AA" w:rsidRPr="008B3312" w:rsidRDefault="000A55AA" w:rsidP="00950116">
            <w:pPr>
              <w:ind w:right="175"/>
              <w:rPr>
                <w:rFonts w:ascii="Times New Roman" w:hAnsi="Times New Roman" w:cs="Times New Roman"/>
                <w:sz w:val="20"/>
                <w:szCs w:val="20"/>
              </w:rPr>
            </w:pPr>
            <w:r w:rsidRPr="008B3312">
              <w:rPr>
                <w:rFonts w:ascii="Times New Roman" w:hAnsi="Times New Roman" w:cs="Times New Roman"/>
                <w:sz w:val="20"/>
                <w:szCs w:val="20"/>
              </w:rPr>
              <w:t>For each LOB of life insurance a selection shall be made of the 10 most important risks in terms of exposure that are subject to facultative reinsurance in force in the reporting period (also if they originated in preceding years). The code is a unique identifying number assigned by the insurer that identifies the risk within the branch, and this code cannot be reused for other risks in the same branch and shall remain unchanged for subsequent annual reports.</w:t>
            </w:r>
          </w:p>
        </w:tc>
      </w:tr>
      <w:tr w:rsidR="000A55AA" w:rsidRPr="008B3312" w:rsidTr="00950116">
        <w:trPr>
          <w:trHeight w:val="1041"/>
        </w:trPr>
        <w:tc>
          <w:tcPr>
            <w:tcW w:w="1101"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C0170</w:t>
            </w:r>
          </w:p>
        </w:tc>
        <w:tc>
          <w:tcPr>
            <w:tcW w:w="1984" w:type="dxa"/>
            <w:hideMark/>
          </w:tcPr>
          <w:p w:rsidR="000A55AA" w:rsidRPr="008B3312" w:rsidRDefault="000A55AA" w:rsidP="00950116">
            <w:pPr>
              <w:ind w:right="-1286"/>
              <w:rPr>
                <w:rFonts w:ascii="Times New Roman" w:hAnsi="Times New Roman" w:cs="Times New Roman"/>
                <w:sz w:val="20"/>
                <w:szCs w:val="20"/>
                <w:lang w:val="fr-FR"/>
              </w:rPr>
            </w:pPr>
            <w:r w:rsidRPr="008B3312">
              <w:rPr>
                <w:rFonts w:ascii="Times New Roman" w:hAnsi="Times New Roman" w:cs="Times New Roman"/>
                <w:sz w:val="20"/>
                <w:szCs w:val="20"/>
                <w:lang w:val="fr-FR"/>
              </w:rPr>
              <w:t xml:space="preserve">Facultative </w:t>
            </w:r>
          </w:p>
          <w:p w:rsidR="000A55AA" w:rsidRPr="008B3312" w:rsidRDefault="000A55AA" w:rsidP="00950116">
            <w:pPr>
              <w:ind w:right="-1286"/>
              <w:rPr>
                <w:rFonts w:ascii="Times New Roman" w:hAnsi="Times New Roman" w:cs="Times New Roman"/>
                <w:sz w:val="20"/>
                <w:szCs w:val="20"/>
                <w:lang w:val="fr-FR"/>
              </w:rPr>
            </w:pPr>
            <w:r w:rsidRPr="008B3312">
              <w:rPr>
                <w:rFonts w:ascii="Times New Roman" w:hAnsi="Times New Roman" w:cs="Times New Roman"/>
                <w:sz w:val="20"/>
                <w:szCs w:val="20"/>
                <w:lang w:val="fr-FR"/>
              </w:rPr>
              <w:t xml:space="preserve">reinsurance </w:t>
            </w:r>
          </w:p>
          <w:p w:rsidR="000A55AA" w:rsidRPr="008B3312" w:rsidRDefault="000A55AA" w:rsidP="00950116">
            <w:pPr>
              <w:ind w:right="-1286"/>
              <w:rPr>
                <w:rFonts w:ascii="Times New Roman" w:hAnsi="Times New Roman" w:cs="Times New Roman"/>
                <w:sz w:val="20"/>
                <w:szCs w:val="20"/>
                <w:lang w:val="fr-FR"/>
              </w:rPr>
            </w:pPr>
            <w:r w:rsidRPr="008B3312">
              <w:rPr>
                <w:rFonts w:ascii="Times New Roman" w:hAnsi="Times New Roman" w:cs="Times New Roman"/>
                <w:sz w:val="20"/>
                <w:szCs w:val="20"/>
                <w:lang w:val="fr-FR"/>
              </w:rPr>
              <w:t xml:space="preserve">placement </w:t>
            </w:r>
          </w:p>
          <w:p w:rsidR="000A55AA" w:rsidRPr="008B3312" w:rsidRDefault="000A55AA" w:rsidP="00950116">
            <w:pPr>
              <w:ind w:right="-1286"/>
              <w:rPr>
                <w:rFonts w:ascii="Times New Roman" w:hAnsi="Times New Roman" w:cs="Times New Roman"/>
                <w:sz w:val="20"/>
                <w:szCs w:val="20"/>
                <w:lang w:val="fr-FR"/>
              </w:rPr>
            </w:pPr>
            <w:r w:rsidRPr="008B3312">
              <w:rPr>
                <w:rFonts w:ascii="Times New Roman" w:hAnsi="Times New Roman" w:cs="Times New Roman"/>
                <w:sz w:val="20"/>
                <w:szCs w:val="20"/>
                <w:lang w:val="fr-FR"/>
              </w:rPr>
              <w:t>identification code</w:t>
            </w:r>
          </w:p>
        </w:tc>
        <w:tc>
          <w:tcPr>
            <w:tcW w:w="6237" w:type="dxa"/>
            <w:gridSpan w:val="2"/>
            <w:hideMark/>
          </w:tcPr>
          <w:p w:rsidR="000A55AA" w:rsidRPr="008B3312" w:rsidRDefault="000A55AA" w:rsidP="00950116">
            <w:pPr>
              <w:ind w:right="175"/>
              <w:rPr>
                <w:rFonts w:ascii="Times New Roman" w:hAnsi="Times New Roman" w:cs="Times New Roman"/>
                <w:sz w:val="20"/>
                <w:szCs w:val="20"/>
              </w:rPr>
            </w:pPr>
            <w:r w:rsidRPr="008B3312">
              <w:rPr>
                <w:rFonts w:ascii="Times New Roman" w:hAnsi="Times New Roman" w:cs="Times New Roman"/>
                <w:sz w:val="20"/>
                <w:szCs w:val="20"/>
              </w:rPr>
              <w:t>A sequential number which is unique for the risk, assigned to each facultative reinsurance placement by the undertaking.</w:t>
            </w:r>
          </w:p>
        </w:tc>
      </w:tr>
      <w:tr w:rsidR="000A55AA" w:rsidRPr="008B3312" w:rsidTr="00950116">
        <w:trPr>
          <w:trHeight w:val="1578"/>
        </w:trPr>
        <w:tc>
          <w:tcPr>
            <w:tcW w:w="1101"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C0180</w:t>
            </w:r>
          </w:p>
        </w:tc>
        <w:tc>
          <w:tcPr>
            <w:tcW w:w="1984"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Code reinsurer</w:t>
            </w:r>
          </w:p>
        </w:tc>
        <w:tc>
          <w:tcPr>
            <w:tcW w:w="6237" w:type="dxa"/>
            <w:gridSpan w:val="2"/>
            <w:hideMark/>
          </w:tcPr>
          <w:p w:rsidR="000A55AA" w:rsidRPr="008B3312" w:rsidRDefault="000A55AA" w:rsidP="00950116">
            <w:pPr>
              <w:ind w:right="175"/>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Identification code</w:t>
            </w:r>
            <w:r w:rsidRPr="008B3312">
              <w:rPr>
                <w:rFonts w:ascii="Times New Roman" w:hAnsi="Times New Roman" w:cs="Times New Roman"/>
                <w:sz w:val="20"/>
                <w:szCs w:val="20"/>
              </w:rPr>
              <w:t xml:space="preserve"> of the reinsurer by this order of priority</w:t>
            </w:r>
            <w:r w:rsidRPr="008B3312">
              <w:rPr>
                <w:rFonts w:ascii="Times New Roman" w:eastAsia="Times New Roman" w:hAnsi="Times New Roman" w:cs="Times New Roman"/>
                <w:sz w:val="20"/>
                <w:szCs w:val="20"/>
                <w:lang w:eastAsia="en-GB"/>
              </w:rPr>
              <w:t xml:space="preserve">: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Legal Entity Identifier (LEI);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Specific code attributed by the undertaking</w:t>
            </w:r>
          </w:p>
          <w:p w:rsidR="000A55AA" w:rsidRPr="008B3312" w:rsidRDefault="000A55AA" w:rsidP="00950116">
            <w:pPr>
              <w:ind w:right="175"/>
              <w:rPr>
                <w:rFonts w:ascii="Times New Roman" w:eastAsia="Times New Roman" w:hAnsi="Times New Roman" w:cs="Times New Roman"/>
                <w:sz w:val="20"/>
                <w:szCs w:val="20"/>
                <w:lang w:eastAsia="en-GB"/>
              </w:rPr>
            </w:pPr>
          </w:p>
          <w:p w:rsidR="000A55AA" w:rsidRPr="008B3312" w:rsidRDefault="000A55AA" w:rsidP="00950116">
            <w:pPr>
              <w:ind w:right="175"/>
              <w:rPr>
                <w:rFonts w:ascii="Times New Roman" w:hAnsi="Times New Roman" w:cs="Times New Roman"/>
                <w:sz w:val="20"/>
                <w:szCs w:val="20"/>
              </w:rPr>
            </w:pPr>
            <w:r w:rsidRPr="008B3312">
              <w:rPr>
                <w:rFonts w:ascii="Times New Roman" w:hAnsi="Times New Roman" w:cs="Times New Roman"/>
                <w:sz w:val="20"/>
                <w:szCs w:val="20"/>
              </w:rPr>
              <w:t>In case a s</w:t>
            </w:r>
            <w:r w:rsidRPr="008B3312">
              <w:rPr>
                <w:rFonts w:ascii="Times New Roman" w:eastAsia="Times New Roman" w:hAnsi="Times New Roman" w:cs="Times New Roman"/>
                <w:sz w:val="20"/>
                <w:szCs w:val="20"/>
                <w:lang w:eastAsia="en-GB"/>
              </w:rPr>
              <w:t>pecific code is attributed by the undertaking, the code should be unique for the specific reinsurer and should not overlap with any other code, attributed by the undertaking or LEI code.</w:t>
            </w:r>
          </w:p>
        </w:tc>
      </w:tr>
      <w:tr w:rsidR="000A55AA" w:rsidRPr="008B3312" w:rsidTr="00950116">
        <w:trPr>
          <w:trHeight w:val="1054"/>
        </w:trPr>
        <w:tc>
          <w:tcPr>
            <w:tcW w:w="1101" w:type="dxa"/>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C0190</w:t>
            </w:r>
          </w:p>
        </w:tc>
        <w:tc>
          <w:tcPr>
            <w:tcW w:w="1984" w:type="dxa"/>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 xml:space="preserve">Type of code </w:t>
            </w:r>
          </w:p>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reinsurer</w:t>
            </w:r>
          </w:p>
        </w:tc>
        <w:tc>
          <w:tcPr>
            <w:tcW w:w="6237" w:type="dxa"/>
            <w:gridSpan w:val="2"/>
          </w:tcPr>
          <w:p w:rsidR="000A55AA" w:rsidRPr="008B3312" w:rsidRDefault="000A55AA" w:rsidP="00950116">
            <w:pPr>
              <w:rPr>
                <w:rFonts w:ascii="Times New Roman" w:hAnsi="Times New Roman" w:cs="Times New Roman"/>
                <w:sz w:val="20"/>
                <w:szCs w:val="20"/>
              </w:rPr>
            </w:pPr>
            <w:r w:rsidRPr="008B3312">
              <w:rPr>
                <w:rFonts w:ascii="Times New Roman" w:eastAsia="Times New Roman" w:hAnsi="Times New Roman" w:cs="Times New Roman"/>
                <w:color w:val="000000"/>
                <w:sz w:val="20"/>
                <w:szCs w:val="20"/>
                <w:lang w:eastAsia="en-GB"/>
              </w:rPr>
              <w:t>Identification of the code used in item “Code reinsurer”</w:t>
            </w:r>
            <w:r w:rsidRPr="008B3312">
              <w:rPr>
                <w:rFonts w:ascii="Times New Roman" w:hAnsi="Times New Roman" w:cs="Times New Roman"/>
                <w:sz w:val="20"/>
                <w:szCs w:val="20"/>
              </w:rPr>
              <w:t xml:space="preserve"> The following closed list shall be used:</w:t>
            </w:r>
          </w:p>
          <w:p w:rsidR="000A55AA" w:rsidRPr="008B3312" w:rsidRDefault="000A55AA" w:rsidP="00950116">
            <w:pPr>
              <w:ind w:right="175"/>
              <w:rPr>
                <w:rFonts w:ascii="Times New Roman" w:hAnsi="Times New Roman" w:cs="Times New Roman"/>
                <w:sz w:val="20"/>
                <w:szCs w:val="20"/>
                <w:lang w:val="pt-PT"/>
              </w:rPr>
            </w:pPr>
            <w:r w:rsidRPr="008B3312">
              <w:rPr>
                <w:rFonts w:ascii="Times New Roman" w:eastAsia="Times New Roman" w:hAnsi="Times New Roman" w:cs="Times New Roman"/>
                <w:color w:val="000000"/>
                <w:sz w:val="20"/>
                <w:szCs w:val="20"/>
                <w:lang w:val="pt-PT" w:eastAsia="en-GB"/>
              </w:rPr>
              <w:t xml:space="preserve">1 </w:t>
            </w:r>
            <w:r w:rsidR="0072092D">
              <w:rPr>
                <w:rFonts w:ascii="Times New Roman" w:eastAsia="Times New Roman" w:hAnsi="Times New Roman" w:cs="Times New Roman"/>
                <w:color w:val="000000"/>
                <w:sz w:val="20"/>
                <w:szCs w:val="20"/>
                <w:lang w:val="pt-PT" w:eastAsia="en-GB"/>
              </w:rPr>
              <w:t>–</w:t>
            </w:r>
            <w:r w:rsidRPr="008B3312">
              <w:rPr>
                <w:rFonts w:ascii="Times New Roman" w:eastAsia="Times New Roman" w:hAnsi="Times New Roman" w:cs="Times New Roman"/>
                <w:color w:val="000000"/>
                <w:sz w:val="20"/>
                <w:szCs w:val="20"/>
                <w:lang w:val="pt-PT" w:eastAsia="en-GB"/>
              </w:rPr>
              <w:t xml:space="preserve"> LEI </w:t>
            </w:r>
            <w:r w:rsidRPr="008B3312">
              <w:rPr>
                <w:rFonts w:ascii="Times New Roman" w:eastAsia="Times New Roman" w:hAnsi="Times New Roman" w:cs="Times New Roman"/>
                <w:color w:val="000000"/>
                <w:sz w:val="20"/>
                <w:szCs w:val="20"/>
                <w:lang w:val="pt-PT" w:eastAsia="en-GB"/>
              </w:rPr>
              <w:br/>
              <w:t xml:space="preserve">2 </w:t>
            </w:r>
            <w:r w:rsidR="0072092D">
              <w:rPr>
                <w:rFonts w:ascii="Times New Roman" w:eastAsia="Times New Roman" w:hAnsi="Times New Roman" w:cs="Times New Roman"/>
                <w:color w:val="000000"/>
                <w:sz w:val="20"/>
                <w:szCs w:val="20"/>
                <w:lang w:val="pt-PT" w:eastAsia="en-GB"/>
              </w:rPr>
              <w:t>–</w:t>
            </w:r>
            <w:r w:rsidRPr="008B3312">
              <w:rPr>
                <w:rFonts w:ascii="Times New Roman" w:eastAsia="Times New Roman" w:hAnsi="Times New Roman" w:cs="Times New Roman"/>
                <w:color w:val="000000"/>
                <w:sz w:val="20"/>
                <w:szCs w:val="20"/>
                <w:lang w:val="pt-PT" w:eastAsia="en-GB"/>
              </w:rPr>
              <w:t xml:space="preserve"> Specific code</w:t>
            </w:r>
          </w:p>
        </w:tc>
      </w:tr>
      <w:tr w:rsidR="000A55AA" w:rsidRPr="008B3312" w:rsidTr="00950116">
        <w:trPr>
          <w:trHeight w:val="315"/>
        </w:trPr>
        <w:tc>
          <w:tcPr>
            <w:tcW w:w="1101"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C0200</w:t>
            </w:r>
          </w:p>
        </w:tc>
        <w:tc>
          <w:tcPr>
            <w:tcW w:w="1984"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Code broker</w:t>
            </w:r>
          </w:p>
        </w:tc>
        <w:tc>
          <w:tcPr>
            <w:tcW w:w="6237" w:type="dxa"/>
            <w:gridSpan w:val="2"/>
            <w:hideMark/>
          </w:tcPr>
          <w:p w:rsidR="000A55AA" w:rsidRPr="008B3312" w:rsidRDefault="000A55AA" w:rsidP="00950116">
            <w:pPr>
              <w:ind w:right="175"/>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Identification code</w:t>
            </w:r>
            <w:r w:rsidRPr="008B3312">
              <w:rPr>
                <w:rFonts w:ascii="Times New Roman" w:hAnsi="Times New Roman" w:cs="Times New Roman"/>
                <w:sz w:val="20"/>
                <w:szCs w:val="20"/>
              </w:rPr>
              <w:t xml:space="preserve"> of the broker by this order of priority</w:t>
            </w:r>
            <w:r w:rsidRPr="008B3312">
              <w:rPr>
                <w:rFonts w:ascii="Times New Roman" w:eastAsia="Times New Roman" w:hAnsi="Times New Roman" w:cs="Times New Roman"/>
                <w:sz w:val="20"/>
                <w:szCs w:val="20"/>
                <w:lang w:eastAsia="en-GB"/>
              </w:rPr>
              <w:t xml:space="preserve">: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Legal Entity Identifier (LEI);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Specific code attributed by the undertaking</w:t>
            </w:r>
          </w:p>
          <w:p w:rsidR="000A55AA" w:rsidRPr="008B3312" w:rsidRDefault="000A55AA" w:rsidP="00950116">
            <w:pPr>
              <w:ind w:right="-1286"/>
              <w:rPr>
                <w:rFonts w:ascii="Times New Roman" w:hAnsi="Times New Roman" w:cs="Times New Roman"/>
                <w:sz w:val="20"/>
                <w:szCs w:val="20"/>
              </w:rPr>
            </w:pPr>
          </w:p>
          <w:p w:rsidR="000A55AA" w:rsidRPr="008B3312" w:rsidRDefault="000A55AA" w:rsidP="00950116">
            <w:pPr>
              <w:ind w:right="175"/>
              <w:rPr>
                <w:rFonts w:ascii="Times New Roman" w:eastAsia="Times New Roman" w:hAnsi="Times New Roman" w:cs="Times New Roman"/>
                <w:sz w:val="20"/>
                <w:szCs w:val="20"/>
                <w:lang w:eastAsia="en-GB"/>
              </w:rPr>
            </w:pPr>
            <w:r w:rsidRPr="008B3312">
              <w:rPr>
                <w:rFonts w:ascii="Times New Roman" w:hAnsi="Times New Roman" w:cs="Times New Roman"/>
                <w:sz w:val="20"/>
                <w:szCs w:val="20"/>
              </w:rPr>
              <w:t>In case a s</w:t>
            </w:r>
            <w:r w:rsidRPr="008B3312">
              <w:rPr>
                <w:rFonts w:ascii="Times New Roman" w:eastAsia="Times New Roman" w:hAnsi="Times New Roman" w:cs="Times New Roman"/>
                <w:sz w:val="20"/>
                <w:szCs w:val="20"/>
                <w:lang w:eastAsia="en-GB"/>
              </w:rPr>
              <w:t>pecific code is attributed by the undertaking, the code should be unique for the specific broker and should not overlap with any other code, attributed by the undertaking or LEI code.</w:t>
            </w:r>
          </w:p>
          <w:p w:rsidR="000A55AA" w:rsidRPr="008B3312" w:rsidRDefault="000A55AA" w:rsidP="00950116">
            <w:pPr>
              <w:ind w:right="-1286"/>
              <w:rPr>
                <w:rFonts w:ascii="Times New Roman" w:hAnsi="Times New Roman" w:cs="Times New Roman"/>
                <w:sz w:val="20"/>
                <w:szCs w:val="20"/>
              </w:rPr>
            </w:pPr>
          </w:p>
          <w:p w:rsidR="000A55AA" w:rsidRPr="008B3312" w:rsidRDefault="000A55AA" w:rsidP="00950116">
            <w:pPr>
              <w:ind w:right="175"/>
              <w:rPr>
                <w:rFonts w:ascii="Times New Roman" w:hAnsi="Times New Roman" w:cs="Times New Roman"/>
                <w:sz w:val="20"/>
                <w:szCs w:val="20"/>
              </w:rPr>
            </w:pPr>
            <w:r w:rsidRPr="008B3312">
              <w:rPr>
                <w:rFonts w:ascii="Times New Roman" w:hAnsi="Times New Roman" w:cs="Times New Roman"/>
                <w:sz w:val="20"/>
                <w:szCs w:val="20"/>
              </w:rPr>
              <w:t>If more than one broker was involved in the reinsurance placement only the dominant broker is required.</w:t>
            </w:r>
          </w:p>
        </w:tc>
      </w:tr>
      <w:tr w:rsidR="000A55AA" w:rsidRPr="008B3312" w:rsidTr="00950116">
        <w:trPr>
          <w:trHeight w:val="764"/>
        </w:trPr>
        <w:tc>
          <w:tcPr>
            <w:tcW w:w="1101" w:type="dxa"/>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C0210</w:t>
            </w:r>
          </w:p>
        </w:tc>
        <w:tc>
          <w:tcPr>
            <w:tcW w:w="1984" w:type="dxa"/>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Type of code broker</w:t>
            </w:r>
          </w:p>
        </w:tc>
        <w:tc>
          <w:tcPr>
            <w:tcW w:w="6237" w:type="dxa"/>
            <w:gridSpan w:val="2"/>
          </w:tcPr>
          <w:p w:rsidR="000A55AA" w:rsidRPr="008B3312" w:rsidRDefault="000A55AA" w:rsidP="00950116">
            <w:pPr>
              <w:ind w:right="175"/>
              <w:rPr>
                <w:rFonts w:ascii="Times New Roman" w:hAnsi="Times New Roman" w:cs="Times New Roman"/>
                <w:sz w:val="20"/>
                <w:szCs w:val="20"/>
              </w:rPr>
            </w:pPr>
            <w:r w:rsidRPr="008B3312">
              <w:rPr>
                <w:rFonts w:ascii="Times New Roman" w:eastAsia="Times New Roman" w:hAnsi="Times New Roman" w:cs="Times New Roman"/>
                <w:color w:val="000000"/>
                <w:sz w:val="20"/>
                <w:szCs w:val="20"/>
                <w:lang w:eastAsia="en-GB"/>
              </w:rPr>
              <w:t>Identification of the code used in item “Code broker”:</w:t>
            </w:r>
            <w:r w:rsidRPr="008B3312">
              <w:rPr>
                <w:rFonts w:ascii="Times New Roman" w:eastAsia="Times New Roman" w:hAnsi="Times New Roman" w:cs="Times New Roman"/>
                <w:color w:val="000000"/>
                <w:sz w:val="20"/>
                <w:szCs w:val="20"/>
                <w:lang w:eastAsia="en-GB"/>
              </w:rPr>
              <w:br/>
              <w:t xml:space="preserve">1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LEI </w:t>
            </w:r>
            <w:r w:rsidRPr="008B3312">
              <w:rPr>
                <w:rFonts w:ascii="Times New Roman" w:eastAsia="Times New Roman" w:hAnsi="Times New Roman" w:cs="Times New Roman"/>
                <w:color w:val="000000"/>
                <w:sz w:val="20"/>
                <w:szCs w:val="20"/>
                <w:lang w:eastAsia="en-GB"/>
              </w:rPr>
              <w:br/>
              <w:t xml:space="preserve">2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Specific code</w:t>
            </w:r>
          </w:p>
        </w:tc>
      </w:tr>
      <w:tr w:rsidR="000A55AA" w:rsidRPr="008B3312" w:rsidTr="00950116">
        <w:trPr>
          <w:trHeight w:val="315"/>
        </w:trPr>
        <w:tc>
          <w:tcPr>
            <w:tcW w:w="1101"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C0220</w:t>
            </w:r>
          </w:p>
        </w:tc>
        <w:tc>
          <w:tcPr>
            <w:tcW w:w="1984"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Activity code broker</w:t>
            </w:r>
          </w:p>
        </w:tc>
        <w:tc>
          <w:tcPr>
            <w:tcW w:w="6237" w:type="dxa"/>
            <w:gridSpan w:val="2"/>
            <w:hideMark/>
          </w:tcPr>
          <w:p w:rsidR="000A55AA" w:rsidRPr="008B3312" w:rsidRDefault="000A55AA" w:rsidP="00950116">
            <w:pPr>
              <w:ind w:right="175"/>
              <w:rPr>
                <w:rFonts w:ascii="Times New Roman" w:hAnsi="Times New Roman" w:cs="Times New Roman"/>
                <w:sz w:val="20"/>
                <w:szCs w:val="20"/>
              </w:rPr>
            </w:pPr>
            <w:r w:rsidRPr="008B3312">
              <w:rPr>
                <w:rFonts w:ascii="Times New Roman" w:hAnsi="Times New Roman" w:cs="Times New Roman"/>
                <w:sz w:val="20"/>
                <w:szCs w:val="20"/>
              </w:rPr>
              <w:t xml:space="preserve">Representing the activities of the broker involved, as considered by the undertaking. In case the activities are combined all activities must be mentioned separated be a “,”:. </w:t>
            </w:r>
          </w:p>
          <w:p w:rsidR="000A55AA" w:rsidRPr="008B3312" w:rsidRDefault="000A55AA" w:rsidP="00803166">
            <w:pPr>
              <w:pStyle w:val="ListParagraph"/>
              <w:numPr>
                <w:ilvl w:val="0"/>
                <w:numId w:val="49"/>
              </w:numPr>
              <w:ind w:right="175"/>
              <w:jc w:val="left"/>
              <w:rPr>
                <w:sz w:val="20"/>
              </w:rPr>
            </w:pPr>
            <w:r w:rsidRPr="008B3312">
              <w:rPr>
                <w:sz w:val="20"/>
              </w:rPr>
              <w:t>Intermediary for placement</w:t>
            </w:r>
          </w:p>
          <w:p w:rsidR="000A55AA" w:rsidRPr="008B3312" w:rsidRDefault="000A55AA" w:rsidP="00803166">
            <w:pPr>
              <w:pStyle w:val="ListParagraph"/>
              <w:numPr>
                <w:ilvl w:val="0"/>
                <w:numId w:val="49"/>
              </w:numPr>
              <w:spacing w:after="200" w:line="276" w:lineRule="auto"/>
              <w:ind w:right="175"/>
              <w:jc w:val="left"/>
              <w:rPr>
                <w:sz w:val="20"/>
              </w:rPr>
            </w:pPr>
            <w:r w:rsidRPr="008B3312">
              <w:rPr>
                <w:sz w:val="20"/>
              </w:rPr>
              <w:t>Underwriting on behalf of</w:t>
            </w:r>
          </w:p>
          <w:p w:rsidR="000A55AA" w:rsidRPr="008B3312" w:rsidRDefault="000A55AA" w:rsidP="00803166">
            <w:pPr>
              <w:pStyle w:val="ListParagraph"/>
              <w:numPr>
                <w:ilvl w:val="0"/>
                <w:numId w:val="49"/>
              </w:numPr>
              <w:spacing w:after="200" w:line="276" w:lineRule="auto"/>
              <w:ind w:right="175"/>
              <w:jc w:val="left"/>
              <w:rPr>
                <w:sz w:val="20"/>
              </w:rPr>
            </w:pPr>
            <w:r w:rsidRPr="008B3312">
              <w:rPr>
                <w:sz w:val="20"/>
              </w:rPr>
              <w:t>Financial services</w:t>
            </w:r>
          </w:p>
        </w:tc>
      </w:tr>
      <w:tr w:rsidR="000A55AA" w:rsidRPr="008B3312" w:rsidTr="00950116">
        <w:trPr>
          <w:trHeight w:val="930"/>
        </w:trPr>
        <w:tc>
          <w:tcPr>
            <w:tcW w:w="1101"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C0230</w:t>
            </w:r>
          </w:p>
        </w:tc>
        <w:tc>
          <w:tcPr>
            <w:tcW w:w="1984"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Share reinsurer (%)</w:t>
            </w:r>
          </w:p>
        </w:tc>
        <w:tc>
          <w:tcPr>
            <w:tcW w:w="6237" w:type="dxa"/>
            <w:gridSpan w:val="2"/>
            <w:hideMark/>
          </w:tcPr>
          <w:p w:rsidR="000A55AA" w:rsidRPr="008B3312" w:rsidRDefault="000A55AA" w:rsidP="00950116">
            <w:pPr>
              <w:ind w:right="175"/>
              <w:rPr>
                <w:rFonts w:ascii="Times New Roman" w:hAnsi="Times New Roman" w:cs="Times New Roman"/>
                <w:sz w:val="20"/>
                <w:szCs w:val="20"/>
              </w:rPr>
            </w:pPr>
            <w:r w:rsidRPr="008B3312">
              <w:rPr>
                <w:rFonts w:ascii="Times New Roman" w:hAnsi="Times New Roman" w:cs="Times New Roman"/>
                <w:sz w:val="20"/>
                <w:szCs w:val="20"/>
              </w:rPr>
              <w:t xml:space="preserve">Percentage of the facultative placement accepted by the reinsurer, expressed as an absolute percentage of the Amount reinsured on a facultative basis, with all reinsurers, as reported in column C0310 of S.30.01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Facultative covers (in terms of reinsured exposure) – Basic.</w:t>
            </w:r>
          </w:p>
          <w:p w:rsidR="000A55AA" w:rsidRPr="008B3312" w:rsidRDefault="000A55AA" w:rsidP="00950116">
            <w:pPr>
              <w:ind w:right="175"/>
              <w:rPr>
                <w:rFonts w:ascii="Times New Roman" w:hAnsi="Times New Roman" w:cs="Times New Roman"/>
                <w:sz w:val="20"/>
                <w:szCs w:val="20"/>
              </w:rPr>
            </w:pPr>
          </w:p>
          <w:p w:rsidR="000A55AA" w:rsidRPr="008B3312" w:rsidRDefault="000A55AA" w:rsidP="00950116">
            <w:pPr>
              <w:ind w:right="175"/>
              <w:rPr>
                <w:rFonts w:ascii="Times New Roman" w:hAnsi="Times New Roman" w:cs="Times New Roman"/>
                <w:sz w:val="20"/>
                <w:szCs w:val="20"/>
              </w:rPr>
            </w:pPr>
            <w:r w:rsidRPr="008B3312">
              <w:rPr>
                <w:rFonts w:ascii="Times New Roman" w:hAnsi="Times New Roman" w:cs="Times New Roman"/>
                <w:sz w:val="20"/>
                <w:szCs w:val="20"/>
              </w:rPr>
              <w:t>The percentage shall be reported as a decimal.</w:t>
            </w:r>
          </w:p>
        </w:tc>
      </w:tr>
      <w:tr w:rsidR="000A55AA" w:rsidRPr="008B3312" w:rsidTr="00950116">
        <w:trPr>
          <w:trHeight w:val="630"/>
        </w:trPr>
        <w:tc>
          <w:tcPr>
            <w:tcW w:w="1101"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C0240</w:t>
            </w:r>
          </w:p>
        </w:tc>
        <w:tc>
          <w:tcPr>
            <w:tcW w:w="1984"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Currency</w:t>
            </w:r>
          </w:p>
        </w:tc>
        <w:tc>
          <w:tcPr>
            <w:tcW w:w="6237" w:type="dxa"/>
            <w:gridSpan w:val="2"/>
            <w:hideMark/>
          </w:tcPr>
          <w:p w:rsidR="000A55AA" w:rsidRPr="008B3312" w:rsidRDefault="000A55AA" w:rsidP="00950116">
            <w:pPr>
              <w:ind w:right="175"/>
              <w:rPr>
                <w:rFonts w:ascii="Times New Roman" w:hAnsi="Times New Roman" w:cs="Times New Roman"/>
                <w:sz w:val="20"/>
                <w:szCs w:val="20"/>
              </w:rPr>
            </w:pPr>
            <w:r w:rsidRPr="008B3312">
              <w:rPr>
                <w:rFonts w:ascii="Times New Roman" w:hAnsi="Times New Roman" w:cs="Times New Roman"/>
                <w:sz w:val="20"/>
                <w:szCs w:val="20"/>
              </w:rPr>
              <w:t>Identify ISO 4217 alphabetic code of the currency used while placing the facultative cover. All the amounts must be expressed in this currency for the specific facultative cover, unless otherwise required by the national supervisory authority.  In case the facultative cover is placed in two different currencies, then the main currency must be filled.</w:t>
            </w:r>
          </w:p>
        </w:tc>
      </w:tr>
      <w:tr w:rsidR="000A55AA" w:rsidRPr="008B3312" w:rsidTr="00950116">
        <w:trPr>
          <w:trHeight w:val="915"/>
        </w:trPr>
        <w:tc>
          <w:tcPr>
            <w:tcW w:w="1101"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C0250</w:t>
            </w:r>
          </w:p>
        </w:tc>
        <w:tc>
          <w:tcPr>
            <w:tcW w:w="1984"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 xml:space="preserve">Sum reinsured </w:t>
            </w:r>
          </w:p>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 xml:space="preserve">to facultative </w:t>
            </w:r>
          </w:p>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reinsurer</w:t>
            </w:r>
          </w:p>
        </w:tc>
        <w:tc>
          <w:tcPr>
            <w:tcW w:w="6237" w:type="dxa"/>
            <w:gridSpan w:val="2"/>
            <w:hideMark/>
          </w:tcPr>
          <w:p w:rsidR="000A55AA" w:rsidRPr="008B3312" w:rsidRDefault="000A55AA" w:rsidP="00950116">
            <w:pPr>
              <w:ind w:right="175"/>
              <w:rPr>
                <w:rFonts w:ascii="Times New Roman" w:hAnsi="Times New Roman" w:cs="Times New Roman"/>
                <w:sz w:val="20"/>
                <w:szCs w:val="20"/>
              </w:rPr>
            </w:pPr>
            <w:r w:rsidRPr="008B3312">
              <w:rPr>
                <w:rFonts w:ascii="Times New Roman" w:hAnsi="Times New Roman" w:cs="Times New Roman"/>
                <w:sz w:val="20"/>
                <w:szCs w:val="20"/>
              </w:rPr>
              <w:t>The sum reinsured on a facultative basis with the reinsurer.</w:t>
            </w:r>
          </w:p>
        </w:tc>
      </w:tr>
      <w:tr w:rsidR="000A55AA" w:rsidRPr="008B3312" w:rsidTr="00950116">
        <w:trPr>
          <w:trHeight w:val="300"/>
        </w:trPr>
        <w:tc>
          <w:tcPr>
            <w:tcW w:w="1101" w:type="dxa"/>
            <w:vMerge w:val="restart"/>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C0260</w:t>
            </w:r>
          </w:p>
        </w:tc>
        <w:tc>
          <w:tcPr>
            <w:tcW w:w="1984" w:type="dxa"/>
            <w:vMerge w:val="restart"/>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 xml:space="preserve">Facultative ceded </w:t>
            </w:r>
          </w:p>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 xml:space="preserve">reinsurance </w:t>
            </w:r>
          </w:p>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premium</w:t>
            </w:r>
          </w:p>
        </w:tc>
        <w:tc>
          <w:tcPr>
            <w:tcW w:w="6237" w:type="dxa"/>
            <w:gridSpan w:val="2"/>
            <w:vMerge w:val="restart"/>
            <w:hideMark/>
          </w:tcPr>
          <w:p w:rsidR="000A55AA" w:rsidRPr="008B3312" w:rsidRDefault="00B31C82" w:rsidP="00B31C82">
            <w:pPr>
              <w:ind w:right="175"/>
              <w:rPr>
                <w:rFonts w:ascii="Times New Roman" w:hAnsi="Times New Roman" w:cs="Times New Roman"/>
                <w:sz w:val="20"/>
                <w:szCs w:val="20"/>
              </w:rPr>
            </w:pPr>
            <w:r>
              <w:rPr>
                <w:rFonts w:ascii="Times New Roman" w:hAnsi="Times New Roman" w:cs="Times New Roman"/>
                <w:sz w:val="20"/>
                <w:szCs w:val="20"/>
              </w:rPr>
              <w:t>E</w:t>
            </w:r>
            <w:r w:rsidR="000A55AA" w:rsidRPr="008B3312">
              <w:rPr>
                <w:rFonts w:ascii="Times New Roman" w:hAnsi="Times New Roman" w:cs="Times New Roman"/>
                <w:sz w:val="20"/>
                <w:szCs w:val="20"/>
              </w:rPr>
              <w:t>xpected gross annual or written reinsurance premium, ceded to reinsurer for their share.</w:t>
            </w:r>
          </w:p>
        </w:tc>
      </w:tr>
      <w:tr w:rsidR="000A55AA" w:rsidRPr="008B3312" w:rsidTr="00950116">
        <w:trPr>
          <w:trHeight w:val="300"/>
        </w:trPr>
        <w:tc>
          <w:tcPr>
            <w:tcW w:w="1101" w:type="dxa"/>
            <w:vMerge/>
            <w:hideMark/>
          </w:tcPr>
          <w:p w:rsidR="000A55AA" w:rsidRPr="008B3312" w:rsidRDefault="000A55AA" w:rsidP="00950116">
            <w:pPr>
              <w:ind w:right="-1286"/>
              <w:rPr>
                <w:rFonts w:ascii="Times New Roman" w:hAnsi="Times New Roman" w:cs="Times New Roman"/>
                <w:sz w:val="20"/>
                <w:szCs w:val="20"/>
              </w:rPr>
            </w:pPr>
          </w:p>
        </w:tc>
        <w:tc>
          <w:tcPr>
            <w:tcW w:w="1984" w:type="dxa"/>
            <w:vMerge/>
            <w:hideMark/>
          </w:tcPr>
          <w:p w:rsidR="000A55AA" w:rsidRPr="008B3312" w:rsidRDefault="000A55AA" w:rsidP="00950116">
            <w:pPr>
              <w:ind w:right="-1286"/>
              <w:rPr>
                <w:rFonts w:ascii="Times New Roman" w:hAnsi="Times New Roman" w:cs="Times New Roman"/>
                <w:sz w:val="20"/>
                <w:szCs w:val="20"/>
              </w:rPr>
            </w:pPr>
          </w:p>
        </w:tc>
        <w:tc>
          <w:tcPr>
            <w:tcW w:w="6237" w:type="dxa"/>
            <w:gridSpan w:val="2"/>
            <w:vMerge/>
            <w:hideMark/>
          </w:tcPr>
          <w:p w:rsidR="000A55AA" w:rsidRPr="008B3312" w:rsidRDefault="000A55AA" w:rsidP="00950116">
            <w:pPr>
              <w:ind w:right="175"/>
              <w:rPr>
                <w:rFonts w:ascii="Times New Roman" w:hAnsi="Times New Roman" w:cs="Times New Roman"/>
                <w:sz w:val="20"/>
                <w:szCs w:val="20"/>
              </w:rPr>
            </w:pPr>
          </w:p>
        </w:tc>
      </w:tr>
      <w:tr w:rsidR="000A55AA" w:rsidRPr="008B3312" w:rsidTr="00950116">
        <w:trPr>
          <w:trHeight w:val="315"/>
        </w:trPr>
        <w:tc>
          <w:tcPr>
            <w:tcW w:w="1101" w:type="dxa"/>
            <w:vMerge/>
            <w:hideMark/>
          </w:tcPr>
          <w:p w:rsidR="000A55AA" w:rsidRPr="008B3312" w:rsidRDefault="000A55AA" w:rsidP="00950116">
            <w:pPr>
              <w:ind w:right="-1286"/>
              <w:rPr>
                <w:rFonts w:ascii="Times New Roman" w:hAnsi="Times New Roman" w:cs="Times New Roman"/>
                <w:sz w:val="20"/>
                <w:szCs w:val="20"/>
              </w:rPr>
            </w:pPr>
          </w:p>
        </w:tc>
        <w:tc>
          <w:tcPr>
            <w:tcW w:w="1984" w:type="dxa"/>
            <w:vMerge/>
            <w:hideMark/>
          </w:tcPr>
          <w:p w:rsidR="000A55AA" w:rsidRPr="008B3312" w:rsidRDefault="000A55AA" w:rsidP="00950116">
            <w:pPr>
              <w:ind w:right="-1286"/>
              <w:rPr>
                <w:rFonts w:ascii="Times New Roman" w:hAnsi="Times New Roman" w:cs="Times New Roman"/>
                <w:sz w:val="20"/>
                <w:szCs w:val="20"/>
              </w:rPr>
            </w:pPr>
          </w:p>
        </w:tc>
        <w:tc>
          <w:tcPr>
            <w:tcW w:w="6237" w:type="dxa"/>
            <w:gridSpan w:val="2"/>
            <w:vMerge/>
            <w:hideMark/>
          </w:tcPr>
          <w:p w:rsidR="000A55AA" w:rsidRPr="008B3312" w:rsidRDefault="000A55AA" w:rsidP="00950116">
            <w:pPr>
              <w:ind w:right="175"/>
              <w:rPr>
                <w:rFonts w:ascii="Times New Roman" w:hAnsi="Times New Roman" w:cs="Times New Roman"/>
                <w:sz w:val="20"/>
                <w:szCs w:val="20"/>
              </w:rPr>
            </w:pPr>
          </w:p>
        </w:tc>
      </w:tr>
      <w:tr w:rsidR="000A55AA" w:rsidRPr="008B3312" w:rsidTr="00950116">
        <w:trPr>
          <w:trHeight w:val="915"/>
        </w:trPr>
        <w:tc>
          <w:tcPr>
            <w:tcW w:w="1101"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C0270</w:t>
            </w:r>
          </w:p>
        </w:tc>
        <w:tc>
          <w:tcPr>
            <w:tcW w:w="1984"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Annotations</w:t>
            </w:r>
          </w:p>
        </w:tc>
        <w:tc>
          <w:tcPr>
            <w:tcW w:w="6237" w:type="dxa"/>
            <w:gridSpan w:val="2"/>
            <w:hideMark/>
          </w:tcPr>
          <w:p w:rsidR="000A55AA" w:rsidRPr="008B3312" w:rsidRDefault="000A55AA" w:rsidP="00950116">
            <w:pPr>
              <w:ind w:right="175"/>
              <w:rPr>
                <w:rFonts w:ascii="Times New Roman" w:hAnsi="Times New Roman" w:cs="Times New Roman"/>
                <w:sz w:val="20"/>
                <w:szCs w:val="20"/>
              </w:rPr>
            </w:pPr>
            <w:r w:rsidRPr="008B3312">
              <w:rPr>
                <w:rFonts w:ascii="Times New Roman" w:hAnsi="Times New Roman" w:cs="Times New Roman"/>
                <w:sz w:val="20"/>
                <w:szCs w:val="20"/>
              </w:rPr>
              <w:t>Description of cases where either the reinsurer's participation is at conditions different from those of the standard facultative or treaty placement, or to provide any other information that the undertaking has to bring to the attention of the Supervisor.</w:t>
            </w:r>
          </w:p>
        </w:tc>
      </w:tr>
      <w:tr w:rsidR="000A55AA" w:rsidRPr="008B3312" w:rsidTr="00950116">
        <w:trPr>
          <w:trHeight w:val="540"/>
        </w:trPr>
        <w:tc>
          <w:tcPr>
            <w:tcW w:w="9322" w:type="dxa"/>
            <w:gridSpan w:val="4"/>
            <w:noWrap/>
            <w:hideMark/>
          </w:tcPr>
          <w:p w:rsidR="000A55AA" w:rsidRPr="008B3312" w:rsidRDefault="000A55AA" w:rsidP="00950116">
            <w:pPr>
              <w:spacing w:before="120" w:after="120"/>
              <w:ind w:right="-1287"/>
              <w:rPr>
                <w:rFonts w:ascii="Times New Roman" w:hAnsi="Times New Roman" w:cs="Times New Roman"/>
                <w:sz w:val="20"/>
                <w:szCs w:val="20"/>
              </w:rPr>
            </w:pPr>
            <w:r w:rsidRPr="008B3312">
              <w:rPr>
                <w:rFonts w:ascii="Times New Roman" w:hAnsi="Times New Roman" w:cs="Times New Roman"/>
                <w:b/>
                <w:bCs/>
                <w:iCs/>
                <w:sz w:val="20"/>
                <w:szCs w:val="20"/>
              </w:rPr>
              <w:t>Information on reinsurers and brokers</w:t>
            </w:r>
          </w:p>
        </w:tc>
      </w:tr>
      <w:tr w:rsidR="000A55AA" w:rsidRPr="008B3312" w:rsidTr="00950116">
        <w:trPr>
          <w:trHeight w:val="315"/>
        </w:trPr>
        <w:tc>
          <w:tcPr>
            <w:tcW w:w="1101"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C0280</w:t>
            </w:r>
          </w:p>
        </w:tc>
        <w:tc>
          <w:tcPr>
            <w:tcW w:w="1984"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Code reinsurer</w:t>
            </w:r>
          </w:p>
        </w:tc>
        <w:tc>
          <w:tcPr>
            <w:tcW w:w="6237" w:type="dxa"/>
            <w:gridSpan w:val="2"/>
            <w:hideMark/>
          </w:tcPr>
          <w:p w:rsidR="000A55AA" w:rsidRPr="008B3312" w:rsidRDefault="000A55AA" w:rsidP="00950116">
            <w:pPr>
              <w:ind w:right="175"/>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Identification code</w:t>
            </w:r>
            <w:r w:rsidRPr="008B3312">
              <w:rPr>
                <w:rFonts w:ascii="Times New Roman" w:hAnsi="Times New Roman" w:cs="Times New Roman"/>
                <w:sz w:val="20"/>
                <w:szCs w:val="20"/>
              </w:rPr>
              <w:t xml:space="preserve"> of the reinsurer by this order of priority</w:t>
            </w:r>
            <w:r w:rsidRPr="008B3312">
              <w:rPr>
                <w:rFonts w:ascii="Times New Roman" w:eastAsia="Times New Roman" w:hAnsi="Times New Roman" w:cs="Times New Roman"/>
                <w:sz w:val="20"/>
                <w:szCs w:val="20"/>
                <w:lang w:eastAsia="en-GB"/>
              </w:rPr>
              <w:t xml:space="preserve">: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Legal Entity Identifier (LEI);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Specific code attributed by the undertaking</w:t>
            </w:r>
          </w:p>
          <w:p w:rsidR="000A55AA" w:rsidRPr="008B3312" w:rsidRDefault="000A55AA" w:rsidP="00950116">
            <w:pPr>
              <w:ind w:right="175"/>
              <w:rPr>
                <w:rFonts w:ascii="Times New Roman" w:hAnsi="Times New Roman" w:cs="Times New Roman"/>
                <w:sz w:val="20"/>
                <w:szCs w:val="20"/>
              </w:rPr>
            </w:pPr>
          </w:p>
          <w:p w:rsidR="000A55AA" w:rsidRPr="008B3312" w:rsidRDefault="000A55AA" w:rsidP="00950116">
            <w:pPr>
              <w:ind w:right="175"/>
              <w:rPr>
                <w:rFonts w:ascii="Times New Roman" w:eastAsia="Times New Roman" w:hAnsi="Times New Roman" w:cs="Times New Roman"/>
                <w:sz w:val="20"/>
                <w:szCs w:val="20"/>
                <w:lang w:eastAsia="en-GB"/>
              </w:rPr>
            </w:pPr>
            <w:r w:rsidRPr="008B3312">
              <w:rPr>
                <w:rFonts w:ascii="Times New Roman" w:hAnsi="Times New Roman" w:cs="Times New Roman"/>
                <w:sz w:val="20"/>
                <w:szCs w:val="20"/>
              </w:rPr>
              <w:t>In case a s</w:t>
            </w:r>
            <w:r w:rsidRPr="008B3312">
              <w:rPr>
                <w:rFonts w:ascii="Times New Roman" w:eastAsia="Times New Roman" w:hAnsi="Times New Roman" w:cs="Times New Roman"/>
                <w:sz w:val="20"/>
                <w:szCs w:val="20"/>
                <w:lang w:eastAsia="en-GB"/>
              </w:rPr>
              <w:t>pecific code is attributed by the undertaking, the code should be unique for the specific reinsurer and should not overlap with any other code, attributed by the undertaking or LEI code.</w:t>
            </w:r>
          </w:p>
        </w:tc>
      </w:tr>
      <w:tr w:rsidR="000A55AA" w:rsidRPr="008B3312" w:rsidTr="00950116">
        <w:trPr>
          <w:trHeight w:val="1146"/>
        </w:trPr>
        <w:tc>
          <w:tcPr>
            <w:tcW w:w="1101" w:type="dxa"/>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C0290</w:t>
            </w:r>
          </w:p>
        </w:tc>
        <w:tc>
          <w:tcPr>
            <w:tcW w:w="1984" w:type="dxa"/>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 xml:space="preserve">Type of code </w:t>
            </w:r>
          </w:p>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reinsurer</w:t>
            </w:r>
          </w:p>
        </w:tc>
        <w:tc>
          <w:tcPr>
            <w:tcW w:w="6237" w:type="dxa"/>
            <w:gridSpan w:val="2"/>
          </w:tcPr>
          <w:p w:rsidR="000A55AA" w:rsidRPr="008B3312" w:rsidRDefault="000A55AA" w:rsidP="00950116">
            <w:pPr>
              <w:rPr>
                <w:rFonts w:ascii="Times New Roman" w:hAnsi="Times New Roman" w:cs="Times New Roman"/>
                <w:sz w:val="20"/>
                <w:szCs w:val="20"/>
              </w:rPr>
            </w:pPr>
            <w:r w:rsidRPr="008B3312">
              <w:rPr>
                <w:rFonts w:ascii="Times New Roman" w:eastAsia="Times New Roman" w:hAnsi="Times New Roman" w:cs="Times New Roman"/>
                <w:color w:val="000000"/>
                <w:sz w:val="20"/>
                <w:szCs w:val="20"/>
                <w:lang w:eastAsia="en-GB"/>
              </w:rPr>
              <w:t>Identification of the code used in item “Code reinsurer”</w:t>
            </w:r>
            <w:r w:rsidRPr="008B3312">
              <w:rPr>
                <w:rFonts w:ascii="Times New Roman" w:hAnsi="Times New Roman" w:cs="Times New Roman"/>
                <w:sz w:val="20"/>
                <w:szCs w:val="20"/>
              </w:rPr>
              <w:t xml:space="preserve"> The following closed list shall be used:</w:t>
            </w:r>
          </w:p>
          <w:p w:rsidR="000A55AA" w:rsidRPr="008B3312" w:rsidRDefault="000A55AA" w:rsidP="00950116">
            <w:pPr>
              <w:ind w:right="175"/>
              <w:rPr>
                <w:rFonts w:ascii="Times New Roman" w:hAnsi="Times New Roman" w:cs="Times New Roman"/>
                <w:sz w:val="20"/>
                <w:szCs w:val="20"/>
                <w:lang w:val="pt-PT"/>
              </w:rPr>
            </w:pPr>
            <w:r w:rsidRPr="008B3312">
              <w:rPr>
                <w:rFonts w:ascii="Times New Roman" w:eastAsia="Times New Roman" w:hAnsi="Times New Roman" w:cs="Times New Roman"/>
                <w:color w:val="000000"/>
                <w:sz w:val="20"/>
                <w:szCs w:val="20"/>
                <w:lang w:val="pt-PT" w:eastAsia="en-GB"/>
              </w:rPr>
              <w:t xml:space="preserve">1 </w:t>
            </w:r>
            <w:r w:rsidR="0072092D">
              <w:rPr>
                <w:rFonts w:ascii="Times New Roman" w:eastAsia="Times New Roman" w:hAnsi="Times New Roman" w:cs="Times New Roman"/>
                <w:color w:val="000000"/>
                <w:sz w:val="20"/>
                <w:szCs w:val="20"/>
                <w:lang w:val="pt-PT" w:eastAsia="en-GB"/>
              </w:rPr>
              <w:t>–</w:t>
            </w:r>
            <w:r w:rsidRPr="008B3312">
              <w:rPr>
                <w:rFonts w:ascii="Times New Roman" w:eastAsia="Times New Roman" w:hAnsi="Times New Roman" w:cs="Times New Roman"/>
                <w:color w:val="000000"/>
                <w:sz w:val="20"/>
                <w:szCs w:val="20"/>
                <w:lang w:val="pt-PT" w:eastAsia="en-GB"/>
              </w:rPr>
              <w:t xml:space="preserve"> LEI </w:t>
            </w:r>
            <w:r w:rsidRPr="008B3312">
              <w:rPr>
                <w:rFonts w:ascii="Times New Roman" w:eastAsia="Times New Roman" w:hAnsi="Times New Roman" w:cs="Times New Roman"/>
                <w:color w:val="000000"/>
                <w:sz w:val="20"/>
                <w:szCs w:val="20"/>
                <w:lang w:val="pt-PT" w:eastAsia="en-GB"/>
              </w:rPr>
              <w:br/>
              <w:t xml:space="preserve">2 </w:t>
            </w:r>
            <w:r w:rsidR="0072092D">
              <w:rPr>
                <w:rFonts w:ascii="Times New Roman" w:eastAsia="Times New Roman" w:hAnsi="Times New Roman" w:cs="Times New Roman"/>
                <w:color w:val="000000"/>
                <w:sz w:val="20"/>
                <w:szCs w:val="20"/>
                <w:lang w:val="pt-PT" w:eastAsia="en-GB"/>
              </w:rPr>
              <w:t>–</w:t>
            </w:r>
            <w:r w:rsidRPr="008B3312">
              <w:rPr>
                <w:rFonts w:ascii="Times New Roman" w:eastAsia="Times New Roman" w:hAnsi="Times New Roman" w:cs="Times New Roman"/>
                <w:color w:val="000000"/>
                <w:sz w:val="20"/>
                <w:szCs w:val="20"/>
                <w:lang w:val="pt-PT" w:eastAsia="en-GB"/>
              </w:rPr>
              <w:t xml:space="preserve"> Specific code</w:t>
            </w:r>
          </w:p>
        </w:tc>
      </w:tr>
      <w:tr w:rsidR="000A55AA" w:rsidRPr="008B3312" w:rsidTr="00950116">
        <w:trPr>
          <w:trHeight w:val="1530"/>
        </w:trPr>
        <w:tc>
          <w:tcPr>
            <w:tcW w:w="1101"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C0300</w:t>
            </w:r>
          </w:p>
        </w:tc>
        <w:tc>
          <w:tcPr>
            <w:tcW w:w="1984"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 xml:space="preserve">Legal name </w:t>
            </w:r>
          </w:p>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reinsurer</w:t>
            </w:r>
          </w:p>
        </w:tc>
        <w:tc>
          <w:tcPr>
            <w:tcW w:w="6237" w:type="dxa"/>
            <w:gridSpan w:val="2"/>
            <w:hideMark/>
          </w:tcPr>
          <w:p w:rsidR="000A55AA" w:rsidRPr="008B3312" w:rsidRDefault="000A55AA" w:rsidP="00950116">
            <w:pPr>
              <w:ind w:right="175"/>
              <w:rPr>
                <w:rFonts w:ascii="Times New Roman" w:hAnsi="Times New Roman" w:cs="Times New Roman"/>
                <w:sz w:val="20"/>
                <w:szCs w:val="20"/>
              </w:rPr>
            </w:pPr>
            <w:r w:rsidRPr="008B3312">
              <w:rPr>
                <w:rFonts w:ascii="Times New Roman" w:hAnsi="Times New Roman" w:cs="Times New Roman"/>
                <w:sz w:val="20"/>
                <w:szCs w:val="20"/>
              </w:rPr>
              <w:t>Legal name of the reinsurer to whom the underwriting risk has been transferred. The official name of the risk</w:t>
            </w:r>
            <w:r w:rsidR="0072092D">
              <w:rPr>
                <w:rFonts w:ascii="Times New Roman" w:hAnsi="Times New Roman" w:cs="Times New Roman"/>
                <w:sz w:val="20"/>
                <w:szCs w:val="20"/>
              </w:rPr>
              <w:t>–</w:t>
            </w:r>
            <w:r w:rsidRPr="008B3312">
              <w:rPr>
                <w:rFonts w:ascii="Times New Roman" w:hAnsi="Times New Roman" w:cs="Times New Roman"/>
                <w:sz w:val="20"/>
                <w:szCs w:val="20"/>
              </w:rPr>
              <w:t>carrier reinsurer is stated in the reinsurance contract. It is not permitted to fill in the name of a reinsurance broker. Nor is it permitted to state a general or incomplete name as international reinsurers have several operating companies that may be based in different countries.</w:t>
            </w:r>
          </w:p>
          <w:p w:rsidR="000A55AA" w:rsidRPr="008B3312" w:rsidRDefault="000A55AA" w:rsidP="00950116">
            <w:pPr>
              <w:ind w:right="175"/>
              <w:rPr>
                <w:rFonts w:ascii="Times New Roman" w:hAnsi="Times New Roman" w:cs="Times New Roman"/>
                <w:sz w:val="20"/>
                <w:szCs w:val="20"/>
              </w:rPr>
            </w:pPr>
            <w:r w:rsidRPr="008B3312">
              <w:rPr>
                <w:rFonts w:ascii="Times New Roman" w:hAnsi="Times New Roman" w:cs="Times New Roman"/>
                <w:sz w:val="20"/>
                <w:szCs w:val="20"/>
              </w:rPr>
              <w:t xml:space="preserve">In case of pooling arrangements, the name of the Pool (or pool manager) can be filled only if the Pool is a legal entity. </w:t>
            </w:r>
          </w:p>
        </w:tc>
      </w:tr>
      <w:tr w:rsidR="000A55AA" w:rsidRPr="008B3312" w:rsidTr="00950116">
        <w:trPr>
          <w:trHeight w:val="315"/>
        </w:trPr>
        <w:tc>
          <w:tcPr>
            <w:tcW w:w="1101"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C0310</w:t>
            </w:r>
          </w:p>
        </w:tc>
        <w:tc>
          <w:tcPr>
            <w:tcW w:w="1984"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Type of reinsurer</w:t>
            </w:r>
          </w:p>
        </w:tc>
        <w:tc>
          <w:tcPr>
            <w:tcW w:w="6237" w:type="dxa"/>
            <w:gridSpan w:val="2"/>
            <w:hideMark/>
          </w:tcPr>
          <w:p w:rsidR="000A55AA" w:rsidRPr="008B3312" w:rsidRDefault="000A55AA" w:rsidP="00950116">
            <w:pPr>
              <w:ind w:right="175"/>
              <w:rPr>
                <w:rFonts w:ascii="Times New Roman" w:hAnsi="Times New Roman" w:cs="Times New Roman"/>
                <w:color w:val="FF0000"/>
                <w:sz w:val="20"/>
                <w:szCs w:val="20"/>
              </w:rPr>
            </w:pPr>
            <w:r w:rsidRPr="008B3312">
              <w:rPr>
                <w:rFonts w:ascii="Times New Roman" w:hAnsi="Times New Roman" w:cs="Times New Roman"/>
                <w:sz w:val="20"/>
                <w:szCs w:val="20"/>
              </w:rPr>
              <w:t>Type of reinsurer to whom the underwriting risk has been transferred. The following closed list shall be used:</w:t>
            </w:r>
            <w:r w:rsidRPr="008B3312">
              <w:rPr>
                <w:rFonts w:ascii="Times New Roman" w:hAnsi="Times New Roman" w:cs="Times New Roman"/>
                <w:color w:val="FF0000"/>
                <w:sz w:val="20"/>
                <w:szCs w:val="20"/>
              </w:rPr>
              <w:t xml:space="preserve"> </w:t>
            </w:r>
          </w:p>
          <w:p w:rsidR="000A55AA" w:rsidRPr="008B3312" w:rsidRDefault="000A55AA" w:rsidP="00950116">
            <w:pPr>
              <w:ind w:right="175"/>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Direct Life insurer</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Direct Non</w:t>
            </w:r>
            <w:r w:rsidR="0072092D">
              <w:rPr>
                <w:rFonts w:ascii="Times New Roman" w:hAnsi="Times New Roman" w:cs="Times New Roman"/>
                <w:sz w:val="20"/>
                <w:szCs w:val="20"/>
              </w:rPr>
              <w:t>–</w:t>
            </w:r>
            <w:r w:rsidRPr="008B3312">
              <w:rPr>
                <w:rFonts w:ascii="Times New Roman" w:hAnsi="Times New Roman" w:cs="Times New Roman"/>
                <w:sz w:val="20"/>
                <w:szCs w:val="20"/>
              </w:rPr>
              <w:t>life insurer</w:t>
            </w:r>
            <w:r w:rsidRPr="008B3312">
              <w:rPr>
                <w:rFonts w:ascii="Times New Roman" w:hAnsi="Times New Roman" w:cs="Times New Roman"/>
                <w:sz w:val="20"/>
                <w:szCs w:val="20"/>
              </w:rPr>
              <w:b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Direct Composite insurer</w:t>
            </w:r>
            <w:r w:rsidRPr="008B3312">
              <w:rPr>
                <w:rFonts w:ascii="Times New Roman" w:hAnsi="Times New Roman" w:cs="Times New Roman"/>
                <w:sz w:val="20"/>
                <w:szCs w:val="20"/>
              </w:rPr>
              <w:b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Captive insurance undertaking </w:t>
            </w:r>
          </w:p>
          <w:p w:rsidR="000A55AA" w:rsidRPr="008B3312" w:rsidRDefault="000A55AA" w:rsidP="00950116">
            <w:pPr>
              <w:ind w:right="175"/>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Internal reinsurer (reinsurance undertaking which primary focus is to take risk from other insurance undertakings within the group)</w:t>
            </w:r>
            <w:r w:rsidRPr="008B3312">
              <w:rPr>
                <w:rFonts w:ascii="Times New Roman" w:hAnsi="Times New Roman" w:cs="Times New Roman"/>
                <w:sz w:val="20"/>
                <w:szCs w:val="20"/>
              </w:rPr>
              <w:b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External reinsurer (reinsurance undertaking that takes risks from undertakings other than from insurance undertakings within the group)</w:t>
            </w:r>
            <w:r w:rsidRPr="008B3312">
              <w:rPr>
                <w:rFonts w:ascii="Times New Roman" w:hAnsi="Times New Roman" w:cs="Times New Roman"/>
                <w:sz w:val="20"/>
                <w:szCs w:val="20"/>
              </w:rPr>
              <w:br/>
              <w:t xml:space="preserve">7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Captive reinsurance undertaking</w:t>
            </w:r>
            <w:r w:rsidRPr="008B3312">
              <w:rPr>
                <w:rFonts w:ascii="Times New Roman" w:hAnsi="Times New Roman" w:cs="Times New Roman"/>
                <w:sz w:val="20"/>
                <w:szCs w:val="20"/>
              </w:rPr>
              <w:br/>
              <w:t xml:space="preserve">8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Special purpose vehicle</w:t>
            </w:r>
            <w:r w:rsidRPr="008B3312">
              <w:rPr>
                <w:rFonts w:ascii="Times New Roman" w:hAnsi="Times New Roman" w:cs="Times New Roman"/>
                <w:sz w:val="20"/>
                <w:szCs w:val="20"/>
              </w:rPr>
              <w:b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Pool entity (where more than one insurance or reinsurance undertakings are involved) </w:t>
            </w:r>
          </w:p>
          <w:p w:rsidR="000A55AA" w:rsidRPr="008B3312" w:rsidRDefault="000A55AA" w:rsidP="00950116">
            <w:pPr>
              <w:ind w:right="175"/>
              <w:rPr>
                <w:rFonts w:ascii="Times New Roman" w:hAnsi="Times New Roman" w:cs="Times New Roman"/>
                <w:sz w:val="20"/>
                <w:szCs w:val="20"/>
              </w:rPr>
            </w:pPr>
            <w:r w:rsidRPr="008B3312">
              <w:rPr>
                <w:rFonts w:ascii="Times New Roman" w:hAnsi="Times New Roman" w:cs="Times New Roman"/>
                <w:sz w:val="20"/>
                <w:szCs w:val="20"/>
              </w:rPr>
              <w:t xml:space="preserve">10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State pool </w:t>
            </w:r>
          </w:p>
        </w:tc>
      </w:tr>
      <w:tr w:rsidR="000A55AA" w:rsidRPr="008B3312" w:rsidTr="00950116">
        <w:trPr>
          <w:trHeight w:val="330"/>
        </w:trPr>
        <w:tc>
          <w:tcPr>
            <w:tcW w:w="1101"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C0320</w:t>
            </w:r>
          </w:p>
        </w:tc>
        <w:tc>
          <w:tcPr>
            <w:tcW w:w="1984"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 xml:space="preserve">Country of </w:t>
            </w:r>
          </w:p>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residency</w:t>
            </w:r>
          </w:p>
        </w:tc>
        <w:tc>
          <w:tcPr>
            <w:tcW w:w="6237" w:type="dxa"/>
            <w:gridSpan w:val="2"/>
            <w:hideMark/>
          </w:tcPr>
          <w:p w:rsidR="000A55AA" w:rsidRPr="008B3312" w:rsidRDefault="000A55AA" w:rsidP="00950116">
            <w:pPr>
              <w:ind w:right="175"/>
              <w:rPr>
                <w:rFonts w:ascii="Times New Roman" w:hAnsi="Times New Roman" w:cs="Times New Roman"/>
                <w:sz w:val="20"/>
                <w:szCs w:val="20"/>
              </w:rPr>
            </w:pPr>
            <w:r w:rsidRPr="008B3312">
              <w:rPr>
                <w:rFonts w:ascii="Times New Roman" w:hAnsi="Times New Roman" w:cs="Times New Roman"/>
                <w:sz w:val="20"/>
                <w:szCs w:val="20"/>
              </w:rPr>
              <w:t>Identify the ISO 3166</w:t>
            </w:r>
            <w:r w:rsidR="0072092D">
              <w:rPr>
                <w:rFonts w:ascii="Times New Roman" w:hAnsi="Times New Roman" w:cs="Times New Roman"/>
                <w:sz w:val="20"/>
                <w:szCs w:val="20"/>
              </w:rPr>
              <w:t>–</w:t>
            </w:r>
            <w:r w:rsidRPr="008B3312">
              <w:rPr>
                <w:rFonts w:ascii="Times New Roman" w:hAnsi="Times New Roman" w:cs="Times New Roman"/>
                <w:sz w:val="20"/>
                <w:szCs w:val="20"/>
              </w:rPr>
              <w:t>1 alpha</w:t>
            </w:r>
            <w:r w:rsidR="0072092D">
              <w:rPr>
                <w:rFonts w:ascii="Times New Roman" w:hAnsi="Times New Roman" w:cs="Times New Roman"/>
                <w:sz w:val="20"/>
                <w:szCs w:val="20"/>
              </w:rPr>
              <w:t>–</w:t>
            </w:r>
            <w:r w:rsidRPr="008B3312">
              <w:rPr>
                <w:rFonts w:ascii="Times New Roman" w:hAnsi="Times New Roman" w:cs="Times New Roman"/>
                <w:sz w:val="20"/>
                <w:szCs w:val="20"/>
              </w:rPr>
              <w:t>2 code for the country where the reinsurer is legally authorised/licensed.</w:t>
            </w:r>
          </w:p>
        </w:tc>
      </w:tr>
      <w:tr w:rsidR="000A55AA" w:rsidRPr="008B3312" w:rsidTr="00950116">
        <w:trPr>
          <w:trHeight w:val="330"/>
        </w:trPr>
        <w:tc>
          <w:tcPr>
            <w:tcW w:w="1101"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C0330</w:t>
            </w:r>
          </w:p>
        </w:tc>
        <w:tc>
          <w:tcPr>
            <w:tcW w:w="1984"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 xml:space="preserve">External rating </w:t>
            </w:r>
          </w:p>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 xml:space="preserve">assessment by </w:t>
            </w:r>
          </w:p>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nominated ECAI</w:t>
            </w:r>
          </w:p>
          <w:p w:rsidR="000A55AA" w:rsidRPr="008B3312" w:rsidRDefault="000A55AA" w:rsidP="00950116">
            <w:pPr>
              <w:ind w:right="-1286"/>
              <w:rPr>
                <w:rFonts w:ascii="Times New Roman" w:hAnsi="Times New Roman" w:cs="Times New Roman"/>
                <w:sz w:val="20"/>
                <w:szCs w:val="20"/>
              </w:rPr>
            </w:pPr>
          </w:p>
        </w:tc>
        <w:tc>
          <w:tcPr>
            <w:tcW w:w="6237" w:type="dxa"/>
            <w:gridSpan w:val="2"/>
            <w:hideMark/>
          </w:tcPr>
          <w:p w:rsidR="000A55AA" w:rsidRPr="008B3312" w:rsidRDefault="000A55AA" w:rsidP="00950116">
            <w:pPr>
              <w:ind w:right="175"/>
              <w:rPr>
                <w:rFonts w:ascii="Times New Roman" w:hAnsi="Times New Roman" w:cs="Times New Roman"/>
                <w:sz w:val="20"/>
                <w:szCs w:val="20"/>
              </w:rPr>
            </w:pPr>
            <w:r w:rsidRPr="008B3312">
              <w:rPr>
                <w:rFonts w:ascii="Times New Roman" w:hAnsi="Times New Roman" w:cs="Times New Roman"/>
                <w:sz w:val="20"/>
                <w:szCs w:val="20"/>
              </w:rPr>
              <w:t>Rating of the reinsurer at the reporting reference date issued by the nominated credit assessment institution (ECAI)..</w:t>
            </w:r>
          </w:p>
        </w:tc>
      </w:tr>
      <w:tr w:rsidR="000A55AA" w:rsidRPr="008B3312" w:rsidTr="00950116">
        <w:trPr>
          <w:trHeight w:val="330"/>
        </w:trPr>
        <w:tc>
          <w:tcPr>
            <w:tcW w:w="1101"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C0340</w:t>
            </w:r>
          </w:p>
        </w:tc>
        <w:tc>
          <w:tcPr>
            <w:tcW w:w="1984"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Nominated ECAI</w:t>
            </w:r>
          </w:p>
          <w:p w:rsidR="000A55AA" w:rsidRPr="008B3312" w:rsidRDefault="000A55AA" w:rsidP="00950116">
            <w:pPr>
              <w:ind w:right="-1286"/>
              <w:rPr>
                <w:rFonts w:ascii="Times New Roman" w:hAnsi="Times New Roman" w:cs="Times New Roman"/>
                <w:sz w:val="20"/>
                <w:szCs w:val="20"/>
              </w:rPr>
            </w:pPr>
          </w:p>
        </w:tc>
        <w:tc>
          <w:tcPr>
            <w:tcW w:w="6237" w:type="dxa"/>
            <w:gridSpan w:val="2"/>
            <w:hideMark/>
          </w:tcPr>
          <w:p w:rsidR="000A55AA" w:rsidRPr="008B3312" w:rsidRDefault="000A55AA" w:rsidP="00950116">
            <w:pPr>
              <w:ind w:right="175"/>
              <w:rPr>
                <w:rFonts w:ascii="Times New Roman" w:hAnsi="Times New Roman" w:cs="Times New Roman"/>
                <w:sz w:val="20"/>
                <w:szCs w:val="20"/>
              </w:rPr>
            </w:pPr>
            <w:r w:rsidRPr="008B3312">
              <w:rPr>
                <w:rFonts w:ascii="Times New Roman" w:hAnsi="Times New Roman" w:cs="Times New Roman"/>
                <w:sz w:val="20"/>
                <w:szCs w:val="20"/>
              </w:rPr>
              <w:t>Identify the credit assessment institution (ECAI) giving the external rating.</w:t>
            </w:r>
          </w:p>
        </w:tc>
      </w:tr>
      <w:tr w:rsidR="000A55AA" w:rsidRPr="008B3312" w:rsidTr="00950116">
        <w:trPr>
          <w:trHeight w:val="330"/>
        </w:trPr>
        <w:tc>
          <w:tcPr>
            <w:tcW w:w="1101" w:type="dxa"/>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C0350</w:t>
            </w:r>
          </w:p>
        </w:tc>
        <w:tc>
          <w:tcPr>
            <w:tcW w:w="1984" w:type="dxa"/>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Credit quality step</w:t>
            </w:r>
          </w:p>
        </w:tc>
        <w:tc>
          <w:tcPr>
            <w:tcW w:w="6237" w:type="dxa"/>
            <w:gridSpan w:val="2"/>
          </w:tcPr>
          <w:p w:rsidR="000A55AA" w:rsidRPr="008B3312" w:rsidRDefault="000A55AA" w:rsidP="00950116">
            <w:pPr>
              <w:ind w:right="175"/>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Identify the credit quality step attributed to the reinsurer. The credit quality step shall reflect any readjustments to the credit quality made internally by the undertakings</w:t>
            </w:r>
            <w:r w:rsidRPr="008B3312">
              <w:rPr>
                <w:rFonts w:ascii="Times New Roman" w:hAnsi="Times New Roman" w:cs="Times New Roman"/>
                <w:sz w:val="20"/>
                <w:szCs w:val="20"/>
              </w:rPr>
              <w:t xml:space="preserve"> that use the standard formula.</w:t>
            </w:r>
          </w:p>
        </w:tc>
      </w:tr>
      <w:tr w:rsidR="000A55AA" w:rsidRPr="008B3312" w:rsidTr="00950116">
        <w:trPr>
          <w:trHeight w:val="330"/>
        </w:trPr>
        <w:tc>
          <w:tcPr>
            <w:tcW w:w="1101" w:type="dxa"/>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C0360</w:t>
            </w:r>
          </w:p>
        </w:tc>
        <w:tc>
          <w:tcPr>
            <w:tcW w:w="1984" w:type="dxa"/>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rPr>
              <w:t>Internal rating</w:t>
            </w:r>
          </w:p>
        </w:tc>
        <w:tc>
          <w:tcPr>
            <w:tcW w:w="6237" w:type="dxa"/>
            <w:gridSpan w:val="2"/>
          </w:tcPr>
          <w:p w:rsidR="000A55AA" w:rsidRPr="008B3312" w:rsidRDefault="000A55AA" w:rsidP="00950116">
            <w:pPr>
              <w:ind w:right="175"/>
              <w:rPr>
                <w:rFonts w:ascii="Times New Roman" w:eastAsia="Times New Roman" w:hAnsi="Times New Roman" w:cs="Times New Roman"/>
                <w:sz w:val="20"/>
                <w:szCs w:val="20"/>
                <w:lang w:eastAsia="en-GB"/>
              </w:rPr>
            </w:pPr>
            <w:r w:rsidRPr="008B3312">
              <w:rPr>
                <w:rFonts w:ascii="Times New Roman" w:hAnsi="Times New Roman" w:cs="Times New Roman"/>
                <w:sz w:val="20"/>
              </w:rPr>
              <w:t xml:space="preserve">Internal rating of </w:t>
            </w:r>
            <w:r w:rsidR="00A86581">
              <w:rPr>
                <w:rFonts w:ascii="Times New Roman" w:hAnsi="Times New Roman" w:cs="Times New Roman"/>
                <w:sz w:val="20"/>
              </w:rPr>
              <w:t xml:space="preserve">the </w:t>
            </w:r>
            <w:r w:rsidRPr="008B3312">
              <w:rPr>
                <w:rFonts w:ascii="Times New Roman" w:hAnsi="Times New Roman" w:cs="Times New Roman"/>
                <w:sz w:val="20"/>
              </w:rPr>
              <w:t xml:space="preserve">reinsurer for undertakings using internal model to the extent that the internal ratings are used in their internal modelling. If an internal model undertaking is using solely external ratings this item shall not be reported. </w:t>
            </w:r>
          </w:p>
        </w:tc>
      </w:tr>
      <w:tr w:rsidR="000A55AA" w:rsidRPr="008B3312" w:rsidTr="00950116">
        <w:trPr>
          <w:trHeight w:val="330"/>
        </w:trPr>
        <w:tc>
          <w:tcPr>
            <w:tcW w:w="1101"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C0370</w:t>
            </w:r>
          </w:p>
        </w:tc>
        <w:tc>
          <w:tcPr>
            <w:tcW w:w="1984"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Code broker</w:t>
            </w:r>
          </w:p>
        </w:tc>
        <w:tc>
          <w:tcPr>
            <w:tcW w:w="6237" w:type="dxa"/>
            <w:gridSpan w:val="2"/>
            <w:hideMark/>
          </w:tcPr>
          <w:p w:rsidR="000A55AA" w:rsidRPr="008B3312" w:rsidRDefault="000A55AA" w:rsidP="00950116">
            <w:pPr>
              <w:ind w:right="175"/>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Identification code</w:t>
            </w:r>
            <w:r w:rsidRPr="008B3312">
              <w:rPr>
                <w:rFonts w:ascii="Times New Roman" w:hAnsi="Times New Roman" w:cs="Times New Roman"/>
                <w:sz w:val="20"/>
                <w:szCs w:val="20"/>
              </w:rPr>
              <w:t xml:space="preserve"> of the broker by this order of priority</w:t>
            </w:r>
            <w:r w:rsidRPr="008B3312">
              <w:rPr>
                <w:rFonts w:ascii="Times New Roman" w:eastAsia="Times New Roman" w:hAnsi="Times New Roman" w:cs="Times New Roman"/>
                <w:sz w:val="20"/>
                <w:szCs w:val="20"/>
                <w:lang w:eastAsia="en-GB"/>
              </w:rPr>
              <w:t xml:space="preserve">: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Legal Entity Identifier (LEI);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Specific code attributed by the undertaking</w:t>
            </w:r>
          </w:p>
          <w:p w:rsidR="000A55AA" w:rsidRPr="008B3312" w:rsidRDefault="000A55AA" w:rsidP="00950116">
            <w:pPr>
              <w:ind w:right="175"/>
              <w:rPr>
                <w:rFonts w:ascii="Times New Roman" w:eastAsia="Times New Roman" w:hAnsi="Times New Roman" w:cs="Times New Roman"/>
                <w:sz w:val="20"/>
                <w:szCs w:val="20"/>
                <w:lang w:eastAsia="en-GB"/>
              </w:rPr>
            </w:pPr>
          </w:p>
          <w:p w:rsidR="000A55AA" w:rsidRPr="008B3312" w:rsidRDefault="000A55AA" w:rsidP="00950116">
            <w:pPr>
              <w:ind w:right="175"/>
              <w:rPr>
                <w:rFonts w:ascii="Times New Roman" w:hAnsi="Times New Roman" w:cs="Times New Roman"/>
                <w:sz w:val="20"/>
                <w:szCs w:val="20"/>
              </w:rPr>
            </w:pPr>
            <w:r w:rsidRPr="008B3312">
              <w:rPr>
                <w:rFonts w:ascii="Times New Roman" w:hAnsi="Times New Roman" w:cs="Times New Roman"/>
                <w:sz w:val="20"/>
                <w:szCs w:val="20"/>
              </w:rPr>
              <w:t>In case a s</w:t>
            </w:r>
            <w:r w:rsidRPr="008B3312">
              <w:rPr>
                <w:rFonts w:ascii="Times New Roman" w:eastAsia="Times New Roman" w:hAnsi="Times New Roman" w:cs="Times New Roman"/>
                <w:sz w:val="20"/>
                <w:szCs w:val="20"/>
                <w:lang w:eastAsia="en-GB"/>
              </w:rPr>
              <w:t>pecific code is attributed by the undertaking, the code should be unique for the specific broker and should not overlap with any other code, attributed by the undertaking or LEI code.</w:t>
            </w:r>
          </w:p>
        </w:tc>
      </w:tr>
      <w:tr w:rsidR="000A55AA" w:rsidRPr="008B3312" w:rsidTr="00950116">
        <w:trPr>
          <w:trHeight w:val="764"/>
        </w:trPr>
        <w:tc>
          <w:tcPr>
            <w:tcW w:w="1101" w:type="dxa"/>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C0380</w:t>
            </w:r>
          </w:p>
        </w:tc>
        <w:tc>
          <w:tcPr>
            <w:tcW w:w="1984" w:type="dxa"/>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Type of code broker</w:t>
            </w:r>
          </w:p>
        </w:tc>
        <w:tc>
          <w:tcPr>
            <w:tcW w:w="6237" w:type="dxa"/>
            <w:gridSpan w:val="2"/>
          </w:tcPr>
          <w:p w:rsidR="000A55AA" w:rsidRPr="008B3312" w:rsidRDefault="000A55AA">
            <w:pPr>
              <w:ind w:right="175"/>
              <w:rPr>
                <w:rFonts w:ascii="Times New Roman" w:hAnsi="Times New Roman" w:cs="Times New Roman"/>
                <w:sz w:val="20"/>
                <w:szCs w:val="20"/>
              </w:rPr>
            </w:pPr>
            <w:r w:rsidRPr="008B3312">
              <w:rPr>
                <w:rFonts w:ascii="Times New Roman" w:eastAsia="Times New Roman" w:hAnsi="Times New Roman" w:cs="Times New Roman"/>
                <w:color w:val="000000"/>
                <w:sz w:val="20"/>
                <w:szCs w:val="20"/>
                <w:lang w:eastAsia="en-GB"/>
              </w:rPr>
              <w:t>Identification of the code used in item “Code broker”:</w:t>
            </w:r>
            <w:r w:rsidRPr="008B3312">
              <w:rPr>
                <w:rFonts w:ascii="Times New Roman" w:eastAsia="Times New Roman" w:hAnsi="Times New Roman" w:cs="Times New Roman"/>
                <w:color w:val="000000"/>
                <w:sz w:val="20"/>
                <w:szCs w:val="20"/>
                <w:lang w:eastAsia="en-GB"/>
              </w:rPr>
              <w:br/>
              <w:t xml:space="preserve">1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LEI </w:t>
            </w:r>
            <w:r w:rsidRPr="008B3312">
              <w:rPr>
                <w:rFonts w:ascii="Times New Roman" w:eastAsia="Times New Roman" w:hAnsi="Times New Roman" w:cs="Times New Roman"/>
                <w:color w:val="000000"/>
                <w:sz w:val="20"/>
                <w:szCs w:val="20"/>
                <w:lang w:eastAsia="en-GB"/>
              </w:rPr>
              <w:br/>
              <w:t xml:space="preserve">2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Specific code</w:t>
            </w:r>
          </w:p>
        </w:tc>
      </w:tr>
      <w:tr w:rsidR="000A55AA" w:rsidRPr="008B3312" w:rsidTr="00950116">
        <w:trPr>
          <w:trHeight w:val="330"/>
        </w:trPr>
        <w:tc>
          <w:tcPr>
            <w:tcW w:w="1101"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C0390</w:t>
            </w:r>
          </w:p>
        </w:tc>
        <w:tc>
          <w:tcPr>
            <w:tcW w:w="1984" w:type="dxa"/>
            <w:hideMark/>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Legal name broker</w:t>
            </w:r>
          </w:p>
        </w:tc>
        <w:tc>
          <w:tcPr>
            <w:tcW w:w="6237" w:type="dxa"/>
            <w:gridSpan w:val="2"/>
            <w:hideMark/>
          </w:tcPr>
          <w:p w:rsidR="000A55AA" w:rsidRPr="008B3312" w:rsidRDefault="000A55AA" w:rsidP="00950116">
            <w:pPr>
              <w:ind w:right="175"/>
              <w:rPr>
                <w:rFonts w:ascii="Times New Roman" w:hAnsi="Times New Roman" w:cs="Times New Roman"/>
                <w:sz w:val="20"/>
                <w:szCs w:val="20"/>
              </w:rPr>
            </w:pPr>
            <w:r w:rsidRPr="008B3312">
              <w:rPr>
                <w:rFonts w:ascii="Times New Roman" w:hAnsi="Times New Roman" w:cs="Times New Roman"/>
                <w:sz w:val="20"/>
                <w:szCs w:val="20"/>
              </w:rPr>
              <w:t>Statutory name of the broker.</w:t>
            </w:r>
          </w:p>
        </w:tc>
      </w:tr>
    </w:tbl>
    <w:p w:rsidR="000A55AA" w:rsidRPr="00166F34" w:rsidRDefault="000A55AA">
      <w:pPr>
        <w:rPr>
          <w:rFonts w:ascii="Times New Roman" w:hAnsi="Times New Roman"/>
        </w:rPr>
      </w:pPr>
    </w:p>
    <w:p w:rsidR="000A55AA" w:rsidRPr="008B3312" w:rsidRDefault="000A55AA">
      <w:pPr>
        <w:rPr>
          <w:rFonts w:ascii="Times New Roman" w:hAnsi="Times New Roman" w:cs="Times New Roman"/>
          <w:sz w:val="20"/>
          <w:szCs w:val="20"/>
        </w:rPr>
      </w:pPr>
      <w:r w:rsidRPr="008B3312">
        <w:rPr>
          <w:rFonts w:ascii="Times New Roman" w:hAnsi="Times New Roman" w:cs="Times New Roman"/>
          <w:b/>
          <w:bCs/>
          <w:sz w:val="20"/>
          <w:szCs w:val="20"/>
        </w:rPr>
        <w:t xml:space="preserve">S.30.03 – Outgoing Reinsurance Program </w:t>
      </w:r>
      <w:r w:rsidR="00D76F83">
        <w:rPr>
          <w:rFonts w:ascii="Times New Roman" w:hAnsi="Times New Roman" w:cs="Times New Roman"/>
          <w:b/>
          <w:bCs/>
          <w:sz w:val="20"/>
          <w:szCs w:val="20"/>
        </w:rPr>
        <w:t>b</w:t>
      </w:r>
      <w:r w:rsidRPr="008B3312">
        <w:rPr>
          <w:rFonts w:ascii="Times New Roman" w:hAnsi="Times New Roman" w:cs="Times New Roman"/>
          <w:b/>
          <w:bCs/>
          <w:sz w:val="20"/>
          <w:szCs w:val="20"/>
        </w:rPr>
        <w:t xml:space="preserve">asic </w:t>
      </w:r>
      <w:r w:rsidR="00D76F83">
        <w:rPr>
          <w:rFonts w:ascii="Times New Roman" w:hAnsi="Times New Roman" w:cs="Times New Roman"/>
          <w:b/>
          <w:bCs/>
          <w:sz w:val="20"/>
          <w:szCs w:val="20"/>
        </w:rPr>
        <w:t>data</w:t>
      </w:r>
    </w:p>
    <w:p w:rsidR="000A55AA" w:rsidRPr="008B3312" w:rsidRDefault="000A55AA" w:rsidP="00950116">
      <w:pPr>
        <w:jc w:val="both"/>
        <w:rPr>
          <w:rFonts w:ascii="Times New Roman" w:hAnsi="Times New Roman" w:cs="Times New Roman"/>
          <w:b/>
          <w:sz w:val="20"/>
          <w:szCs w:val="20"/>
        </w:rPr>
      </w:pPr>
      <w:r w:rsidRPr="008B3312">
        <w:rPr>
          <w:rFonts w:ascii="Times New Roman" w:hAnsi="Times New Roman" w:cs="Times New Roman"/>
          <w:b/>
          <w:sz w:val="20"/>
          <w:szCs w:val="20"/>
        </w:rPr>
        <w:t>General comments:</w:t>
      </w:r>
    </w:p>
    <w:p w:rsidR="000A55AA" w:rsidRPr="008B3312" w:rsidRDefault="000D2E4C" w:rsidP="00950116">
      <w:pPr>
        <w:jc w:val="both"/>
        <w:rPr>
          <w:rFonts w:ascii="Times New Roman" w:hAnsi="Times New Roman" w:cs="Times New Roman"/>
          <w:sz w:val="20"/>
          <w:szCs w:val="20"/>
        </w:rPr>
      </w:pPr>
      <w:r>
        <w:rPr>
          <w:rFonts w:ascii="Times New Roman" w:hAnsi="Times New Roman" w:cs="Times New Roman"/>
          <w:sz w:val="20"/>
          <w:szCs w:val="20"/>
        </w:rPr>
        <w:t xml:space="preserve">This </w:t>
      </w:r>
      <w:r w:rsidR="001062B8">
        <w:rPr>
          <w:rFonts w:ascii="Times New Roman" w:hAnsi="Times New Roman" w:cs="Times New Roman"/>
          <w:sz w:val="20"/>
          <w:szCs w:val="20"/>
        </w:rPr>
        <w:t>section</w:t>
      </w:r>
      <w:r w:rsidR="000A55AA" w:rsidRPr="008B3312">
        <w:rPr>
          <w:rFonts w:ascii="Times New Roman" w:hAnsi="Times New Roman" w:cs="Times New Roman"/>
          <w:sz w:val="20"/>
          <w:szCs w:val="20"/>
        </w:rPr>
        <w:t xml:space="preserve"> relates to annual submission of information for individual entities. </w:t>
      </w:r>
    </w:p>
    <w:p w:rsidR="000A55AA" w:rsidRPr="008B3312" w:rsidRDefault="00D05F66" w:rsidP="00950116">
      <w:pPr>
        <w:jc w:val="both"/>
        <w:rPr>
          <w:rFonts w:ascii="Times New Roman" w:hAnsi="Times New Roman" w:cs="Times New Roman"/>
          <w:sz w:val="20"/>
          <w:szCs w:val="20"/>
        </w:rPr>
      </w:pPr>
      <w:r>
        <w:rPr>
          <w:rFonts w:ascii="Times New Roman" w:hAnsi="Times New Roman" w:cs="Times New Roman"/>
          <w:sz w:val="20"/>
          <w:szCs w:val="20"/>
        </w:rPr>
        <w:t>This template is relevant</w:t>
      </w:r>
      <w:r w:rsidR="000A55AA" w:rsidRPr="008B3312">
        <w:rPr>
          <w:rFonts w:ascii="Times New Roman" w:hAnsi="Times New Roman" w:cs="Times New Roman"/>
          <w:sz w:val="20"/>
          <w:szCs w:val="20"/>
        </w:rPr>
        <w:t xml:space="preserve"> to insurance and reinsurance undertakings with an outgoing reinsurance and/or retrocession program including any coverage provided by State backed reinsurance pool arrangements, excluding facultative covers.</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This template shall be filled by the insurance and reinsurance undertaking which is transferring underwriting risk to the reinsurers through a reinsurance treaty whose period of validity includes or overlaps the next reporting year and are known when filling the template. If reinsurance strategy changes materially after that date or if the renovation of the reinsurance contracts are performed later than the reporting date and before next 1 January, the information on this template shall be re</w:t>
      </w:r>
      <w:r w:rsidR="0072092D">
        <w:rPr>
          <w:rFonts w:ascii="Times New Roman" w:hAnsi="Times New Roman" w:cs="Times New Roman"/>
          <w:sz w:val="20"/>
          <w:szCs w:val="20"/>
        </w:rPr>
        <w:t>–</w:t>
      </w:r>
      <w:r w:rsidRPr="008B3312">
        <w:rPr>
          <w:rFonts w:ascii="Times New Roman" w:hAnsi="Times New Roman" w:cs="Times New Roman"/>
          <w:sz w:val="20"/>
          <w:szCs w:val="20"/>
        </w:rPr>
        <w:t>submitted when adequate.</w:t>
      </w:r>
    </w:p>
    <w:tbl>
      <w:tblPr>
        <w:tblStyle w:val="TableGrid"/>
        <w:tblW w:w="0" w:type="auto"/>
        <w:tblLook w:val="04A0" w:firstRow="1" w:lastRow="0" w:firstColumn="1" w:lastColumn="0" w:noHBand="0" w:noVBand="1"/>
      </w:tblPr>
      <w:tblGrid>
        <w:gridCol w:w="1019"/>
        <w:gridCol w:w="1716"/>
        <w:gridCol w:w="6507"/>
      </w:tblGrid>
      <w:tr w:rsidR="000A55AA" w:rsidRPr="008B3312" w:rsidTr="00950116">
        <w:trPr>
          <w:trHeight w:val="417"/>
        </w:trPr>
        <w:tc>
          <w:tcPr>
            <w:tcW w:w="1019" w:type="dxa"/>
          </w:tcPr>
          <w:p w:rsidR="000A55AA" w:rsidRPr="008B3312" w:rsidRDefault="000A55AA" w:rsidP="00950116">
            <w:pPr>
              <w:jc w:val="center"/>
              <w:rPr>
                <w:rFonts w:ascii="Times New Roman" w:hAnsi="Times New Roman" w:cs="Times New Roman"/>
                <w:sz w:val="20"/>
                <w:szCs w:val="20"/>
              </w:rPr>
            </w:pPr>
          </w:p>
        </w:tc>
        <w:tc>
          <w:tcPr>
            <w:tcW w:w="1716" w:type="dxa"/>
          </w:tcPr>
          <w:p w:rsidR="000A55AA" w:rsidRPr="008B3312" w:rsidRDefault="000A55AA" w:rsidP="00950116">
            <w:pPr>
              <w:jc w:val="center"/>
              <w:rPr>
                <w:rFonts w:ascii="Times New Roman" w:hAnsi="Times New Roman" w:cs="Times New Roman"/>
                <w:sz w:val="20"/>
                <w:szCs w:val="20"/>
              </w:rPr>
            </w:pPr>
            <w:r w:rsidRPr="008B3312">
              <w:rPr>
                <w:rFonts w:ascii="Times New Roman" w:hAnsi="Times New Roman" w:cs="Times New Roman"/>
                <w:b/>
                <w:bCs/>
                <w:sz w:val="20"/>
                <w:szCs w:val="20"/>
              </w:rPr>
              <w:t>ITEM</w:t>
            </w:r>
          </w:p>
        </w:tc>
        <w:tc>
          <w:tcPr>
            <w:tcW w:w="6507" w:type="dxa"/>
          </w:tcPr>
          <w:p w:rsidR="000A55AA" w:rsidRPr="008B3312" w:rsidRDefault="000A55AA" w:rsidP="00950116">
            <w:pPr>
              <w:jc w:val="center"/>
              <w:rPr>
                <w:rFonts w:ascii="Times New Roman" w:hAnsi="Times New Roman" w:cs="Times New Roman"/>
                <w:sz w:val="20"/>
                <w:szCs w:val="20"/>
              </w:rPr>
            </w:pPr>
            <w:r w:rsidRPr="008B3312">
              <w:rPr>
                <w:rFonts w:ascii="Times New Roman" w:hAnsi="Times New Roman" w:cs="Times New Roman"/>
                <w:b/>
                <w:bCs/>
                <w:sz w:val="20"/>
                <w:szCs w:val="20"/>
              </w:rPr>
              <w:t>INSTRUCTIONS</w:t>
            </w:r>
          </w:p>
        </w:tc>
      </w:tr>
      <w:tr w:rsidR="000A55AA" w:rsidRPr="008B3312" w:rsidTr="00950116">
        <w:trPr>
          <w:trHeight w:val="615"/>
        </w:trPr>
        <w:tc>
          <w:tcPr>
            <w:tcW w:w="101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C0010</w:t>
            </w:r>
          </w:p>
        </w:tc>
        <w:tc>
          <w:tcPr>
            <w:tcW w:w="1716"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Reinsurance program code</w:t>
            </w:r>
          </w:p>
        </w:tc>
        <w:tc>
          <w:tcPr>
            <w:tcW w:w="6507"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Unique code (undertaking specific) covering all the individual reinsurance placements and/or treaties which belong to the same reinsurance program. </w:t>
            </w:r>
          </w:p>
        </w:tc>
      </w:tr>
      <w:tr w:rsidR="000A55AA" w:rsidRPr="008B3312" w:rsidTr="00950116">
        <w:trPr>
          <w:trHeight w:val="630"/>
        </w:trPr>
        <w:tc>
          <w:tcPr>
            <w:tcW w:w="101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C0020</w:t>
            </w:r>
          </w:p>
        </w:tc>
        <w:tc>
          <w:tcPr>
            <w:tcW w:w="1716"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Treaty identification code</w:t>
            </w:r>
          </w:p>
        </w:tc>
        <w:tc>
          <w:tcPr>
            <w:tcW w:w="6507"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Treaty identification code that identifies the treaty exclusively and must be maintained in subsequent reports, usually the original treaty number registered in the company’s books.</w:t>
            </w:r>
          </w:p>
        </w:tc>
      </w:tr>
      <w:tr w:rsidR="000A55AA" w:rsidRPr="008B3312" w:rsidTr="00950116">
        <w:trPr>
          <w:trHeight w:val="2639"/>
        </w:trPr>
        <w:tc>
          <w:tcPr>
            <w:tcW w:w="101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C0030</w:t>
            </w:r>
          </w:p>
        </w:tc>
        <w:tc>
          <w:tcPr>
            <w:tcW w:w="1716"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Progressive section number in treaty</w:t>
            </w:r>
          </w:p>
        </w:tc>
        <w:tc>
          <w:tcPr>
            <w:tcW w:w="6507"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The progressive section number assigned by the undertaking to the various sections of the treaty, in those cases where the treaty, for example, covers more than one LOB or covers different lines of activity with different limits. Treaties with different conditions are considered different treaties for the submission of information and shall be reported in different sections. For different LOBs covered under the same treaty, the conditions referring to each LOB will be detailed separately under each section number. Treaties covering different type of reinsurance (e.g. one section on a Quota Share basis and another one on XL) in the same treaty shall be reported in different sections. Treaties covering different layers of the same program shall be reported in different sections.</w:t>
            </w:r>
          </w:p>
        </w:tc>
      </w:tr>
      <w:tr w:rsidR="000A55AA" w:rsidRPr="008B3312" w:rsidTr="00950116">
        <w:trPr>
          <w:trHeight w:val="930"/>
        </w:trPr>
        <w:tc>
          <w:tcPr>
            <w:tcW w:w="101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C0040</w:t>
            </w:r>
          </w:p>
        </w:tc>
        <w:tc>
          <w:tcPr>
            <w:tcW w:w="1716"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Progressive number of surplus/layer in program</w:t>
            </w:r>
          </w:p>
        </w:tc>
        <w:tc>
          <w:tcPr>
            <w:tcW w:w="6507"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The progressive surplus/layer number, when the treaty is part of a wider program.</w:t>
            </w:r>
          </w:p>
        </w:tc>
      </w:tr>
      <w:tr w:rsidR="000A55AA" w:rsidRPr="008B3312" w:rsidTr="00950116">
        <w:trPr>
          <w:trHeight w:val="915"/>
        </w:trPr>
        <w:tc>
          <w:tcPr>
            <w:tcW w:w="101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C0050</w:t>
            </w:r>
          </w:p>
        </w:tc>
        <w:tc>
          <w:tcPr>
            <w:tcW w:w="1716"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Quantity of surplus/layers in program</w:t>
            </w:r>
          </w:p>
        </w:tc>
        <w:tc>
          <w:tcPr>
            <w:tcW w:w="6507"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The total number of surpluses or layers in the same program which includes the treaty which is being reported.</w:t>
            </w:r>
          </w:p>
        </w:tc>
      </w:tr>
      <w:tr w:rsidR="000A55AA" w:rsidRPr="008B3312" w:rsidTr="00950116">
        <w:trPr>
          <w:trHeight w:val="346"/>
        </w:trPr>
        <w:tc>
          <w:tcPr>
            <w:tcW w:w="101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C0060</w:t>
            </w:r>
          </w:p>
        </w:tc>
        <w:tc>
          <w:tcPr>
            <w:tcW w:w="1716"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Finite reinsurance or similar arrangements</w:t>
            </w:r>
          </w:p>
        </w:tc>
        <w:tc>
          <w:tcPr>
            <w:tcW w:w="6507" w:type="dxa"/>
            <w:noWrap/>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Identification of the reinsurance contract. The following closed list should be used: </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w:t>
            </w:r>
            <w:r w:rsidR="0072092D">
              <w:rPr>
                <w:rFonts w:ascii="Times New Roman" w:hAnsi="Times New Roman" w:cs="Times New Roman"/>
                <w:sz w:val="20"/>
                <w:szCs w:val="20"/>
              </w:rPr>
              <w:t>–</w:t>
            </w:r>
            <w:r w:rsidRPr="008B3312">
              <w:rPr>
                <w:rFonts w:ascii="Times New Roman" w:hAnsi="Times New Roman" w:cs="Times New Roman"/>
                <w:sz w:val="20"/>
                <w:szCs w:val="20"/>
              </w:rPr>
              <w:t>traditional or Finite RE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(if any reinsurance contract or financial instrument which is not directly based on the principle of indemnity or is based on a contract wording which has limited or no demonstrable risk transfer mechanism)</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than non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traditional or Finite RE </w:t>
            </w:r>
          </w:p>
          <w:p w:rsidR="000A55AA" w:rsidRPr="008B3312" w:rsidRDefault="000A55AA" w:rsidP="00950116">
            <w:pPr>
              <w:rPr>
                <w:rFonts w:ascii="Times New Roman" w:hAnsi="Times New Roman" w:cs="Times New Roman"/>
                <w:sz w:val="20"/>
                <w:szCs w:val="20"/>
              </w:rPr>
            </w:pP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In case of Finite reinsurance or a similar arrangement only the items which are feasible must be filled. </w:t>
            </w:r>
          </w:p>
        </w:tc>
      </w:tr>
      <w:tr w:rsidR="000A55AA" w:rsidRPr="008B3312" w:rsidTr="00950116">
        <w:trPr>
          <w:trHeight w:val="330"/>
        </w:trPr>
        <w:tc>
          <w:tcPr>
            <w:tcW w:w="101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C0070</w:t>
            </w:r>
          </w:p>
        </w:tc>
        <w:tc>
          <w:tcPr>
            <w:tcW w:w="1716"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Line of business</w:t>
            </w:r>
          </w:p>
        </w:tc>
        <w:tc>
          <w:tcPr>
            <w:tcW w:w="6507" w:type="dxa"/>
            <w:hideMark/>
          </w:tcPr>
          <w:p w:rsidR="000A55AA" w:rsidRPr="008B3312" w:rsidRDefault="000A55AA" w:rsidP="00950116">
            <w:pPr>
              <w:rPr>
                <w:rFonts w:ascii="Times New Roman" w:hAnsi="Times New Roman" w:cs="Times New Roman"/>
                <w:sz w:val="20"/>
                <w:szCs w:val="20"/>
              </w:rPr>
            </w:pPr>
            <w:bookmarkStart w:id="23" w:name="OLE_LINK33"/>
            <w:r w:rsidRPr="008B3312">
              <w:rPr>
                <w:rFonts w:ascii="Times New Roman" w:hAnsi="Times New Roman" w:cs="Times New Roman"/>
                <w:sz w:val="20"/>
                <w:szCs w:val="20"/>
              </w:rPr>
              <w:t>Identification of the line of business reported. The following closed list shall be used:</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Medical expense 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Income protection 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Workers' compensation 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Motor vehicle liability 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motor 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Marine, aviation and transport 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7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Fire and other damage to property 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8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General liability 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Credit and suretyship 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Legal expenses 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Assistance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Miscellaneous financial loss</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medical expense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income protection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workers' compensation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motor vehicle liability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17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other motor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18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marine, aviation and transport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fire and other damage to property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general liability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credit and suretyship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legal expenses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assistance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miscellaneous financial loss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w:t>
            </w:r>
            <w:r w:rsidR="0072092D">
              <w:rPr>
                <w:rFonts w:ascii="Times New Roman" w:hAnsi="Times New Roman" w:cs="Times New Roman"/>
                <w:sz w:val="20"/>
                <w:szCs w:val="20"/>
              </w:rPr>
              <w:t>–</w:t>
            </w:r>
            <w:r w:rsidRPr="008B3312">
              <w:rPr>
                <w:rFonts w:ascii="Times New Roman" w:hAnsi="Times New Roman" w:cs="Times New Roman"/>
                <w:sz w:val="20"/>
                <w:szCs w:val="20"/>
              </w:rPr>
              <w:t>proportional health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w:t>
            </w:r>
            <w:r w:rsidR="0072092D">
              <w:rPr>
                <w:rFonts w:ascii="Times New Roman" w:hAnsi="Times New Roman" w:cs="Times New Roman"/>
                <w:sz w:val="20"/>
                <w:szCs w:val="20"/>
              </w:rPr>
              <w:t>–</w:t>
            </w:r>
            <w:r w:rsidRPr="008B3312">
              <w:rPr>
                <w:rFonts w:ascii="Times New Roman" w:hAnsi="Times New Roman" w:cs="Times New Roman"/>
                <w:sz w:val="20"/>
                <w:szCs w:val="20"/>
              </w:rPr>
              <w:t>proportional casualty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27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w:t>
            </w:r>
            <w:r w:rsidR="0072092D">
              <w:rPr>
                <w:rFonts w:ascii="Times New Roman" w:hAnsi="Times New Roman" w:cs="Times New Roman"/>
                <w:sz w:val="20"/>
                <w:szCs w:val="20"/>
              </w:rPr>
              <w:t>–</w:t>
            </w:r>
            <w:r w:rsidRPr="008B3312">
              <w:rPr>
                <w:rFonts w:ascii="Times New Roman" w:hAnsi="Times New Roman" w:cs="Times New Roman"/>
                <w:sz w:val="20"/>
                <w:szCs w:val="20"/>
              </w:rPr>
              <w:t>proportional marine, aviation and transport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28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w:t>
            </w:r>
            <w:r w:rsidR="0072092D">
              <w:rPr>
                <w:rFonts w:ascii="Times New Roman" w:hAnsi="Times New Roman" w:cs="Times New Roman"/>
                <w:sz w:val="20"/>
                <w:szCs w:val="20"/>
              </w:rPr>
              <w:t>–</w:t>
            </w:r>
            <w:r w:rsidRPr="008B3312">
              <w:rPr>
                <w:rFonts w:ascii="Times New Roman" w:hAnsi="Times New Roman" w:cs="Times New Roman"/>
                <w:sz w:val="20"/>
                <w:szCs w:val="20"/>
              </w:rPr>
              <w:t>proportional property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Health 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30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Insurance with profit participation </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31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Index</w:t>
            </w:r>
            <w:r w:rsidR="0072092D">
              <w:rPr>
                <w:rFonts w:ascii="Times New Roman" w:hAnsi="Times New Roman" w:cs="Times New Roman"/>
                <w:sz w:val="20"/>
                <w:szCs w:val="20"/>
              </w:rPr>
              <w:t>–</w:t>
            </w:r>
            <w:r w:rsidRPr="008B3312">
              <w:rPr>
                <w:rFonts w:ascii="Times New Roman" w:hAnsi="Times New Roman" w:cs="Times New Roman"/>
                <w:sz w:val="20"/>
                <w:szCs w:val="20"/>
              </w:rPr>
              <w:t>linked and unit</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linked insurance </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32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life insurance </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33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Annuities stemming from non</w:t>
            </w:r>
            <w:r w:rsidR="0072092D">
              <w:rPr>
                <w:rFonts w:ascii="Times New Roman" w:hAnsi="Times New Roman" w:cs="Times New Roman"/>
                <w:sz w:val="20"/>
                <w:szCs w:val="20"/>
              </w:rPr>
              <w:t>–</w:t>
            </w:r>
            <w:r w:rsidRPr="008B3312">
              <w:rPr>
                <w:rFonts w:ascii="Times New Roman" w:hAnsi="Times New Roman" w:cs="Times New Roman"/>
                <w:sz w:val="20"/>
                <w:szCs w:val="20"/>
              </w:rPr>
              <w:t>life insurance contracts and relating to health insurance obligations</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34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Annuities stemming from non</w:t>
            </w:r>
            <w:r w:rsidR="0072092D">
              <w:rPr>
                <w:rFonts w:ascii="Times New Roman" w:hAnsi="Times New Roman" w:cs="Times New Roman"/>
                <w:sz w:val="20"/>
                <w:szCs w:val="20"/>
              </w:rPr>
              <w:t>–</w:t>
            </w:r>
            <w:r w:rsidRPr="008B3312">
              <w:rPr>
                <w:rFonts w:ascii="Times New Roman" w:hAnsi="Times New Roman" w:cs="Times New Roman"/>
                <w:sz w:val="20"/>
                <w:szCs w:val="20"/>
              </w:rPr>
              <w:t>life insurance contracts and relating to insurance obligations other than health insurance obligations</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35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Health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36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Life reinsurance </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37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Multiline</w:t>
            </w:r>
          </w:p>
          <w:p w:rsidR="000A55AA" w:rsidRPr="008B3312" w:rsidRDefault="000A55AA" w:rsidP="00950116">
            <w:pPr>
              <w:rPr>
                <w:rFonts w:ascii="Times New Roman" w:hAnsi="Times New Roman" w:cs="Times New Roman"/>
                <w:sz w:val="20"/>
                <w:szCs w:val="20"/>
              </w:rPr>
            </w:pP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Additional remarks: </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1) Where the reinsurance treaty provides cover for more than one LoB and the terms of cover differ between LoBs then the treaty needs to be specified over multiple rows. The first row entry for the treaty needs to be entered as “Multiline” that provides details of the overall terms of the treaty (such as deductibles and reinstatements), with the subsequent rows providing details of the individual terms of the reinsurance treaty to each relevant LoB.</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2) Where the term of the cover do not differ by LoB only the dominant  (based on the Gross Estimated Treaty Premium Income) Solvency II LoB is required.</w:t>
            </w:r>
            <w:bookmarkEnd w:id="23"/>
          </w:p>
          <w:p w:rsidR="000A55AA" w:rsidRPr="00166F34" w:rsidRDefault="000A55AA" w:rsidP="00950116">
            <w:pPr>
              <w:rPr>
                <w:rFonts w:ascii="Times New Roman" w:hAnsi="Times New Roman"/>
              </w:rPr>
            </w:pPr>
            <w:r w:rsidRPr="008B3312">
              <w:rPr>
                <w:rFonts w:ascii="Times New Roman" w:hAnsi="Times New Roman" w:cs="Times New Roman"/>
                <w:sz w:val="20"/>
                <w:szCs w:val="20"/>
              </w:rPr>
              <w:t>3) Multiyear treaties with fixed conditions can be expressed by the columns used for the validity period.</w:t>
            </w:r>
          </w:p>
        </w:tc>
      </w:tr>
      <w:tr w:rsidR="000A55AA" w:rsidRPr="008B3312" w:rsidTr="00950116">
        <w:trPr>
          <w:trHeight w:val="2427"/>
        </w:trPr>
        <w:tc>
          <w:tcPr>
            <w:tcW w:w="101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C0080</w:t>
            </w:r>
          </w:p>
        </w:tc>
        <w:tc>
          <w:tcPr>
            <w:tcW w:w="1716"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Description risk category covered</w:t>
            </w:r>
          </w:p>
        </w:tc>
        <w:tc>
          <w:tcPr>
            <w:tcW w:w="6507"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Description of the main scope of the treaty cover. This is referred to the main portfolio which is the scope of the treaty and normally is part of the treaty description (e.g. “Industrial property” or “Director and officers liability”. Undertakings can also include a description referring which business unit the risk was accepted in case this has led to different treaty conditions (e.g. “Distribution label A”).</w:t>
            </w:r>
          </w:p>
          <w:p w:rsidR="000A55AA" w:rsidRPr="008B3312" w:rsidRDefault="000A55AA">
            <w:pPr>
              <w:rPr>
                <w:rFonts w:ascii="Times New Roman" w:hAnsi="Times New Roman" w:cs="Times New Roman"/>
                <w:sz w:val="20"/>
                <w:szCs w:val="20"/>
              </w:rPr>
            </w:pP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The description of the risk category covered is entity specific and is not mandatory. Also the term “risk category” isn’t based on Level 1 and 2 terminologies but can be considered as an extra possibility the give additional information about the underwriting risk(s).</w:t>
            </w:r>
          </w:p>
        </w:tc>
      </w:tr>
      <w:tr w:rsidR="000A55AA" w:rsidRPr="008B3312" w:rsidTr="00950116">
        <w:trPr>
          <w:trHeight w:val="4206"/>
        </w:trPr>
        <w:tc>
          <w:tcPr>
            <w:tcW w:w="101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C0090</w:t>
            </w:r>
          </w:p>
        </w:tc>
        <w:tc>
          <w:tcPr>
            <w:tcW w:w="1716"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Type of reinsurance treaty</w:t>
            </w:r>
          </w:p>
        </w:tc>
        <w:tc>
          <w:tcPr>
            <w:tcW w:w="6507" w:type="dxa"/>
            <w:hideMark/>
          </w:tcPr>
          <w:p w:rsidR="000A55AA" w:rsidRPr="008B3312" w:rsidRDefault="000A55AA">
            <w:pPr>
              <w:rPr>
                <w:rFonts w:ascii="Times New Roman" w:hAnsi="Times New Roman" w:cs="Times New Roman"/>
                <w:sz w:val="20"/>
                <w:szCs w:val="20"/>
              </w:rPr>
            </w:pPr>
            <w:bookmarkStart w:id="24" w:name="OLE_LINK34"/>
            <w:r w:rsidRPr="008B3312">
              <w:rPr>
                <w:rFonts w:ascii="Times New Roman" w:hAnsi="Times New Roman" w:cs="Times New Roman"/>
                <w:sz w:val="20"/>
                <w:szCs w:val="20"/>
              </w:rPr>
              <w:t xml:space="preserve">Code of the type of reinsurance treaty. One of the options in the following list shall be used: </w:t>
            </w:r>
          </w:p>
          <w:bookmarkEnd w:id="24"/>
          <w:p w:rsidR="000A55AA" w:rsidRPr="008B3312" w:rsidRDefault="000A55AA" w:rsidP="00950116">
            <w:pPr>
              <w:ind w:left="360"/>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quota share</w:t>
            </w:r>
          </w:p>
          <w:p w:rsidR="000A55AA" w:rsidRPr="008B3312" w:rsidRDefault="000A55AA" w:rsidP="00950116">
            <w:pPr>
              <w:ind w:left="360"/>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variable quota share</w:t>
            </w:r>
          </w:p>
          <w:p w:rsidR="000A55AA" w:rsidRPr="008B3312" w:rsidRDefault="000A55AA" w:rsidP="00950116">
            <w:pPr>
              <w:ind w:left="360"/>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surplus</w:t>
            </w:r>
          </w:p>
          <w:p w:rsidR="000A55AA" w:rsidRPr="00166F34" w:rsidRDefault="000A55AA" w:rsidP="00950116">
            <w:pPr>
              <w:rPr>
                <w:rFonts w:ascii="Times New Roman" w:hAnsi="Times New Roman"/>
              </w:rPr>
            </w:pPr>
            <w:r w:rsidRPr="008B3312">
              <w:rPr>
                <w:rFonts w:ascii="Times New Roman" w:hAnsi="Times New Roman" w:cs="Times New Roman"/>
                <w:sz w:val="20"/>
                <w:szCs w:val="20"/>
              </w:rPr>
              <w:t xml:space="preserve">       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w:t>
            </w:r>
            <w:r w:rsidRPr="00166F34">
              <w:rPr>
                <w:rFonts w:ascii="Times New Roman" w:hAnsi="Times New Roman"/>
              </w:rPr>
              <w:t>excess of loss (per event and per risk)</w:t>
            </w:r>
          </w:p>
          <w:p w:rsidR="000A55AA" w:rsidRPr="008B3312" w:rsidRDefault="000A55AA" w:rsidP="00950116">
            <w:pPr>
              <w:ind w:left="360"/>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excess of loss (per risk)</w:t>
            </w:r>
          </w:p>
          <w:p w:rsidR="000A55AA" w:rsidRPr="008B3312" w:rsidRDefault="000A55AA" w:rsidP="00950116">
            <w:pPr>
              <w:ind w:left="360"/>
              <w:rPr>
                <w:rFonts w:ascii="Times New Roman" w:hAnsi="Times New Roman" w:cs="Times New Roman"/>
                <w:sz w:val="20"/>
                <w:szCs w:val="20"/>
              </w:rPr>
            </w:pPr>
            <w:r w:rsidRPr="008B3312">
              <w:rPr>
                <w:rFonts w:ascii="Times New Roman" w:hAnsi="Times New Roman" w:cs="Times New Roman"/>
                <w:sz w:val="20"/>
                <w:szCs w:val="20"/>
              </w:rP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excess of loss (per event)</w:t>
            </w:r>
          </w:p>
          <w:p w:rsidR="000A55AA" w:rsidRPr="008B3312" w:rsidRDefault="000A55AA" w:rsidP="00950116">
            <w:pPr>
              <w:ind w:left="360"/>
              <w:rPr>
                <w:rFonts w:ascii="Times New Roman" w:hAnsi="Times New Roman" w:cs="Times New Roman"/>
                <w:sz w:val="20"/>
                <w:szCs w:val="20"/>
              </w:rPr>
            </w:pPr>
            <w:r w:rsidRPr="008B3312">
              <w:rPr>
                <w:rFonts w:ascii="Times New Roman" w:hAnsi="Times New Roman" w:cs="Times New Roman"/>
                <w:sz w:val="20"/>
                <w:szCs w:val="20"/>
              </w:rPr>
              <w:t xml:space="preserve">7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excess of loss “back</w:t>
            </w:r>
            <w:r w:rsidR="0072092D">
              <w:rPr>
                <w:rFonts w:ascii="Times New Roman" w:hAnsi="Times New Roman" w:cs="Times New Roman"/>
                <w:sz w:val="20"/>
                <w:szCs w:val="20"/>
              </w:rPr>
              <w:t>–</w:t>
            </w:r>
            <w:r w:rsidRPr="008B3312">
              <w:rPr>
                <w:rFonts w:ascii="Times New Roman" w:hAnsi="Times New Roman" w:cs="Times New Roman"/>
                <w:sz w:val="20"/>
                <w:szCs w:val="20"/>
              </w:rPr>
              <w:t>up” (protection against follow</w:t>
            </w:r>
            <w:r w:rsidR="0072092D">
              <w:rPr>
                <w:rFonts w:ascii="Times New Roman" w:hAnsi="Times New Roman" w:cs="Times New Roman"/>
                <w:sz w:val="20"/>
                <w:szCs w:val="20"/>
              </w:rPr>
              <w:t>–</w:t>
            </w:r>
            <w:r w:rsidRPr="008B3312">
              <w:rPr>
                <w:rFonts w:ascii="Times New Roman" w:hAnsi="Times New Roman" w:cs="Times New Roman"/>
                <w:sz w:val="20"/>
                <w:szCs w:val="20"/>
              </w:rPr>
              <w:t>on events which certain catastrophes can cause such as flooding or fire)</w:t>
            </w:r>
          </w:p>
          <w:p w:rsidR="000A55AA" w:rsidRPr="008B3312" w:rsidRDefault="000A55AA" w:rsidP="00950116">
            <w:pPr>
              <w:ind w:left="360"/>
              <w:rPr>
                <w:rFonts w:ascii="Times New Roman" w:hAnsi="Times New Roman" w:cs="Times New Roman"/>
                <w:sz w:val="20"/>
                <w:szCs w:val="20"/>
              </w:rPr>
            </w:pPr>
            <w:r w:rsidRPr="008B3312">
              <w:rPr>
                <w:rFonts w:ascii="Times New Roman" w:hAnsi="Times New Roman" w:cs="Times New Roman"/>
                <w:sz w:val="20"/>
                <w:szCs w:val="20"/>
              </w:rPr>
              <w:t xml:space="preserve">8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excess of loss with basis risk</w:t>
            </w:r>
          </w:p>
          <w:p w:rsidR="000A55AA" w:rsidRPr="008B3312" w:rsidRDefault="000A55AA" w:rsidP="00950116">
            <w:pPr>
              <w:ind w:left="360"/>
              <w:rPr>
                <w:rFonts w:ascii="Times New Roman" w:hAnsi="Times New Roman" w:cs="Times New Roman"/>
                <w:sz w:val="20"/>
                <w:szCs w:val="20"/>
              </w:rPr>
            </w:pPr>
            <w:r w:rsidRPr="008B3312">
              <w:rPr>
                <w:rFonts w:ascii="Times New Roman" w:hAnsi="Times New Roman" w:cs="Times New Roman"/>
                <w:sz w:val="20"/>
                <w:szCs w:val="20"/>
              </w:rP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reinstatement cover</w:t>
            </w:r>
          </w:p>
          <w:p w:rsidR="000A55AA" w:rsidRPr="008B3312" w:rsidRDefault="000A55AA" w:rsidP="00950116">
            <w:pPr>
              <w:ind w:left="360"/>
              <w:rPr>
                <w:rFonts w:ascii="Times New Roman" w:hAnsi="Times New Roman" w:cs="Times New Roman"/>
                <w:sz w:val="20"/>
                <w:szCs w:val="20"/>
              </w:rPr>
            </w:pPr>
            <w:r w:rsidRPr="008B3312">
              <w:rPr>
                <w:rFonts w:ascii="Times New Roman" w:hAnsi="Times New Roman" w:cs="Times New Roman"/>
                <w:sz w:val="20"/>
                <w:szCs w:val="20"/>
              </w:rPr>
              <w:t xml:space="preserve">10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aggregate excess of loss</w:t>
            </w:r>
          </w:p>
          <w:p w:rsidR="000A55AA" w:rsidRPr="008B3312" w:rsidRDefault="000A55AA" w:rsidP="00950116">
            <w:pPr>
              <w:ind w:left="360"/>
              <w:rPr>
                <w:rFonts w:ascii="Times New Roman" w:hAnsi="Times New Roman" w:cs="Times New Roman"/>
                <w:sz w:val="20"/>
                <w:szCs w:val="20"/>
              </w:rPr>
            </w:pPr>
            <w:r w:rsidRPr="008B3312">
              <w:rPr>
                <w:rFonts w:ascii="Times New Roman" w:hAnsi="Times New Roman" w:cs="Times New Roman"/>
                <w:sz w:val="20"/>
                <w:szCs w:val="20"/>
              </w:rPr>
              <w:t xml:space="preserve">11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unlimited excess of loss</w:t>
            </w:r>
          </w:p>
          <w:p w:rsidR="000A55AA" w:rsidRPr="008B3312" w:rsidRDefault="000A55AA" w:rsidP="00950116">
            <w:pPr>
              <w:ind w:left="360"/>
              <w:rPr>
                <w:rFonts w:ascii="Times New Roman" w:hAnsi="Times New Roman" w:cs="Times New Roman"/>
                <w:sz w:val="20"/>
                <w:szCs w:val="20"/>
              </w:rPr>
            </w:pPr>
            <w:r w:rsidRPr="008B3312">
              <w:rPr>
                <w:rFonts w:ascii="Times New Roman" w:hAnsi="Times New Roman" w:cs="Times New Roman"/>
                <w:sz w:val="20"/>
                <w:szCs w:val="20"/>
              </w:rPr>
              <w:t xml:space="preserve">12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stop loss </w:t>
            </w:r>
          </w:p>
          <w:p w:rsidR="000A55AA" w:rsidRPr="008B3312" w:rsidRDefault="000A55AA" w:rsidP="00950116">
            <w:pPr>
              <w:ind w:left="360"/>
              <w:rPr>
                <w:rFonts w:ascii="Times New Roman" w:hAnsi="Times New Roman" w:cs="Times New Roman"/>
                <w:sz w:val="20"/>
                <w:szCs w:val="20"/>
              </w:rPr>
            </w:pPr>
            <w:r w:rsidRPr="008B3312">
              <w:rPr>
                <w:rFonts w:ascii="Times New Roman" w:hAnsi="Times New Roman" w:cs="Times New Roman"/>
                <w:sz w:val="20"/>
                <w:szCs w:val="20"/>
              </w:rPr>
              <w:t xml:space="preserve">13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proportional treaties</w:t>
            </w:r>
          </w:p>
          <w:p w:rsidR="000A55AA" w:rsidRPr="008B3312" w:rsidRDefault="000A55AA" w:rsidP="00950116">
            <w:pPr>
              <w:ind w:left="360"/>
              <w:rPr>
                <w:rFonts w:ascii="Times New Roman" w:hAnsi="Times New Roman" w:cs="Times New Roman"/>
                <w:sz w:val="20"/>
                <w:szCs w:val="20"/>
              </w:rPr>
            </w:pPr>
            <w:r w:rsidRPr="008B3312">
              <w:rPr>
                <w:rFonts w:ascii="Times New Roman" w:hAnsi="Times New Roman" w:cs="Times New Roman"/>
                <w:sz w:val="20"/>
                <w:szCs w:val="20"/>
              </w:rPr>
              <w:t xml:space="preserve">14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non</w:t>
            </w:r>
            <w:r w:rsidR="0072092D">
              <w:rPr>
                <w:rFonts w:ascii="Times New Roman" w:hAnsi="Times New Roman" w:cs="Times New Roman"/>
                <w:sz w:val="20"/>
                <w:szCs w:val="20"/>
              </w:rPr>
              <w:t>–</w:t>
            </w:r>
            <w:r w:rsidRPr="008B3312">
              <w:rPr>
                <w:rFonts w:ascii="Times New Roman" w:hAnsi="Times New Roman" w:cs="Times New Roman"/>
                <w:sz w:val="20"/>
                <w:szCs w:val="20"/>
              </w:rPr>
              <w:t>proportional treaties</w:t>
            </w:r>
          </w:p>
          <w:p w:rsidR="000A55AA" w:rsidRPr="008B3312" w:rsidRDefault="000A55AA" w:rsidP="00950116">
            <w:pPr>
              <w:rPr>
                <w:rFonts w:ascii="Times New Roman" w:hAnsi="Times New Roman" w:cs="Times New Roman"/>
                <w:sz w:val="20"/>
                <w:szCs w:val="20"/>
              </w:rPr>
            </w:pP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Other proportional treaties (code 13) and Other non</w:t>
            </w:r>
            <w:r w:rsidR="0072092D">
              <w:rPr>
                <w:rFonts w:ascii="Times New Roman" w:hAnsi="Times New Roman" w:cs="Times New Roman"/>
                <w:sz w:val="20"/>
                <w:szCs w:val="20"/>
              </w:rPr>
              <w:t>–</w:t>
            </w:r>
            <w:r w:rsidRPr="008B3312">
              <w:rPr>
                <w:rFonts w:ascii="Times New Roman" w:hAnsi="Times New Roman" w:cs="Times New Roman"/>
                <w:sz w:val="20"/>
                <w:szCs w:val="20"/>
              </w:rPr>
              <w:t>proportional treaties (code 14) can be used for hybrid types of reinsurance treaties.</w:t>
            </w:r>
          </w:p>
        </w:tc>
      </w:tr>
      <w:tr w:rsidR="000A55AA" w:rsidRPr="008B3312" w:rsidTr="00950116">
        <w:trPr>
          <w:trHeight w:val="3098"/>
        </w:trPr>
        <w:tc>
          <w:tcPr>
            <w:tcW w:w="101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C0100</w:t>
            </w:r>
          </w:p>
        </w:tc>
        <w:tc>
          <w:tcPr>
            <w:tcW w:w="1716" w:type="dxa"/>
            <w:hideMark/>
          </w:tcPr>
          <w:p w:rsidR="000A55AA" w:rsidRPr="008B3312" w:rsidRDefault="000A55AA" w:rsidP="00950116">
            <w:pPr>
              <w:rPr>
                <w:rFonts w:ascii="Times New Roman" w:hAnsi="Times New Roman" w:cs="Times New Roman"/>
                <w:sz w:val="20"/>
                <w:szCs w:val="20"/>
              </w:rPr>
            </w:pPr>
            <w:bookmarkStart w:id="25" w:name="OLE_LINK35"/>
            <w:r w:rsidRPr="008B3312">
              <w:rPr>
                <w:rFonts w:ascii="Times New Roman" w:hAnsi="Times New Roman" w:cs="Times New Roman"/>
                <w:sz w:val="20"/>
                <w:szCs w:val="20"/>
              </w:rPr>
              <w:t>Inclusion of catastrophic  reinsurance cover</w:t>
            </w:r>
            <w:bookmarkEnd w:id="25"/>
          </w:p>
        </w:tc>
        <w:tc>
          <w:tcPr>
            <w:tcW w:w="6507"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Identification of the including of catastrophic guarantees. Depending on whether the listed catastrophe risks are protected under reinsurance covers, one or a combination (separated by ",") of the following codes has to be used:</w:t>
            </w:r>
          </w:p>
          <w:p w:rsidR="000A55AA" w:rsidRPr="008B3312" w:rsidRDefault="000A55AA" w:rsidP="00950116">
            <w:pPr>
              <w:ind w:left="360"/>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cover excludes all catastrophic guarantees</w:t>
            </w:r>
          </w:p>
          <w:p w:rsidR="000A55AA" w:rsidRPr="008B3312" w:rsidRDefault="000A55AA" w:rsidP="00950116">
            <w:pPr>
              <w:ind w:left="360"/>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earthquake, volcanic eruption, tidal wave etc. are covered</w:t>
            </w:r>
          </w:p>
          <w:p w:rsidR="000A55AA" w:rsidRPr="008B3312" w:rsidRDefault="000A55AA" w:rsidP="00950116">
            <w:pPr>
              <w:ind w:left="360"/>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flood is covered</w:t>
            </w:r>
          </w:p>
          <w:p w:rsidR="000A55AA" w:rsidRPr="008B3312" w:rsidRDefault="000A55AA" w:rsidP="00950116">
            <w:pPr>
              <w:ind w:left="360"/>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hurricane, windstorm, etc. are covered</w:t>
            </w:r>
          </w:p>
          <w:p w:rsidR="000A55AA" w:rsidRPr="008B3312" w:rsidRDefault="000A55AA" w:rsidP="00950116">
            <w:pPr>
              <w:ind w:left="360"/>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risks such as freeze, hail, strong wind are covered</w:t>
            </w:r>
          </w:p>
          <w:p w:rsidR="000A55AA" w:rsidRPr="008B3312" w:rsidRDefault="000A55AA" w:rsidP="00950116">
            <w:pPr>
              <w:ind w:left="360"/>
              <w:rPr>
                <w:rFonts w:ascii="Times New Roman" w:hAnsi="Times New Roman" w:cs="Times New Roman"/>
                <w:sz w:val="20"/>
                <w:szCs w:val="20"/>
              </w:rPr>
            </w:pPr>
            <w:r w:rsidRPr="008B3312">
              <w:rPr>
                <w:rFonts w:ascii="Times New Roman" w:hAnsi="Times New Roman" w:cs="Times New Roman"/>
                <w:sz w:val="20"/>
                <w:szCs w:val="20"/>
              </w:rP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terrorism is covered</w:t>
            </w:r>
          </w:p>
          <w:p w:rsidR="000A55AA" w:rsidRPr="008B3312" w:rsidRDefault="000A55AA" w:rsidP="00950116">
            <w:pPr>
              <w:ind w:left="360"/>
              <w:rPr>
                <w:rFonts w:ascii="Times New Roman" w:hAnsi="Times New Roman" w:cs="Times New Roman"/>
                <w:sz w:val="20"/>
                <w:szCs w:val="20"/>
              </w:rPr>
            </w:pPr>
            <w:r w:rsidRPr="008B3312">
              <w:rPr>
                <w:rFonts w:ascii="Times New Roman" w:hAnsi="Times New Roman" w:cs="Times New Roman"/>
                <w:sz w:val="20"/>
                <w:szCs w:val="20"/>
              </w:rPr>
              <w:t xml:space="preserve">7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SRCC (strikes, riots, civil commotion), sabotage, popular uprising are covered</w:t>
            </w:r>
          </w:p>
          <w:p w:rsidR="000A55AA" w:rsidRPr="008B3312" w:rsidRDefault="000A55AA" w:rsidP="00950116">
            <w:pPr>
              <w:ind w:left="360"/>
              <w:rPr>
                <w:rFonts w:ascii="Times New Roman" w:hAnsi="Times New Roman" w:cs="Times New Roman"/>
                <w:sz w:val="20"/>
                <w:szCs w:val="20"/>
              </w:rPr>
            </w:pPr>
            <w:r w:rsidRPr="008B3312">
              <w:rPr>
                <w:rFonts w:ascii="Times New Roman" w:hAnsi="Times New Roman" w:cs="Times New Roman"/>
                <w:sz w:val="20"/>
                <w:szCs w:val="20"/>
              </w:rPr>
              <w:t xml:space="preserve">8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all the above mentioned risks are covered</w:t>
            </w:r>
          </w:p>
          <w:p w:rsidR="000A55AA" w:rsidRPr="008B3312" w:rsidRDefault="000A55AA" w:rsidP="00950116">
            <w:pPr>
              <w:ind w:left="360"/>
              <w:rPr>
                <w:rFonts w:ascii="Times New Roman" w:hAnsi="Times New Roman" w:cs="Times New Roman"/>
                <w:sz w:val="20"/>
                <w:szCs w:val="20"/>
              </w:rPr>
            </w:pPr>
            <w:r w:rsidRPr="008B3312">
              <w:rPr>
                <w:rFonts w:ascii="Times New Roman" w:hAnsi="Times New Roman" w:cs="Times New Roman"/>
                <w:sz w:val="20"/>
                <w:szCs w:val="20"/>
              </w:rP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risks not otherwise included in the listed items are covered</w:t>
            </w:r>
          </w:p>
        </w:tc>
      </w:tr>
      <w:tr w:rsidR="000A55AA" w:rsidRPr="008B3312" w:rsidTr="00950116">
        <w:trPr>
          <w:trHeight w:val="615"/>
        </w:trPr>
        <w:tc>
          <w:tcPr>
            <w:tcW w:w="101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C0110</w:t>
            </w:r>
          </w:p>
        </w:tc>
        <w:tc>
          <w:tcPr>
            <w:tcW w:w="1716"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Validity period (start date)</w:t>
            </w:r>
          </w:p>
        </w:tc>
        <w:tc>
          <w:tcPr>
            <w:tcW w:w="6507"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Identify the ISO 8601 (yyyy</w:t>
            </w:r>
            <w:r w:rsidR="0072092D">
              <w:rPr>
                <w:rFonts w:ascii="Times New Roman" w:hAnsi="Times New Roman" w:cs="Times New Roman"/>
                <w:sz w:val="20"/>
                <w:szCs w:val="20"/>
              </w:rPr>
              <w:t>–</w:t>
            </w:r>
            <w:r w:rsidRPr="008B3312">
              <w:rPr>
                <w:rFonts w:ascii="Times New Roman" w:hAnsi="Times New Roman" w:cs="Times New Roman"/>
                <w:sz w:val="20"/>
                <w:szCs w:val="20"/>
              </w:rPr>
              <w:t>mm</w:t>
            </w:r>
            <w:r w:rsidR="0072092D">
              <w:rPr>
                <w:rFonts w:ascii="Times New Roman" w:hAnsi="Times New Roman" w:cs="Times New Roman"/>
                <w:sz w:val="20"/>
                <w:szCs w:val="20"/>
              </w:rPr>
              <w:t>–</w:t>
            </w:r>
            <w:r w:rsidRPr="008B3312">
              <w:rPr>
                <w:rFonts w:ascii="Times New Roman" w:hAnsi="Times New Roman" w:cs="Times New Roman"/>
                <w:sz w:val="20"/>
                <w:szCs w:val="20"/>
              </w:rPr>
              <w:t>dd) code of the date of commencement of the specific reinsurance treaty.</w:t>
            </w:r>
          </w:p>
        </w:tc>
      </w:tr>
      <w:tr w:rsidR="000A55AA" w:rsidRPr="008B3312" w:rsidTr="00950116">
        <w:trPr>
          <w:trHeight w:val="300"/>
        </w:trPr>
        <w:tc>
          <w:tcPr>
            <w:tcW w:w="1019" w:type="dxa"/>
            <w:vMerge w:val="restart"/>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C0120</w:t>
            </w:r>
          </w:p>
        </w:tc>
        <w:tc>
          <w:tcPr>
            <w:tcW w:w="1716" w:type="dxa"/>
            <w:vMerge w:val="restart"/>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Validity period (expiry date)</w:t>
            </w:r>
          </w:p>
        </w:tc>
        <w:tc>
          <w:tcPr>
            <w:tcW w:w="6507" w:type="dxa"/>
            <w:vMerge w:val="restart"/>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Identify the ISO 8601 (yyyy</w:t>
            </w:r>
            <w:r w:rsidR="0072092D">
              <w:rPr>
                <w:rFonts w:ascii="Times New Roman" w:hAnsi="Times New Roman" w:cs="Times New Roman"/>
                <w:sz w:val="20"/>
                <w:szCs w:val="20"/>
              </w:rPr>
              <w:t>–</w:t>
            </w:r>
            <w:r w:rsidRPr="008B3312">
              <w:rPr>
                <w:rFonts w:ascii="Times New Roman" w:hAnsi="Times New Roman" w:cs="Times New Roman"/>
                <w:sz w:val="20"/>
                <w:szCs w:val="20"/>
              </w:rPr>
              <w:t>mm</w:t>
            </w:r>
            <w:r w:rsidR="0072092D">
              <w:rPr>
                <w:rFonts w:ascii="Times New Roman" w:hAnsi="Times New Roman" w:cs="Times New Roman"/>
                <w:sz w:val="20"/>
                <w:szCs w:val="20"/>
              </w:rPr>
              <w:t>–</w:t>
            </w:r>
            <w:r w:rsidRPr="008B3312">
              <w:rPr>
                <w:rFonts w:ascii="Times New Roman" w:hAnsi="Times New Roman" w:cs="Times New Roman"/>
                <w:sz w:val="20"/>
                <w:szCs w:val="20"/>
              </w:rPr>
              <w:t>dd) code of the final expiry date of the specific reinsurance treaty.</w:t>
            </w:r>
          </w:p>
          <w:p w:rsidR="000A55AA" w:rsidRPr="008B3312" w:rsidRDefault="000A55AA" w:rsidP="00950116">
            <w:pPr>
              <w:rPr>
                <w:rFonts w:ascii="Times New Roman" w:hAnsi="Times New Roman" w:cs="Times New Roman"/>
                <w:sz w:val="20"/>
                <w:szCs w:val="20"/>
              </w:rPr>
            </w:pP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In case the treaty conditions remains unchanged when filling in the template and the undertaking is not making use of the termination clause, the expiry date will be the next possible expiry date.</w:t>
            </w:r>
          </w:p>
        </w:tc>
      </w:tr>
      <w:tr w:rsidR="000A55AA" w:rsidRPr="008B3312" w:rsidTr="00950116">
        <w:trPr>
          <w:trHeight w:val="315"/>
        </w:trPr>
        <w:tc>
          <w:tcPr>
            <w:tcW w:w="1019" w:type="dxa"/>
            <w:vMerge/>
            <w:hideMark/>
          </w:tcPr>
          <w:p w:rsidR="000A55AA" w:rsidRPr="008B3312" w:rsidRDefault="000A55AA">
            <w:pPr>
              <w:rPr>
                <w:rFonts w:ascii="Times New Roman" w:hAnsi="Times New Roman" w:cs="Times New Roman"/>
                <w:sz w:val="20"/>
                <w:szCs w:val="20"/>
              </w:rPr>
            </w:pPr>
          </w:p>
        </w:tc>
        <w:tc>
          <w:tcPr>
            <w:tcW w:w="1716" w:type="dxa"/>
            <w:vMerge/>
            <w:hideMark/>
          </w:tcPr>
          <w:p w:rsidR="000A55AA" w:rsidRPr="008B3312" w:rsidRDefault="000A55AA">
            <w:pPr>
              <w:rPr>
                <w:rFonts w:ascii="Times New Roman" w:hAnsi="Times New Roman" w:cs="Times New Roman"/>
                <w:sz w:val="20"/>
                <w:szCs w:val="20"/>
              </w:rPr>
            </w:pPr>
          </w:p>
        </w:tc>
        <w:tc>
          <w:tcPr>
            <w:tcW w:w="6507" w:type="dxa"/>
            <w:vMerge/>
            <w:hideMark/>
          </w:tcPr>
          <w:p w:rsidR="000A55AA" w:rsidRPr="008B3312" w:rsidRDefault="000A55AA">
            <w:pPr>
              <w:rPr>
                <w:rFonts w:ascii="Times New Roman" w:hAnsi="Times New Roman" w:cs="Times New Roman"/>
                <w:sz w:val="20"/>
                <w:szCs w:val="20"/>
              </w:rPr>
            </w:pPr>
          </w:p>
        </w:tc>
      </w:tr>
      <w:tr w:rsidR="000A55AA" w:rsidRPr="008B3312" w:rsidTr="00950116">
        <w:trPr>
          <w:trHeight w:val="615"/>
        </w:trPr>
        <w:tc>
          <w:tcPr>
            <w:tcW w:w="101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C0130</w:t>
            </w:r>
          </w:p>
        </w:tc>
        <w:tc>
          <w:tcPr>
            <w:tcW w:w="1716"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Currency</w:t>
            </w:r>
          </w:p>
        </w:tc>
        <w:tc>
          <w:tcPr>
            <w:tcW w:w="6507"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Identify the ISO 4217 alphabetic code of the currency used while placing the reinsurance treaty. All the amounts must be expressed in this currency for the specific cover, unless otherwise required by the national supervisory authority. In case the treaty is placed in two different currencies, then the main currency must be filled..</w:t>
            </w:r>
          </w:p>
        </w:tc>
      </w:tr>
      <w:tr w:rsidR="000A55AA" w:rsidRPr="008B3312" w:rsidTr="00950116">
        <w:tc>
          <w:tcPr>
            <w:tcW w:w="101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C0140</w:t>
            </w:r>
          </w:p>
        </w:tc>
        <w:tc>
          <w:tcPr>
            <w:tcW w:w="1716"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Type of underwriting model </w:t>
            </w:r>
          </w:p>
        </w:tc>
        <w:tc>
          <w:tcPr>
            <w:tcW w:w="6507"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Type of underwriting model which is used to estimate the exposure of the underwriting risk and the need for reinsurance protection. One of the options in the following closed list shall be used:</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Sum Insured</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the highest amount that the insurer can be obliged to pay out according to the original policy. SI must also be filled when type of underwriting model is not applicable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Maximum Possible Loss</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loss which may occur when the most unfavourable circumstances being more or less exceptionally combined, the fire is only stopped by impassable obstacles or lack of substance</w:t>
            </w:r>
            <w:r w:rsidR="00187BC4">
              <w:rPr>
                <w:rFonts w:ascii="Times New Roman" w:hAnsi="Times New Roman" w:cs="Times New Roman"/>
                <w:sz w:val="20"/>
                <w:szCs w:val="20"/>
              </w:rPr>
              <w:t>.</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Probable Maximum Loss</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defined as the estimate of the largest loss from a single fire or peril to be expected, assuming the worst single impairment of primary private fire protection systems but with secondary protection systems or organizations (such as emergency organizations and private and/or public fire department response) functioning as intended. Catastrophic conditions like explosions resulting from massive release of flammable gases, which might involve large areas of the plant, detonation of massive explosives, seismic disturbances, tidal waves or flood, falling aircraft, and arson committed in more than one area are excluded in this estimate. This definition is a hybrid form between Maximum Possible Loss and Estimated Maximum Loss that is generally accepted and frequently used by insurers, reinsurers and reinsurance brokers</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Estimated Maximum Loss</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loss that could reasonably be sustained from the contingencies under consideration, as a result of a single incident considered to be within the realms of probability taking into account all factors likely to increase or lessen the extent of the loss, but excluding such coincidences and catastrophes which may be possible but remain unlikely</w:t>
            </w:r>
            <w:r w:rsidR="00187BC4">
              <w:rPr>
                <w:rFonts w:ascii="Times New Roman" w:hAnsi="Times New Roman" w:cs="Times New Roman"/>
                <w:sz w:val="20"/>
                <w:szCs w:val="20"/>
              </w:rPr>
              <w:t>.</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other possible underwriting models used.  The type of "other" underwriting model applied must be explained in the Regular Supervisory Report.</w:t>
            </w:r>
          </w:p>
          <w:p w:rsidR="000A55AA" w:rsidRPr="008B3312" w:rsidRDefault="000A55AA" w:rsidP="00950116">
            <w:pPr>
              <w:rPr>
                <w:rFonts w:ascii="Times New Roman" w:hAnsi="Times New Roman" w:cs="Times New Roman"/>
                <w:sz w:val="20"/>
                <w:szCs w:val="20"/>
              </w:rPr>
            </w:pP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Although abovementioned definitions are used for the line of business “Fire and other damage to property insurance and reinsurance”, similar definitions might be in place for other lines of business.</w:t>
            </w:r>
          </w:p>
        </w:tc>
      </w:tr>
      <w:tr w:rsidR="000A55AA" w:rsidRPr="008B3312" w:rsidTr="00950116">
        <w:trPr>
          <w:trHeight w:val="930"/>
        </w:trPr>
        <w:tc>
          <w:tcPr>
            <w:tcW w:w="101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C0150</w:t>
            </w:r>
          </w:p>
        </w:tc>
        <w:tc>
          <w:tcPr>
            <w:tcW w:w="1716"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Estimated Subject Premium Income (XL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ESPI)</w:t>
            </w:r>
          </w:p>
        </w:tc>
        <w:tc>
          <w:tcPr>
            <w:tcW w:w="6507"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The amount of the estimated subject premiums income </w:t>
            </w:r>
            <w:r w:rsidR="00D16095">
              <w:rPr>
                <w:rFonts w:ascii="Times New Roman" w:hAnsi="Times New Roman" w:cs="Times New Roman"/>
                <w:sz w:val="20"/>
                <w:szCs w:val="20"/>
              </w:rPr>
              <w:t xml:space="preserve">("ESPI") </w:t>
            </w:r>
            <w:r w:rsidRPr="008B3312">
              <w:rPr>
                <w:rFonts w:ascii="Times New Roman" w:hAnsi="Times New Roman" w:cs="Times New Roman"/>
                <w:sz w:val="20"/>
                <w:szCs w:val="20"/>
              </w:rPr>
              <w:t>relating to the contract period. It is normally the amount of premium referring to the portfolio protected under Excess of Loss treaties; in any case it is the amount on which the reinsurance premium is calculated by applying the rate. This item is only reported for XL treaties.</w:t>
            </w:r>
          </w:p>
        </w:tc>
      </w:tr>
      <w:tr w:rsidR="000A55AA" w:rsidRPr="008B3312" w:rsidTr="00950116">
        <w:trPr>
          <w:trHeight w:val="1215"/>
        </w:trPr>
        <w:tc>
          <w:tcPr>
            <w:tcW w:w="101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C0160</w:t>
            </w:r>
          </w:p>
        </w:tc>
        <w:tc>
          <w:tcPr>
            <w:tcW w:w="1716"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Gross Estimated Treaty Premium Income (proportional and non</w:t>
            </w:r>
            <w:r w:rsidR="0072092D">
              <w:rPr>
                <w:rFonts w:ascii="Times New Roman" w:hAnsi="Times New Roman" w:cs="Times New Roman"/>
                <w:sz w:val="20"/>
                <w:szCs w:val="20"/>
              </w:rPr>
              <w:t>–</w:t>
            </w:r>
            <w:r w:rsidRPr="008B3312">
              <w:rPr>
                <w:rFonts w:ascii="Times New Roman" w:hAnsi="Times New Roman" w:cs="Times New Roman"/>
                <w:sz w:val="20"/>
                <w:szCs w:val="20"/>
              </w:rPr>
              <w:t>proportional)</w:t>
            </w:r>
          </w:p>
        </w:tc>
        <w:tc>
          <w:tcPr>
            <w:tcW w:w="6507"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The amount of premium for 100% of the treaty relating to the contract period. This amount is the equivalent of the 100% reinsurance premium to be paid to all reinsurers for the treaty period, including the premium corresponding to unplaced shares.</w:t>
            </w:r>
          </w:p>
        </w:tc>
      </w:tr>
      <w:tr w:rsidR="000A55AA" w:rsidRPr="008B3312" w:rsidTr="00950116">
        <w:trPr>
          <w:trHeight w:val="771"/>
        </w:trPr>
        <w:tc>
          <w:tcPr>
            <w:tcW w:w="101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C0170</w:t>
            </w:r>
          </w:p>
        </w:tc>
        <w:tc>
          <w:tcPr>
            <w:tcW w:w="1716"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Aggregate deductibles </w:t>
            </w:r>
          </w:p>
        </w:tc>
        <w:tc>
          <w:tcPr>
            <w:tcW w:w="6507"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The amount of franchise, meaning an additional retention when losses are covered by the reinsurer only when a certain amount of cumulative losses have taken place. This item is reported only if item C0180 is not reported.</w:t>
            </w:r>
          </w:p>
        </w:tc>
      </w:tr>
      <w:tr w:rsidR="000A55AA" w:rsidRPr="008B3312" w:rsidTr="00950116">
        <w:trPr>
          <w:trHeight w:val="945"/>
        </w:trPr>
        <w:tc>
          <w:tcPr>
            <w:tcW w:w="101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C0180</w:t>
            </w:r>
          </w:p>
        </w:tc>
        <w:tc>
          <w:tcPr>
            <w:tcW w:w="1716"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Aggregate deductibles (%)</w:t>
            </w:r>
          </w:p>
        </w:tc>
        <w:tc>
          <w:tcPr>
            <w:tcW w:w="6507"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The percentage of franchise, meaning an additional retention percentage when losses are covered by the reinsurer only when a certain amount of cumulative losses have taken place. This item is reported only if item C0170 is not reported.</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The percentage shall be reported as a decimal.</w:t>
            </w:r>
          </w:p>
        </w:tc>
      </w:tr>
      <w:tr w:rsidR="000A55AA" w:rsidRPr="008B3312" w:rsidTr="00950116">
        <w:trPr>
          <w:trHeight w:val="915"/>
        </w:trPr>
        <w:tc>
          <w:tcPr>
            <w:tcW w:w="101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C0190</w:t>
            </w:r>
          </w:p>
        </w:tc>
        <w:tc>
          <w:tcPr>
            <w:tcW w:w="1716"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Retention or priority </w:t>
            </w:r>
          </w:p>
        </w:tc>
        <w:tc>
          <w:tcPr>
            <w:tcW w:w="6507"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The amount, for Surplus, Working XL and Catastrophe XL treaties, that is stated as retention or priority in the reinsurance treaty. Separate indication shall be given for the various LOBs.</w:t>
            </w:r>
          </w:p>
        </w:tc>
      </w:tr>
      <w:tr w:rsidR="000A55AA" w:rsidRPr="008B3312" w:rsidTr="00950116">
        <w:trPr>
          <w:trHeight w:val="885"/>
        </w:trPr>
        <w:tc>
          <w:tcPr>
            <w:tcW w:w="101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C0200</w:t>
            </w:r>
          </w:p>
        </w:tc>
        <w:tc>
          <w:tcPr>
            <w:tcW w:w="1716"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Retention or priority (%)</w:t>
            </w:r>
          </w:p>
        </w:tc>
        <w:tc>
          <w:tcPr>
            <w:tcW w:w="6507"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The percentage, for Quota Share and Stop Loss treaties, that is stated as retention or priority in the reinsurance treaty. Separate indication shall be given for the various LOBs.</w:t>
            </w:r>
          </w:p>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The percentage shall be reported as a decimal.</w:t>
            </w:r>
          </w:p>
        </w:tc>
      </w:tr>
      <w:tr w:rsidR="000A55AA" w:rsidRPr="008B3312" w:rsidTr="00950116">
        <w:trPr>
          <w:trHeight w:val="570"/>
        </w:trPr>
        <w:tc>
          <w:tcPr>
            <w:tcW w:w="101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C0210</w:t>
            </w:r>
          </w:p>
        </w:tc>
        <w:tc>
          <w:tcPr>
            <w:tcW w:w="1716"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Limit </w:t>
            </w:r>
          </w:p>
        </w:tc>
        <w:tc>
          <w:tcPr>
            <w:tcW w:w="6507"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The amount that is stated as Limit in the reinsurance treaty. Separate indication shall be given for the various LOBs. </w:t>
            </w:r>
          </w:p>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In the case of unlimited cover “</w:t>
            </w:r>
            <w:r w:rsidR="0072092D">
              <w:rPr>
                <w:rFonts w:ascii="Times New Roman" w:hAnsi="Times New Roman" w:cs="Times New Roman"/>
                <w:sz w:val="20"/>
                <w:szCs w:val="20"/>
              </w:rPr>
              <w:t>–</w:t>
            </w:r>
            <w:r w:rsidRPr="008B3312">
              <w:rPr>
                <w:rFonts w:ascii="Times New Roman" w:hAnsi="Times New Roman" w:cs="Times New Roman"/>
                <w:sz w:val="20"/>
                <w:szCs w:val="20"/>
              </w:rPr>
              <w:t>1” is to be reported.</w:t>
            </w:r>
          </w:p>
        </w:tc>
      </w:tr>
      <w:tr w:rsidR="000A55AA" w:rsidRPr="008B3312" w:rsidTr="00950116">
        <w:trPr>
          <w:trHeight w:val="630"/>
        </w:trPr>
        <w:tc>
          <w:tcPr>
            <w:tcW w:w="101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C0220</w:t>
            </w:r>
          </w:p>
        </w:tc>
        <w:tc>
          <w:tcPr>
            <w:tcW w:w="1716"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Limit (%)</w:t>
            </w:r>
          </w:p>
        </w:tc>
        <w:tc>
          <w:tcPr>
            <w:tcW w:w="6507"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The percentage, for Stop Loss treaties, that is stated as Limit in the reinsurance treaty. Separate indication shall be given for the various LOBs. </w:t>
            </w:r>
          </w:p>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In the case of unlimited cover “</w:t>
            </w:r>
            <w:r w:rsidR="0072092D">
              <w:rPr>
                <w:rFonts w:ascii="Times New Roman" w:hAnsi="Times New Roman" w:cs="Times New Roman"/>
                <w:sz w:val="20"/>
                <w:szCs w:val="20"/>
              </w:rPr>
              <w:t>–</w:t>
            </w:r>
            <w:r w:rsidRPr="008B3312">
              <w:rPr>
                <w:rFonts w:ascii="Times New Roman" w:hAnsi="Times New Roman" w:cs="Times New Roman"/>
                <w:sz w:val="20"/>
                <w:szCs w:val="20"/>
              </w:rPr>
              <w:t>1” is to be reported.</w:t>
            </w:r>
          </w:p>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The percentage shall be reported as a decimal.</w:t>
            </w:r>
          </w:p>
        </w:tc>
      </w:tr>
      <w:tr w:rsidR="000A55AA" w:rsidRPr="008B3312" w:rsidTr="00950116">
        <w:trPr>
          <w:trHeight w:val="915"/>
        </w:trPr>
        <w:tc>
          <w:tcPr>
            <w:tcW w:w="101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C0230</w:t>
            </w:r>
          </w:p>
        </w:tc>
        <w:tc>
          <w:tcPr>
            <w:tcW w:w="1716"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Maximum cover per risk or event</w:t>
            </w:r>
          </w:p>
        </w:tc>
        <w:tc>
          <w:tcPr>
            <w:tcW w:w="6507"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The amount of maximum cover per risk or event. If for a Quota Share or a Surplus a maximum amount has been agreed for an event (for example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windstorm), the 100% amount is to be reported. In all other cases, the amount is equal to the Limit minus Priority. </w:t>
            </w:r>
          </w:p>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In the case of unlimited cover “</w:t>
            </w:r>
            <w:r w:rsidR="0072092D">
              <w:rPr>
                <w:rFonts w:ascii="Times New Roman" w:hAnsi="Times New Roman" w:cs="Times New Roman"/>
                <w:sz w:val="20"/>
                <w:szCs w:val="20"/>
              </w:rPr>
              <w:t>–</w:t>
            </w:r>
            <w:r w:rsidRPr="008B3312">
              <w:rPr>
                <w:rFonts w:ascii="Times New Roman" w:hAnsi="Times New Roman" w:cs="Times New Roman"/>
                <w:sz w:val="20"/>
                <w:szCs w:val="20"/>
              </w:rPr>
              <w:t>1” is to be reported.</w:t>
            </w:r>
          </w:p>
        </w:tc>
      </w:tr>
      <w:tr w:rsidR="000A55AA" w:rsidRPr="008B3312" w:rsidTr="00950116">
        <w:trPr>
          <w:trHeight w:val="1215"/>
        </w:trPr>
        <w:tc>
          <w:tcPr>
            <w:tcW w:w="101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C0240</w:t>
            </w:r>
          </w:p>
        </w:tc>
        <w:tc>
          <w:tcPr>
            <w:tcW w:w="1716"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Maximum cover per treaty</w:t>
            </w:r>
          </w:p>
        </w:tc>
        <w:tc>
          <w:tcPr>
            <w:tcW w:w="6507"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The amount of maximum cover per treaty. If for a Quota Share or a Surplus a maximum amount has been set for the entire contract, the 100% amount is to be reported. In the case of unlimited cover “</w:t>
            </w:r>
            <w:r w:rsidR="0072092D">
              <w:rPr>
                <w:rFonts w:ascii="Times New Roman" w:hAnsi="Times New Roman" w:cs="Times New Roman"/>
                <w:sz w:val="20"/>
                <w:szCs w:val="20"/>
              </w:rPr>
              <w:t>–</w:t>
            </w:r>
            <w:r w:rsidRPr="008B3312">
              <w:rPr>
                <w:rFonts w:ascii="Times New Roman" w:hAnsi="Times New Roman" w:cs="Times New Roman"/>
                <w:sz w:val="20"/>
                <w:szCs w:val="20"/>
              </w:rPr>
              <w:t>1” is to be reported. For XL or SL treaties the initial capacity has to be indicated (e.g. annual aggregate limits); total cover might also be the result of the information provided under C0250.</w:t>
            </w:r>
          </w:p>
        </w:tc>
      </w:tr>
      <w:tr w:rsidR="000A55AA" w:rsidRPr="008B3312" w:rsidTr="00950116">
        <w:trPr>
          <w:trHeight w:val="300"/>
        </w:trPr>
        <w:tc>
          <w:tcPr>
            <w:tcW w:w="1019" w:type="dxa"/>
            <w:vMerge w:val="restart"/>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C0250</w:t>
            </w:r>
          </w:p>
        </w:tc>
        <w:tc>
          <w:tcPr>
            <w:tcW w:w="1716" w:type="dxa"/>
            <w:vMerge w:val="restart"/>
            <w:hideMark/>
          </w:tcPr>
          <w:p w:rsidR="000A55AA" w:rsidRPr="008B3312" w:rsidRDefault="000A55AA" w:rsidP="00950116">
            <w:pPr>
              <w:rPr>
                <w:rFonts w:ascii="Times New Roman" w:hAnsi="Times New Roman" w:cs="Times New Roman"/>
                <w:sz w:val="20"/>
                <w:szCs w:val="20"/>
              </w:rPr>
            </w:pPr>
            <w:bookmarkStart w:id="26" w:name="OLE_LINK36"/>
            <w:r w:rsidRPr="008B3312">
              <w:rPr>
                <w:rFonts w:ascii="Times New Roman" w:hAnsi="Times New Roman" w:cs="Times New Roman"/>
                <w:sz w:val="20"/>
                <w:szCs w:val="20"/>
              </w:rPr>
              <w:t>Number of reinstatements</w:t>
            </w:r>
            <w:bookmarkEnd w:id="26"/>
          </w:p>
        </w:tc>
        <w:tc>
          <w:tcPr>
            <w:tcW w:w="6507" w:type="dxa"/>
            <w:vMerge w:val="restart"/>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Number of possibilities to recover the reinsurance coverage. </w:t>
            </w:r>
          </w:p>
        </w:tc>
      </w:tr>
      <w:tr w:rsidR="000A55AA" w:rsidRPr="008B3312" w:rsidTr="00950116">
        <w:trPr>
          <w:trHeight w:val="300"/>
        </w:trPr>
        <w:tc>
          <w:tcPr>
            <w:tcW w:w="1019" w:type="dxa"/>
            <w:vMerge/>
            <w:hideMark/>
          </w:tcPr>
          <w:p w:rsidR="000A55AA" w:rsidRPr="008B3312" w:rsidRDefault="000A55AA">
            <w:pPr>
              <w:rPr>
                <w:rFonts w:ascii="Times New Roman" w:hAnsi="Times New Roman" w:cs="Times New Roman"/>
                <w:sz w:val="20"/>
                <w:szCs w:val="20"/>
              </w:rPr>
            </w:pPr>
          </w:p>
        </w:tc>
        <w:tc>
          <w:tcPr>
            <w:tcW w:w="1716" w:type="dxa"/>
            <w:vMerge/>
            <w:hideMark/>
          </w:tcPr>
          <w:p w:rsidR="000A55AA" w:rsidRPr="008B3312" w:rsidRDefault="000A55AA">
            <w:pPr>
              <w:rPr>
                <w:rFonts w:ascii="Times New Roman" w:hAnsi="Times New Roman" w:cs="Times New Roman"/>
                <w:sz w:val="20"/>
                <w:szCs w:val="20"/>
              </w:rPr>
            </w:pPr>
          </w:p>
        </w:tc>
        <w:tc>
          <w:tcPr>
            <w:tcW w:w="6507" w:type="dxa"/>
            <w:vMerge/>
            <w:hideMark/>
          </w:tcPr>
          <w:p w:rsidR="000A55AA" w:rsidRPr="008B3312" w:rsidRDefault="000A55AA">
            <w:pPr>
              <w:rPr>
                <w:rFonts w:ascii="Times New Roman" w:hAnsi="Times New Roman" w:cs="Times New Roman"/>
                <w:sz w:val="20"/>
                <w:szCs w:val="20"/>
              </w:rPr>
            </w:pPr>
          </w:p>
        </w:tc>
      </w:tr>
      <w:tr w:rsidR="000A55AA" w:rsidRPr="008B3312" w:rsidTr="00950116">
        <w:trPr>
          <w:trHeight w:val="230"/>
        </w:trPr>
        <w:tc>
          <w:tcPr>
            <w:tcW w:w="1019" w:type="dxa"/>
            <w:vMerge/>
            <w:hideMark/>
          </w:tcPr>
          <w:p w:rsidR="000A55AA" w:rsidRPr="008B3312" w:rsidRDefault="000A55AA">
            <w:pPr>
              <w:rPr>
                <w:rFonts w:ascii="Times New Roman" w:hAnsi="Times New Roman" w:cs="Times New Roman"/>
                <w:sz w:val="20"/>
                <w:szCs w:val="20"/>
              </w:rPr>
            </w:pPr>
          </w:p>
        </w:tc>
        <w:tc>
          <w:tcPr>
            <w:tcW w:w="1716" w:type="dxa"/>
            <w:vMerge/>
            <w:hideMark/>
          </w:tcPr>
          <w:p w:rsidR="000A55AA" w:rsidRPr="008B3312" w:rsidRDefault="000A55AA">
            <w:pPr>
              <w:rPr>
                <w:rFonts w:ascii="Times New Roman" w:hAnsi="Times New Roman" w:cs="Times New Roman"/>
                <w:sz w:val="20"/>
                <w:szCs w:val="20"/>
              </w:rPr>
            </w:pPr>
          </w:p>
        </w:tc>
        <w:tc>
          <w:tcPr>
            <w:tcW w:w="6507" w:type="dxa"/>
            <w:vMerge/>
            <w:hideMark/>
          </w:tcPr>
          <w:p w:rsidR="000A55AA" w:rsidRPr="008B3312" w:rsidRDefault="000A55AA">
            <w:pPr>
              <w:rPr>
                <w:rFonts w:ascii="Times New Roman" w:hAnsi="Times New Roman" w:cs="Times New Roman"/>
                <w:sz w:val="20"/>
                <w:szCs w:val="20"/>
              </w:rPr>
            </w:pPr>
          </w:p>
        </w:tc>
      </w:tr>
      <w:tr w:rsidR="000A55AA" w:rsidRPr="008B3312" w:rsidTr="00950116">
        <w:trPr>
          <w:trHeight w:val="671"/>
        </w:trPr>
        <w:tc>
          <w:tcPr>
            <w:tcW w:w="1019"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C0260</w:t>
            </w:r>
          </w:p>
        </w:tc>
        <w:tc>
          <w:tcPr>
            <w:tcW w:w="1716" w:type="dxa"/>
            <w:tcBorders>
              <w:bottom w:val="single" w:sz="4" w:space="0" w:color="auto"/>
            </w:tcBorders>
          </w:tcPr>
          <w:p w:rsidR="000A55AA" w:rsidRPr="008B3312" w:rsidRDefault="000A55AA">
            <w:pPr>
              <w:rPr>
                <w:rFonts w:ascii="Times New Roman" w:hAnsi="Times New Roman" w:cs="Times New Roman"/>
                <w:sz w:val="20"/>
                <w:szCs w:val="20"/>
              </w:rPr>
            </w:pPr>
            <w:bookmarkStart w:id="27" w:name="OLE_LINK37"/>
            <w:bookmarkStart w:id="28" w:name="OLE_LINK38"/>
            <w:r w:rsidRPr="008B3312">
              <w:rPr>
                <w:rFonts w:ascii="Times New Roman" w:hAnsi="Times New Roman" w:cs="Times New Roman"/>
                <w:sz w:val="20"/>
                <w:szCs w:val="20"/>
              </w:rPr>
              <w:t>Description of reinstatements</w:t>
            </w:r>
            <w:bookmarkEnd w:id="27"/>
            <w:bookmarkEnd w:id="28"/>
          </w:p>
        </w:tc>
        <w:tc>
          <w:tcPr>
            <w:tcW w:w="6507" w:type="dxa"/>
          </w:tcPr>
          <w:p w:rsidR="000A55AA" w:rsidRPr="008B3312" w:rsidRDefault="000A55AA" w:rsidP="00950116">
            <w:pPr>
              <w:rPr>
                <w:rFonts w:ascii="Times New Roman" w:hAnsi="Times New Roman" w:cs="Times New Roman"/>
                <w:sz w:val="20"/>
                <w:szCs w:val="20"/>
              </w:rPr>
            </w:pPr>
            <w:bookmarkStart w:id="29" w:name="OLE_LINK39"/>
            <w:r w:rsidRPr="008B3312">
              <w:rPr>
                <w:rFonts w:ascii="Times New Roman" w:hAnsi="Times New Roman" w:cs="Times New Roman"/>
                <w:sz w:val="20"/>
                <w:szCs w:val="20"/>
              </w:rPr>
              <w:t>Description of the reinstatements to recover the reinsurance coverage. Examples of possible content of this item are ”2 at 100% plus 1 at 150%” or “all free</w:t>
            </w:r>
            <w:bookmarkEnd w:id="29"/>
            <w:r w:rsidRPr="008B3312">
              <w:rPr>
                <w:rFonts w:ascii="Times New Roman" w:hAnsi="Times New Roman" w:cs="Times New Roman"/>
                <w:sz w:val="20"/>
                <w:szCs w:val="20"/>
              </w:rPr>
              <w:t>”</w:t>
            </w:r>
          </w:p>
        </w:tc>
      </w:tr>
      <w:tr w:rsidR="000A55AA" w:rsidRPr="008B3312" w:rsidTr="00950116">
        <w:trPr>
          <w:trHeight w:val="980"/>
        </w:trPr>
        <w:tc>
          <w:tcPr>
            <w:tcW w:w="101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C0270</w:t>
            </w:r>
          </w:p>
        </w:tc>
        <w:tc>
          <w:tcPr>
            <w:tcW w:w="1716" w:type="dxa"/>
            <w:tcBorders>
              <w:bottom w:val="single" w:sz="4" w:space="0" w:color="auto"/>
            </w:tcBorders>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Maximum reinsurance commission </w:t>
            </w:r>
          </w:p>
        </w:tc>
        <w:tc>
          <w:tcPr>
            <w:tcW w:w="6507"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Report the maximum percentage of commission. If fixed, item C0270, C0280 and C0290 are equal. </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The percentage shall be reported as a decimal.</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item is only applicable for proportional treaties.</w:t>
            </w:r>
          </w:p>
        </w:tc>
      </w:tr>
      <w:tr w:rsidR="000A55AA" w:rsidRPr="008B3312" w:rsidTr="00950116">
        <w:trPr>
          <w:trHeight w:val="832"/>
        </w:trPr>
        <w:tc>
          <w:tcPr>
            <w:tcW w:w="1019" w:type="dxa"/>
            <w:tcBorders>
              <w:bottom w:val="single" w:sz="4" w:space="0" w:color="auto"/>
            </w:tcBorders>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C0280</w:t>
            </w:r>
          </w:p>
        </w:tc>
        <w:tc>
          <w:tcPr>
            <w:tcW w:w="1716" w:type="dxa"/>
            <w:tcBorders>
              <w:bottom w:val="single" w:sz="4" w:space="0" w:color="auto"/>
            </w:tcBorders>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Minimum reinsurance commission</w:t>
            </w:r>
          </w:p>
        </w:tc>
        <w:tc>
          <w:tcPr>
            <w:tcW w:w="6507" w:type="dxa"/>
            <w:tcBorders>
              <w:bottom w:val="single" w:sz="4" w:space="0" w:color="auto"/>
            </w:tcBorders>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Report the minimum percentage of commission. If fixed, item C0270, C0280 and C0290 are equal. </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The percentage shall be reported as a decimal.</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item is only applicable for proportional treaties.</w:t>
            </w:r>
          </w:p>
        </w:tc>
      </w:tr>
      <w:tr w:rsidR="000A55AA" w:rsidRPr="008B3312" w:rsidTr="00950116">
        <w:trPr>
          <w:trHeight w:val="844"/>
        </w:trPr>
        <w:tc>
          <w:tcPr>
            <w:tcW w:w="1019" w:type="dxa"/>
            <w:tcBorders>
              <w:bottom w:val="single" w:sz="4" w:space="0" w:color="auto"/>
            </w:tcBorders>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C0290</w:t>
            </w:r>
          </w:p>
        </w:tc>
        <w:tc>
          <w:tcPr>
            <w:tcW w:w="1716" w:type="dxa"/>
            <w:tcBorders>
              <w:bottom w:val="single" w:sz="4" w:space="0" w:color="auto"/>
            </w:tcBorders>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Expected reinsurance commission</w:t>
            </w:r>
          </w:p>
        </w:tc>
        <w:tc>
          <w:tcPr>
            <w:tcW w:w="6507" w:type="dxa"/>
            <w:tcBorders>
              <w:bottom w:val="single" w:sz="4" w:space="0" w:color="auto"/>
            </w:tcBorders>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Report the expected percentage of commission. If fixed, item C0270, C0280 and C0290 are equal. </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The percentage shall be reported as a decimal.</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item is only applicable for proportional treaties.</w:t>
            </w:r>
          </w:p>
        </w:tc>
      </w:tr>
      <w:tr w:rsidR="000A55AA" w:rsidRPr="008B3312" w:rsidTr="00950116">
        <w:trPr>
          <w:trHeight w:val="848"/>
        </w:trPr>
        <w:tc>
          <w:tcPr>
            <w:tcW w:w="1019" w:type="dxa"/>
            <w:tcBorders>
              <w:bottom w:val="single" w:sz="4" w:space="0" w:color="auto"/>
            </w:tcBorders>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C0300</w:t>
            </w:r>
          </w:p>
        </w:tc>
        <w:tc>
          <w:tcPr>
            <w:tcW w:w="1716" w:type="dxa"/>
            <w:tcBorders>
              <w:bottom w:val="single" w:sz="4" w:space="0" w:color="auto"/>
            </w:tcBorders>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Maximum overriding commission </w:t>
            </w:r>
          </w:p>
        </w:tc>
        <w:tc>
          <w:tcPr>
            <w:tcW w:w="6507" w:type="dxa"/>
            <w:tcBorders>
              <w:bottom w:val="single" w:sz="4" w:space="0" w:color="auto"/>
            </w:tcBorders>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Report the maximum percentage of Overriding commission. If fixed, item C0300, C0310 and C0320 are equal.</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The percentage shall be reported as a decimal.</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item is only applicable for proportional treaties.</w:t>
            </w:r>
          </w:p>
        </w:tc>
      </w:tr>
      <w:tr w:rsidR="000A55AA" w:rsidRPr="008B3312" w:rsidTr="00950116">
        <w:trPr>
          <w:trHeight w:val="838"/>
        </w:trPr>
        <w:tc>
          <w:tcPr>
            <w:tcW w:w="1019" w:type="dxa"/>
            <w:tcBorders>
              <w:bottom w:val="single" w:sz="4" w:space="0" w:color="auto"/>
            </w:tcBorders>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C0310</w:t>
            </w:r>
          </w:p>
        </w:tc>
        <w:tc>
          <w:tcPr>
            <w:tcW w:w="1716" w:type="dxa"/>
            <w:tcBorders>
              <w:bottom w:val="single" w:sz="4" w:space="0" w:color="auto"/>
            </w:tcBorders>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Minimum overriding commission</w:t>
            </w:r>
          </w:p>
        </w:tc>
        <w:tc>
          <w:tcPr>
            <w:tcW w:w="6507" w:type="dxa"/>
            <w:tcBorders>
              <w:bottom w:val="single" w:sz="4" w:space="0" w:color="auto"/>
            </w:tcBorders>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Report the minimum percentage of Overriding commission. If fixed, item C0300, C0310 and C0320 are equal.</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The percentage shall be reported as a decimal.</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item is only applicable for proportional treaties.</w:t>
            </w:r>
          </w:p>
        </w:tc>
      </w:tr>
      <w:tr w:rsidR="000A55AA" w:rsidRPr="008B3312" w:rsidTr="00950116">
        <w:trPr>
          <w:trHeight w:val="818"/>
        </w:trPr>
        <w:tc>
          <w:tcPr>
            <w:tcW w:w="1019" w:type="dxa"/>
            <w:tcBorders>
              <w:bottom w:val="single" w:sz="4" w:space="0" w:color="auto"/>
            </w:tcBorders>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C0320</w:t>
            </w:r>
          </w:p>
        </w:tc>
        <w:tc>
          <w:tcPr>
            <w:tcW w:w="1716" w:type="dxa"/>
            <w:tcBorders>
              <w:bottom w:val="single" w:sz="4" w:space="0" w:color="auto"/>
            </w:tcBorders>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Expected overriding commission</w:t>
            </w:r>
          </w:p>
        </w:tc>
        <w:tc>
          <w:tcPr>
            <w:tcW w:w="6507" w:type="dxa"/>
            <w:tcBorders>
              <w:bottom w:val="single" w:sz="4" w:space="0" w:color="auto"/>
            </w:tcBorders>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Report the expected percentage of Overriding commission. If fixed, item C0300, C0310 and C0320 are equal.</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The percentage shall be reported as a decimal.</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item is only applicable for proportional treaties.</w:t>
            </w:r>
          </w:p>
        </w:tc>
      </w:tr>
      <w:tr w:rsidR="000A55AA" w:rsidRPr="008B3312" w:rsidTr="00950116">
        <w:trPr>
          <w:trHeight w:val="841"/>
        </w:trPr>
        <w:tc>
          <w:tcPr>
            <w:tcW w:w="1019" w:type="dxa"/>
            <w:tcBorders>
              <w:bottom w:val="single" w:sz="4" w:space="0" w:color="auto"/>
            </w:tcBorders>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C0330</w:t>
            </w:r>
          </w:p>
        </w:tc>
        <w:tc>
          <w:tcPr>
            <w:tcW w:w="1716" w:type="dxa"/>
            <w:tcBorders>
              <w:bottom w:val="single" w:sz="4" w:space="0" w:color="auto"/>
            </w:tcBorders>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Maximum profit commission </w:t>
            </w:r>
          </w:p>
        </w:tc>
        <w:tc>
          <w:tcPr>
            <w:tcW w:w="6507" w:type="dxa"/>
            <w:tcBorders>
              <w:bottom w:val="single" w:sz="4" w:space="0" w:color="auto"/>
            </w:tcBorders>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Report the maximum percentage of Profit commission. If fixed, item C0330, C0340 and C0350 are equal.</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The percentage shall be reported as a decimal.</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item is only applicable for proportional treaties.</w:t>
            </w:r>
          </w:p>
        </w:tc>
      </w:tr>
      <w:tr w:rsidR="000A55AA" w:rsidRPr="008B3312" w:rsidTr="00950116">
        <w:trPr>
          <w:trHeight w:val="315"/>
        </w:trPr>
        <w:tc>
          <w:tcPr>
            <w:tcW w:w="1019"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C0340</w:t>
            </w:r>
          </w:p>
        </w:tc>
        <w:tc>
          <w:tcPr>
            <w:tcW w:w="1716" w:type="dxa"/>
            <w:tcBorders>
              <w:top w:val="single" w:sz="4" w:space="0" w:color="auto"/>
            </w:tcBorders>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Minimum profit commission</w:t>
            </w:r>
          </w:p>
        </w:tc>
        <w:tc>
          <w:tcPr>
            <w:tcW w:w="6507"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Report the minimum percentage of Profit commission. If fixed, item C0330, C0340 and C0350 are equal.</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The percentage shall be reported as a decimal.</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item is only applicable for proportional treaties.</w:t>
            </w:r>
          </w:p>
        </w:tc>
      </w:tr>
      <w:tr w:rsidR="000A55AA" w:rsidRPr="008B3312" w:rsidTr="00950116">
        <w:trPr>
          <w:trHeight w:val="315"/>
        </w:trPr>
        <w:tc>
          <w:tcPr>
            <w:tcW w:w="1019"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C0350</w:t>
            </w:r>
          </w:p>
        </w:tc>
        <w:tc>
          <w:tcPr>
            <w:tcW w:w="1716" w:type="dxa"/>
            <w:tcBorders>
              <w:top w:val="single" w:sz="4" w:space="0" w:color="auto"/>
            </w:tcBorders>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Expected profit commission</w:t>
            </w:r>
          </w:p>
        </w:tc>
        <w:tc>
          <w:tcPr>
            <w:tcW w:w="6507"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Report the expected percentage of Profit commission. If fixed, item C0330, C0340 and C0350 are equal.</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The percentage shall be reported as a decimal.</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item</w:t>
            </w:r>
            <w:r w:rsidRPr="008B3312" w:rsidDel="00FC79CE">
              <w:rPr>
                <w:rFonts w:ascii="Times New Roman" w:hAnsi="Times New Roman" w:cs="Times New Roman"/>
                <w:sz w:val="20"/>
                <w:szCs w:val="20"/>
              </w:rPr>
              <w:t xml:space="preserve"> </w:t>
            </w:r>
            <w:r w:rsidRPr="008B3312">
              <w:rPr>
                <w:rFonts w:ascii="Times New Roman" w:hAnsi="Times New Roman" w:cs="Times New Roman"/>
                <w:sz w:val="20"/>
                <w:szCs w:val="20"/>
              </w:rPr>
              <w:t>is only applicable for proportional treaties.</w:t>
            </w:r>
          </w:p>
        </w:tc>
      </w:tr>
      <w:tr w:rsidR="000A55AA" w:rsidRPr="008B3312" w:rsidTr="00950116">
        <w:trPr>
          <w:trHeight w:val="315"/>
        </w:trPr>
        <w:tc>
          <w:tcPr>
            <w:tcW w:w="101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C0360</w:t>
            </w:r>
          </w:p>
        </w:tc>
        <w:tc>
          <w:tcPr>
            <w:tcW w:w="1716" w:type="dxa"/>
            <w:tcBorders>
              <w:top w:val="single" w:sz="4" w:space="0" w:color="auto"/>
            </w:tcBorders>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XL rate 1</w:t>
            </w:r>
          </w:p>
        </w:tc>
        <w:tc>
          <w:tcPr>
            <w:tcW w:w="6507"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Report the fixed rate or starting rate of a sliding rate system.</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The percentage shall be reported as a decimal. </w:t>
            </w:r>
          </w:p>
          <w:p w:rsidR="000A55AA" w:rsidRPr="008B3312" w:rsidRDefault="000A55AA" w:rsidP="00950116">
            <w:pPr>
              <w:tabs>
                <w:tab w:val="left" w:pos="4632"/>
              </w:tabs>
              <w:rPr>
                <w:rFonts w:ascii="Times New Roman" w:hAnsi="Times New Roman" w:cs="Times New Roman"/>
                <w:sz w:val="20"/>
                <w:szCs w:val="20"/>
              </w:rPr>
            </w:pPr>
            <w:r w:rsidRPr="008B3312">
              <w:rPr>
                <w:rFonts w:ascii="Times New Roman" w:hAnsi="Times New Roman" w:cs="Times New Roman"/>
                <w:sz w:val="20"/>
                <w:szCs w:val="20"/>
              </w:rPr>
              <w:t>This item is only reported for XL treaties.</w:t>
            </w:r>
          </w:p>
        </w:tc>
      </w:tr>
      <w:tr w:rsidR="000A55AA" w:rsidRPr="008B3312" w:rsidTr="00950116">
        <w:trPr>
          <w:trHeight w:val="315"/>
        </w:trPr>
        <w:tc>
          <w:tcPr>
            <w:tcW w:w="101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C0370</w:t>
            </w:r>
          </w:p>
        </w:tc>
        <w:tc>
          <w:tcPr>
            <w:tcW w:w="1716"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XL rate 2</w:t>
            </w:r>
          </w:p>
        </w:tc>
        <w:tc>
          <w:tcPr>
            <w:tcW w:w="6507"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Report the top end rate of a sliding rate system or NA for not applicable.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The percentage shall be reported as a decimal. </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item is only reported for XL treaties.</w:t>
            </w:r>
          </w:p>
        </w:tc>
      </w:tr>
      <w:tr w:rsidR="000A55AA" w:rsidRPr="008B3312" w:rsidTr="00950116">
        <w:trPr>
          <w:trHeight w:val="1172"/>
        </w:trPr>
        <w:tc>
          <w:tcPr>
            <w:tcW w:w="101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C0380</w:t>
            </w:r>
          </w:p>
        </w:tc>
        <w:tc>
          <w:tcPr>
            <w:tcW w:w="1716" w:type="dxa"/>
            <w:hideMark/>
          </w:tcPr>
          <w:p w:rsidR="000A55AA" w:rsidRPr="008B3312" w:rsidRDefault="000A55AA" w:rsidP="00950116">
            <w:pPr>
              <w:rPr>
                <w:rFonts w:ascii="Times New Roman" w:hAnsi="Times New Roman" w:cs="Times New Roman"/>
                <w:sz w:val="20"/>
                <w:szCs w:val="20"/>
                <w:lang w:val="pt-PT"/>
              </w:rPr>
            </w:pPr>
            <w:r w:rsidRPr="008B3312">
              <w:rPr>
                <w:rFonts w:ascii="Times New Roman" w:hAnsi="Times New Roman" w:cs="Times New Roman"/>
                <w:sz w:val="20"/>
                <w:szCs w:val="20"/>
                <w:lang w:val="pt-PT"/>
              </w:rPr>
              <w:t>XL premium flat</w:t>
            </w:r>
          </w:p>
        </w:tc>
        <w:tc>
          <w:tcPr>
            <w:tcW w:w="6507"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Indication on whether XL premium is based or not on a flat premium. One of the options in the following list shall be used: </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XL premium based on a flat premium</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XL premium not based on a flat premium</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item is only reported for XL treaties.</w:t>
            </w:r>
          </w:p>
        </w:tc>
      </w:tr>
    </w:tbl>
    <w:p w:rsidR="000A55AA" w:rsidRPr="00166F34" w:rsidRDefault="000A55AA" w:rsidP="00950116">
      <w:pPr>
        <w:rPr>
          <w:rFonts w:ascii="Times New Roman" w:hAnsi="Times New Roman"/>
          <w:b/>
          <w:sz w:val="20"/>
        </w:rPr>
      </w:pPr>
    </w:p>
    <w:p w:rsidR="000A55AA" w:rsidRPr="008B3312" w:rsidRDefault="000A55AA" w:rsidP="00950116">
      <w:pPr>
        <w:rPr>
          <w:rFonts w:ascii="Times New Roman" w:hAnsi="Times New Roman" w:cs="Times New Roman"/>
          <w:b/>
          <w:bCs/>
          <w:sz w:val="20"/>
          <w:szCs w:val="20"/>
        </w:rPr>
      </w:pPr>
      <w:r w:rsidRPr="008B3312">
        <w:rPr>
          <w:rFonts w:ascii="Times New Roman" w:hAnsi="Times New Roman" w:cs="Times New Roman"/>
          <w:b/>
          <w:bCs/>
          <w:sz w:val="20"/>
          <w:szCs w:val="20"/>
        </w:rPr>
        <w:t>S.30.04 – Outgoing Reinsurance Program</w:t>
      </w:r>
      <w:r w:rsidR="00D76F83">
        <w:rPr>
          <w:rFonts w:ascii="Times New Roman" w:hAnsi="Times New Roman" w:cs="Times New Roman"/>
          <w:b/>
          <w:bCs/>
          <w:sz w:val="20"/>
          <w:szCs w:val="20"/>
        </w:rPr>
        <w:t xml:space="preserve"> s</w:t>
      </w:r>
      <w:r w:rsidRPr="008B3312">
        <w:rPr>
          <w:rFonts w:ascii="Times New Roman" w:hAnsi="Times New Roman" w:cs="Times New Roman"/>
          <w:b/>
          <w:bCs/>
          <w:sz w:val="20"/>
          <w:szCs w:val="20"/>
        </w:rPr>
        <w:t xml:space="preserve">hares </w:t>
      </w:r>
      <w:r w:rsidR="00D76F83">
        <w:rPr>
          <w:rFonts w:ascii="Times New Roman" w:hAnsi="Times New Roman" w:cs="Times New Roman"/>
          <w:b/>
          <w:bCs/>
          <w:sz w:val="20"/>
          <w:szCs w:val="20"/>
        </w:rPr>
        <w:t>data</w:t>
      </w:r>
    </w:p>
    <w:p w:rsidR="000A55AA" w:rsidRPr="008B3312" w:rsidRDefault="000A55AA" w:rsidP="00950116">
      <w:pPr>
        <w:jc w:val="both"/>
        <w:rPr>
          <w:rFonts w:ascii="Times New Roman" w:hAnsi="Times New Roman" w:cs="Times New Roman"/>
          <w:b/>
          <w:sz w:val="20"/>
          <w:szCs w:val="20"/>
        </w:rPr>
      </w:pPr>
      <w:r w:rsidRPr="008B3312">
        <w:rPr>
          <w:rFonts w:ascii="Times New Roman" w:hAnsi="Times New Roman" w:cs="Times New Roman"/>
          <w:b/>
          <w:sz w:val="20"/>
          <w:szCs w:val="20"/>
        </w:rPr>
        <w:t>General comments:</w:t>
      </w:r>
    </w:p>
    <w:p w:rsidR="000A55AA" w:rsidRPr="008B3312" w:rsidRDefault="000D2E4C" w:rsidP="00950116">
      <w:pPr>
        <w:jc w:val="both"/>
        <w:rPr>
          <w:rFonts w:ascii="Times New Roman" w:hAnsi="Times New Roman" w:cs="Times New Roman"/>
          <w:sz w:val="20"/>
          <w:szCs w:val="20"/>
        </w:rPr>
      </w:pPr>
      <w:r>
        <w:rPr>
          <w:rFonts w:ascii="Times New Roman" w:hAnsi="Times New Roman" w:cs="Times New Roman"/>
          <w:sz w:val="20"/>
          <w:szCs w:val="20"/>
        </w:rPr>
        <w:t xml:space="preserve">This </w:t>
      </w:r>
      <w:r w:rsidR="001062B8">
        <w:rPr>
          <w:rFonts w:ascii="Times New Roman" w:hAnsi="Times New Roman" w:cs="Times New Roman"/>
          <w:sz w:val="20"/>
          <w:szCs w:val="20"/>
        </w:rPr>
        <w:t>section</w:t>
      </w:r>
      <w:r w:rsidR="000A55AA" w:rsidRPr="008B3312">
        <w:rPr>
          <w:rFonts w:ascii="Times New Roman" w:hAnsi="Times New Roman" w:cs="Times New Roman"/>
          <w:sz w:val="20"/>
          <w:szCs w:val="20"/>
        </w:rPr>
        <w:t xml:space="preserve"> relates to annual submission of information for individual entities. </w:t>
      </w:r>
    </w:p>
    <w:p w:rsidR="000A55AA" w:rsidRPr="008B3312" w:rsidRDefault="00D05F66" w:rsidP="00950116">
      <w:pPr>
        <w:jc w:val="both"/>
        <w:rPr>
          <w:rFonts w:ascii="Times New Roman" w:hAnsi="Times New Roman" w:cs="Times New Roman"/>
          <w:sz w:val="20"/>
          <w:szCs w:val="20"/>
        </w:rPr>
      </w:pPr>
      <w:r>
        <w:rPr>
          <w:rFonts w:ascii="Times New Roman" w:hAnsi="Times New Roman" w:cs="Times New Roman"/>
          <w:sz w:val="20"/>
          <w:szCs w:val="20"/>
        </w:rPr>
        <w:t>This template is relevant</w:t>
      </w:r>
      <w:r w:rsidR="000A55AA" w:rsidRPr="008B3312">
        <w:rPr>
          <w:rFonts w:ascii="Times New Roman" w:hAnsi="Times New Roman" w:cs="Times New Roman"/>
          <w:sz w:val="20"/>
          <w:szCs w:val="20"/>
        </w:rPr>
        <w:t xml:space="preserve"> to insurance and reinsurance undertakings with an outgoing; reinsurance and/or retrocession program including any coverage provided by State backed reinsurance pool arrangements, excluding facultative covers.</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This template shall be filled by the insurance and reinsurance undertaking which is transferring underwriting risk to the reinsurers through a reinsurance treaty whose period of validity includes or overlaps the next reporting year and are known when filling the template. If reinsurance strategy changes materially after that date or if the renovation of the reinsurance contracts are performed later than the reporting date and before next 1 January, the information on this template shall be re</w:t>
      </w:r>
      <w:r w:rsidR="0072092D">
        <w:rPr>
          <w:rFonts w:ascii="Times New Roman" w:hAnsi="Times New Roman" w:cs="Times New Roman"/>
          <w:sz w:val="20"/>
          <w:szCs w:val="20"/>
        </w:rPr>
        <w:t>–</w:t>
      </w:r>
      <w:r w:rsidRPr="008B3312">
        <w:rPr>
          <w:rFonts w:ascii="Times New Roman" w:hAnsi="Times New Roman" w:cs="Times New Roman"/>
          <w:sz w:val="20"/>
          <w:szCs w:val="20"/>
        </w:rPr>
        <w:t>submitted when adequate.</w:t>
      </w:r>
    </w:p>
    <w:tbl>
      <w:tblPr>
        <w:tblStyle w:val="TableGrid"/>
        <w:tblW w:w="9180" w:type="dxa"/>
        <w:tblLayout w:type="fixed"/>
        <w:tblLook w:val="04A0" w:firstRow="1" w:lastRow="0" w:firstColumn="1" w:lastColumn="0" w:noHBand="0" w:noVBand="1"/>
      </w:tblPr>
      <w:tblGrid>
        <w:gridCol w:w="1191"/>
        <w:gridCol w:w="22"/>
        <w:gridCol w:w="29"/>
        <w:gridCol w:w="1997"/>
        <w:gridCol w:w="5941"/>
      </w:tblGrid>
      <w:tr w:rsidR="000A55AA" w:rsidRPr="008B3312" w:rsidTr="00950116">
        <w:trPr>
          <w:trHeight w:val="315"/>
        </w:trPr>
        <w:tc>
          <w:tcPr>
            <w:tcW w:w="1191" w:type="dxa"/>
            <w:hideMark/>
          </w:tcPr>
          <w:p w:rsidR="000A55AA" w:rsidRPr="008B3312" w:rsidRDefault="000A55AA" w:rsidP="00950116">
            <w:pPr>
              <w:jc w:val="center"/>
              <w:rPr>
                <w:rFonts w:ascii="Times New Roman" w:hAnsi="Times New Roman" w:cs="Times New Roman"/>
                <w:b/>
                <w:bCs/>
                <w:sz w:val="20"/>
                <w:szCs w:val="20"/>
              </w:rPr>
            </w:pPr>
          </w:p>
        </w:tc>
        <w:tc>
          <w:tcPr>
            <w:tcW w:w="2048" w:type="dxa"/>
            <w:gridSpan w:val="3"/>
            <w:hideMark/>
          </w:tcPr>
          <w:p w:rsidR="000A55AA" w:rsidRPr="008B3312" w:rsidRDefault="000A55AA" w:rsidP="00950116">
            <w:pPr>
              <w:jc w:val="center"/>
              <w:rPr>
                <w:rFonts w:ascii="Times New Roman" w:hAnsi="Times New Roman" w:cs="Times New Roman"/>
                <w:b/>
                <w:bCs/>
                <w:sz w:val="20"/>
                <w:szCs w:val="20"/>
              </w:rPr>
            </w:pPr>
            <w:r w:rsidRPr="008B3312">
              <w:rPr>
                <w:rFonts w:ascii="Times New Roman" w:hAnsi="Times New Roman" w:cs="Times New Roman"/>
                <w:b/>
                <w:bCs/>
                <w:sz w:val="20"/>
                <w:szCs w:val="20"/>
              </w:rPr>
              <w:t>ITEM</w:t>
            </w:r>
          </w:p>
        </w:tc>
        <w:tc>
          <w:tcPr>
            <w:tcW w:w="5941" w:type="dxa"/>
            <w:hideMark/>
          </w:tcPr>
          <w:p w:rsidR="000A55AA" w:rsidRPr="008B3312" w:rsidRDefault="000A55AA" w:rsidP="00950116">
            <w:pPr>
              <w:jc w:val="center"/>
              <w:rPr>
                <w:rFonts w:ascii="Times New Roman" w:hAnsi="Times New Roman" w:cs="Times New Roman"/>
                <w:b/>
                <w:bCs/>
                <w:sz w:val="20"/>
                <w:szCs w:val="20"/>
              </w:rPr>
            </w:pPr>
            <w:r w:rsidRPr="008B3312">
              <w:rPr>
                <w:rFonts w:ascii="Times New Roman" w:hAnsi="Times New Roman" w:cs="Times New Roman"/>
                <w:b/>
                <w:bCs/>
                <w:sz w:val="20"/>
                <w:szCs w:val="20"/>
              </w:rPr>
              <w:t>INSTRUCTIONS</w:t>
            </w:r>
          </w:p>
        </w:tc>
      </w:tr>
      <w:tr w:rsidR="000A55AA" w:rsidRPr="008B3312" w:rsidTr="00950116">
        <w:trPr>
          <w:trHeight w:val="600"/>
        </w:trPr>
        <w:tc>
          <w:tcPr>
            <w:tcW w:w="1191"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C0010</w:t>
            </w:r>
          </w:p>
        </w:tc>
        <w:tc>
          <w:tcPr>
            <w:tcW w:w="2048" w:type="dxa"/>
            <w:gridSpan w:val="3"/>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Reinsurance program code</w:t>
            </w:r>
          </w:p>
        </w:tc>
        <w:tc>
          <w:tcPr>
            <w:tcW w:w="5941"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Unique code (undertaking specific) covering all the individual reinsurance placements and/or treaties which belong to the same reinsurance program.</w:t>
            </w:r>
          </w:p>
        </w:tc>
      </w:tr>
      <w:tr w:rsidR="000A55AA" w:rsidRPr="008B3312" w:rsidTr="00950116">
        <w:trPr>
          <w:trHeight w:val="750"/>
        </w:trPr>
        <w:tc>
          <w:tcPr>
            <w:tcW w:w="1191"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C0020</w:t>
            </w:r>
          </w:p>
        </w:tc>
        <w:tc>
          <w:tcPr>
            <w:tcW w:w="2048" w:type="dxa"/>
            <w:gridSpan w:val="3"/>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Treaty identification code</w:t>
            </w:r>
          </w:p>
        </w:tc>
        <w:tc>
          <w:tcPr>
            <w:tcW w:w="5941"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Treaty identification code that identifies it exclusively and must be maintained in subsequent reports, usually the original treaty number registered in the company’s books.</w:t>
            </w:r>
          </w:p>
        </w:tc>
      </w:tr>
      <w:tr w:rsidR="000A55AA" w:rsidRPr="008B3312" w:rsidTr="00950116">
        <w:trPr>
          <w:trHeight w:val="2681"/>
        </w:trPr>
        <w:tc>
          <w:tcPr>
            <w:tcW w:w="1191"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C0030</w:t>
            </w:r>
          </w:p>
        </w:tc>
        <w:tc>
          <w:tcPr>
            <w:tcW w:w="2048" w:type="dxa"/>
            <w:gridSpan w:val="3"/>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Progressive section number in treaty</w:t>
            </w:r>
          </w:p>
        </w:tc>
        <w:tc>
          <w:tcPr>
            <w:tcW w:w="5941"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The progressive section number assigned by the undertaking to the various sections of the treaty, in those cases where the treaty, for example, covers more than one LOB or covers different lines of activity with different limits. Treaties with different conditions are considered different treaties for the submission of information and shall be reported in different sections. For different LOBs covered under the same treaty, the conditions referring to each LOB will be detailed separately under each section number. Treaties covering different type of reinsurance (e.g. one section on a Quota Share basis and another one on XL) in the same treaty shall be reported in different sections. Treaties covering different layers of the same program shall be reported in different sections.</w:t>
            </w:r>
          </w:p>
        </w:tc>
      </w:tr>
      <w:tr w:rsidR="000A55AA" w:rsidRPr="008B3312" w:rsidTr="00950116">
        <w:trPr>
          <w:trHeight w:val="771"/>
        </w:trPr>
        <w:tc>
          <w:tcPr>
            <w:tcW w:w="1191"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C0040</w:t>
            </w:r>
          </w:p>
        </w:tc>
        <w:tc>
          <w:tcPr>
            <w:tcW w:w="2048" w:type="dxa"/>
            <w:gridSpan w:val="3"/>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Progressive number of surplus/layer in program</w:t>
            </w:r>
          </w:p>
        </w:tc>
        <w:tc>
          <w:tcPr>
            <w:tcW w:w="5941"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The progressive surplus/layer number, when the treaty is part of a wider program.</w:t>
            </w:r>
          </w:p>
        </w:tc>
      </w:tr>
      <w:tr w:rsidR="000A55AA" w:rsidRPr="008B3312" w:rsidTr="00950116">
        <w:trPr>
          <w:trHeight w:val="315"/>
        </w:trPr>
        <w:tc>
          <w:tcPr>
            <w:tcW w:w="1191"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C0050</w:t>
            </w:r>
          </w:p>
        </w:tc>
        <w:tc>
          <w:tcPr>
            <w:tcW w:w="2048" w:type="dxa"/>
            <w:gridSpan w:val="3"/>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Code reinsurer</w:t>
            </w:r>
          </w:p>
        </w:tc>
        <w:tc>
          <w:tcPr>
            <w:tcW w:w="5941" w:type="dxa"/>
            <w:hideMark/>
          </w:tcPr>
          <w:p w:rsidR="000A55AA" w:rsidRPr="008B3312" w:rsidRDefault="000A55AA" w:rsidP="00950116">
            <w:pPr>
              <w:ind w:right="175"/>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Identification code</w:t>
            </w:r>
            <w:r w:rsidRPr="008B3312">
              <w:rPr>
                <w:rFonts w:ascii="Times New Roman" w:hAnsi="Times New Roman" w:cs="Times New Roman"/>
                <w:sz w:val="20"/>
                <w:szCs w:val="20"/>
              </w:rPr>
              <w:t xml:space="preserve"> of the reinsurer by this order of priority</w:t>
            </w:r>
            <w:r w:rsidRPr="008B3312">
              <w:rPr>
                <w:rFonts w:ascii="Times New Roman" w:eastAsia="Times New Roman" w:hAnsi="Times New Roman" w:cs="Times New Roman"/>
                <w:sz w:val="20"/>
                <w:szCs w:val="20"/>
                <w:lang w:eastAsia="en-GB"/>
              </w:rPr>
              <w:t xml:space="preserve">: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Legal Entity Identifier (LEI);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Specific code attributed by the undertaking</w:t>
            </w:r>
          </w:p>
          <w:p w:rsidR="000A55AA" w:rsidRPr="008B3312" w:rsidRDefault="000A55AA" w:rsidP="00950116">
            <w:pPr>
              <w:rPr>
                <w:rFonts w:ascii="Times New Roman" w:eastAsia="Times New Roman" w:hAnsi="Times New Roman" w:cs="Times New Roman"/>
                <w:sz w:val="20"/>
                <w:szCs w:val="20"/>
                <w:lang w:eastAsia="en-GB"/>
              </w:rPr>
            </w:pPr>
          </w:p>
          <w:p w:rsidR="000A55AA" w:rsidRPr="008B3312" w:rsidRDefault="000A55AA" w:rsidP="00950116">
            <w:pPr>
              <w:ind w:right="175"/>
              <w:rPr>
                <w:rFonts w:ascii="Times New Roman" w:hAnsi="Times New Roman" w:cs="Times New Roman"/>
                <w:sz w:val="20"/>
                <w:szCs w:val="20"/>
              </w:rPr>
            </w:pPr>
            <w:r w:rsidRPr="008B3312">
              <w:rPr>
                <w:rFonts w:ascii="Times New Roman" w:hAnsi="Times New Roman" w:cs="Times New Roman"/>
                <w:sz w:val="20"/>
                <w:szCs w:val="20"/>
              </w:rPr>
              <w:t>In case a s</w:t>
            </w:r>
            <w:r w:rsidRPr="008B3312">
              <w:rPr>
                <w:rFonts w:ascii="Times New Roman" w:eastAsia="Times New Roman" w:hAnsi="Times New Roman" w:cs="Times New Roman"/>
                <w:sz w:val="20"/>
                <w:szCs w:val="20"/>
                <w:lang w:eastAsia="en-GB"/>
              </w:rPr>
              <w:t>pecific code is attributed by the undertaking, the code should be unique for the specific reinsurer and should not overlap with any other code, attributed by the undertaking or LEI code.</w:t>
            </w:r>
          </w:p>
        </w:tc>
      </w:tr>
      <w:tr w:rsidR="000A55AA" w:rsidRPr="008B3312" w:rsidTr="00950116">
        <w:trPr>
          <w:trHeight w:val="1055"/>
        </w:trPr>
        <w:tc>
          <w:tcPr>
            <w:tcW w:w="1213"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C0060</w:t>
            </w:r>
          </w:p>
        </w:tc>
        <w:tc>
          <w:tcPr>
            <w:tcW w:w="2026" w:type="dxa"/>
            <w:gridSpan w:val="2"/>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 xml:space="preserve">Type of code </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reinsurer</w:t>
            </w:r>
          </w:p>
        </w:tc>
        <w:tc>
          <w:tcPr>
            <w:tcW w:w="5941" w:type="dxa"/>
          </w:tcPr>
          <w:p w:rsidR="000A55AA" w:rsidRPr="008B3312" w:rsidRDefault="000A55AA" w:rsidP="00950116">
            <w:pPr>
              <w:ind w:right="175"/>
              <w:rPr>
                <w:rFonts w:ascii="Times New Roman" w:hAnsi="Times New Roman" w:cs="Times New Roman"/>
                <w:sz w:val="20"/>
                <w:szCs w:val="20"/>
              </w:rPr>
            </w:pPr>
            <w:r w:rsidRPr="008B3312">
              <w:rPr>
                <w:rFonts w:ascii="Times New Roman" w:eastAsia="Times New Roman" w:hAnsi="Times New Roman" w:cs="Times New Roman"/>
                <w:color w:val="000000"/>
                <w:sz w:val="20"/>
                <w:szCs w:val="20"/>
                <w:lang w:eastAsia="en-GB"/>
              </w:rPr>
              <w:t xml:space="preserve">Identification of the code used in item “Code reinsurer”. </w:t>
            </w:r>
            <w:r w:rsidRPr="008B3312">
              <w:rPr>
                <w:rFonts w:ascii="Times New Roman" w:hAnsi="Times New Roman" w:cs="Times New Roman"/>
                <w:sz w:val="20"/>
                <w:szCs w:val="20"/>
              </w:rPr>
              <w:t>One of the options in the following closed list shall be used:</w:t>
            </w:r>
            <w:r w:rsidRPr="008B3312">
              <w:rPr>
                <w:rFonts w:ascii="Times New Roman" w:hAnsi="Times New Roman" w:cs="Times New Roman"/>
                <w:sz w:val="20"/>
                <w:szCs w:val="20"/>
              </w:rPr>
              <w:br/>
            </w:r>
            <w:r w:rsidRPr="008B3312">
              <w:rPr>
                <w:rFonts w:ascii="Times New Roman" w:eastAsia="Times New Roman" w:hAnsi="Times New Roman" w:cs="Times New Roman"/>
                <w:color w:val="000000"/>
                <w:sz w:val="20"/>
                <w:szCs w:val="20"/>
                <w:lang w:eastAsia="en-GB"/>
              </w:rPr>
              <w:t xml:space="preserve">1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LEI </w:t>
            </w:r>
            <w:r w:rsidRPr="008B3312">
              <w:rPr>
                <w:rFonts w:ascii="Times New Roman" w:eastAsia="Times New Roman" w:hAnsi="Times New Roman" w:cs="Times New Roman"/>
                <w:color w:val="000000"/>
                <w:sz w:val="20"/>
                <w:szCs w:val="20"/>
                <w:lang w:eastAsia="en-GB"/>
              </w:rPr>
              <w:br/>
              <w:t xml:space="preserve">2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Specific code</w:t>
            </w:r>
          </w:p>
        </w:tc>
      </w:tr>
      <w:tr w:rsidR="000A55AA" w:rsidRPr="008B3312" w:rsidTr="00950116">
        <w:trPr>
          <w:trHeight w:val="315"/>
        </w:trPr>
        <w:tc>
          <w:tcPr>
            <w:tcW w:w="1191"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C0070</w:t>
            </w:r>
          </w:p>
        </w:tc>
        <w:tc>
          <w:tcPr>
            <w:tcW w:w="2048" w:type="dxa"/>
            <w:gridSpan w:val="3"/>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Code broker</w:t>
            </w:r>
          </w:p>
        </w:tc>
        <w:tc>
          <w:tcPr>
            <w:tcW w:w="5941" w:type="dxa"/>
            <w:hideMark/>
          </w:tcPr>
          <w:p w:rsidR="000A55AA" w:rsidRPr="008B3312" w:rsidRDefault="000A55AA" w:rsidP="00950116">
            <w:pPr>
              <w:tabs>
                <w:tab w:val="left" w:pos="5945"/>
              </w:tabs>
              <w:ind w:right="156"/>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Identification code</w:t>
            </w:r>
            <w:r w:rsidRPr="008B3312">
              <w:rPr>
                <w:rFonts w:ascii="Times New Roman" w:hAnsi="Times New Roman" w:cs="Times New Roman"/>
                <w:sz w:val="20"/>
                <w:szCs w:val="20"/>
              </w:rPr>
              <w:t xml:space="preserve"> of the broker by this order of priority</w:t>
            </w:r>
            <w:r w:rsidRPr="008B3312">
              <w:rPr>
                <w:rFonts w:ascii="Times New Roman" w:eastAsia="Times New Roman" w:hAnsi="Times New Roman" w:cs="Times New Roman"/>
                <w:sz w:val="20"/>
                <w:szCs w:val="20"/>
                <w:lang w:eastAsia="en-GB"/>
              </w:rPr>
              <w:t xml:space="preserve">: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Legal Entity Identifier (LEI);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Specific code attributed by the undertaking</w:t>
            </w:r>
          </w:p>
          <w:p w:rsidR="000A55AA" w:rsidRPr="008B3312" w:rsidRDefault="000A55AA" w:rsidP="00950116">
            <w:pPr>
              <w:tabs>
                <w:tab w:val="left" w:pos="5945"/>
              </w:tabs>
              <w:ind w:right="156"/>
              <w:rPr>
                <w:rFonts w:ascii="Times New Roman" w:eastAsia="Times New Roman" w:hAnsi="Times New Roman" w:cs="Times New Roman"/>
                <w:sz w:val="20"/>
                <w:szCs w:val="20"/>
                <w:lang w:eastAsia="en-GB"/>
              </w:rPr>
            </w:pPr>
          </w:p>
          <w:p w:rsidR="000A55AA" w:rsidRPr="008B3312" w:rsidRDefault="000A55AA" w:rsidP="00950116">
            <w:pPr>
              <w:ind w:right="175"/>
              <w:rPr>
                <w:rFonts w:ascii="Times New Roman" w:eastAsia="Times New Roman" w:hAnsi="Times New Roman" w:cs="Times New Roman"/>
                <w:sz w:val="20"/>
                <w:szCs w:val="20"/>
                <w:lang w:eastAsia="en-GB"/>
              </w:rPr>
            </w:pPr>
            <w:r w:rsidRPr="008B3312">
              <w:rPr>
                <w:rFonts w:ascii="Times New Roman" w:hAnsi="Times New Roman" w:cs="Times New Roman"/>
                <w:sz w:val="20"/>
                <w:szCs w:val="20"/>
              </w:rPr>
              <w:t>In case a s</w:t>
            </w:r>
            <w:r w:rsidRPr="008B3312">
              <w:rPr>
                <w:rFonts w:ascii="Times New Roman" w:eastAsia="Times New Roman" w:hAnsi="Times New Roman" w:cs="Times New Roman"/>
                <w:sz w:val="20"/>
                <w:szCs w:val="20"/>
                <w:lang w:eastAsia="en-GB"/>
              </w:rPr>
              <w:t>pecific code is attributed by the undertaking, the code should be unique for the specific broker and should not overlap with any other code, attributed by the undertaking or LEI code.</w:t>
            </w:r>
          </w:p>
          <w:p w:rsidR="000A55AA" w:rsidRPr="008B3312" w:rsidRDefault="000A55AA" w:rsidP="00950116">
            <w:pPr>
              <w:tabs>
                <w:tab w:val="left" w:pos="5945"/>
              </w:tabs>
              <w:ind w:right="156"/>
              <w:rPr>
                <w:rFonts w:ascii="Times New Roman" w:hAnsi="Times New Roman" w:cs="Times New Roman"/>
                <w:sz w:val="20"/>
                <w:szCs w:val="20"/>
              </w:rPr>
            </w:pP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Where more than one broker was involved in the reinsurance placement only the main dominant broker is required.</w:t>
            </w:r>
          </w:p>
        </w:tc>
      </w:tr>
      <w:tr w:rsidR="000A55AA" w:rsidRPr="008B3312" w:rsidTr="00950116">
        <w:trPr>
          <w:trHeight w:val="792"/>
        </w:trPr>
        <w:tc>
          <w:tcPr>
            <w:tcW w:w="1191"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C0080</w:t>
            </w:r>
          </w:p>
        </w:tc>
        <w:tc>
          <w:tcPr>
            <w:tcW w:w="2048" w:type="dxa"/>
            <w:gridSpan w:val="3"/>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Type of code broker</w:t>
            </w:r>
          </w:p>
        </w:tc>
        <w:tc>
          <w:tcPr>
            <w:tcW w:w="5941" w:type="dxa"/>
          </w:tcPr>
          <w:p w:rsidR="000A55AA" w:rsidRPr="008B3312" w:rsidRDefault="000A55AA" w:rsidP="00950116">
            <w:pPr>
              <w:rPr>
                <w:rFonts w:ascii="Times New Roman" w:hAnsi="Times New Roman" w:cs="Times New Roman"/>
                <w:sz w:val="20"/>
                <w:szCs w:val="20"/>
              </w:rPr>
            </w:pPr>
            <w:r w:rsidRPr="008B3312">
              <w:rPr>
                <w:rFonts w:ascii="Times New Roman" w:eastAsia="Times New Roman" w:hAnsi="Times New Roman" w:cs="Times New Roman"/>
                <w:color w:val="000000"/>
                <w:sz w:val="20"/>
                <w:szCs w:val="20"/>
                <w:lang w:eastAsia="en-GB"/>
              </w:rPr>
              <w:t>Identification of the code used in item “Code broker”:</w:t>
            </w:r>
            <w:r w:rsidRPr="008B3312">
              <w:rPr>
                <w:rFonts w:ascii="Times New Roman" w:eastAsia="Times New Roman" w:hAnsi="Times New Roman" w:cs="Times New Roman"/>
                <w:color w:val="000000"/>
                <w:sz w:val="20"/>
                <w:szCs w:val="20"/>
                <w:lang w:eastAsia="en-GB"/>
              </w:rPr>
              <w:br/>
              <w:t xml:space="preserve">1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LEI </w:t>
            </w:r>
            <w:r w:rsidRPr="008B3312">
              <w:rPr>
                <w:rFonts w:ascii="Times New Roman" w:eastAsia="Times New Roman" w:hAnsi="Times New Roman" w:cs="Times New Roman"/>
                <w:color w:val="000000"/>
                <w:sz w:val="20"/>
                <w:szCs w:val="20"/>
                <w:lang w:eastAsia="en-GB"/>
              </w:rPr>
              <w:br/>
              <w:t xml:space="preserve">2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Specific code</w:t>
            </w:r>
          </w:p>
        </w:tc>
      </w:tr>
      <w:tr w:rsidR="000A55AA" w:rsidRPr="008B3312" w:rsidTr="00950116">
        <w:trPr>
          <w:trHeight w:val="1542"/>
        </w:trPr>
        <w:tc>
          <w:tcPr>
            <w:tcW w:w="1191"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C0090</w:t>
            </w:r>
          </w:p>
        </w:tc>
        <w:tc>
          <w:tcPr>
            <w:tcW w:w="2048" w:type="dxa"/>
            <w:gridSpan w:val="3"/>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Activity code broker</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w:t>
            </w:r>
          </w:p>
        </w:tc>
        <w:tc>
          <w:tcPr>
            <w:tcW w:w="5941"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Representing the activities of the broker involved, as considered by the undertaking. In case the activities are combined all activities must be mentioned separated by “,”: </w:t>
            </w:r>
          </w:p>
          <w:p w:rsidR="000A55AA" w:rsidRPr="008B3312" w:rsidRDefault="0072092D" w:rsidP="00950116">
            <w:pPr>
              <w:rPr>
                <w:rFonts w:ascii="Times New Roman" w:hAnsi="Times New Roman" w:cs="Times New Roman"/>
                <w:sz w:val="20"/>
                <w:szCs w:val="20"/>
              </w:rPr>
            </w:pPr>
            <w:r>
              <w:rPr>
                <w:rFonts w:ascii="Times New Roman" w:hAnsi="Times New Roman" w:cs="Times New Roman"/>
                <w:sz w:val="20"/>
                <w:szCs w:val="20"/>
              </w:rPr>
              <w:t>–</w:t>
            </w:r>
            <w:r w:rsidR="000A55AA" w:rsidRPr="008B3312">
              <w:rPr>
                <w:rFonts w:ascii="Times New Roman" w:hAnsi="Times New Roman" w:cs="Times New Roman"/>
                <w:sz w:val="20"/>
                <w:szCs w:val="20"/>
              </w:rPr>
              <w:t xml:space="preserve"> Intermediary for placement</w:t>
            </w:r>
            <w:r w:rsidR="000A55AA" w:rsidRPr="008B3312">
              <w:rPr>
                <w:rFonts w:ascii="Times New Roman" w:hAnsi="Times New Roman" w:cs="Times New Roman"/>
                <w:sz w:val="20"/>
                <w:szCs w:val="20"/>
              </w:rPr>
              <w:br/>
            </w:r>
            <w:r>
              <w:rPr>
                <w:rFonts w:ascii="Times New Roman" w:hAnsi="Times New Roman" w:cs="Times New Roman"/>
                <w:sz w:val="20"/>
                <w:szCs w:val="20"/>
              </w:rPr>
              <w:t>–</w:t>
            </w:r>
            <w:r w:rsidR="000A55AA" w:rsidRPr="008B3312">
              <w:rPr>
                <w:rFonts w:ascii="Times New Roman" w:hAnsi="Times New Roman" w:cs="Times New Roman"/>
                <w:sz w:val="20"/>
                <w:szCs w:val="20"/>
              </w:rPr>
              <w:t xml:space="preserve"> Underwriting on behalf of</w:t>
            </w:r>
            <w:r w:rsidR="000A55AA" w:rsidRPr="008B3312">
              <w:rPr>
                <w:rFonts w:ascii="Times New Roman" w:hAnsi="Times New Roman" w:cs="Times New Roman"/>
                <w:sz w:val="20"/>
                <w:szCs w:val="20"/>
              </w:rPr>
              <w:br/>
            </w:r>
            <w:r>
              <w:rPr>
                <w:rFonts w:ascii="Times New Roman" w:hAnsi="Times New Roman" w:cs="Times New Roman"/>
                <w:sz w:val="20"/>
                <w:szCs w:val="20"/>
              </w:rPr>
              <w:t>–</w:t>
            </w:r>
            <w:r w:rsidR="000A55AA" w:rsidRPr="008B3312">
              <w:rPr>
                <w:rFonts w:ascii="Times New Roman" w:hAnsi="Times New Roman" w:cs="Times New Roman"/>
                <w:sz w:val="20"/>
                <w:szCs w:val="20"/>
              </w:rPr>
              <w:t xml:space="preserve"> Financial services</w:t>
            </w:r>
          </w:p>
        </w:tc>
      </w:tr>
      <w:tr w:rsidR="000A55AA" w:rsidRPr="008B3312" w:rsidTr="00950116">
        <w:trPr>
          <w:trHeight w:val="615"/>
        </w:trPr>
        <w:tc>
          <w:tcPr>
            <w:tcW w:w="1191"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C0100</w:t>
            </w:r>
          </w:p>
        </w:tc>
        <w:tc>
          <w:tcPr>
            <w:tcW w:w="2048" w:type="dxa"/>
            <w:gridSpan w:val="3"/>
            <w:tcBorders>
              <w:bottom w:val="single" w:sz="4" w:space="0" w:color="auto"/>
            </w:tcBorders>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Share reinsurer (%)</w:t>
            </w:r>
          </w:p>
        </w:tc>
        <w:tc>
          <w:tcPr>
            <w:tcW w:w="5941"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Percentage of the reinsurance treaty accepted by reinsurer identified in item C0050, expressed as absolute percentage of the treaty placement.</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Percentages shall be reported as a decimal.</w:t>
            </w:r>
          </w:p>
        </w:tc>
      </w:tr>
      <w:tr w:rsidR="000A55AA" w:rsidRPr="008B3312" w:rsidTr="00950116">
        <w:trPr>
          <w:trHeight w:val="1380"/>
        </w:trPr>
        <w:tc>
          <w:tcPr>
            <w:tcW w:w="1191"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C0110</w:t>
            </w:r>
          </w:p>
        </w:tc>
        <w:tc>
          <w:tcPr>
            <w:tcW w:w="2048" w:type="dxa"/>
            <w:gridSpan w:val="3"/>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Exposure ceded for reinsurer’s share</w:t>
            </w:r>
          </w:p>
        </w:tc>
        <w:tc>
          <w:tcPr>
            <w:tcW w:w="5941"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Amount of the exposure reinsured with the reinsurer. This amount is based on the maximum cover per risk/event and is calculated with the formula: Item Maximum cover per risk or event (reported in item C0230 of S.30.03) x Item Share reinsurer (%) (reported in item C0100 of S.30.04). </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If C0230 from S.30.03 is Unlimited fill this cell with “</w:t>
            </w:r>
            <w:r w:rsidR="0072092D">
              <w:rPr>
                <w:rFonts w:ascii="Times New Roman" w:hAnsi="Times New Roman" w:cs="Times New Roman"/>
                <w:sz w:val="20"/>
                <w:szCs w:val="20"/>
              </w:rPr>
              <w:t>–</w:t>
            </w:r>
            <w:r w:rsidRPr="008B3312">
              <w:rPr>
                <w:rFonts w:ascii="Times New Roman" w:hAnsi="Times New Roman" w:cs="Times New Roman"/>
                <w:sz w:val="20"/>
                <w:szCs w:val="20"/>
              </w:rPr>
              <w:t>1”.</w:t>
            </w:r>
          </w:p>
        </w:tc>
      </w:tr>
      <w:tr w:rsidR="000A55AA" w:rsidRPr="008B3312" w:rsidTr="00950116">
        <w:trPr>
          <w:trHeight w:val="1427"/>
        </w:trPr>
        <w:tc>
          <w:tcPr>
            <w:tcW w:w="1191"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C0120</w:t>
            </w:r>
          </w:p>
        </w:tc>
        <w:tc>
          <w:tcPr>
            <w:tcW w:w="2048" w:type="dxa"/>
            <w:gridSpan w:val="3"/>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Type of collateral (if applicable)</w:t>
            </w:r>
          </w:p>
        </w:tc>
        <w:tc>
          <w:tcPr>
            <w:tcW w:w="5941" w:type="dxa"/>
          </w:tcPr>
          <w:p w:rsidR="000A55AA" w:rsidRPr="008B3312" w:rsidRDefault="000A55AA" w:rsidP="00950116">
            <w:pPr>
              <w:ind w:right="175"/>
              <w:rPr>
                <w:rFonts w:ascii="Times New Roman" w:hAnsi="Times New Roman" w:cs="Times New Roman"/>
                <w:sz w:val="20"/>
                <w:szCs w:val="20"/>
              </w:rPr>
            </w:pPr>
            <w:r w:rsidRPr="008B3312">
              <w:rPr>
                <w:rFonts w:ascii="Times New Roman" w:hAnsi="Times New Roman" w:cs="Times New Roman"/>
                <w:sz w:val="20"/>
                <w:szCs w:val="20"/>
              </w:rPr>
              <w:t>Type of collateral held. The following closed list shall be used:</w:t>
            </w:r>
          </w:p>
          <w:p w:rsidR="000A55AA" w:rsidRPr="008B3312" w:rsidRDefault="000A55AA" w:rsidP="00950116">
            <w:pPr>
              <w:ind w:right="175"/>
              <w:rPr>
                <w:rFonts w:ascii="Times New Roman" w:hAnsi="Times New Roman" w:cs="Times New Roman"/>
                <w:sz w:val="20"/>
                <w:szCs w:val="20"/>
              </w:rPr>
            </w:pPr>
            <w:r w:rsidRPr="008B3312">
              <w:rPr>
                <w:rFonts w:ascii="Times New Roman" w:eastAsia="Times New Roman" w:hAnsi="Times New Roman" w:cs="Times New Roman"/>
                <w:bCs/>
                <w:sz w:val="20"/>
                <w:szCs w:val="20"/>
              </w:rPr>
              <w:t xml:space="preserve">1 </w:t>
            </w:r>
            <w:r w:rsidR="0072092D">
              <w:rPr>
                <w:rFonts w:ascii="Times New Roman" w:eastAsia="Times New Roman" w:hAnsi="Times New Roman" w:cs="Times New Roman"/>
                <w:bCs/>
                <w:sz w:val="20"/>
                <w:szCs w:val="20"/>
              </w:rPr>
              <w:t>–</w:t>
            </w:r>
            <w:r w:rsidRPr="008B3312">
              <w:rPr>
                <w:rFonts w:ascii="Times New Roman" w:eastAsia="Times New Roman" w:hAnsi="Times New Roman" w:cs="Times New Roman"/>
                <w:bCs/>
                <w:sz w:val="20"/>
                <w:szCs w:val="20"/>
              </w:rPr>
              <w:t xml:space="preserve"> Cash or equivalent in Trust</w:t>
            </w:r>
          </w:p>
          <w:p w:rsidR="000A55AA" w:rsidRPr="008B3312" w:rsidRDefault="000A55AA" w:rsidP="00950116">
            <w:pPr>
              <w:ind w:right="175"/>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Cash or Funds Withheld</w:t>
            </w:r>
          </w:p>
          <w:p w:rsidR="000A55AA" w:rsidRPr="008B3312" w:rsidRDefault="000A55AA" w:rsidP="00950116">
            <w:pPr>
              <w:ind w:right="175"/>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Letter of Credit</w:t>
            </w:r>
          </w:p>
          <w:p w:rsidR="000A55AA" w:rsidRPr="008B3312" w:rsidRDefault="000A55AA" w:rsidP="00950116">
            <w:pPr>
              <w:ind w:right="175"/>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w:t>
            </w:r>
          </w:p>
          <w:p w:rsidR="000A55AA" w:rsidRPr="008B3312" w:rsidRDefault="000A55AA" w:rsidP="00950116">
            <w:pPr>
              <w:ind w:right="175"/>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None</w:t>
            </w:r>
          </w:p>
        </w:tc>
      </w:tr>
      <w:tr w:rsidR="000A55AA" w:rsidRPr="008B3312" w:rsidTr="00950116">
        <w:trPr>
          <w:trHeight w:val="916"/>
        </w:trPr>
        <w:tc>
          <w:tcPr>
            <w:tcW w:w="1191"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C0130</w:t>
            </w:r>
          </w:p>
        </w:tc>
        <w:tc>
          <w:tcPr>
            <w:tcW w:w="2048" w:type="dxa"/>
            <w:gridSpan w:val="3"/>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Description of the reinsurers limit collateralised </w:t>
            </w:r>
          </w:p>
        </w:tc>
        <w:tc>
          <w:tcPr>
            <w:tcW w:w="5941"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Description of the reinsurer limit collateralised referring to the specific item specified in the treaty (e.g. 90% of the technical provisions or 90% of the premiums), if applicable.</w:t>
            </w:r>
          </w:p>
        </w:tc>
      </w:tr>
      <w:tr w:rsidR="000A55AA" w:rsidRPr="008B3312" w:rsidTr="00950116">
        <w:trPr>
          <w:trHeight w:val="300"/>
        </w:trPr>
        <w:tc>
          <w:tcPr>
            <w:tcW w:w="1191"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C0140</w:t>
            </w:r>
          </w:p>
        </w:tc>
        <w:tc>
          <w:tcPr>
            <w:tcW w:w="2048" w:type="dxa"/>
            <w:gridSpan w:val="3"/>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Code collateral provider (if applicable)</w:t>
            </w:r>
          </w:p>
        </w:tc>
        <w:tc>
          <w:tcPr>
            <w:tcW w:w="5941"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Identification code using the Legal Entity Identifier (LEI) if available.</w:t>
            </w:r>
            <w:r w:rsidRPr="008B3312">
              <w:rPr>
                <w:rFonts w:ascii="Times New Roman" w:hAnsi="Times New Roman" w:cs="Times New Roman"/>
                <w:sz w:val="20"/>
                <w:szCs w:val="20"/>
              </w:rPr>
              <w:br/>
            </w:r>
            <w:r w:rsidRPr="008B3312">
              <w:rPr>
                <w:rFonts w:ascii="Times New Roman" w:hAnsi="Times New Roman" w:cs="Times New Roman"/>
                <w:sz w:val="20"/>
                <w:szCs w:val="20"/>
              </w:rPr>
              <w:br/>
              <w:t>If none is available this item shall not be reported.</w:t>
            </w:r>
          </w:p>
        </w:tc>
      </w:tr>
      <w:tr w:rsidR="000A55AA" w:rsidRPr="008B3312" w:rsidTr="00950116">
        <w:trPr>
          <w:trHeight w:val="300"/>
        </w:trPr>
        <w:tc>
          <w:tcPr>
            <w:tcW w:w="1191"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C0150</w:t>
            </w:r>
          </w:p>
        </w:tc>
        <w:tc>
          <w:tcPr>
            <w:tcW w:w="2048" w:type="dxa"/>
            <w:gridSpan w:val="3"/>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Type of code of collateral provider</w:t>
            </w:r>
          </w:p>
        </w:tc>
        <w:tc>
          <w:tcPr>
            <w:tcW w:w="5941" w:type="dxa"/>
          </w:tcPr>
          <w:p w:rsidR="000A55AA" w:rsidRPr="008B3312" w:rsidRDefault="000A55AA">
            <w:pPr>
              <w:rPr>
                <w:rFonts w:ascii="Times New Roman" w:hAnsi="Times New Roman" w:cs="Times New Roman"/>
                <w:sz w:val="20"/>
                <w:szCs w:val="20"/>
              </w:rPr>
            </w:pPr>
            <w:r w:rsidRPr="008B3312">
              <w:rPr>
                <w:rFonts w:ascii="Times New Roman" w:eastAsia="Times New Roman" w:hAnsi="Times New Roman" w:cs="Times New Roman"/>
                <w:color w:val="000000"/>
                <w:sz w:val="20"/>
                <w:szCs w:val="20"/>
                <w:lang w:eastAsia="en-GB"/>
              </w:rPr>
              <w:t>Identification of the code used in item “</w:t>
            </w:r>
            <w:r w:rsidRPr="008B3312">
              <w:rPr>
                <w:rFonts w:ascii="Times New Roman" w:hAnsi="Times New Roman" w:cs="Times New Roman"/>
                <w:sz w:val="20"/>
                <w:szCs w:val="20"/>
              </w:rPr>
              <w:t>Code collateral provider (if applicable)</w:t>
            </w:r>
            <w:r w:rsidRPr="008B3312">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br/>
              <w:t xml:space="preserve">1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LEI </w:t>
            </w:r>
            <w:r w:rsidRPr="008B3312">
              <w:rPr>
                <w:rFonts w:ascii="Times New Roman" w:eastAsia="Times New Roman" w:hAnsi="Times New Roman" w:cs="Times New Roman"/>
                <w:color w:val="000000"/>
                <w:sz w:val="20"/>
                <w:szCs w:val="20"/>
                <w:lang w:eastAsia="en-GB"/>
              </w:rPr>
              <w:br/>
              <w:t xml:space="preserve">9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None</w:t>
            </w:r>
          </w:p>
        </w:tc>
      </w:tr>
      <w:tr w:rsidR="000A55AA" w:rsidRPr="008B3312" w:rsidTr="00950116">
        <w:trPr>
          <w:trHeight w:val="346"/>
        </w:trPr>
        <w:tc>
          <w:tcPr>
            <w:tcW w:w="1191" w:type="dxa"/>
            <w:vMerge w:val="restart"/>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C0160</w:t>
            </w:r>
          </w:p>
        </w:tc>
        <w:tc>
          <w:tcPr>
            <w:tcW w:w="2048" w:type="dxa"/>
            <w:gridSpan w:val="3"/>
            <w:vMerge w:val="restart"/>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Estimated outgoing reinsurance premium for reinsurer’s share</w:t>
            </w:r>
          </w:p>
        </w:tc>
        <w:tc>
          <w:tcPr>
            <w:tcW w:w="5941" w:type="dxa"/>
            <w:vMerge w:val="restart"/>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The estimated gross reinsurance premium of the treaty, to be paid by the undertaking, according to the next reporting year (N+1) for the share of each reinsurer. This amount is calculated according to the following examples:  </w:t>
            </w:r>
            <w:r w:rsidRPr="008B3312">
              <w:rPr>
                <w:rFonts w:ascii="Times New Roman" w:hAnsi="Times New Roman" w:cs="Times New Roman"/>
                <w:sz w:val="20"/>
                <w:szCs w:val="20"/>
              </w:rPr>
              <w:br/>
              <w:t xml:space="preserve">  Case 1:  For Quota Share and Surplus; the share reported in item Share reinsurer (C0100) multiplied by item Gross Estimated Treaty Premium Income (C0160) reported in S.30.03;</w:t>
            </w:r>
            <w:r w:rsidRPr="008B3312">
              <w:rPr>
                <w:rFonts w:ascii="Times New Roman" w:hAnsi="Times New Roman" w:cs="Times New Roman"/>
                <w:sz w:val="20"/>
                <w:szCs w:val="20"/>
              </w:rPr>
              <w:br/>
            </w:r>
            <w:r w:rsidRPr="008B3312">
              <w:rPr>
                <w:rFonts w:ascii="Times New Roman" w:hAnsi="Times New Roman" w:cs="Times New Roman"/>
                <w:sz w:val="20"/>
                <w:szCs w:val="20"/>
              </w:rPr>
              <w:br/>
              <w:t xml:space="preserve">  Case 2: For XL</w:t>
            </w:r>
            <w:r w:rsidR="0072092D">
              <w:rPr>
                <w:rFonts w:ascii="Times New Roman" w:hAnsi="Times New Roman" w:cs="Times New Roman"/>
                <w:sz w:val="20"/>
                <w:szCs w:val="20"/>
              </w:rPr>
              <w:t>–</w:t>
            </w:r>
            <w:r w:rsidRPr="008B3312">
              <w:rPr>
                <w:rFonts w:ascii="Times New Roman" w:hAnsi="Times New Roman" w:cs="Times New Roman"/>
                <w:sz w:val="20"/>
                <w:szCs w:val="20"/>
              </w:rPr>
              <w:t>treaties if the treaty is subject to a fixed rate; the rate reported in item XL rate 1 (C0360) as reported in S.30.03 multiplied by the item Estimated Subject premium income (C0150) reported in S.30.03 multiplied by the share reported in item Share reinsurer (C0100).</w:t>
            </w:r>
            <w:r w:rsidRPr="008B3312">
              <w:rPr>
                <w:rFonts w:ascii="Times New Roman" w:hAnsi="Times New Roman" w:cs="Times New Roman"/>
                <w:sz w:val="20"/>
                <w:szCs w:val="20"/>
              </w:rPr>
              <w:br/>
              <w:t xml:space="preserve">  </w:t>
            </w:r>
            <w:r w:rsidRPr="008B3312">
              <w:rPr>
                <w:rFonts w:ascii="Times New Roman" w:hAnsi="Times New Roman" w:cs="Times New Roman"/>
                <w:sz w:val="20"/>
                <w:szCs w:val="20"/>
              </w:rPr>
              <w:br/>
              <w:t xml:space="preserve">  Case 3: For XL</w:t>
            </w:r>
            <w:r w:rsidR="0072092D">
              <w:rPr>
                <w:rFonts w:ascii="Times New Roman" w:hAnsi="Times New Roman" w:cs="Times New Roman"/>
                <w:sz w:val="20"/>
                <w:szCs w:val="20"/>
              </w:rPr>
              <w:t>–</w:t>
            </w:r>
            <w:r w:rsidRPr="008B3312">
              <w:rPr>
                <w:rFonts w:ascii="Times New Roman" w:hAnsi="Times New Roman" w:cs="Times New Roman"/>
                <w:sz w:val="20"/>
                <w:szCs w:val="20"/>
              </w:rPr>
              <w:t>treaties if the treaty is subject to a sliding rate; the rate reported in item XL rate 2 (C0370) as reported in S.30.03 multiplied by the item Estimated Subject premium income (C0150) reported in S.30.03 multiplied by the share reported in item Share reinsurer (C0100).</w:t>
            </w:r>
          </w:p>
        </w:tc>
      </w:tr>
      <w:tr w:rsidR="000A55AA" w:rsidRPr="008B3312" w:rsidTr="00950116">
        <w:trPr>
          <w:trHeight w:val="300"/>
        </w:trPr>
        <w:tc>
          <w:tcPr>
            <w:tcW w:w="1191" w:type="dxa"/>
            <w:vMerge/>
            <w:hideMark/>
          </w:tcPr>
          <w:p w:rsidR="000A55AA" w:rsidRPr="008B3312" w:rsidRDefault="000A55AA">
            <w:pPr>
              <w:rPr>
                <w:rFonts w:ascii="Times New Roman" w:hAnsi="Times New Roman" w:cs="Times New Roman"/>
                <w:sz w:val="20"/>
                <w:szCs w:val="20"/>
              </w:rPr>
            </w:pPr>
          </w:p>
        </w:tc>
        <w:tc>
          <w:tcPr>
            <w:tcW w:w="2048" w:type="dxa"/>
            <w:gridSpan w:val="3"/>
            <w:vMerge/>
            <w:hideMark/>
          </w:tcPr>
          <w:p w:rsidR="000A55AA" w:rsidRPr="008B3312" w:rsidRDefault="000A55AA">
            <w:pPr>
              <w:rPr>
                <w:rFonts w:ascii="Times New Roman" w:hAnsi="Times New Roman" w:cs="Times New Roman"/>
                <w:sz w:val="20"/>
                <w:szCs w:val="20"/>
              </w:rPr>
            </w:pPr>
          </w:p>
        </w:tc>
        <w:tc>
          <w:tcPr>
            <w:tcW w:w="5941" w:type="dxa"/>
            <w:vMerge/>
            <w:hideMark/>
          </w:tcPr>
          <w:p w:rsidR="000A55AA" w:rsidRPr="008B3312" w:rsidRDefault="000A55AA">
            <w:pPr>
              <w:rPr>
                <w:rFonts w:ascii="Times New Roman" w:hAnsi="Times New Roman" w:cs="Times New Roman"/>
                <w:sz w:val="20"/>
                <w:szCs w:val="20"/>
              </w:rPr>
            </w:pPr>
          </w:p>
        </w:tc>
      </w:tr>
      <w:tr w:rsidR="000A55AA" w:rsidRPr="008B3312" w:rsidTr="00950116">
        <w:trPr>
          <w:trHeight w:val="300"/>
        </w:trPr>
        <w:tc>
          <w:tcPr>
            <w:tcW w:w="1191" w:type="dxa"/>
            <w:vMerge/>
            <w:hideMark/>
          </w:tcPr>
          <w:p w:rsidR="000A55AA" w:rsidRPr="008B3312" w:rsidRDefault="000A55AA">
            <w:pPr>
              <w:rPr>
                <w:rFonts w:ascii="Times New Roman" w:hAnsi="Times New Roman" w:cs="Times New Roman"/>
                <w:sz w:val="20"/>
                <w:szCs w:val="20"/>
              </w:rPr>
            </w:pPr>
          </w:p>
        </w:tc>
        <w:tc>
          <w:tcPr>
            <w:tcW w:w="2048" w:type="dxa"/>
            <w:gridSpan w:val="3"/>
            <w:vMerge/>
            <w:hideMark/>
          </w:tcPr>
          <w:p w:rsidR="000A55AA" w:rsidRPr="008B3312" w:rsidRDefault="000A55AA">
            <w:pPr>
              <w:rPr>
                <w:rFonts w:ascii="Times New Roman" w:hAnsi="Times New Roman" w:cs="Times New Roman"/>
                <w:sz w:val="20"/>
                <w:szCs w:val="20"/>
              </w:rPr>
            </w:pPr>
          </w:p>
        </w:tc>
        <w:tc>
          <w:tcPr>
            <w:tcW w:w="5941" w:type="dxa"/>
            <w:vMerge/>
            <w:hideMark/>
          </w:tcPr>
          <w:p w:rsidR="000A55AA" w:rsidRPr="008B3312" w:rsidRDefault="000A55AA">
            <w:pPr>
              <w:rPr>
                <w:rFonts w:ascii="Times New Roman" w:hAnsi="Times New Roman" w:cs="Times New Roman"/>
                <w:sz w:val="20"/>
                <w:szCs w:val="20"/>
              </w:rPr>
            </w:pPr>
          </w:p>
        </w:tc>
      </w:tr>
      <w:tr w:rsidR="000A55AA" w:rsidRPr="008B3312" w:rsidTr="00950116">
        <w:trPr>
          <w:trHeight w:val="300"/>
        </w:trPr>
        <w:tc>
          <w:tcPr>
            <w:tcW w:w="1191" w:type="dxa"/>
            <w:vMerge/>
            <w:hideMark/>
          </w:tcPr>
          <w:p w:rsidR="000A55AA" w:rsidRPr="008B3312" w:rsidRDefault="000A55AA">
            <w:pPr>
              <w:rPr>
                <w:rFonts w:ascii="Times New Roman" w:hAnsi="Times New Roman" w:cs="Times New Roman"/>
                <w:sz w:val="20"/>
                <w:szCs w:val="20"/>
              </w:rPr>
            </w:pPr>
          </w:p>
        </w:tc>
        <w:tc>
          <w:tcPr>
            <w:tcW w:w="2048" w:type="dxa"/>
            <w:gridSpan w:val="3"/>
            <w:vMerge/>
            <w:hideMark/>
          </w:tcPr>
          <w:p w:rsidR="000A55AA" w:rsidRPr="008B3312" w:rsidRDefault="000A55AA">
            <w:pPr>
              <w:rPr>
                <w:rFonts w:ascii="Times New Roman" w:hAnsi="Times New Roman" w:cs="Times New Roman"/>
                <w:sz w:val="20"/>
                <w:szCs w:val="20"/>
              </w:rPr>
            </w:pPr>
          </w:p>
        </w:tc>
        <w:tc>
          <w:tcPr>
            <w:tcW w:w="5941" w:type="dxa"/>
            <w:vMerge/>
            <w:hideMark/>
          </w:tcPr>
          <w:p w:rsidR="000A55AA" w:rsidRPr="008B3312" w:rsidRDefault="000A55AA">
            <w:pPr>
              <w:rPr>
                <w:rFonts w:ascii="Times New Roman" w:hAnsi="Times New Roman" w:cs="Times New Roman"/>
                <w:sz w:val="20"/>
                <w:szCs w:val="20"/>
              </w:rPr>
            </w:pPr>
          </w:p>
        </w:tc>
      </w:tr>
      <w:tr w:rsidR="000A55AA" w:rsidRPr="008B3312" w:rsidTr="00950116">
        <w:trPr>
          <w:trHeight w:val="2929"/>
        </w:trPr>
        <w:tc>
          <w:tcPr>
            <w:tcW w:w="1191" w:type="dxa"/>
            <w:vMerge/>
            <w:hideMark/>
          </w:tcPr>
          <w:p w:rsidR="000A55AA" w:rsidRPr="008B3312" w:rsidRDefault="000A55AA">
            <w:pPr>
              <w:rPr>
                <w:rFonts w:ascii="Times New Roman" w:hAnsi="Times New Roman" w:cs="Times New Roman"/>
                <w:sz w:val="20"/>
                <w:szCs w:val="20"/>
              </w:rPr>
            </w:pPr>
          </w:p>
        </w:tc>
        <w:tc>
          <w:tcPr>
            <w:tcW w:w="2048" w:type="dxa"/>
            <w:gridSpan w:val="3"/>
            <w:vMerge/>
            <w:hideMark/>
          </w:tcPr>
          <w:p w:rsidR="000A55AA" w:rsidRPr="008B3312" w:rsidRDefault="000A55AA">
            <w:pPr>
              <w:rPr>
                <w:rFonts w:ascii="Times New Roman" w:hAnsi="Times New Roman" w:cs="Times New Roman"/>
                <w:sz w:val="20"/>
                <w:szCs w:val="20"/>
              </w:rPr>
            </w:pPr>
          </w:p>
        </w:tc>
        <w:tc>
          <w:tcPr>
            <w:tcW w:w="5941" w:type="dxa"/>
            <w:vMerge/>
            <w:hideMark/>
          </w:tcPr>
          <w:p w:rsidR="000A55AA" w:rsidRPr="008B3312" w:rsidRDefault="000A55AA">
            <w:pPr>
              <w:rPr>
                <w:rFonts w:ascii="Times New Roman" w:hAnsi="Times New Roman" w:cs="Times New Roman"/>
                <w:sz w:val="20"/>
                <w:szCs w:val="20"/>
              </w:rPr>
            </w:pPr>
          </w:p>
        </w:tc>
      </w:tr>
      <w:tr w:rsidR="000A55AA" w:rsidRPr="008B3312" w:rsidTr="00950116">
        <w:trPr>
          <w:trHeight w:val="915"/>
        </w:trPr>
        <w:tc>
          <w:tcPr>
            <w:tcW w:w="1191"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C0170</w:t>
            </w:r>
          </w:p>
        </w:tc>
        <w:tc>
          <w:tcPr>
            <w:tcW w:w="2048" w:type="dxa"/>
            <w:gridSpan w:val="3"/>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Annotations</w:t>
            </w:r>
          </w:p>
        </w:tc>
        <w:tc>
          <w:tcPr>
            <w:tcW w:w="5941"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Description of cases where either the reinsurer's participation is at conditions different from those of the standard facultative or treaty placement, or to provide any other information that the undertaking has to bring to the attention of the Supervisory Authority.</w:t>
            </w:r>
          </w:p>
        </w:tc>
      </w:tr>
      <w:tr w:rsidR="000A55AA" w:rsidRPr="008B3312" w:rsidTr="00950116">
        <w:trPr>
          <w:trHeight w:val="556"/>
        </w:trPr>
        <w:tc>
          <w:tcPr>
            <w:tcW w:w="9180" w:type="dxa"/>
            <w:gridSpan w:val="5"/>
            <w:noWrap/>
            <w:hideMark/>
          </w:tcPr>
          <w:p w:rsidR="000A55AA" w:rsidRPr="008B3312" w:rsidRDefault="000A55AA" w:rsidP="00950116">
            <w:pPr>
              <w:spacing w:before="120" w:after="120"/>
              <w:rPr>
                <w:rFonts w:ascii="Times New Roman" w:hAnsi="Times New Roman" w:cs="Times New Roman"/>
                <w:sz w:val="20"/>
                <w:szCs w:val="20"/>
              </w:rPr>
            </w:pPr>
            <w:r w:rsidRPr="008B3312">
              <w:rPr>
                <w:rFonts w:ascii="Times New Roman" w:hAnsi="Times New Roman" w:cs="Times New Roman"/>
                <w:b/>
                <w:bCs/>
                <w:iCs/>
                <w:sz w:val="20"/>
                <w:szCs w:val="20"/>
              </w:rPr>
              <w:t>Information on reinsurers and brokers</w:t>
            </w:r>
          </w:p>
        </w:tc>
      </w:tr>
      <w:tr w:rsidR="000A55AA" w:rsidRPr="008B3312" w:rsidTr="00950116">
        <w:trPr>
          <w:trHeight w:val="315"/>
        </w:trPr>
        <w:tc>
          <w:tcPr>
            <w:tcW w:w="1213" w:type="dxa"/>
            <w:gridSpan w:val="2"/>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C0180</w:t>
            </w:r>
          </w:p>
        </w:tc>
        <w:tc>
          <w:tcPr>
            <w:tcW w:w="2026" w:type="dxa"/>
            <w:gridSpan w:val="2"/>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Code reinsurer</w:t>
            </w:r>
          </w:p>
        </w:tc>
        <w:tc>
          <w:tcPr>
            <w:tcW w:w="5941" w:type="dxa"/>
            <w:hideMark/>
          </w:tcPr>
          <w:p w:rsidR="000A55AA" w:rsidRPr="008B3312" w:rsidRDefault="000A55AA" w:rsidP="00950116">
            <w:pPr>
              <w:ind w:right="175"/>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Identification code</w:t>
            </w:r>
            <w:r w:rsidRPr="008B3312">
              <w:rPr>
                <w:rFonts w:ascii="Times New Roman" w:hAnsi="Times New Roman" w:cs="Times New Roman"/>
                <w:sz w:val="20"/>
                <w:szCs w:val="20"/>
              </w:rPr>
              <w:t xml:space="preserve"> of the reinsurer by this order of priority</w:t>
            </w:r>
            <w:r w:rsidRPr="008B3312">
              <w:rPr>
                <w:rFonts w:ascii="Times New Roman" w:eastAsia="Times New Roman" w:hAnsi="Times New Roman" w:cs="Times New Roman"/>
                <w:sz w:val="20"/>
                <w:szCs w:val="20"/>
                <w:lang w:eastAsia="en-GB"/>
              </w:rPr>
              <w:t xml:space="preserve">: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Legal Entity Identifier (LEI);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Specific code attributed by the undertaking</w:t>
            </w:r>
          </w:p>
          <w:p w:rsidR="000A55AA" w:rsidRPr="008B3312" w:rsidRDefault="000A55AA" w:rsidP="00950116">
            <w:pPr>
              <w:rPr>
                <w:rFonts w:ascii="Times New Roman" w:hAnsi="Times New Roman" w:cs="Times New Roman"/>
                <w:sz w:val="20"/>
                <w:szCs w:val="20"/>
              </w:rPr>
            </w:pPr>
          </w:p>
          <w:p w:rsidR="000A55AA" w:rsidRPr="008B3312" w:rsidRDefault="000A55AA" w:rsidP="00950116">
            <w:pPr>
              <w:ind w:right="175"/>
              <w:rPr>
                <w:rFonts w:ascii="Times New Roman" w:eastAsia="Times New Roman" w:hAnsi="Times New Roman" w:cs="Times New Roman"/>
                <w:sz w:val="20"/>
                <w:szCs w:val="20"/>
                <w:lang w:eastAsia="en-GB"/>
              </w:rPr>
            </w:pPr>
            <w:r w:rsidRPr="008B3312">
              <w:rPr>
                <w:rFonts w:ascii="Times New Roman" w:hAnsi="Times New Roman" w:cs="Times New Roman"/>
                <w:sz w:val="20"/>
                <w:szCs w:val="20"/>
              </w:rPr>
              <w:t>In case a s</w:t>
            </w:r>
            <w:r w:rsidRPr="008B3312">
              <w:rPr>
                <w:rFonts w:ascii="Times New Roman" w:eastAsia="Times New Roman" w:hAnsi="Times New Roman" w:cs="Times New Roman"/>
                <w:sz w:val="20"/>
                <w:szCs w:val="20"/>
                <w:lang w:eastAsia="en-GB"/>
              </w:rPr>
              <w:t>pecific code is attributed by the undertaking, the code should be unique for the specific reinsurer and should not overlap with any other code, attributed by the undertaking or LEI code.</w:t>
            </w:r>
          </w:p>
          <w:p w:rsidR="000A55AA" w:rsidRPr="008B3312" w:rsidRDefault="000A55AA" w:rsidP="00950116">
            <w:pPr>
              <w:rPr>
                <w:rFonts w:ascii="Times New Roman" w:hAnsi="Times New Roman" w:cs="Times New Roman"/>
                <w:sz w:val="20"/>
                <w:szCs w:val="20"/>
              </w:rPr>
            </w:pPr>
          </w:p>
        </w:tc>
      </w:tr>
      <w:tr w:rsidR="000A55AA" w:rsidRPr="008B3312" w:rsidTr="00950116">
        <w:trPr>
          <w:trHeight w:val="1016"/>
        </w:trPr>
        <w:tc>
          <w:tcPr>
            <w:tcW w:w="1213"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C0190</w:t>
            </w:r>
          </w:p>
        </w:tc>
        <w:tc>
          <w:tcPr>
            <w:tcW w:w="2026" w:type="dxa"/>
            <w:gridSpan w:val="2"/>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 xml:space="preserve">Type of code </w:t>
            </w:r>
          </w:p>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reinsurer</w:t>
            </w:r>
          </w:p>
        </w:tc>
        <w:tc>
          <w:tcPr>
            <w:tcW w:w="5941" w:type="dxa"/>
          </w:tcPr>
          <w:p w:rsidR="000A55AA" w:rsidRPr="008B3312" w:rsidRDefault="000A55AA" w:rsidP="00950116">
            <w:pPr>
              <w:ind w:right="175"/>
              <w:rPr>
                <w:rFonts w:ascii="Times New Roman" w:hAnsi="Times New Roman" w:cs="Times New Roman"/>
                <w:sz w:val="20"/>
                <w:szCs w:val="20"/>
              </w:rPr>
            </w:pPr>
            <w:r w:rsidRPr="008B3312">
              <w:rPr>
                <w:rFonts w:ascii="Times New Roman" w:eastAsia="Times New Roman" w:hAnsi="Times New Roman" w:cs="Times New Roman"/>
                <w:color w:val="000000"/>
                <w:sz w:val="20"/>
                <w:szCs w:val="20"/>
                <w:lang w:eastAsia="en-GB"/>
              </w:rPr>
              <w:t xml:space="preserve">Identification of the code used in item “Code reinsurer”. </w:t>
            </w:r>
            <w:r w:rsidRPr="008B3312">
              <w:rPr>
                <w:rFonts w:ascii="Times New Roman" w:hAnsi="Times New Roman" w:cs="Times New Roman"/>
                <w:sz w:val="20"/>
                <w:szCs w:val="20"/>
              </w:rPr>
              <w:t>One of the options in the following closed list shall be used:</w:t>
            </w:r>
            <w:r w:rsidRPr="008B3312">
              <w:rPr>
                <w:rFonts w:ascii="Times New Roman" w:hAnsi="Times New Roman" w:cs="Times New Roman"/>
                <w:sz w:val="20"/>
                <w:szCs w:val="20"/>
              </w:rPr>
              <w:br/>
            </w:r>
            <w:r w:rsidRPr="008B3312">
              <w:rPr>
                <w:rFonts w:ascii="Times New Roman" w:eastAsia="Times New Roman" w:hAnsi="Times New Roman" w:cs="Times New Roman"/>
                <w:color w:val="000000"/>
                <w:sz w:val="20"/>
                <w:szCs w:val="20"/>
                <w:lang w:eastAsia="en-GB"/>
              </w:rPr>
              <w:t xml:space="preserve">1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LEI </w:t>
            </w:r>
            <w:r w:rsidRPr="008B3312">
              <w:rPr>
                <w:rFonts w:ascii="Times New Roman" w:eastAsia="Times New Roman" w:hAnsi="Times New Roman" w:cs="Times New Roman"/>
                <w:color w:val="000000"/>
                <w:sz w:val="20"/>
                <w:szCs w:val="20"/>
                <w:lang w:eastAsia="en-GB"/>
              </w:rPr>
              <w:br/>
              <w:t xml:space="preserve">2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Specific code</w:t>
            </w:r>
          </w:p>
        </w:tc>
      </w:tr>
      <w:tr w:rsidR="000A55AA" w:rsidRPr="008B3312" w:rsidTr="00950116">
        <w:tc>
          <w:tcPr>
            <w:tcW w:w="1213" w:type="dxa"/>
            <w:gridSpan w:val="2"/>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C0200</w:t>
            </w:r>
          </w:p>
        </w:tc>
        <w:tc>
          <w:tcPr>
            <w:tcW w:w="2026" w:type="dxa"/>
            <w:gridSpan w:val="2"/>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Legal name reinsurer</w:t>
            </w:r>
          </w:p>
        </w:tc>
        <w:tc>
          <w:tcPr>
            <w:tcW w:w="5941"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Legal name of the reinsurer to whom the underwriting risk has been transferred. The official name of the risk</w:t>
            </w:r>
            <w:r w:rsidR="0072092D">
              <w:rPr>
                <w:rFonts w:ascii="Times New Roman" w:hAnsi="Times New Roman" w:cs="Times New Roman"/>
                <w:sz w:val="20"/>
                <w:szCs w:val="20"/>
              </w:rPr>
              <w:t>–</w:t>
            </w:r>
            <w:r w:rsidRPr="008B3312">
              <w:rPr>
                <w:rFonts w:ascii="Times New Roman" w:hAnsi="Times New Roman" w:cs="Times New Roman"/>
                <w:sz w:val="20"/>
                <w:szCs w:val="20"/>
              </w:rPr>
              <w:t>carrier reinsurer is stated in the reinsurance contract. It is not permitted to fill in the name of a reinsurance broker. Nor is it permitted to state a general or incomplete name as international reinsurers have several operating companies that may be based in different countries.</w:t>
            </w:r>
          </w:p>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In case of pooling arrangements, the name of the Pool (or Pool manager) can be filled only if the Pool is a legal entity. </w:t>
            </w:r>
          </w:p>
        </w:tc>
      </w:tr>
      <w:tr w:rsidR="000A55AA" w:rsidRPr="008B3312" w:rsidTr="00950116">
        <w:trPr>
          <w:trHeight w:val="3944"/>
        </w:trPr>
        <w:tc>
          <w:tcPr>
            <w:tcW w:w="1213" w:type="dxa"/>
            <w:gridSpan w:val="2"/>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C0210</w:t>
            </w:r>
          </w:p>
        </w:tc>
        <w:tc>
          <w:tcPr>
            <w:tcW w:w="2026" w:type="dxa"/>
            <w:gridSpan w:val="2"/>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Type of reinsurer</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w:t>
            </w:r>
          </w:p>
        </w:tc>
        <w:tc>
          <w:tcPr>
            <w:tcW w:w="5941"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Type of reinsurer to whom the underwriting risk has been transferred.</w:t>
            </w:r>
          </w:p>
          <w:p w:rsidR="000A55AA" w:rsidRPr="008B3312" w:rsidRDefault="000A55AA" w:rsidP="00950116">
            <w:pPr>
              <w:ind w:right="175"/>
              <w:rPr>
                <w:rFonts w:ascii="Times New Roman" w:hAnsi="Times New Roman" w:cs="Times New Roman"/>
                <w:sz w:val="20"/>
                <w:szCs w:val="20"/>
              </w:rPr>
            </w:pPr>
            <w:r w:rsidRPr="008B3312">
              <w:rPr>
                <w:rFonts w:ascii="Times New Roman" w:hAnsi="Times New Roman" w:cs="Times New Roman"/>
                <w:sz w:val="20"/>
                <w:szCs w:val="20"/>
              </w:rPr>
              <w:t xml:space="preserve">The following closed list shall be used: </w:t>
            </w:r>
          </w:p>
          <w:p w:rsidR="000A55AA" w:rsidRPr="008B3312" w:rsidRDefault="000A55AA" w:rsidP="00950116">
            <w:pPr>
              <w:ind w:left="360" w:right="175"/>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Direct Life insurer</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Direct Non</w:t>
            </w:r>
            <w:r w:rsidR="0072092D">
              <w:rPr>
                <w:rFonts w:ascii="Times New Roman" w:hAnsi="Times New Roman" w:cs="Times New Roman"/>
                <w:sz w:val="20"/>
                <w:szCs w:val="20"/>
              </w:rPr>
              <w:t>–</w:t>
            </w:r>
            <w:r w:rsidRPr="008B3312">
              <w:rPr>
                <w:rFonts w:ascii="Times New Roman" w:hAnsi="Times New Roman" w:cs="Times New Roman"/>
                <w:sz w:val="20"/>
                <w:szCs w:val="20"/>
              </w:rPr>
              <w:t>life insurer</w:t>
            </w:r>
            <w:r w:rsidRPr="008B3312">
              <w:rPr>
                <w:rFonts w:ascii="Times New Roman" w:hAnsi="Times New Roman" w:cs="Times New Roman"/>
                <w:sz w:val="20"/>
                <w:szCs w:val="20"/>
              </w:rPr>
              <w:b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Direct Composite insurer</w:t>
            </w:r>
            <w:r w:rsidRPr="008B3312">
              <w:rPr>
                <w:rFonts w:ascii="Times New Roman" w:hAnsi="Times New Roman" w:cs="Times New Roman"/>
                <w:sz w:val="20"/>
                <w:szCs w:val="20"/>
              </w:rPr>
              <w:b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Captive insurance undertaking </w:t>
            </w:r>
          </w:p>
          <w:p w:rsidR="000A55AA" w:rsidRPr="008B3312" w:rsidRDefault="000A55AA" w:rsidP="00950116">
            <w:pPr>
              <w:ind w:left="360" w:right="175"/>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Internal reinsurer (reinsurance undertaking which primary focus is to take risk from other insurance undertakings within the group)</w:t>
            </w:r>
            <w:r w:rsidRPr="008B3312">
              <w:rPr>
                <w:rFonts w:ascii="Times New Roman" w:hAnsi="Times New Roman" w:cs="Times New Roman"/>
                <w:sz w:val="20"/>
                <w:szCs w:val="20"/>
              </w:rPr>
              <w:b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External reinsurer (reinsurance undertaking that takes risks from undertakings other than from insurance undertakings within the group)</w:t>
            </w:r>
            <w:r w:rsidRPr="008B3312">
              <w:rPr>
                <w:rFonts w:ascii="Times New Roman" w:hAnsi="Times New Roman" w:cs="Times New Roman"/>
                <w:sz w:val="20"/>
                <w:szCs w:val="20"/>
              </w:rPr>
              <w:br/>
              <w:t xml:space="preserve">7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Captive reinsurance undertaking</w:t>
            </w:r>
            <w:r w:rsidRPr="008B3312">
              <w:rPr>
                <w:rFonts w:ascii="Times New Roman" w:hAnsi="Times New Roman" w:cs="Times New Roman"/>
                <w:sz w:val="20"/>
                <w:szCs w:val="20"/>
              </w:rPr>
              <w:br/>
              <w:t xml:space="preserve">8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Special purpose vehicle</w:t>
            </w:r>
            <w:r w:rsidRPr="008B3312">
              <w:rPr>
                <w:rFonts w:ascii="Times New Roman" w:hAnsi="Times New Roman" w:cs="Times New Roman"/>
                <w:sz w:val="20"/>
                <w:szCs w:val="20"/>
              </w:rPr>
              <w:b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Pool entity (where more than one insurance or reinsurance undertakings are involved) </w:t>
            </w:r>
          </w:p>
          <w:p w:rsidR="000A55AA" w:rsidRPr="008B3312" w:rsidRDefault="000A55AA" w:rsidP="00950116">
            <w:pPr>
              <w:ind w:left="360"/>
              <w:rPr>
                <w:rFonts w:ascii="Times New Roman" w:hAnsi="Times New Roman" w:cs="Times New Roman"/>
                <w:sz w:val="20"/>
                <w:szCs w:val="20"/>
              </w:rPr>
            </w:pPr>
            <w:r w:rsidRPr="008B3312">
              <w:rPr>
                <w:rFonts w:ascii="Times New Roman" w:hAnsi="Times New Roman" w:cs="Times New Roman"/>
                <w:sz w:val="20"/>
                <w:szCs w:val="20"/>
              </w:rPr>
              <w:t xml:space="preserve">10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State pool</w:t>
            </w:r>
          </w:p>
        </w:tc>
      </w:tr>
      <w:tr w:rsidR="000A55AA" w:rsidRPr="008B3312" w:rsidTr="00950116">
        <w:trPr>
          <w:trHeight w:val="330"/>
        </w:trPr>
        <w:tc>
          <w:tcPr>
            <w:tcW w:w="1213" w:type="dxa"/>
            <w:gridSpan w:val="2"/>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C0220</w:t>
            </w:r>
          </w:p>
        </w:tc>
        <w:tc>
          <w:tcPr>
            <w:tcW w:w="2026" w:type="dxa"/>
            <w:gridSpan w:val="2"/>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Country of residency</w:t>
            </w:r>
          </w:p>
        </w:tc>
        <w:tc>
          <w:tcPr>
            <w:tcW w:w="5941" w:type="dxa"/>
          </w:tcPr>
          <w:p w:rsidR="000A55AA" w:rsidRPr="008B3312" w:rsidRDefault="000A55AA" w:rsidP="00F37D39">
            <w:pPr>
              <w:rPr>
                <w:rFonts w:ascii="Times New Roman" w:hAnsi="Times New Roman" w:cs="Times New Roman"/>
                <w:sz w:val="20"/>
                <w:szCs w:val="20"/>
              </w:rPr>
            </w:pPr>
            <w:r w:rsidRPr="008B3312">
              <w:rPr>
                <w:rFonts w:ascii="Times New Roman" w:hAnsi="Times New Roman" w:cs="Times New Roman"/>
                <w:sz w:val="20"/>
                <w:szCs w:val="20"/>
              </w:rPr>
              <w:t>Identify the ISO 3166</w:t>
            </w:r>
            <w:r w:rsidR="0072092D">
              <w:rPr>
                <w:rFonts w:ascii="Times New Roman" w:hAnsi="Times New Roman" w:cs="Times New Roman"/>
                <w:sz w:val="20"/>
                <w:szCs w:val="20"/>
              </w:rPr>
              <w:t>–</w:t>
            </w:r>
            <w:r w:rsidR="00F37D39" w:rsidRPr="00F37D39">
              <w:rPr>
                <w:rFonts w:ascii="Times New Roman" w:hAnsi="Times New Roman" w:cs="Times New Roman"/>
                <w:sz w:val="20"/>
                <w:szCs w:val="20"/>
              </w:rPr>
              <w:t>1 alpha</w:t>
            </w:r>
            <w:r w:rsidR="0072092D">
              <w:rPr>
                <w:rFonts w:ascii="Times New Roman" w:hAnsi="Times New Roman" w:cs="Times New Roman"/>
                <w:sz w:val="20"/>
                <w:szCs w:val="20"/>
              </w:rPr>
              <w:t>–</w:t>
            </w:r>
            <w:r w:rsidR="00F37D39" w:rsidRPr="00F37D39">
              <w:rPr>
                <w:rFonts w:ascii="Times New Roman" w:hAnsi="Times New Roman" w:cs="Times New Roman"/>
                <w:sz w:val="20"/>
                <w:szCs w:val="20"/>
              </w:rPr>
              <w:t>2</w:t>
            </w:r>
            <w:r w:rsidRPr="008B3312">
              <w:rPr>
                <w:rFonts w:ascii="Times New Roman" w:hAnsi="Times New Roman" w:cs="Times New Roman"/>
                <w:sz w:val="20"/>
                <w:szCs w:val="20"/>
              </w:rPr>
              <w:t xml:space="preserve"> code for the country where the reinsurer is legally authorised/licensed.</w:t>
            </w:r>
          </w:p>
        </w:tc>
      </w:tr>
      <w:tr w:rsidR="000A55AA" w:rsidRPr="008B3312" w:rsidTr="00950116">
        <w:trPr>
          <w:trHeight w:val="932"/>
        </w:trPr>
        <w:tc>
          <w:tcPr>
            <w:tcW w:w="1213" w:type="dxa"/>
            <w:gridSpan w:val="2"/>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C0230</w:t>
            </w:r>
          </w:p>
        </w:tc>
        <w:tc>
          <w:tcPr>
            <w:tcW w:w="2026" w:type="dxa"/>
            <w:gridSpan w:val="2"/>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External rating assessment by nominated ECAI</w:t>
            </w:r>
          </w:p>
        </w:tc>
        <w:tc>
          <w:tcPr>
            <w:tcW w:w="5941"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Rating of the reinsurer at the reporting reference date issued by the nominated credit assessment institution (ECAI).</w:t>
            </w:r>
          </w:p>
          <w:p w:rsidR="000A55AA" w:rsidRPr="008B3312" w:rsidRDefault="000A55AA" w:rsidP="00950116">
            <w:pPr>
              <w:rPr>
                <w:rFonts w:ascii="Times New Roman" w:hAnsi="Times New Roman" w:cs="Times New Roman"/>
                <w:sz w:val="20"/>
                <w:szCs w:val="20"/>
              </w:rPr>
            </w:pPr>
          </w:p>
          <w:p w:rsidR="000A55AA" w:rsidRPr="008B3312" w:rsidRDefault="000A55AA" w:rsidP="00082D34">
            <w:pPr>
              <w:rPr>
                <w:rFonts w:ascii="Times New Roman" w:hAnsi="Times New Roman" w:cs="Times New Roman"/>
                <w:sz w:val="20"/>
                <w:szCs w:val="20"/>
              </w:rPr>
            </w:pPr>
            <w:r w:rsidRPr="008B3312">
              <w:rPr>
                <w:rFonts w:ascii="Times New Roman" w:hAnsi="Times New Roman" w:cs="Times New Roman"/>
                <w:sz w:val="20"/>
                <w:szCs w:val="20"/>
              </w:rPr>
              <w:t>This item is not applicable to reinsurers for which undertakings using internal model use internal ratings. If undertakings using internal model do not use internal rating, this item shall be reported.</w:t>
            </w:r>
          </w:p>
        </w:tc>
      </w:tr>
      <w:tr w:rsidR="000A55AA" w:rsidRPr="008B3312" w:rsidTr="00950116">
        <w:trPr>
          <w:trHeight w:val="330"/>
        </w:trPr>
        <w:tc>
          <w:tcPr>
            <w:tcW w:w="1213" w:type="dxa"/>
            <w:gridSpan w:val="2"/>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C0240</w:t>
            </w:r>
          </w:p>
        </w:tc>
        <w:tc>
          <w:tcPr>
            <w:tcW w:w="2026" w:type="dxa"/>
            <w:gridSpan w:val="2"/>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Nominated ECAI</w:t>
            </w:r>
          </w:p>
        </w:tc>
        <w:tc>
          <w:tcPr>
            <w:tcW w:w="5941"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Identify the credit assessment institution (ECAI) giving the external rating, by using the name of the ECAI as published at ESMA website.</w:t>
            </w:r>
          </w:p>
        </w:tc>
      </w:tr>
      <w:tr w:rsidR="000A55AA" w:rsidRPr="008B3312" w:rsidTr="00950116">
        <w:trPr>
          <w:trHeight w:val="330"/>
        </w:trPr>
        <w:tc>
          <w:tcPr>
            <w:tcW w:w="1213"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C0250</w:t>
            </w:r>
          </w:p>
        </w:tc>
        <w:tc>
          <w:tcPr>
            <w:tcW w:w="2026" w:type="dxa"/>
            <w:gridSpan w:val="2"/>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Credit quality step</w:t>
            </w:r>
          </w:p>
        </w:tc>
        <w:tc>
          <w:tcPr>
            <w:tcW w:w="5941"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Identify the credit quality step attributed to the reinsurer. The credit quality step shall reflect any readjustments to the credit quality made internally by the undertakings</w:t>
            </w:r>
            <w:r w:rsidRPr="008B3312">
              <w:rPr>
                <w:rFonts w:ascii="Times New Roman" w:eastAsia="Times New Roman" w:hAnsi="Times New Roman" w:cs="Times New Roman"/>
                <w:sz w:val="20"/>
                <w:szCs w:val="20"/>
                <w:lang w:eastAsia="en-GB"/>
              </w:rPr>
              <w:t xml:space="preserve"> </w:t>
            </w:r>
            <w:r w:rsidRPr="008B3312">
              <w:rPr>
                <w:rFonts w:ascii="Times New Roman" w:hAnsi="Times New Roman" w:cs="Times New Roman"/>
                <w:sz w:val="20"/>
                <w:szCs w:val="20"/>
              </w:rPr>
              <w:t>that use the standard formula</w:t>
            </w:r>
          </w:p>
          <w:p w:rsidR="000A55AA" w:rsidRPr="008B3312" w:rsidRDefault="000A55AA"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This item is not applicable to reinsurers for which undertakings using internal model use internal ratings. If undertakings using internal model do not use internal rating, this item shall be reported.</w:t>
            </w:r>
          </w:p>
          <w:p w:rsidR="000A55AA" w:rsidRPr="008B3312" w:rsidRDefault="000A55AA"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One of the  options in the following closed list shall be used:</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Credit quality step 0</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Credit quality step 1</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Credit quality step 2</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Credit quality step 3</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Credit quality step 4</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Credit quality step 5</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Credit quality step 6</w:t>
            </w:r>
          </w:p>
          <w:p w:rsidR="000A55AA" w:rsidRPr="008B3312" w:rsidRDefault="000A55AA"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9 – No rating available</w:t>
            </w:r>
          </w:p>
        </w:tc>
      </w:tr>
      <w:tr w:rsidR="000A55AA" w:rsidRPr="008B3312" w:rsidTr="00950116">
        <w:trPr>
          <w:trHeight w:val="330"/>
        </w:trPr>
        <w:tc>
          <w:tcPr>
            <w:tcW w:w="1213" w:type="dxa"/>
            <w:gridSpan w:val="2"/>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C0260</w:t>
            </w:r>
          </w:p>
        </w:tc>
        <w:tc>
          <w:tcPr>
            <w:tcW w:w="2026" w:type="dxa"/>
            <w:gridSpan w:val="2"/>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rPr>
              <w:t>Internal rating</w:t>
            </w:r>
          </w:p>
        </w:tc>
        <w:tc>
          <w:tcPr>
            <w:tcW w:w="5941" w:type="dxa"/>
          </w:tcPr>
          <w:p w:rsidR="000A55AA" w:rsidRPr="008B3312" w:rsidRDefault="000A55AA" w:rsidP="00950116">
            <w:pPr>
              <w:ind w:right="175"/>
              <w:rPr>
                <w:rFonts w:ascii="Times New Roman" w:eastAsia="Times New Roman" w:hAnsi="Times New Roman" w:cs="Times New Roman"/>
                <w:sz w:val="20"/>
                <w:szCs w:val="20"/>
                <w:lang w:eastAsia="en-GB"/>
              </w:rPr>
            </w:pPr>
            <w:r w:rsidRPr="008B3312">
              <w:rPr>
                <w:rFonts w:ascii="Times New Roman" w:hAnsi="Times New Roman" w:cs="Times New Roman"/>
                <w:sz w:val="20"/>
              </w:rPr>
              <w:t xml:space="preserve">Internal rating of reinsurers for undertakings using internal model to the extent that the internal ratings are used in their internal modelling. If an internal model undertaking is using solely external ratings this item shall not be reported. </w:t>
            </w:r>
          </w:p>
        </w:tc>
      </w:tr>
      <w:tr w:rsidR="000A55AA" w:rsidRPr="008B3312" w:rsidTr="00950116">
        <w:trPr>
          <w:trHeight w:val="330"/>
        </w:trPr>
        <w:tc>
          <w:tcPr>
            <w:tcW w:w="1242" w:type="dxa"/>
            <w:gridSpan w:val="3"/>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C0270</w:t>
            </w:r>
          </w:p>
        </w:tc>
        <w:tc>
          <w:tcPr>
            <w:tcW w:w="1997"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Code broker</w:t>
            </w:r>
          </w:p>
        </w:tc>
        <w:tc>
          <w:tcPr>
            <w:tcW w:w="5941" w:type="dxa"/>
            <w:hideMark/>
          </w:tcPr>
          <w:p w:rsidR="000A55AA" w:rsidRPr="008B3312" w:rsidRDefault="000A55AA" w:rsidP="00950116">
            <w:pPr>
              <w:ind w:right="175"/>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Identification code</w:t>
            </w:r>
            <w:r w:rsidRPr="008B3312">
              <w:rPr>
                <w:rFonts w:ascii="Times New Roman" w:hAnsi="Times New Roman" w:cs="Times New Roman"/>
                <w:sz w:val="20"/>
                <w:szCs w:val="20"/>
              </w:rPr>
              <w:t xml:space="preserve"> of the broker by this order of priority</w:t>
            </w:r>
            <w:r w:rsidRPr="008B3312">
              <w:rPr>
                <w:rFonts w:ascii="Times New Roman" w:eastAsia="Times New Roman" w:hAnsi="Times New Roman" w:cs="Times New Roman"/>
                <w:sz w:val="20"/>
                <w:szCs w:val="20"/>
                <w:lang w:eastAsia="en-GB"/>
              </w:rPr>
              <w:t xml:space="preserve">: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Legal Entity Identifier (LEI);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Specific code attributed by the undertaking</w:t>
            </w:r>
          </w:p>
          <w:p w:rsidR="000A55AA" w:rsidRPr="008B3312" w:rsidRDefault="000A55AA" w:rsidP="00950116">
            <w:pPr>
              <w:ind w:right="175"/>
              <w:rPr>
                <w:rFonts w:ascii="Times New Roman" w:eastAsia="Times New Roman" w:hAnsi="Times New Roman" w:cs="Times New Roman"/>
                <w:sz w:val="20"/>
                <w:szCs w:val="20"/>
                <w:lang w:eastAsia="en-GB"/>
              </w:rPr>
            </w:pPr>
          </w:p>
          <w:p w:rsidR="000A55AA" w:rsidRPr="008B3312" w:rsidRDefault="000A55AA" w:rsidP="00950116">
            <w:pPr>
              <w:ind w:right="175"/>
              <w:rPr>
                <w:rFonts w:ascii="Times New Roman" w:eastAsia="Times New Roman" w:hAnsi="Times New Roman" w:cs="Times New Roman"/>
                <w:sz w:val="20"/>
                <w:szCs w:val="20"/>
                <w:lang w:eastAsia="en-GB"/>
              </w:rPr>
            </w:pPr>
            <w:r w:rsidRPr="008B3312">
              <w:rPr>
                <w:rFonts w:ascii="Times New Roman" w:hAnsi="Times New Roman" w:cs="Times New Roman"/>
                <w:sz w:val="20"/>
                <w:szCs w:val="20"/>
              </w:rPr>
              <w:t>In case a s</w:t>
            </w:r>
            <w:r w:rsidRPr="008B3312">
              <w:rPr>
                <w:rFonts w:ascii="Times New Roman" w:eastAsia="Times New Roman" w:hAnsi="Times New Roman" w:cs="Times New Roman"/>
                <w:sz w:val="20"/>
                <w:szCs w:val="20"/>
                <w:lang w:eastAsia="en-GB"/>
              </w:rPr>
              <w:t>pecific code is attributed by the undertaking, the code should be unique for the specific broker and should not overlap with any other code, attributed by the undertaking or LEI code.</w:t>
            </w:r>
          </w:p>
          <w:p w:rsidR="000A55AA" w:rsidRPr="008B3312" w:rsidRDefault="000A55AA" w:rsidP="00950116">
            <w:pPr>
              <w:ind w:right="175"/>
              <w:rPr>
                <w:rFonts w:ascii="Times New Roman" w:eastAsia="Times New Roman" w:hAnsi="Times New Roman" w:cs="Times New Roman"/>
                <w:sz w:val="20"/>
                <w:szCs w:val="20"/>
                <w:lang w:eastAsia="en-GB"/>
              </w:rPr>
            </w:pPr>
          </w:p>
          <w:p w:rsidR="000A55AA" w:rsidRPr="008B3312" w:rsidRDefault="000A55AA" w:rsidP="00950116">
            <w:pPr>
              <w:ind w:right="175"/>
              <w:rPr>
                <w:rFonts w:ascii="Times New Roman" w:hAnsi="Times New Roman" w:cs="Times New Roman"/>
                <w:sz w:val="20"/>
                <w:szCs w:val="20"/>
              </w:rPr>
            </w:pPr>
            <w:r w:rsidRPr="008B3312">
              <w:rPr>
                <w:rFonts w:ascii="Times New Roman" w:eastAsia="Times New Roman" w:hAnsi="Times New Roman" w:cs="Times New Roman"/>
                <w:sz w:val="20"/>
                <w:szCs w:val="20"/>
                <w:lang w:eastAsia="en-GB"/>
              </w:rPr>
              <w:t>Where a reinsurance treaty is covered by more than one broker only the dominant broker shall be reported.</w:t>
            </w:r>
          </w:p>
        </w:tc>
      </w:tr>
      <w:tr w:rsidR="000A55AA" w:rsidRPr="008B3312" w:rsidTr="00950116">
        <w:trPr>
          <w:trHeight w:val="330"/>
        </w:trPr>
        <w:tc>
          <w:tcPr>
            <w:tcW w:w="1242" w:type="dxa"/>
            <w:gridSpan w:val="3"/>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C0280</w:t>
            </w:r>
          </w:p>
        </w:tc>
        <w:tc>
          <w:tcPr>
            <w:tcW w:w="1997"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Type of code broker</w:t>
            </w:r>
          </w:p>
        </w:tc>
        <w:tc>
          <w:tcPr>
            <w:tcW w:w="5941" w:type="dxa"/>
          </w:tcPr>
          <w:p w:rsidR="000A55AA" w:rsidRPr="008B3312" w:rsidRDefault="000A55AA" w:rsidP="00950116">
            <w:pPr>
              <w:ind w:right="175"/>
              <w:rPr>
                <w:rFonts w:ascii="Times New Roman" w:hAnsi="Times New Roman" w:cs="Times New Roman"/>
                <w:sz w:val="20"/>
                <w:szCs w:val="20"/>
              </w:rPr>
            </w:pPr>
            <w:r w:rsidRPr="008B3312">
              <w:rPr>
                <w:rFonts w:ascii="Times New Roman" w:eastAsia="Times New Roman" w:hAnsi="Times New Roman" w:cs="Times New Roman"/>
                <w:color w:val="000000"/>
                <w:sz w:val="20"/>
                <w:szCs w:val="20"/>
                <w:lang w:eastAsia="en-GB"/>
              </w:rPr>
              <w:t>Identification of the code used in item “Code broker”:</w:t>
            </w:r>
            <w:r w:rsidRPr="008B3312">
              <w:rPr>
                <w:rFonts w:ascii="Times New Roman" w:eastAsia="Times New Roman" w:hAnsi="Times New Roman" w:cs="Times New Roman"/>
                <w:color w:val="000000"/>
                <w:sz w:val="20"/>
                <w:szCs w:val="20"/>
                <w:lang w:eastAsia="en-GB"/>
              </w:rPr>
              <w:br/>
              <w:t xml:space="preserve">1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LEI </w:t>
            </w:r>
            <w:r w:rsidRPr="008B3312">
              <w:rPr>
                <w:rFonts w:ascii="Times New Roman" w:eastAsia="Times New Roman" w:hAnsi="Times New Roman" w:cs="Times New Roman"/>
                <w:color w:val="000000"/>
                <w:sz w:val="20"/>
                <w:szCs w:val="20"/>
                <w:lang w:eastAsia="en-GB"/>
              </w:rPr>
              <w:br/>
              <w:t xml:space="preserve">2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Specific code</w:t>
            </w:r>
          </w:p>
        </w:tc>
      </w:tr>
      <w:tr w:rsidR="000A55AA" w:rsidRPr="008B3312" w:rsidTr="00950116">
        <w:trPr>
          <w:trHeight w:val="330"/>
        </w:trPr>
        <w:tc>
          <w:tcPr>
            <w:tcW w:w="1242" w:type="dxa"/>
            <w:gridSpan w:val="3"/>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C0290</w:t>
            </w:r>
          </w:p>
        </w:tc>
        <w:tc>
          <w:tcPr>
            <w:tcW w:w="1997"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Legal name broker</w:t>
            </w:r>
          </w:p>
        </w:tc>
        <w:tc>
          <w:tcPr>
            <w:tcW w:w="5941"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Statutory name of the broker.</w:t>
            </w:r>
          </w:p>
        </w:tc>
      </w:tr>
      <w:tr w:rsidR="000A55AA" w:rsidRPr="008B3312" w:rsidTr="00950116">
        <w:trPr>
          <w:trHeight w:val="300"/>
        </w:trPr>
        <w:tc>
          <w:tcPr>
            <w:tcW w:w="1242" w:type="dxa"/>
            <w:gridSpan w:val="3"/>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C0300</w:t>
            </w:r>
          </w:p>
        </w:tc>
        <w:tc>
          <w:tcPr>
            <w:tcW w:w="1997"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Code collateral provider (if applicable)</w:t>
            </w:r>
          </w:p>
        </w:tc>
        <w:tc>
          <w:tcPr>
            <w:tcW w:w="5941"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Identification code using the Legal Entity Identifier (LEI) if available.</w:t>
            </w:r>
            <w:r w:rsidRPr="008B3312">
              <w:rPr>
                <w:rFonts w:ascii="Times New Roman" w:hAnsi="Times New Roman" w:cs="Times New Roman"/>
                <w:sz w:val="20"/>
                <w:szCs w:val="20"/>
              </w:rPr>
              <w:br/>
            </w:r>
          </w:p>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If none is available this item shall not be reported.</w:t>
            </w:r>
          </w:p>
        </w:tc>
      </w:tr>
      <w:tr w:rsidR="000A55AA" w:rsidRPr="008B3312" w:rsidTr="00950116">
        <w:trPr>
          <w:trHeight w:val="300"/>
        </w:trPr>
        <w:tc>
          <w:tcPr>
            <w:tcW w:w="1242" w:type="dxa"/>
            <w:gridSpan w:val="3"/>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C0310</w:t>
            </w:r>
          </w:p>
        </w:tc>
        <w:tc>
          <w:tcPr>
            <w:tcW w:w="1997"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Type of code collateral provider (if applicable)</w:t>
            </w:r>
          </w:p>
        </w:tc>
        <w:tc>
          <w:tcPr>
            <w:tcW w:w="5941"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Identification of the code used for the “Issuer Code” item. One of the options in the following closed list shall be used:</w:t>
            </w:r>
            <w:r w:rsidRPr="008B3312">
              <w:rPr>
                <w:rFonts w:ascii="Times New Roman" w:hAnsi="Times New Roman" w:cs="Times New Roman"/>
                <w:sz w:val="20"/>
                <w:szCs w:val="20"/>
              </w:rPr>
              <w:b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LEI </w:t>
            </w:r>
            <w:r w:rsidRPr="008B3312">
              <w:rPr>
                <w:rFonts w:ascii="Times New Roman" w:hAnsi="Times New Roman" w:cs="Times New Roman"/>
                <w:sz w:val="20"/>
                <w:szCs w:val="20"/>
              </w:rPr>
              <w:b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None</w:t>
            </w:r>
          </w:p>
        </w:tc>
      </w:tr>
      <w:tr w:rsidR="000A55AA" w:rsidRPr="008B3312" w:rsidTr="00950116">
        <w:trPr>
          <w:trHeight w:val="300"/>
        </w:trPr>
        <w:tc>
          <w:tcPr>
            <w:tcW w:w="1242" w:type="dxa"/>
            <w:gridSpan w:val="3"/>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C0320</w:t>
            </w:r>
          </w:p>
        </w:tc>
        <w:tc>
          <w:tcPr>
            <w:tcW w:w="1997"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Collateral provider name</w:t>
            </w:r>
          </w:p>
        </w:tc>
        <w:tc>
          <w:tcPr>
            <w:tcW w:w="5941"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Name of the collateral provider will depend on the type of collateral specified in C0120.  </w:t>
            </w:r>
          </w:p>
          <w:p w:rsidR="000A55AA" w:rsidRPr="008B3312" w:rsidRDefault="000A55AA" w:rsidP="00803166">
            <w:pPr>
              <w:pStyle w:val="ListParagraph"/>
              <w:numPr>
                <w:ilvl w:val="0"/>
                <w:numId w:val="50"/>
              </w:numPr>
              <w:jc w:val="left"/>
              <w:rPr>
                <w:sz w:val="20"/>
                <w:lang w:val="en-GB"/>
              </w:rPr>
            </w:pPr>
            <w:r w:rsidRPr="008B3312">
              <w:rPr>
                <w:sz w:val="20"/>
                <w:lang w:val="en-GB"/>
              </w:rPr>
              <w:t xml:space="preserve">Where collateral is held in trust the collateral provider will be the Trust provider. </w:t>
            </w:r>
          </w:p>
          <w:p w:rsidR="000A55AA" w:rsidRPr="008B3312" w:rsidRDefault="000A55AA" w:rsidP="00803166">
            <w:pPr>
              <w:pStyle w:val="ListParagraph"/>
              <w:numPr>
                <w:ilvl w:val="0"/>
                <w:numId w:val="50"/>
              </w:numPr>
              <w:jc w:val="left"/>
              <w:rPr>
                <w:sz w:val="20"/>
                <w:lang w:val="en-GB"/>
              </w:rPr>
            </w:pPr>
            <w:r w:rsidRPr="008B3312">
              <w:rPr>
                <w:sz w:val="20"/>
                <w:lang w:val="en-GB"/>
              </w:rPr>
              <w:t>Where the collateral is on a Cash or Funds withheld basis this cell can remain blank.</w:t>
            </w:r>
          </w:p>
          <w:p w:rsidR="000A55AA" w:rsidRPr="008B3312" w:rsidRDefault="000A55AA" w:rsidP="00803166">
            <w:pPr>
              <w:pStyle w:val="ListParagraph"/>
              <w:numPr>
                <w:ilvl w:val="0"/>
                <w:numId w:val="50"/>
              </w:numPr>
              <w:jc w:val="left"/>
              <w:rPr>
                <w:sz w:val="20"/>
                <w:lang w:val="en-GB"/>
              </w:rPr>
            </w:pPr>
            <w:r w:rsidRPr="008B3312">
              <w:rPr>
                <w:sz w:val="20"/>
                <w:lang w:val="en-GB"/>
              </w:rPr>
              <w:t>Where the collateral is a Letters of Credit it will be the underlying Financial Institution providing this facility.</w:t>
            </w:r>
          </w:p>
          <w:p w:rsidR="000A55AA" w:rsidRPr="008B3312" w:rsidRDefault="000A55AA" w:rsidP="00803166">
            <w:pPr>
              <w:pStyle w:val="ListParagraph"/>
              <w:numPr>
                <w:ilvl w:val="0"/>
                <w:numId w:val="50"/>
              </w:numPr>
              <w:jc w:val="left"/>
              <w:rPr>
                <w:sz w:val="20"/>
                <w:lang w:val="en-GB"/>
              </w:rPr>
            </w:pPr>
            <w:r w:rsidRPr="008B3312">
              <w:rPr>
                <w:sz w:val="20"/>
                <w:lang w:val="en-GB"/>
              </w:rPr>
              <w:t>Where other report only if applicable.</w:t>
            </w:r>
          </w:p>
        </w:tc>
      </w:tr>
    </w:tbl>
    <w:p w:rsidR="000A55AA" w:rsidRPr="008B3312" w:rsidRDefault="000A55AA">
      <w:pPr>
        <w:rPr>
          <w:rFonts w:ascii="Times New Roman" w:hAnsi="Times New Roman" w:cs="Times New Roman"/>
          <w:sz w:val="20"/>
          <w:szCs w:val="20"/>
        </w:rPr>
      </w:pPr>
    </w:p>
    <w:p w:rsidR="000A55AA" w:rsidRPr="008B3312" w:rsidRDefault="000A55AA">
      <w:pPr>
        <w:rPr>
          <w:rFonts w:ascii="Times New Roman" w:hAnsi="Times New Roman" w:cs="Times New Roman"/>
          <w:b/>
          <w:bCs/>
          <w:sz w:val="20"/>
          <w:szCs w:val="20"/>
        </w:rPr>
      </w:pPr>
    </w:p>
    <w:p w:rsidR="000A55AA" w:rsidRPr="008B3312" w:rsidRDefault="000A55AA">
      <w:pPr>
        <w:rPr>
          <w:rFonts w:ascii="Times New Roman" w:hAnsi="Times New Roman" w:cs="Times New Roman"/>
          <w:sz w:val="20"/>
          <w:szCs w:val="20"/>
        </w:rPr>
      </w:pPr>
      <w:r w:rsidRPr="008B3312">
        <w:rPr>
          <w:rFonts w:ascii="Times New Roman" w:hAnsi="Times New Roman" w:cs="Times New Roman"/>
          <w:b/>
          <w:bCs/>
          <w:sz w:val="20"/>
          <w:szCs w:val="20"/>
        </w:rPr>
        <w:t xml:space="preserve">S.31.01 </w:t>
      </w:r>
      <w:r w:rsidR="0072092D">
        <w:rPr>
          <w:rFonts w:ascii="Times New Roman" w:hAnsi="Times New Roman" w:cs="Times New Roman"/>
          <w:b/>
          <w:bCs/>
          <w:sz w:val="20"/>
          <w:szCs w:val="20"/>
        </w:rPr>
        <w:t>–</w:t>
      </w:r>
      <w:r w:rsidRPr="008B3312">
        <w:rPr>
          <w:rFonts w:ascii="Times New Roman" w:hAnsi="Times New Roman" w:cs="Times New Roman"/>
          <w:b/>
          <w:bCs/>
          <w:sz w:val="20"/>
          <w:szCs w:val="20"/>
        </w:rPr>
        <w:t xml:space="preserve"> Share of reinsurers (including Finite Reinsurance and SPV's)</w:t>
      </w:r>
    </w:p>
    <w:p w:rsidR="000A55AA" w:rsidRPr="008B3312" w:rsidRDefault="000A55AA" w:rsidP="00950116">
      <w:pPr>
        <w:jc w:val="both"/>
        <w:rPr>
          <w:rFonts w:ascii="Times New Roman" w:hAnsi="Times New Roman" w:cs="Times New Roman"/>
          <w:b/>
          <w:sz w:val="20"/>
          <w:szCs w:val="20"/>
        </w:rPr>
      </w:pPr>
      <w:r w:rsidRPr="008B3312">
        <w:rPr>
          <w:rFonts w:ascii="Times New Roman" w:hAnsi="Times New Roman" w:cs="Times New Roman"/>
          <w:b/>
          <w:sz w:val="20"/>
          <w:szCs w:val="20"/>
        </w:rPr>
        <w:t>General comments:</w:t>
      </w:r>
    </w:p>
    <w:p w:rsidR="000A55AA" w:rsidRPr="008B3312" w:rsidRDefault="000D2E4C" w:rsidP="00950116">
      <w:pPr>
        <w:jc w:val="both"/>
        <w:rPr>
          <w:rFonts w:ascii="Times New Roman" w:hAnsi="Times New Roman" w:cs="Times New Roman"/>
          <w:sz w:val="20"/>
          <w:szCs w:val="20"/>
        </w:rPr>
      </w:pPr>
      <w:r>
        <w:rPr>
          <w:rFonts w:ascii="Times New Roman" w:hAnsi="Times New Roman" w:cs="Times New Roman"/>
          <w:sz w:val="20"/>
          <w:szCs w:val="20"/>
        </w:rPr>
        <w:t xml:space="preserve">This </w:t>
      </w:r>
      <w:r w:rsidR="001062B8">
        <w:rPr>
          <w:rFonts w:ascii="Times New Roman" w:hAnsi="Times New Roman" w:cs="Times New Roman"/>
          <w:sz w:val="20"/>
          <w:szCs w:val="20"/>
        </w:rPr>
        <w:t>section</w:t>
      </w:r>
      <w:r w:rsidR="000A55AA" w:rsidRPr="008B3312">
        <w:rPr>
          <w:rFonts w:ascii="Times New Roman" w:hAnsi="Times New Roman" w:cs="Times New Roman"/>
          <w:sz w:val="20"/>
          <w:szCs w:val="20"/>
        </w:rPr>
        <w:t xml:space="preserve"> relates to annual submission of information for individual entities. </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This template shall be filled by the insurance and reinsurance undertakings where a recoverable is recognised in relation to the reinsurer (even if all contracts with that reinsurer have terminated) and whose reinsurer is reducing the gross technical provisions as per end of the reporting year.</w:t>
      </w:r>
    </w:p>
    <w:p w:rsidR="000A55AA" w:rsidRPr="008B3312" w:rsidRDefault="000A55AA" w:rsidP="00950116">
      <w:pPr>
        <w:jc w:val="both"/>
        <w:rPr>
          <w:rFonts w:ascii="Times New Roman" w:hAnsi="Times New Roman" w:cs="Times New Roman"/>
          <w:sz w:val="20"/>
          <w:szCs w:val="20"/>
        </w:rPr>
      </w:pPr>
      <w:r w:rsidRPr="008B3312">
        <w:rPr>
          <w:rFonts w:ascii="Times New Roman" w:hAnsi="Times New Roman" w:cs="Times New Roman"/>
          <w:sz w:val="20"/>
          <w:szCs w:val="20"/>
        </w:rPr>
        <w:t xml:space="preserve">The template collects information on reinsurers and not on separate treaties. All ceded technical provisions, including those ceded under Finite reinsurance (as defined in S.30.03 Column C0060), must be completed. This also means that if an SPV or a syndicate of Lloyd’s acts as a reinsurer the SPV or the syndicate must be listed. </w:t>
      </w:r>
    </w:p>
    <w:tbl>
      <w:tblPr>
        <w:tblStyle w:val="TableGrid"/>
        <w:tblW w:w="9814" w:type="dxa"/>
        <w:tblLook w:val="04A0" w:firstRow="1" w:lastRow="0" w:firstColumn="1" w:lastColumn="0" w:noHBand="0" w:noVBand="1"/>
      </w:tblPr>
      <w:tblGrid>
        <w:gridCol w:w="1079"/>
        <w:gridCol w:w="2290"/>
        <w:gridCol w:w="6445"/>
      </w:tblGrid>
      <w:tr w:rsidR="000A55AA" w:rsidRPr="008B3312" w:rsidTr="00950116">
        <w:trPr>
          <w:trHeight w:val="315"/>
        </w:trPr>
        <w:tc>
          <w:tcPr>
            <w:tcW w:w="1079" w:type="dxa"/>
            <w:hideMark/>
          </w:tcPr>
          <w:p w:rsidR="000A55AA" w:rsidRPr="008B3312" w:rsidRDefault="000A55AA" w:rsidP="00950116">
            <w:pPr>
              <w:jc w:val="center"/>
              <w:rPr>
                <w:rFonts w:ascii="Times New Roman" w:hAnsi="Times New Roman" w:cs="Times New Roman"/>
                <w:b/>
                <w:bCs/>
                <w:sz w:val="20"/>
                <w:szCs w:val="20"/>
              </w:rPr>
            </w:pPr>
          </w:p>
        </w:tc>
        <w:tc>
          <w:tcPr>
            <w:tcW w:w="2290" w:type="dxa"/>
            <w:hideMark/>
          </w:tcPr>
          <w:p w:rsidR="000A55AA" w:rsidRPr="008B3312" w:rsidRDefault="000A55AA" w:rsidP="00950116">
            <w:pPr>
              <w:jc w:val="center"/>
              <w:rPr>
                <w:rFonts w:ascii="Times New Roman" w:hAnsi="Times New Roman" w:cs="Times New Roman"/>
                <w:b/>
                <w:bCs/>
                <w:sz w:val="20"/>
                <w:szCs w:val="20"/>
              </w:rPr>
            </w:pPr>
            <w:r w:rsidRPr="008B3312">
              <w:rPr>
                <w:rFonts w:ascii="Times New Roman" w:hAnsi="Times New Roman" w:cs="Times New Roman"/>
                <w:b/>
                <w:bCs/>
                <w:sz w:val="20"/>
                <w:szCs w:val="20"/>
              </w:rPr>
              <w:t>ITEM</w:t>
            </w:r>
          </w:p>
        </w:tc>
        <w:tc>
          <w:tcPr>
            <w:tcW w:w="6445" w:type="dxa"/>
            <w:hideMark/>
          </w:tcPr>
          <w:p w:rsidR="000A55AA" w:rsidRPr="008B3312" w:rsidRDefault="000A55AA" w:rsidP="00950116">
            <w:pPr>
              <w:jc w:val="center"/>
              <w:rPr>
                <w:rFonts w:ascii="Times New Roman" w:hAnsi="Times New Roman" w:cs="Times New Roman"/>
                <w:b/>
                <w:bCs/>
                <w:sz w:val="20"/>
                <w:szCs w:val="20"/>
              </w:rPr>
            </w:pPr>
            <w:r w:rsidRPr="008B3312">
              <w:rPr>
                <w:rFonts w:ascii="Times New Roman" w:hAnsi="Times New Roman" w:cs="Times New Roman"/>
                <w:b/>
                <w:bCs/>
                <w:sz w:val="20"/>
                <w:szCs w:val="20"/>
              </w:rPr>
              <w:t>INSTRUCTIONS</w:t>
            </w:r>
          </w:p>
        </w:tc>
      </w:tr>
      <w:tr w:rsidR="000A55AA" w:rsidRPr="008B3312" w:rsidTr="00950116">
        <w:trPr>
          <w:trHeight w:val="786"/>
        </w:trPr>
        <w:tc>
          <w:tcPr>
            <w:tcW w:w="107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C0040</w:t>
            </w:r>
          </w:p>
        </w:tc>
        <w:tc>
          <w:tcPr>
            <w:tcW w:w="2290"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Code reinsurer</w:t>
            </w:r>
          </w:p>
        </w:tc>
        <w:tc>
          <w:tcPr>
            <w:tcW w:w="6445" w:type="dxa"/>
            <w:hideMark/>
          </w:tcPr>
          <w:p w:rsidR="000A55AA" w:rsidRPr="008B3312" w:rsidRDefault="000A55AA" w:rsidP="00950116">
            <w:pPr>
              <w:ind w:right="175"/>
              <w:rPr>
                <w:rFonts w:ascii="Times New Roman" w:hAnsi="Times New Roman" w:cs="Times New Roman"/>
                <w:sz w:val="20"/>
                <w:szCs w:val="20"/>
              </w:rPr>
            </w:pPr>
            <w:r w:rsidRPr="008B3312">
              <w:rPr>
                <w:rFonts w:ascii="Times New Roman" w:eastAsia="Times New Roman" w:hAnsi="Times New Roman" w:cs="Times New Roman"/>
                <w:sz w:val="20"/>
                <w:szCs w:val="20"/>
                <w:lang w:eastAsia="en-GB"/>
              </w:rPr>
              <w:t>Identification code</w:t>
            </w:r>
            <w:r w:rsidRPr="008B3312">
              <w:rPr>
                <w:rFonts w:ascii="Times New Roman" w:hAnsi="Times New Roman" w:cs="Times New Roman"/>
                <w:sz w:val="20"/>
                <w:szCs w:val="20"/>
              </w:rPr>
              <w:t xml:space="preserve"> of the reinsurer by this order of priority</w:t>
            </w:r>
            <w:r w:rsidRPr="008B3312">
              <w:rPr>
                <w:rFonts w:ascii="Times New Roman" w:eastAsia="Times New Roman" w:hAnsi="Times New Roman" w:cs="Times New Roman"/>
                <w:sz w:val="20"/>
                <w:szCs w:val="20"/>
                <w:lang w:eastAsia="en-GB"/>
              </w:rPr>
              <w:t xml:space="preserve">: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Legal Entity Identifier (LEI);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Specific code attributed by the undertaking</w:t>
            </w:r>
          </w:p>
        </w:tc>
      </w:tr>
      <w:tr w:rsidR="000A55AA" w:rsidRPr="008B3312" w:rsidTr="00950116">
        <w:trPr>
          <w:trHeight w:val="1123"/>
        </w:trPr>
        <w:tc>
          <w:tcPr>
            <w:tcW w:w="1079"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C0050</w:t>
            </w:r>
          </w:p>
        </w:tc>
        <w:tc>
          <w:tcPr>
            <w:tcW w:w="2290" w:type="dxa"/>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 xml:space="preserve">Type of code </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Reinsurer</w:t>
            </w:r>
          </w:p>
        </w:tc>
        <w:tc>
          <w:tcPr>
            <w:tcW w:w="6445" w:type="dxa"/>
          </w:tcPr>
          <w:p w:rsidR="000A55AA" w:rsidRPr="008B3312" w:rsidRDefault="000A55AA" w:rsidP="00950116">
            <w:pPr>
              <w:ind w:right="175"/>
              <w:rPr>
                <w:rFonts w:ascii="Times New Roman" w:hAnsi="Times New Roman" w:cs="Times New Roman"/>
                <w:sz w:val="20"/>
                <w:szCs w:val="20"/>
              </w:rPr>
            </w:pPr>
            <w:r w:rsidRPr="008B3312">
              <w:rPr>
                <w:rFonts w:ascii="Times New Roman" w:eastAsia="Times New Roman" w:hAnsi="Times New Roman" w:cs="Times New Roman"/>
                <w:sz w:val="20"/>
                <w:szCs w:val="20"/>
                <w:lang w:eastAsia="en-GB"/>
              </w:rPr>
              <w:t xml:space="preserve">Identification of the code used in item “Code reinsurer”. </w:t>
            </w:r>
            <w:r w:rsidRPr="008B3312">
              <w:rPr>
                <w:rFonts w:ascii="Times New Roman" w:hAnsi="Times New Roman" w:cs="Times New Roman"/>
                <w:sz w:val="20"/>
                <w:szCs w:val="20"/>
              </w:rPr>
              <w:t>The following closed list shall be used:</w:t>
            </w:r>
            <w:r w:rsidRPr="008B3312">
              <w:rPr>
                <w:rFonts w:ascii="Times New Roman" w:eastAsia="Times New Roman" w:hAnsi="Times New Roman" w:cs="Times New Roman"/>
                <w:sz w:val="20"/>
                <w:szCs w:val="20"/>
                <w:lang w:eastAsia="en-GB"/>
              </w:rPr>
              <w:br/>
              <w:t xml:space="preserve">1 – LEI </w:t>
            </w:r>
            <w:r w:rsidRPr="008B3312">
              <w:rPr>
                <w:rFonts w:ascii="Times New Roman" w:eastAsia="Times New Roman" w:hAnsi="Times New Roman" w:cs="Times New Roman"/>
                <w:sz w:val="20"/>
                <w:szCs w:val="20"/>
                <w:lang w:eastAsia="en-GB"/>
              </w:rPr>
              <w:br/>
              <w:t>2 – Specific code</w:t>
            </w:r>
          </w:p>
        </w:tc>
      </w:tr>
      <w:tr w:rsidR="000A55AA" w:rsidRPr="008B3312" w:rsidTr="00950116">
        <w:trPr>
          <w:trHeight w:val="1157"/>
        </w:trPr>
        <w:tc>
          <w:tcPr>
            <w:tcW w:w="107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C0060</w:t>
            </w:r>
          </w:p>
        </w:tc>
        <w:tc>
          <w:tcPr>
            <w:tcW w:w="2290"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Reinsurance recoverables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Premium provision Non</w:t>
            </w:r>
            <w:r w:rsidR="0072092D">
              <w:rPr>
                <w:rFonts w:ascii="Times New Roman" w:hAnsi="Times New Roman" w:cs="Times New Roman"/>
                <w:sz w:val="20"/>
                <w:szCs w:val="20"/>
              </w:rPr>
              <w:t>–</w:t>
            </w:r>
            <w:r w:rsidRPr="008B3312">
              <w:rPr>
                <w:rFonts w:ascii="Times New Roman" w:hAnsi="Times New Roman" w:cs="Times New Roman"/>
                <w:sz w:val="20"/>
                <w:szCs w:val="20"/>
              </w:rPr>
              <w:t>life including Non</w:t>
            </w:r>
            <w:r w:rsidR="0072092D">
              <w:rPr>
                <w:rFonts w:ascii="Times New Roman" w:hAnsi="Times New Roman" w:cs="Times New Roman"/>
                <w:sz w:val="20"/>
                <w:szCs w:val="20"/>
              </w:rPr>
              <w:t>–</w:t>
            </w:r>
            <w:r w:rsidRPr="008B3312">
              <w:rPr>
                <w:rFonts w:ascii="Times New Roman" w:hAnsi="Times New Roman" w:cs="Times New Roman"/>
                <w:sz w:val="20"/>
                <w:szCs w:val="20"/>
              </w:rPr>
              <w:t>SLT Health</w:t>
            </w:r>
          </w:p>
        </w:tc>
        <w:tc>
          <w:tcPr>
            <w:tcW w:w="644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The amount of share of the reinsurer in the recoverables from reinsurance (including Finite Re and SPV) before the adjustment for expected losses due to the counterparty default, in the best estimate of the premium provisions calculated as the expected present value of future incoming and outgoing cash flows. </w:t>
            </w:r>
          </w:p>
        </w:tc>
      </w:tr>
      <w:tr w:rsidR="000A55AA" w:rsidRPr="008B3312" w:rsidTr="00950116">
        <w:trPr>
          <w:trHeight w:val="975"/>
        </w:trPr>
        <w:tc>
          <w:tcPr>
            <w:tcW w:w="107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C0070</w:t>
            </w:r>
          </w:p>
        </w:tc>
        <w:tc>
          <w:tcPr>
            <w:tcW w:w="2290"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Reinsurance recoverables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Claims provisions Non</w:t>
            </w:r>
            <w:r w:rsidR="0072092D">
              <w:rPr>
                <w:rFonts w:ascii="Times New Roman" w:hAnsi="Times New Roman" w:cs="Times New Roman"/>
                <w:sz w:val="20"/>
                <w:szCs w:val="20"/>
              </w:rPr>
              <w:t>–</w:t>
            </w:r>
            <w:r w:rsidRPr="008B3312">
              <w:rPr>
                <w:rFonts w:ascii="Times New Roman" w:hAnsi="Times New Roman" w:cs="Times New Roman"/>
                <w:sz w:val="20"/>
                <w:szCs w:val="20"/>
              </w:rPr>
              <w:t>life including Non</w:t>
            </w:r>
            <w:r w:rsidR="0072092D">
              <w:rPr>
                <w:rFonts w:ascii="Times New Roman" w:hAnsi="Times New Roman" w:cs="Times New Roman"/>
                <w:sz w:val="20"/>
                <w:szCs w:val="20"/>
              </w:rPr>
              <w:t>–</w:t>
            </w:r>
            <w:r w:rsidRPr="008B3312">
              <w:rPr>
                <w:rFonts w:ascii="Times New Roman" w:hAnsi="Times New Roman" w:cs="Times New Roman"/>
                <w:sz w:val="20"/>
                <w:szCs w:val="20"/>
              </w:rPr>
              <w:t>SLT Health</w:t>
            </w:r>
          </w:p>
        </w:tc>
        <w:tc>
          <w:tcPr>
            <w:tcW w:w="644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The amount of share of the reinsurer in the recoverables from reinsurance (including Finite Re and SPV) before the adjustment for expected losses due to the counterparty default, in the best estimate of the claims provisions. </w:t>
            </w:r>
          </w:p>
        </w:tc>
      </w:tr>
      <w:tr w:rsidR="000A55AA" w:rsidRPr="008B3312" w:rsidTr="00950116">
        <w:trPr>
          <w:trHeight w:val="957"/>
        </w:trPr>
        <w:tc>
          <w:tcPr>
            <w:tcW w:w="107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C0080</w:t>
            </w:r>
          </w:p>
        </w:tc>
        <w:tc>
          <w:tcPr>
            <w:tcW w:w="2290"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Reinsurance recoverables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Technical provisions Life  including SLT Health</w:t>
            </w:r>
          </w:p>
        </w:tc>
        <w:tc>
          <w:tcPr>
            <w:tcW w:w="644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The amount of share of the reinsurer in the recoverables from reinsurance (including Finite Re and SPV) before the adjustment for expected losses due to the counterparty default, in the best estimate of the technical provisions. </w:t>
            </w:r>
          </w:p>
        </w:tc>
      </w:tr>
      <w:tr w:rsidR="000A55AA" w:rsidRPr="008B3312" w:rsidTr="00950116">
        <w:trPr>
          <w:trHeight w:val="1230"/>
        </w:trPr>
        <w:tc>
          <w:tcPr>
            <w:tcW w:w="1079"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C0090</w:t>
            </w:r>
          </w:p>
        </w:tc>
        <w:tc>
          <w:tcPr>
            <w:tcW w:w="2290"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Adjustment for expected losses due to counterparty default</w:t>
            </w:r>
          </w:p>
        </w:tc>
        <w:tc>
          <w:tcPr>
            <w:tcW w:w="6445"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Per reinsurer the adjustment for expected losses due to counterparty default. The adjustment shall be calculated separately and must be in line with </w:t>
            </w:r>
            <w:r w:rsidRPr="008B3312">
              <w:rPr>
                <w:rFonts w:ascii="Times New Roman" w:eastAsia="Times New Roman" w:hAnsi="Times New Roman" w:cs="Times New Roman"/>
                <w:sz w:val="20"/>
                <w:szCs w:val="20"/>
                <w:lang w:eastAsia="es-ES"/>
              </w:rPr>
              <w:t>Delegated Regulation (EU) 2015/35</w:t>
            </w:r>
            <w:r w:rsidRPr="008B3312">
              <w:rPr>
                <w:rFonts w:ascii="Times New Roman" w:hAnsi="Times New Roman" w:cs="Times New Roman"/>
                <w:sz w:val="20"/>
                <w:szCs w:val="20"/>
              </w:rPr>
              <w:t>.</w:t>
            </w:r>
          </w:p>
          <w:p w:rsidR="000A55AA" w:rsidRPr="008B3312" w:rsidRDefault="000A55AA">
            <w:pPr>
              <w:rPr>
                <w:rFonts w:ascii="Times New Roman" w:hAnsi="Times New Roman" w:cs="Times New Roman"/>
                <w:sz w:val="20"/>
                <w:szCs w:val="20"/>
              </w:rPr>
            </w:pPr>
          </w:p>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This value shall be reported as negative value.</w:t>
            </w:r>
          </w:p>
        </w:tc>
      </w:tr>
      <w:tr w:rsidR="000A55AA" w:rsidRPr="008B3312" w:rsidTr="00950116">
        <w:trPr>
          <w:trHeight w:val="862"/>
        </w:trPr>
        <w:tc>
          <w:tcPr>
            <w:tcW w:w="107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C0100</w:t>
            </w:r>
          </w:p>
        </w:tc>
        <w:tc>
          <w:tcPr>
            <w:tcW w:w="2290"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Reinsurance recoverables: Total reinsurance recoverables</w:t>
            </w:r>
          </w:p>
        </w:tc>
        <w:tc>
          <w:tcPr>
            <w:tcW w:w="644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The result of ceded technical provisions (resulting from claims provision + premiums provision + Non</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Life TP calculated as a whole and Life including SLT Health), including the adjustment for expected losses due to counterparty default. </w:t>
            </w:r>
          </w:p>
        </w:tc>
      </w:tr>
      <w:tr w:rsidR="000A55AA" w:rsidRPr="008B3312" w:rsidTr="00950116">
        <w:trPr>
          <w:trHeight w:val="132"/>
        </w:trPr>
        <w:tc>
          <w:tcPr>
            <w:tcW w:w="107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C0110</w:t>
            </w:r>
          </w:p>
        </w:tc>
        <w:tc>
          <w:tcPr>
            <w:tcW w:w="2290"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Net receivables</w:t>
            </w:r>
          </w:p>
        </w:tc>
        <w:tc>
          <w:tcPr>
            <w:tcW w:w="6445"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The amounts past due resulting from: claims paid by the insurer but not yet reimbursed by the reinsurer plus commissions to be paid by the reinsurer and other receivables minus debts to the reinsurer. Cash deposits are excluded and are to be considered as guarantees received. </w:t>
            </w:r>
          </w:p>
        </w:tc>
      </w:tr>
      <w:tr w:rsidR="000A55AA" w:rsidRPr="008B3312" w:rsidTr="00950116">
        <w:trPr>
          <w:trHeight w:val="699"/>
        </w:trPr>
        <w:tc>
          <w:tcPr>
            <w:tcW w:w="107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C0120</w:t>
            </w:r>
          </w:p>
        </w:tc>
        <w:tc>
          <w:tcPr>
            <w:tcW w:w="2290"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Assets pledged by reinsurer</w:t>
            </w:r>
          </w:p>
        </w:tc>
        <w:tc>
          <w:tcPr>
            <w:tcW w:w="644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Amount of assets pledged by the reinsurer to mitigate the counterparty default risk of the reinsurer. </w:t>
            </w:r>
          </w:p>
        </w:tc>
      </w:tr>
      <w:tr w:rsidR="000A55AA" w:rsidRPr="008B3312" w:rsidTr="00950116">
        <w:trPr>
          <w:trHeight w:val="915"/>
        </w:trPr>
        <w:tc>
          <w:tcPr>
            <w:tcW w:w="107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C0130</w:t>
            </w:r>
          </w:p>
        </w:tc>
        <w:tc>
          <w:tcPr>
            <w:tcW w:w="2290"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Financial guarantees</w:t>
            </w:r>
          </w:p>
        </w:tc>
        <w:tc>
          <w:tcPr>
            <w:tcW w:w="644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Amount of guarantees received by the undertaking from the reinsurer to guarantee the payment of the liabilities due by the undertaking (includes letter of credit, undrawn committed borrowing facilities). </w:t>
            </w:r>
          </w:p>
        </w:tc>
      </w:tr>
      <w:tr w:rsidR="000A55AA" w:rsidRPr="008B3312" w:rsidTr="00950116">
        <w:trPr>
          <w:trHeight w:val="486"/>
        </w:trPr>
        <w:tc>
          <w:tcPr>
            <w:tcW w:w="1079" w:type="dxa"/>
            <w:tcBorders>
              <w:bottom w:val="single" w:sz="4" w:space="0" w:color="auto"/>
            </w:tcBorders>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C0140</w:t>
            </w:r>
          </w:p>
        </w:tc>
        <w:tc>
          <w:tcPr>
            <w:tcW w:w="2290" w:type="dxa"/>
            <w:tcBorders>
              <w:bottom w:val="single" w:sz="4" w:space="0" w:color="auto"/>
            </w:tcBorders>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Cash deposits</w:t>
            </w:r>
          </w:p>
        </w:tc>
        <w:tc>
          <w:tcPr>
            <w:tcW w:w="6445" w:type="dxa"/>
            <w:tcBorders>
              <w:bottom w:val="single" w:sz="4" w:space="0" w:color="auto"/>
            </w:tcBorders>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Amount of cash deposits received by the reinsurer. </w:t>
            </w:r>
          </w:p>
        </w:tc>
      </w:tr>
      <w:tr w:rsidR="000A55AA" w:rsidRPr="008B3312" w:rsidTr="00166F34">
        <w:trPr>
          <w:trHeight w:val="275"/>
        </w:trPr>
        <w:tc>
          <w:tcPr>
            <w:tcW w:w="1079" w:type="dxa"/>
            <w:tcBorders>
              <w:bottom w:val="single" w:sz="4" w:space="0" w:color="auto"/>
            </w:tcBorders>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C0150</w:t>
            </w:r>
          </w:p>
        </w:tc>
        <w:tc>
          <w:tcPr>
            <w:tcW w:w="2290" w:type="dxa"/>
            <w:tcBorders>
              <w:bottom w:val="single" w:sz="4" w:space="0" w:color="auto"/>
            </w:tcBorders>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Total guarantees received</w:t>
            </w:r>
          </w:p>
        </w:tc>
        <w:tc>
          <w:tcPr>
            <w:tcW w:w="6445" w:type="dxa"/>
            <w:tcBorders>
              <w:bottom w:val="single" w:sz="4" w:space="0" w:color="auto"/>
            </w:tcBorders>
            <w:hideMark/>
          </w:tcPr>
          <w:p w:rsidR="000A55AA" w:rsidRPr="00166F34" w:rsidRDefault="000A55AA" w:rsidP="00950116">
            <w:pPr>
              <w:rPr>
                <w:rFonts w:ascii="Times New Roman" w:hAnsi="Times New Roman"/>
                <w:sz w:val="20"/>
                <w:highlight w:val="cyan"/>
              </w:rPr>
            </w:pPr>
            <w:r w:rsidRPr="008B3312">
              <w:rPr>
                <w:rFonts w:ascii="Times New Roman" w:hAnsi="Times New Roman" w:cs="Times New Roman"/>
                <w:sz w:val="20"/>
                <w:szCs w:val="20"/>
              </w:rPr>
              <w:t xml:space="preserve">Total amount of types of guarantees. </w:t>
            </w:r>
          </w:p>
        </w:tc>
      </w:tr>
      <w:tr w:rsidR="000A55AA" w:rsidRPr="008B3312" w:rsidTr="00950116">
        <w:trPr>
          <w:trHeight w:val="352"/>
        </w:trPr>
        <w:tc>
          <w:tcPr>
            <w:tcW w:w="9814" w:type="dxa"/>
            <w:gridSpan w:val="3"/>
            <w:tcBorders>
              <w:top w:val="single" w:sz="4" w:space="0" w:color="auto"/>
              <w:left w:val="nil"/>
              <w:bottom w:val="single" w:sz="4" w:space="0" w:color="auto"/>
              <w:right w:val="nil"/>
            </w:tcBorders>
            <w:noWrap/>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b/>
                <w:bCs/>
                <w:i/>
                <w:iCs/>
                <w:sz w:val="20"/>
                <w:szCs w:val="20"/>
              </w:rPr>
              <w:t xml:space="preserve">Information on reinsurers </w:t>
            </w:r>
          </w:p>
        </w:tc>
      </w:tr>
      <w:tr w:rsidR="000A55AA" w:rsidRPr="008B3312" w:rsidTr="00950116">
        <w:trPr>
          <w:trHeight w:val="315"/>
        </w:trPr>
        <w:tc>
          <w:tcPr>
            <w:tcW w:w="1079" w:type="dxa"/>
            <w:tcBorders>
              <w:top w:val="single" w:sz="4" w:space="0" w:color="auto"/>
            </w:tcBorders>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C0160</w:t>
            </w:r>
          </w:p>
        </w:tc>
        <w:tc>
          <w:tcPr>
            <w:tcW w:w="2290" w:type="dxa"/>
            <w:tcBorders>
              <w:top w:val="single" w:sz="4" w:space="0" w:color="auto"/>
            </w:tcBorders>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Code reinsurer</w:t>
            </w:r>
          </w:p>
        </w:tc>
        <w:tc>
          <w:tcPr>
            <w:tcW w:w="6445" w:type="dxa"/>
            <w:tcBorders>
              <w:top w:val="single" w:sz="4" w:space="0" w:color="auto"/>
            </w:tcBorders>
            <w:hideMark/>
          </w:tcPr>
          <w:p w:rsidR="000A55AA" w:rsidRPr="008B3312" w:rsidRDefault="000A55AA" w:rsidP="00950116">
            <w:pPr>
              <w:ind w:right="175"/>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Identification code</w:t>
            </w:r>
            <w:r w:rsidRPr="008B3312">
              <w:rPr>
                <w:rFonts w:ascii="Times New Roman" w:hAnsi="Times New Roman" w:cs="Times New Roman"/>
                <w:sz w:val="20"/>
                <w:szCs w:val="20"/>
              </w:rPr>
              <w:t xml:space="preserve"> of the reinsurer by this order of priority</w:t>
            </w:r>
            <w:r w:rsidRPr="008B3312">
              <w:rPr>
                <w:rFonts w:ascii="Times New Roman" w:eastAsia="Times New Roman" w:hAnsi="Times New Roman" w:cs="Times New Roman"/>
                <w:sz w:val="20"/>
                <w:szCs w:val="20"/>
                <w:lang w:eastAsia="en-GB"/>
              </w:rPr>
              <w:t xml:space="preserve">: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Legal Entity Identifier (LEI);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Specific code attributed by the undertaking </w:t>
            </w:r>
          </w:p>
          <w:p w:rsidR="000A55AA" w:rsidRPr="008B3312" w:rsidRDefault="000A55AA" w:rsidP="00950116">
            <w:pPr>
              <w:rPr>
                <w:rFonts w:ascii="Times New Roman" w:hAnsi="Times New Roman" w:cs="Times New Roman"/>
                <w:sz w:val="20"/>
                <w:szCs w:val="20"/>
              </w:rPr>
            </w:pPr>
          </w:p>
        </w:tc>
      </w:tr>
      <w:tr w:rsidR="000A55AA" w:rsidRPr="008B3312" w:rsidTr="00166F34">
        <w:trPr>
          <w:trHeight w:val="954"/>
        </w:trPr>
        <w:tc>
          <w:tcPr>
            <w:tcW w:w="1079"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C0170</w:t>
            </w:r>
          </w:p>
        </w:tc>
        <w:tc>
          <w:tcPr>
            <w:tcW w:w="2290" w:type="dxa"/>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szCs w:val="20"/>
              </w:rPr>
              <w:t xml:space="preserve">Type of code </w:t>
            </w:r>
          </w:p>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Reinsurer</w:t>
            </w:r>
          </w:p>
        </w:tc>
        <w:tc>
          <w:tcPr>
            <w:tcW w:w="6445" w:type="dxa"/>
          </w:tcPr>
          <w:p w:rsidR="000A55AA" w:rsidRPr="008B3312" w:rsidRDefault="000A55AA" w:rsidP="00166F34">
            <w:pPr>
              <w:ind w:right="175"/>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Identification of the code used in item “Code reinsurer”. </w:t>
            </w:r>
            <w:r w:rsidRPr="008B3312">
              <w:rPr>
                <w:rFonts w:ascii="Times New Roman" w:hAnsi="Times New Roman" w:cs="Times New Roman"/>
                <w:sz w:val="20"/>
                <w:szCs w:val="20"/>
              </w:rPr>
              <w:t>The following closed list shall be used:</w:t>
            </w:r>
            <w:r w:rsidRPr="008B3312">
              <w:rPr>
                <w:rFonts w:ascii="Times New Roman" w:eastAsia="Times New Roman" w:hAnsi="Times New Roman" w:cs="Times New Roman"/>
                <w:sz w:val="20"/>
                <w:szCs w:val="20"/>
                <w:lang w:eastAsia="en-GB"/>
              </w:rPr>
              <w:br/>
              <w:t xml:space="preserve">1 – LEI </w:t>
            </w:r>
            <w:r w:rsidRPr="008B3312">
              <w:rPr>
                <w:rFonts w:ascii="Times New Roman" w:eastAsia="Times New Roman" w:hAnsi="Times New Roman" w:cs="Times New Roman"/>
                <w:sz w:val="20"/>
                <w:szCs w:val="20"/>
                <w:lang w:eastAsia="en-GB"/>
              </w:rPr>
              <w:br/>
              <w:t>2 – Specific code</w:t>
            </w:r>
          </w:p>
        </w:tc>
      </w:tr>
      <w:tr w:rsidR="000A55AA" w:rsidRPr="008B3312" w:rsidTr="00166F34">
        <w:trPr>
          <w:trHeight w:val="1894"/>
        </w:trPr>
        <w:tc>
          <w:tcPr>
            <w:tcW w:w="107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C0180</w:t>
            </w:r>
          </w:p>
        </w:tc>
        <w:tc>
          <w:tcPr>
            <w:tcW w:w="2290"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Legal name reinsurer</w:t>
            </w:r>
          </w:p>
        </w:tc>
        <w:tc>
          <w:tcPr>
            <w:tcW w:w="644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Legal name of the reinsurer to whom the underwriting risk has been transferred. The official name of the risk</w:t>
            </w:r>
            <w:r w:rsidR="0072092D">
              <w:rPr>
                <w:rFonts w:ascii="Times New Roman" w:hAnsi="Times New Roman" w:cs="Times New Roman"/>
                <w:sz w:val="20"/>
                <w:szCs w:val="20"/>
              </w:rPr>
              <w:t>–</w:t>
            </w:r>
            <w:r w:rsidRPr="008B3312">
              <w:rPr>
                <w:rFonts w:ascii="Times New Roman" w:hAnsi="Times New Roman" w:cs="Times New Roman"/>
                <w:sz w:val="20"/>
                <w:szCs w:val="20"/>
              </w:rPr>
              <w:t>carrier reinsurer is stated in the reinsurance contract. It is not permitted to fill in the name of a reinsurance broker. Nor is it permitted to state a general or incomplete name as international reinsurers have several operating companies that may be based in different countries.</w:t>
            </w:r>
          </w:p>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In case of pooling arrangements, the name of the Pool (or Pool manager) can be filled only if the Pool is a legal entity. </w:t>
            </w:r>
          </w:p>
        </w:tc>
      </w:tr>
      <w:tr w:rsidR="000A55AA" w:rsidRPr="008B3312" w:rsidTr="00950116">
        <w:trPr>
          <w:trHeight w:val="557"/>
        </w:trPr>
        <w:tc>
          <w:tcPr>
            <w:tcW w:w="107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C0190 </w:t>
            </w:r>
          </w:p>
        </w:tc>
        <w:tc>
          <w:tcPr>
            <w:tcW w:w="2290"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Type of reinsurer</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w:t>
            </w:r>
          </w:p>
        </w:tc>
        <w:tc>
          <w:tcPr>
            <w:tcW w:w="644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Type of reinsurer to whom the underwriting risk has been transferred.</w:t>
            </w:r>
          </w:p>
          <w:p w:rsidR="000A55AA" w:rsidRPr="008B3312" w:rsidRDefault="000A55AA" w:rsidP="00950116">
            <w:pPr>
              <w:ind w:right="175"/>
              <w:rPr>
                <w:rFonts w:ascii="Times New Roman" w:hAnsi="Times New Roman" w:cs="Times New Roman"/>
                <w:sz w:val="20"/>
                <w:szCs w:val="20"/>
              </w:rPr>
            </w:pPr>
            <w:r w:rsidRPr="008B3312">
              <w:rPr>
                <w:rFonts w:ascii="Times New Roman" w:hAnsi="Times New Roman" w:cs="Times New Roman"/>
                <w:sz w:val="20"/>
                <w:szCs w:val="20"/>
              </w:rPr>
              <w:t xml:space="preserve">The following closed list shall be used: </w:t>
            </w:r>
          </w:p>
          <w:p w:rsidR="000A55AA" w:rsidRPr="008B3312" w:rsidRDefault="000A55AA" w:rsidP="00950116">
            <w:pPr>
              <w:ind w:left="50" w:right="175"/>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Direct Life insurer</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Direct Non</w:t>
            </w:r>
            <w:r w:rsidR="0072092D">
              <w:rPr>
                <w:rFonts w:ascii="Times New Roman" w:hAnsi="Times New Roman" w:cs="Times New Roman"/>
                <w:sz w:val="20"/>
                <w:szCs w:val="20"/>
              </w:rPr>
              <w:t>–</w:t>
            </w:r>
            <w:r w:rsidRPr="008B3312">
              <w:rPr>
                <w:rFonts w:ascii="Times New Roman" w:hAnsi="Times New Roman" w:cs="Times New Roman"/>
                <w:sz w:val="20"/>
                <w:szCs w:val="20"/>
              </w:rPr>
              <w:t>life insurer</w:t>
            </w:r>
            <w:r w:rsidRPr="008B3312">
              <w:rPr>
                <w:rFonts w:ascii="Times New Roman" w:hAnsi="Times New Roman" w:cs="Times New Roman"/>
                <w:sz w:val="20"/>
                <w:szCs w:val="20"/>
              </w:rPr>
              <w:b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Direct Composite insurer</w:t>
            </w:r>
            <w:r w:rsidRPr="008B3312">
              <w:rPr>
                <w:rFonts w:ascii="Times New Roman" w:hAnsi="Times New Roman" w:cs="Times New Roman"/>
                <w:sz w:val="20"/>
                <w:szCs w:val="20"/>
              </w:rPr>
              <w:b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Captive insurance undertaking </w:t>
            </w:r>
          </w:p>
          <w:p w:rsidR="000A55AA" w:rsidRPr="008B3312" w:rsidRDefault="000A55AA" w:rsidP="00950116">
            <w:pPr>
              <w:ind w:left="50" w:right="175"/>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Internal reinsurer (reinsurance undertaking which primary focus is to take risk from other insurance undertakings within the group)</w:t>
            </w:r>
            <w:r w:rsidRPr="008B3312">
              <w:rPr>
                <w:rFonts w:ascii="Times New Roman" w:hAnsi="Times New Roman" w:cs="Times New Roman"/>
                <w:sz w:val="20"/>
                <w:szCs w:val="20"/>
              </w:rPr>
              <w:b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External reinsurer (reinsurance undertaking that takes risks from undertakings other than from insurance undertakings within the group)</w:t>
            </w:r>
            <w:r w:rsidRPr="008B3312">
              <w:rPr>
                <w:rFonts w:ascii="Times New Roman" w:hAnsi="Times New Roman" w:cs="Times New Roman"/>
                <w:sz w:val="20"/>
                <w:szCs w:val="20"/>
              </w:rPr>
              <w:br/>
              <w:t xml:space="preserve">7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Captive reinsurance undertaking</w:t>
            </w:r>
            <w:r w:rsidRPr="008B3312">
              <w:rPr>
                <w:rFonts w:ascii="Times New Roman" w:hAnsi="Times New Roman" w:cs="Times New Roman"/>
                <w:sz w:val="20"/>
                <w:szCs w:val="20"/>
              </w:rPr>
              <w:br/>
              <w:t xml:space="preserve">8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Special purpose vehicle</w:t>
            </w:r>
            <w:r w:rsidRPr="008B3312">
              <w:rPr>
                <w:rFonts w:ascii="Times New Roman" w:hAnsi="Times New Roman" w:cs="Times New Roman"/>
                <w:sz w:val="20"/>
                <w:szCs w:val="20"/>
              </w:rPr>
              <w:b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Pool entity (where more than one insurance or reinsurance undertakings are involved) </w:t>
            </w:r>
          </w:p>
          <w:p w:rsidR="000A55AA" w:rsidRPr="008B3312" w:rsidRDefault="000A55AA" w:rsidP="00166F34">
            <w:pPr>
              <w:ind w:left="50"/>
              <w:rPr>
                <w:rFonts w:ascii="Times New Roman" w:hAnsi="Times New Roman" w:cs="Times New Roman"/>
                <w:sz w:val="20"/>
                <w:szCs w:val="20"/>
              </w:rPr>
            </w:pPr>
            <w:r w:rsidRPr="008B3312">
              <w:rPr>
                <w:rFonts w:ascii="Times New Roman" w:hAnsi="Times New Roman" w:cs="Times New Roman"/>
                <w:sz w:val="20"/>
                <w:szCs w:val="20"/>
              </w:rPr>
              <w:t xml:space="preserve">10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State pool </w:t>
            </w:r>
          </w:p>
        </w:tc>
      </w:tr>
      <w:tr w:rsidR="000A55AA" w:rsidRPr="008B3312" w:rsidTr="00950116">
        <w:trPr>
          <w:trHeight w:val="330"/>
        </w:trPr>
        <w:tc>
          <w:tcPr>
            <w:tcW w:w="107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C0200</w:t>
            </w:r>
          </w:p>
        </w:tc>
        <w:tc>
          <w:tcPr>
            <w:tcW w:w="2290"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Country of residency</w:t>
            </w:r>
          </w:p>
        </w:tc>
        <w:tc>
          <w:tcPr>
            <w:tcW w:w="6445" w:type="dxa"/>
            <w:hideMark/>
          </w:tcPr>
          <w:p w:rsidR="000A55AA" w:rsidRPr="008B3312" w:rsidRDefault="000A55AA" w:rsidP="00F37D39">
            <w:pPr>
              <w:rPr>
                <w:rFonts w:ascii="Times New Roman" w:hAnsi="Times New Roman" w:cs="Times New Roman"/>
                <w:sz w:val="20"/>
                <w:szCs w:val="20"/>
              </w:rPr>
            </w:pPr>
            <w:r w:rsidRPr="008B3312">
              <w:rPr>
                <w:rFonts w:ascii="Times New Roman" w:hAnsi="Times New Roman" w:cs="Times New Roman"/>
                <w:sz w:val="20"/>
                <w:szCs w:val="20"/>
              </w:rPr>
              <w:t>Identify the ISO 3166</w:t>
            </w:r>
            <w:r w:rsidR="0072092D">
              <w:rPr>
                <w:rFonts w:ascii="Times New Roman" w:hAnsi="Times New Roman" w:cs="Times New Roman"/>
                <w:sz w:val="20"/>
                <w:szCs w:val="20"/>
              </w:rPr>
              <w:t>–</w:t>
            </w:r>
            <w:r w:rsidR="00F37D39" w:rsidRPr="00F37D39">
              <w:rPr>
                <w:rFonts w:ascii="Times New Roman" w:hAnsi="Times New Roman" w:cs="Times New Roman"/>
                <w:sz w:val="20"/>
                <w:szCs w:val="20"/>
              </w:rPr>
              <w:t>1 alpha</w:t>
            </w:r>
            <w:r w:rsidR="0072092D">
              <w:rPr>
                <w:rFonts w:ascii="Times New Roman" w:hAnsi="Times New Roman" w:cs="Times New Roman"/>
                <w:sz w:val="20"/>
                <w:szCs w:val="20"/>
              </w:rPr>
              <w:t>–</w:t>
            </w:r>
            <w:r w:rsidR="00F37D39" w:rsidRPr="00F37D39">
              <w:rPr>
                <w:rFonts w:ascii="Times New Roman" w:hAnsi="Times New Roman" w:cs="Times New Roman"/>
                <w:sz w:val="20"/>
                <w:szCs w:val="20"/>
              </w:rPr>
              <w:t>2</w:t>
            </w:r>
            <w:r w:rsidRPr="008B3312">
              <w:rPr>
                <w:rFonts w:ascii="Times New Roman" w:hAnsi="Times New Roman" w:cs="Times New Roman"/>
                <w:sz w:val="20"/>
                <w:szCs w:val="20"/>
              </w:rPr>
              <w:t xml:space="preserve"> code for the country where the reinsurer is legally authorised/licensed.</w:t>
            </w:r>
          </w:p>
        </w:tc>
      </w:tr>
      <w:tr w:rsidR="000A55AA" w:rsidRPr="008B3312" w:rsidTr="00950116">
        <w:trPr>
          <w:trHeight w:val="330"/>
        </w:trPr>
        <w:tc>
          <w:tcPr>
            <w:tcW w:w="107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C0210</w:t>
            </w:r>
          </w:p>
        </w:tc>
        <w:tc>
          <w:tcPr>
            <w:tcW w:w="2290"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External rating assessment by nominated ECAI</w:t>
            </w:r>
          </w:p>
        </w:tc>
        <w:tc>
          <w:tcPr>
            <w:tcW w:w="644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The actual/current rating that is considered by the undertaking.</w:t>
            </w:r>
          </w:p>
        </w:tc>
      </w:tr>
      <w:tr w:rsidR="000A55AA" w:rsidRPr="008B3312" w:rsidTr="00950116">
        <w:trPr>
          <w:trHeight w:val="330"/>
        </w:trPr>
        <w:tc>
          <w:tcPr>
            <w:tcW w:w="1079"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C0220</w:t>
            </w:r>
          </w:p>
        </w:tc>
        <w:tc>
          <w:tcPr>
            <w:tcW w:w="2290"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Nominated ECAI</w:t>
            </w:r>
          </w:p>
        </w:tc>
        <w:tc>
          <w:tcPr>
            <w:tcW w:w="6445"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The agency that rates the reinsurer that is considered by the undertaking.</w:t>
            </w:r>
          </w:p>
        </w:tc>
      </w:tr>
      <w:tr w:rsidR="000A55AA" w:rsidRPr="008B3312" w:rsidTr="00166F34">
        <w:trPr>
          <w:trHeight w:val="790"/>
        </w:trPr>
        <w:tc>
          <w:tcPr>
            <w:tcW w:w="1079"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C0230</w:t>
            </w:r>
          </w:p>
        </w:tc>
        <w:tc>
          <w:tcPr>
            <w:tcW w:w="2290"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Credit quality step</w:t>
            </w:r>
          </w:p>
        </w:tc>
        <w:tc>
          <w:tcPr>
            <w:tcW w:w="6445"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Identify the credit quality step attributed to the reinsurer. The credit quality step shall reflect any readjustments to the credit quality made internally by the </w:t>
            </w:r>
            <w:r w:rsidRPr="008B3312">
              <w:rPr>
                <w:rFonts w:ascii="Times New Roman" w:eastAsia="Times New Roman" w:hAnsi="Times New Roman" w:cs="Times New Roman"/>
                <w:sz w:val="20"/>
                <w:szCs w:val="20"/>
                <w:lang w:eastAsia="en-GB"/>
              </w:rPr>
              <w:t>undertakings</w:t>
            </w:r>
            <w:r w:rsidRPr="008B3312">
              <w:rPr>
                <w:rFonts w:ascii="Times New Roman" w:hAnsi="Times New Roman" w:cs="Times New Roman"/>
                <w:sz w:val="20"/>
                <w:szCs w:val="20"/>
              </w:rPr>
              <w:t xml:space="preserve"> that use the standard formula.</w:t>
            </w:r>
          </w:p>
        </w:tc>
      </w:tr>
      <w:tr w:rsidR="000A55AA" w:rsidRPr="008B3312" w:rsidTr="00950116">
        <w:trPr>
          <w:trHeight w:val="842"/>
        </w:trPr>
        <w:tc>
          <w:tcPr>
            <w:tcW w:w="1079"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C0240</w:t>
            </w:r>
          </w:p>
        </w:tc>
        <w:tc>
          <w:tcPr>
            <w:tcW w:w="2290"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rPr>
              <w:t>Internal rating</w:t>
            </w:r>
          </w:p>
        </w:tc>
        <w:tc>
          <w:tcPr>
            <w:tcW w:w="6445"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rPr>
              <w:t>Internal rating of the reinsurer for undertakings using internal model to the extent that the internal ratings are used in their internal modelling. If an internal model undertaking is using solely external ratings this item shall not be reported.</w:t>
            </w:r>
          </w:p>
        </w:tc>
      </w:tr>
    </w:tbl>
    <w:p w:rsidR="000A55AA" w:rsidRPr="008B3312" w:rsidRDefault="000A55AA">
      <w:pPr>
        <w:rPr>
          <w:rFonts w:ascii="Times New Roman" w:hAnsi="Times New Roman" w:cs="Times New Roman"/>
          <w:sz w:val="20"/>
          <w:szCs w:val="20"/>
        </w:rPr>
      </w:pPr>
    </w:p>
    <w:p w:rsidR="000A55AA" w:rsidRPr="008B3312" w:rsidRDefault="000A55AA">
      <w:pPr>
        <w:rPr>
          <w:rFonts w:ascii="Times New Roman" w:hAnsi="Times New Roman" w:cs="Times New Roman"/>
          <w:b/>
          <w:sz w:val="20"/>
          <w:szCs w:val="20"/>
        </w:rPr>
      </w:pPr>
      <w:r w:rsidRPr="008B3312">
        <w:rPr>
          <w:rFonts w:ascii="Times New Roman" w:hAnsi="Times New Roman" w:cs="Times New Roman"/>
          <w:b/>
          <w:sz w:val="20"/>
          <w:szCs w:val="20"/>
        </w:rPr>
        <w:t>S.31.02 – Special Purpose Vehicles</w:t>
      </w:r>
    </w:p>
    <w:p w:rsidR="000A55AA" w:rsidRPr="008B3312" w:rsidRDefault="000A55AA" w:rsidP="00950116">
      <w:pPr>
        <w:jc w:val="both"/>
        <w:rPr>
          <w:rFonts w:ascii="Times New Roman" w:hAnsi="Times New Roman" w:cs="Times New Roman"/>
          <w:b/>
          <w:sz w:val="20"/>
          <w:szCs w:val="20"/>
        </w:rPr>
      </w:pPr>
      <w:r w:rsidRPr="008B3312">
        <w:rPr>
          <w:rFonts w:ascii="Times New Roman" w:hAnsi="Times New Roman" w:cs="Times New Roman"/>
          <w:b/>
          <w:sz w:val="20"/>
          <w:szCs w:val="20"/>
        </w:rPr>
        <w:t>General comments:</w:t>
      </w:r>
    </w:p>
    <w:p w:rsidR="000A55AA" w:rsidRPr="008B3312" w:rsidRDefault="000D2E4C" w:rsidP="00950116">
      <w:pPr>
        <w:jc w:val="both"/>
        <w:rPr>
          <w:rFonts w:ascii="Times New Roman" w:hAnsi="Times New Roman" w:cs="Times New Roman"/>
          <w:sz w:val="20"/>
          <w:szCs w:val="20"/>
        </w:rPr>
      </w:pPr>
      <w:r>
        <w:rPr>
          <w:rFonts w:ascii="Times New Roman" w:hAnsi="Times New Roman" w:cs="Times New Roman"/>
          <w:sz w:val="20"/>
          <w:szCs w:val="20"/>
        </w:rPr>
        <w:t xml:space="preserve">This </w:t>
      </w:r>
      <w:r w:rsidR="001062B8">
        <w:rPr>
          <w:rFonts w:ascii="Times New Roman" w:hAnsi="Times New Roman" w:cs="Times New Roman"/>
          <w:sz w:val="20"/>
          <w:szCs w:val="20"/>
        </w:rPr>
        <w:t>section</w:t>
      </w:r>
      <w:r w:rsidR="000A55AA" w:rsidRPr="008B3312">
        <w:rPr>
          <w:rFonts w:ascii="Times New Roman" w:hAnsi="Times New Roman" w:cs="Times New Roman"/>
          <w:sz w:val="20"/>
          <w:szCs w:val="20"/>
        </w:rPr>
        <w:t xml:space="preserve"> relates to annual submission of information for individual entities. </w:t>
      </w:r>
    </w:p>
    <w:p w:rsidR="000A55AA" w:rsidRPr="008B3312" w:rsidRDefault="00D05F66" w:rsidP="00950116">
      <w:pPr>
        <w:spacing w:after="0" w:line="240" w:lineRule="auto"/>
        <w:jc w:val="both"/>
        <w:rPr>
          <w:rFonts w:ascii="Times New Roman" w:hAnsi="Times New Roman" w:cs="Times New Roman"/>
          <w:sz w:val="20"/>
          <w:szCs w:val="20"/>
        </w:rPr>
      </w:pPr>
      <w:r>
        <w:rPr>
          <w:rFonts w:ascii="Times New Roman" w:eastAsia="Times New Roman" w:hAnsi="Times New Roman" w:cs="Times New Roman"/>
          <w:sz w:val="20"/>
          <w:szCs w:val="20"/>
        </w:rPr>
        <w:t>This template is relevant</w:t>
      </w:r>
      <w:r w:rsidR="000A55AA" w:rsidRPr="008B3312">
        <w:rPr>
          <w:rFonts w:ascii="Times New Roman" w:hAnsi="Times New Roman" w:cs="Times New Roman"/>
          <w:sz w:val="20"/>
          <w:szCs w:val="20"/>
        </w:rPr>
        <w:t xml:space="preserve"> for each insurance or reinsurance undertaking transferring risk(s) to a Special Purpose Vehicle (SPV), to ensure sufficient disclosure has been made where SPVs are used as alternative risk transfer methods to traditional reinsurance treaties. </w:t>
      </w:r>
    </w:p>
    <w:p w:rsidR="000A55AA" w:rsidRPr="008B3312" w:rsidRDefault="000A55AA" w:rsidP="00950116">
      <w:pPr>
        <w:spacing w:after="0" w:line="240" w:lineRule="auto"/>
        <w:jc w:val="both"/>
        <w:rPr>
          <w:rFonts w:ascii="Times New Roman" w:hAnsi="Times New Roman" w:cs="Times New Roman"/>
          <w:sz w:val="20"/>
          <w:szCs w:val="20"/>
        </w:rPr>
      </w:pP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The template applies to the use of:</w:t>
      </w:r>
    </w:p>
    <w:p w:rsidR="000A55AA" w:rsidRPr="008B3312" w:rsidRDefault="000A55AA" w:rsidP="00803166">
      <w:pPr>
        <w:pStyle w:val="ListParagraph"/>
        <w:numPr>
          <w:ilvl w:val="0"/>
          <w:numId w:val="51"/>
        </w:numPr>
        <w:ind w:left="709"/>
        <w:rPr>
          <w:sz w:val="20"/>
          <w:lang w:val="en-GB"/>
        </w:rPr>
      </w:pPr>
      <w:r w:rsidRPr="008B3312">
        <w:rPr>
          <w:sz w:val="20"/>
          <w:lang w:val="en-GB"/>
        </w:rPr>
        <w:t xml:space="preserve">SPVs defined under </w:t>
      </w:r>
      <w:r w:rsidR="00DB7C64">
        <w:rPr>
          <w:sz w:val="20"/>
          <w:lang w:val="en-GB"/>
        </w:rPr>
        <w:t>A</w:t>
      </w:r>
      <w:r w:rsidRPr="008B3312">
        <w:rPr>
          <w:sz w:val="20"/>
          <w:lang w:val="en-GB"/>
        </w:rPr>
        <w:t xml:space="preserve">rticle 13(26) and authorised under </w:t>
      </w:r>
      <w:r w:rsidR="00DB7C64">
        <w:rPr>
          <w:sz w:val="20"/>
          <w:lang w:val="en-GB"/>
        </w:rPr>
        <w:t>A</w:t>
      </w:r>
      <w:r w:rsidRPr="008B3312">
        <w:rPr>
          <w:sz w:val="20"/>
          <w:lang w:val="en-GB"/>
        </w:rPr>
        <w:t xml:space="preserve">rticle 211(1) of Directive 2009/138/EC; </w:t>
      </w:r>
    </w:p>
    <w:p w:rsidR="000A55AA" w:rsidRPr="008B3312" w:rsidRDefault="000A55AA" w:rsidP="00803166">
      <w:pPr>
        <w:pStyle w:val="ListParagraph"/>
        <w:numPr>
          <w:ilvl w:val="0"/>
          <w:numId w:val="51"/>
        </w:numPr>
        <w:ind w:left="709"/>
        <w:rPr>
          <w:sz w:val="20"/>
          <w:lang w:val="en-GB"/>
        </w:rPr>
      </w:pPr>
      <w:r w:rsidRPr="008B3312">
        <w:rPr>
          <w:sz w:val="20"/>
          <w:lang w:val="en-GB"/>
        </w:rPr>
        <w:t xml:space="preserve">SPVs meeting conditions of </w:t>
      </w:r>
      <w:r w:rsidR="00DB7C64">
        <w:rPr>
          <w:sz w:val="20"/>
          <w:lang w:val="en-GB"/>
        </w:rPr>
        <w:t>A</w:t>
      </w:r>
      <w:r w:rsidRPr="008B3312">
        <w:rPr>
          <w:sz w:val="20"/>
          <w:lang w:val="en-GB"/>
        </w:rPr>
        <w:t>rticle 211(3) of Directive 2009/138/EC;</w:t>
      </w:r>
    </w:p>
    <w:p w:rsidR="000A55AA" w:rsidRPr="008B3312" w:rsidRDefault="000A55AA" w:rsidP="00803166">
      <w:pPr>
        <w:pStyle w:val="ListParagraph"/>
        <w:numPr>
          <w:ilvl w:val="0"/>
          <w:numId w:val="51"/>
        </w:numPr>
        <w:ind w:left="709"/>
        <w:rPr>
          <w:sz w:val="20"/>
          <w:lang w:val="en-GB"/>
        </w:rPr>
      </w:pPr>
      <w:r w:rsidRPr="008B3312">
        <w:rPr>
          <w:sz w:val="20"/>
          <w:lang w:val="en-GB"/>
        </w:rPr>
        <w:t xml:space="preserve">SPVs regulated by third country supervisors where these meet equivalent measures to the conditions set out in </w:t>
      </w:r>
      <w:r w:rsidR="00DB7C64">
        <w:rPr>
          <w:sz w:val="20"/>
          <w:lang w:val="en-GB"/>
        </w:rPr>
        <w:t>A</w:t>
      </w:r>
      <w:r w:rsidRPr="008B3312">
        <w:rPr>
          <w:sz w:val="20"/>
          <w:lang w:val="en-GB"/>
        </w:rPr>
        <w:t>rticle 211(2) of Directive 2009/138/EC;</w:t>
      </w:r>
    </w:p>
    <w:p w:rsidR="000A55AA" w:rsidRPr="008B3312" w:rsidRDefault="000A55AA" w:rsidP="00803166">
      <w:pPr>
        <w:pStyle w:val="ListParagraph"/>
        <w:numPr>
          <w:ilvl w:val="0"/>
          <w:numId w:val="51"/>
        </w:numPr>
        <w:ind w:left="709"/>
        <w:rPr>
          <w:sz w:val="20"/>
          <w:lang w:val="en-GB"/>
        </w:rPr>
      </w:pPr>
      <w:r w:rsidRPr="008B3312">
        <w:rPr>
          <w:sz w:val="20"/>
          <w:lang w:val="en-GB"/>
        </w:rPr>
        <w:t>Other SPVs, not meeting the definitions above, where risks are transferred under arrangements with the economic substance of a reinsurance contract.</w:t>
      </w:r>
    </w:p>
    <w:p w:rsidR="000A55AA" w:rsidRPr="008B3312" w:rsidRDefault="000A55AA" w:rsidP="00950116">
      <w:pPr>
        <w:spacing w:after="0" w:line="240" w:lineRule="auto"/>
        <w:jc w:val="both"/>
        <w:rPr>
          <w:rFonts w:ascii="Times New Roman" w:eastAsia="Times New Roman" w:hAnsi="Times New Roman" w:cs="Times New Roman"/>
          <w:sz w:val="20"/>
          <w:szCs w:val="20"/>
        </w:rPr>
      </w:pPr>
    </w:p>
    <w:p w:rsidR="000A55AA" w:rsidRPr="008B3312" w:rsidRDefault="000A55AA" w:rsidP="00950116">
      <w:pPr>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The template covers  risk mitigation techniques (recognised or not) carried out by the (re)insurance undertaking whereby a SPV assumes risks from the reporting undertaking through a reinsurance contract; or assume insurance risks from the reporting undertaking transferred through a similar arrangement that is ‘reinsurance like’. </w:t>
      </w:r>
    </w:p>
    <w:p w:rsidR="000A55AA" w:rsidRPr="008B3312" w:rsidRDefault="000A55AA" w:rsidP="00950116">
      <w:pPr>
        <w:spacing w:after="0" w:line="240" w:lineRule="auto"/>
        <w:jc w:val="both"/>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1387"/>
        <w:gridCol w:w="2124"/>
        <w:gridCol w:w="5731"/>
      </w:tblGrid>
      <w:tr w:rsidR="000A55AA" w:rsidRPr="008B3312" w:rsidTr="00950116">
        <w:trPr>
          <w:trHeight w:val="315"/>
        </w:trPr>
        <w:tc>
          <w:tcPr>
            <w:tcW w:w="1387" w:type="dxa"/>
            <w:hideMark/>
          </w:tcPr>
          <w:p w:rsidR="000A55AA" w:rsidRPr="008B3312" w:rsidRDefault="000A55AA" w:rsidP="00950116">
            <w:pPr>
              <w:jc w:val="center"/>
              <w:rPr>
                <w:rFonts w:ascii="Times New Roman" w:hAnsi="Times New Roman" w:cs="Times New Roman"/>
                <w:b/>
                <w:bCs/>
                <w:sz w:val="20"/>
                <w:szCs w:val="20"/>
              </w:rPr>
            </w:pPr>
          </w:p>
        </w:tc>
        <w:tc>
          <w:tcPr>
            <w:tcW w:w="2124" w:type="dxa"/>
            <w:hideMark/>
          </w:tcPr>
          <w:p w:rsidR="000A55AA" w:rsidRPr="008B3312" w:rsidRDefault="000A55AA" w:rsidP="00950116">
            <w:pPr>
              <w:jc w:val="center"/>
              <w:rPr>
                <w:rFonts w:ascii="Times New Roman" w:hAnsi="Times New Roman" w:cs="Times New Roman"/>
                <w:b/>
                <w:bCs/>
                <w:sz w:val="20"/>
                <w:szCs w:val="20"/>
              </w:rPr>
            </w:pPr>
            <w:r w:rsidRPr="008B3312">
              <w:rPr>
                <w:rFonts w:ascii="Times New Roman" w:hAnsi="Times New Roman" w:cs="Times New Roman"/>
                <w:b/>
                <w:bCs/>
                <w:sz w:val="20"/>
                <w:szCs w:val="20"/>
              </w:rPr>
              <w:t>ITEM</w:t>
            </w:r>
          </w:p>
        </w:tc>
        <w:tc>
          <w:tcPr>
            <w:tcW w:w="5731" w:type="dxa"/>
            <w:hideMark/>
          </w:tcPr>
          <w:p w:rsidR="000A55AA" w:rsidRPr="008B3312" w:rsidRDefault="000A55AA" w:rsidP="00950116">
            <w:pPr>
              <w:jc w:val="center"/>
              <w:rPr>
                <w:rFonts w:ascii="Times New Roman" w:hAnsi="Times New Roman" w:cs="Times New Roman"/>
                <w:b/>
                <w:bCs/>
                <w:sz w:val="20"/>
                <w:szCs w:val="20"/>
              </w:rPr>
            </w:pPr>
            <w:r w:rsidRPr="008B3312">
              <w:rPr>
                <w:rFonts w:ascii="Times New Roman" w:hAnsi="Times New Roman" w:cs="Times New Roman"/>
                <w:b/>
                <w:bCs/>
                <w:sz w:val="20"/>
                <w:szCs w:val="20"/>
              </w:rPr>
              <w:t>INSTRUCTIONS</w:t>
            </w:r>
          </w:p>
        </w:tc>
      </w:tr>
      <w:tr w:rsidR="000A55AA" w:rsidRPr="008B3312" w:rsidTr="00950116">
        <w:trPr>
          <w:trHeight w:val="630"/>
        </w:trPr>
        <w:tc>
          <w:tcPr>
            <w:tcW w:w="1387"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C0030</w:t>
            </w:r>
          </w:p>
        </w:tc>
        <w:tc>
          <w:tcPr>
            <w:tcW w:w="2124"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Internal code of SPV</w:t>
            </w:r>
          </w:p>
        </w:tc>
        <w:tc>
          <w:tcPr>
            <w:tcW w:w="5731" w:type="dxa"/>
            <w:hideMark/>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hAnsi="Times New Roman" w:cs="Times New Roman"/>
                <w:sz w:val="20"/>
                <w:szCs w:val="20"/>
              </w:rPr>
              <w:t>Internal code attributed to the SPV by the undertaking by this order of priority</w:t>
            </w:r>
            <w:r w:rsidRPr="008B3312">
              <w:rPr>
                <w:rFonts w:ascii="Times New Roman" w:eastAsia="Times New Roman" w:hAnsi="Times New Roman" w:cs="Times New Roman"/>
                <w:sz w:val="20"/>
                <w:szCs w:val="20"/>
                <w:lang w:eastAsia="en-GB"/>
              </w:rPr>
              <w:t xml:space="preserve">: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Legal Entity Identifier (LEI);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Specific code</w:t>
            </w:r>
            <w:r w:rsidRPr="008B3312">
              <w:rPr>
                <w:rFonts w:ascii="Times New Roman" w:eastAsia="Times New Roman" w:hAnsi="Times New Roman" w:cs="Times New Roman"/>
                <w:sz w:val="20"/>
                <w:szCs w:val="20"/>
                <w:lang w:eastAsia="en-GB"/>
              </w:rPr>
              <w:br/>
            </w:r>
            <w:r w:rsidRPr="008B3312">
              <w:rPr>
                <w:rFonts w:ascii="Times New Roman" w:eastAsia="Times New Roman" w:hAnsi="Times New Roman" w:cs="Times New Roman"/>
                <w:sz w:val="20"/>
                <w:szCs w:val="20"/>
                <w:lang w:eastAsia="en-GB"/>
              </w:rPr>
              <w:br/>
              <w:t xml:space="preserve">Specific code: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For EEA insurance and reinsurance undertakings and other EEA regulated undertakings within the group: identification code used in the local market, attributed by the undertaking's competent supervisory authority;</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For non</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EEA undertakings and non</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regulated undertakings within the group, identification code will be provided by the group. When allocating an identification code to each non</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EEA or non</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regulated undertaking, the group shall comply with the following format in a consistent manner: </w:t>
            </w:r>
            <w:r w:rsidR="000A55AA" w:rsidRPr="008B3312">
              <w:rPr>
                <w:rFonts w:ascii="Times New Roman" w:eastAsia="Times New Roman" w:hAnsi="Times New Roman" w:cs="Times New Roman"/>
                <w:sz w:val="20"/>
                <w:szCs w:val="20"/>
                <w:lang w:eastAsia="en-GB"/>
              </w:rPr>
              <w:br/>
              <w:t xml:space="preserve"> identification code of the parent undertaking + </w:t>
            </w:r>
            <w:r w:rsidR="000A55AA" w:rsidRPr="008B3312">
              <w:rPr>
                <w:rFonts w:ascii="Times New Roman" w:eastAsia="Times New Roman" w:hAnsi="Times New Roman" w:cs="Times New Roman"/>
                <w:sz w:val="20"/>
                <w:szCs w:val="20"/>
                <w:lang w:eastAsia="en-GB"/>
              </w:rPr>
              <w:br/>
              <w:t xml:space="preserve"> ISO 3166</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1 alpha</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2 code of the country of the undertaking + </w:t>
            </w:r>
            <w:r w:rsidR="000A55AA" w:rsidRPr="008B3312">
              <w:rPr>
                <w:rFonts w:ascii="Times New Roman" w:eastAsia="Times New Roman" w:hAnsi="Times New Roman" w:cs="Times New Roman"/>
                <w:sz w:val="20"/>
                <w:szCs w:val="20"/>
                <w:lang w:eastAsia="en-GB"/>
              </w:rPr>
              <w:br/>
              <w:t xml:space="preserve"> 5 digits.</w:t>
            </w:r>
          </w:p>
          <w:p w:rsidR="000A55AA" w:rsidRPr="008B3312" w:rsidRDefault="000A55AA" w:rsidP="00950116">
            <w:pPr>
              <w:rPr>
                <w:rFonts w:ascii="Times New Roman" w:eastAsia="Times New Roman" w:hAnsi="Times New Roman" w:cs="Times New Roman"/>
                <w:sz w:val="20"/>
                <w:szCs w:val="20"/>
                <w:lang w:eastAsia="en-GB"/>
              </w:rPr>
            </w:pP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code shall be unique to each SPV and remain constant over subsequent reports.</w:t>
            </w:r>
          </w:p>
        </w:tc>
      </w:tr>
      <w:tr w:rsidR="000A55AA" w:rsidRPr="008B3312" w:rsidTr="00950116">
        <w:trPr>
          <w:trHeight w:val="2019"/>
        </w:trPr>
        <w:tc>
          <w:tcPr>
            <w:tcW w:w="1387"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C0040</w:t>
            </w:r>
          </w:p>
        </w:tc>
        <w:tc>
          <w:tcPr>
            <w:tcW w:w="2124"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ID Code of SPV notes or other financing mechanism issued</w:t>
            </w:r>
          </w:p>
        </w:tc>
        <w:tc>
          <w:tcPr>
            <w:tcW w:w="5731"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For the notes or other financing mechanism issued by the SPV and hold by the insurance and reinsurance undertaking identify the ID code by this order of priority if existent: </w:t>
            </w:r>
          </w:p>
          <w:p w:rsidR="000A55AA" w:rsidRPr="008B3312" w:rsidRDefault="000A55AA" w:rsidP="00803166">
            <w:pPr>
              <w:pStyle w:val="ListParagraph"/>
              <w:numPr>
                <w:ilvl w:val="0"/>
                <w:numId w:val="52"/>
              </w:numPr>
              <w:jc w:val="left"/>
              <w:rPr>
                <w:sz w:val="20"/>
              </w:rPr>
            </w:pPr>
            <w:r w:rsidRPr="008B3312">
              <w:rPr>
                <w:sz w:val="20"/>
              </w:rPr>
              <w:t>ISO 6166 ISIN when available;</w:t>
            </w:r>
          </w:p>
          <w:p w:rsidR="000A55AA" w:rsidRPr="008B3312" w:rsidRDefault="000A55AA" w:rsidP="00803166">
            <w:pPr>
              <w:pStyle w:val="ListParagraph"/>
              <w:numPr>
                <w:ilvl w:val="0"/>
                <w:numId w:val="52"/>
              </w:numPr>
              <w:jc w:val="left"/>
              <w:rPr>
                <w:sz w:val="20"/>
                <w:lang w:val="en-GB"/>
              </w:rPr>
            </w:pPr>
            <w:r w:rsidRPr="008B3312">
              <w:rPr>
                <w:sz w:val="20"/>
                <w:lang w:val="en-GB"/>
              </w:rPr>
              <w:t>Other "recognised" codes (e.g.: CUSIP, Bloomberg Ticker, Reuters RIC);</w:t>
            </w:r>
          </w:p>
          <w:p w:rsidR="000A55AA" w:rsidRPr="008B3312" w:rsidRDefault="000A55AA" w:rsidP="00803166">
            <w:pPr>
              <w:pStyle w:val="ListParagraph"/>
              <w:numPr>
                <w:ilvl w:val="0"/>
                <w:numId w:val="52"/>
              </w:numPr>
              <w:jc w:val="left"/>
              <w:rPr>
                <w:sz w:val="20"/>
                <w:lang w:val="en-GB"/>
              </w:rPr>
            </w:pPr>
            <w:r w:rsidRPr="008B3312">
              <w:rPr>
                <w:sz w:val="20"/>
                <w:lang w:val="en-GB"/>
              </w:rPr>
              <w:t>Code attributed by the undertaking, when the options above are not available, and must be consistent over time.</w:t>
            </w:r>
          </w:p>
        </w:tc>
      </w:tr>
      <w:tr w:rsidR="000A55AA" w:rsidRPr="008B3312" w:rsidTr="00950116">
        <w:trPr>
          <w:trHeight w:val="699"/>
        </w:trPr>
        <w:tc>
          <w:tcPr>
            <w:tcW w:w="1387"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C0050</w:t>
            </w:r>
          </w:p>
        </w:tc>
        <w:tc>
          <w:tcPr>
            <w:tcW w:w="2124"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ID Code Type of SPV notes or other financing mechanism issued</w:t>
            </w:r>
          </w:p>
        </w:tc>
        <w:tc>
          <w:tcPr>
            <w:tcW w:w="5731" w:type="dxa"/>
            <w:hideMark/>
          </w:tcPr>
          <w:p w:rsidR="000A55AA" w:rsidRPr="008B3312" w:rsidRDefault="000A55AA" w:rsidP="00950116">
            <w:pPr>
              <w:spacing w:after="200" w:line="276" w:lineRule="auto"/>
              <w:rPr>
                <w:rFonts w:ascii="Times New Roman" w:hAnsi="Times New Roman" w:cs="Times New Roman"/>
                <w:sz w:val="20"/>
                <w:szCs w:val="20"/>
              </w:rPr>
            </w:pPr>
            <w:r w:rsidRPr="008B3312">
              <w:rPr>
                <w:rFonts w:ascii="Times New Roman" w:hAnsi="Times New Roman" w:cs="Times New Roman"/>
                <w:sz w:val="20"/>
                <w:szCs w:val="20"/>
              </w:rPr>
              <w:t>Type of ID Code used for the “Asset ID Code” item. One of the options in the following closed list shall be used:</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ISO 6166 for ISIN code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SEDOL (Stock Exchange Daily Official List for the London Stock Exchange)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WKN (Wertpapier Kenn</w:t>
            </w:r>
            <w:r w:rsidR="0072092D">
              <w:rPr>
                <w:rFonts w:ascii="Times New Roman" w:hAnsi="Times New Roman" w:cs="Times New Roman"/>
                <w:sz w:val="20"/>
                <w:szCs w:val="20"/>
              </w:rPr>
              <w:t>–</w:t>
            </w:r>
            <w:r w:rsidRPr="008B3312">
              <w:rPr>
                <w:rFonts w:ascii="Times New Roman" w:hAnsi="Times New Roman" w:cs="Times New Roman"/>
                <w:sz w:val="20"/>
                <w:szCs w:val="20"/>
              </w:rPr>
              <w:t>Nummer, the alphanumeric German identification number)</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Bloomberg Ticker (Bloomberg letters code that identify a company's securities)</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BBGID (The Bloomberg Global ID)</w:t>
            </w:r>
          </w:p>
          <w:p w:rsidR="000A55AA" w:rsidRPr="008B3312" w:rsidRDefault="000A55AA" w:rsidP="00950116">
            <w:pPr>
              <w:spacing w:line="276" w:lineRule="auto"/>
              <w:rPr>
                <w:rFonts w:ascii="Times New Roman" w:hAnsi="Times New Roman" w:cs="Times New Roman"/>
                <w:sz w:val="20"/>
                <w:szCs w:val="20"/>
                <w:lang w:val="fr-BE"/>
              </w:rPr>
            </w:pPr>
            <w:r w:rsidRPr="008B3312">
              <w:rPr>
                <w:rFonts w:ascii="Times New Roman" w:hAnsi="Times New Roman" w:cs="Times New Roman"/>
                <w:sz w:val="20"/>
                <w:szCs w:val="20"/>
                <w:lang w:val="fr-BE"/>
              </w:rPr>
              <w:t xml:space="preserve">7 </w:t>
            </w:r>
            <w:r w:rsidR="0072092D">
              <w:rPr>
                <w:rFonts w:ascii="Times New Roman" w:hAnsi="Times New Roman" w:cs="Times New Roman"/>
                <w:sz w:val="20"/>
                <w:szCs w:val="20"/>
                <w:lang w:val="fr-BE"/>
              </w:rPr>
              <w:t>–</w:t>
            </w:r>
            <w:r w:rsidRPr="008B3312">
              <w:rPr>
                <w:rFonts w:ascii="Times New Roman" w:hAnsi="Times New Roman" w:cs="Times New Roman"/>
                <w:sz w:val="20"/>
                <w:szCs w:val="20"/>
                <w:lang w:val="fr-BE"/>
              </w:rPr>
              <w:t xml:space="preserve"> Reuters RIC (Reuters instrument code)</w:t>
            </w:r>
          </w:p>
          <w:p w:rsidR="000A55AA" w:rsidRPr="00166F34" w:rsidRDefault="000A55AA" w:rsidP="00950116">
            <w:pPr>
              <w:rPr>
                <w:rFonts w:ascii="Times New Roman" w:hAnsi="Times New Roman"/>
                <w:lang w:val="fr-BE"/>
              </w:rPr>
            </w:pPr>
            <w:r w:rsidRPr="008B3312">
              <w:rPr>
                <w:rFonts w:ascii="Times New Roman" w:hAnsi="Times New Roman" w:cs="Times New Roman"/>
                <w:sz w:val="20"/>
                <w:szCs w:val="20"/>
                <w:lang w:val="fr-FR"/>
              </w:rPr>
              <w:t xml:space="preserve">8 – </w:t>
            </w:r>
            <w:r w:rsidRPr="008B3312">
              <w:rPr>
                <w:rFonts w:ascii="Times New Roman" w:hAnsi="Times New Roman" w:cs="Times New Roman"/>
                <w:sz w:val="20"/>
                <w:szCs w:val="20"/>
                <w:lang w:val="fr-BE"/>
              </w:rPr>
              <w:t>FIGI (Financial Instrument Global Identifier</w:t>
            </w:r>
            <w:r w:rsidRPr="00166F34">
              <w:rPr>
                <w:rFonts w:ascii="Times New Roman" w:hAnsi="Times New Roman"/>
                <w:lang w:val="fr-BE"/>
              </w:rPr>
              <w:t>)</w:t>
            </w:r>
          </w:p>
          <w:p w:rsidR="000A55AA" w:rsidRPr="008B3312" w:rsidRDefault="000A55AA" w:rsidP="00950116">
            <w:pPr>
              <w:spacing w:line="276" w:lineRule="auto"/>
              <w:rPr>
                <w:rFonts w:ascii="Times New Roman" w:hAnsi="Times New Roman" w:cs="Times New Roman"/>
                <w:sz w:val="20"/>
                <w:szCs w:val="20"/>
              </w:rPr>
            </w:pPr>
            <w:r w:rsidRPr="008B3312">
              <w:rPr>
                <w:rFonts w:ascii="Times New Roman" w:hAnsi="Times New Roman" w:cs="Times New Roman"/>
                <w:sz w:val="20"/>
                <w:szCs w:val="20"/>
              </w:rP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code by members of the Association of  National Numbering Agencies</w:t>
            </w:r>
          </w:p>
          <w:p w:rsidR="000A55AA" w:rsidRPr="008B3312" w:rsidRDefault="000A55AA" w:rsidP="00950116">
            <w:pPr>
              <w:pStyle w:val="ListParagraph"/>
              <w:ind w:left="33"/>
              <w:rPr>
                <w:sz w:val="20"/>
                <w:lang w:val="en-GB"/>
              </w:rPr>
            </w:pPr>
            <w:r w:rsidRPr="008B3312">
              <w:rPr>
                <w:sz w:val="20"/>
                <w:lang w:val="en-GB"/>
              </w:rPr>
              <w:t xml:space="preserve">99 </w:t>
            </w:r>
            <w:r w:rsidR="0072092D">
              <w:rPr>
                <w:sz w:val="20"/>
                <w:lang w:val="en-GB"/>
              </w:rPr>
              <w:t>–</w:t>
            </w:r>
            <w:r w:rsidRPr="008B3312">
              <w:rPr>
                <w:sz w:val="20"/>
                <w:lang w:val="en-GB"/>
              </w:rPr>
              <w:t xml:space="preserve"> Code attributed by the undertaking</w:t>
            </w:r>
          </w:p>
        </w:tc>
      </w:tr>
      <w:tr w:rsidR="000A55AA" w:rsidRPr="008B3312" w:rsidTr="00950116">
        <w:trPr>
          <w:trHeight w:val="1915"/>
        </w:trPr>
        <w:tc>
          <w:tcPr>
            <w:tcW w:w="1387"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C0060</w:t>
            </w:r>
          </w:p>
        </w:tc>
        <w:tc>
          <w:tcPr>
            <w:tcW w:w="2124"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Lines of Business SPV securitisation relates</w:t>
            </w:r>
          </w:p>
        </w:tc>
        <w:tc>
          <w:tcPr>
            <w:tcW w:w="5731"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Identification of the line of business reported. The following closed list shall be used:</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Medical expense 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Income protection 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Workers' compensation 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Motor vehicle liability 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motor 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Marine, aviation and transport 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7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Fire and other damage to property 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8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General liability 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Credit and suretyship 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Legal expenses 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Assistance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Miscellaneous financial loss</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medical expense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income protection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workers' compensation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motor vehicle liability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17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other motor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18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marine, aviation and transport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fire and other damage to property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general liability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credit and suretyship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legal expenses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assistance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Proportional miscellaneous financial loss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w:t>
            </w:r>
            <w:r w:rsidR="0072092D">
              <w:rPr>
                <w:rFonts w:ascii="Times New Roman" w:hAnsi="Times New Roman" w:cs="Times New Roman"/>
                <w:sz w:val="20"/>
                <w:szCs w:val="20"/>
              </w:rPr>
              <w:t>–</w:t>
            </w:r>
            <w:r w:rsidRPr="008B3312">
              <w:rPr>
                <w:rFonts w:ascii="Times New Roman" w:hAnsi="Times New Roman" w:cs="Times New Roman"/>
                <w:sz w:val="20"/>
                <w:szCs w:val="20"/>
              </w:rPr>
              <w:t>proportional health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w:t>
            </w:r>
            <w:r w:rsidR="0072092D">
              <w:rPr>
                <w:rFonts w:ascii="Times New Roman" w:hAnsi="Times New Roman" w:cs="Times New Roman"/>
                <w:sz w:val="20"/>
                <w:szCs w:val="20"/>
              </w:rPr>
              <w:t>–</w:t>
            </w:r>
            <w:r w:rsidRPr="008B3312">
              <w:rPr>
                <w:rFonts w:ascii="Times New Roman" w:hAnsi="Times New Roman" w:cs="Times New Roman"/>
                <w:sz w:val="20"/>
                <w:szCs w:val="20"/>
              </w:rPr>
              <w:t>proportional casualty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27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w:t>
            </w:r>
            <w:r w:rsidR="0072092D">
              <w:rPr>
                <w:rFonts w:ascii="Times New Roman" w:hAnsi="Times New Roman" w:cs="Times New Roman"/>
                <w:sz w:val="20"/>
                <w:szCs w:val="20"/>
              </w:rPr>
              <w:t>–</w:t>
            </w:r>
            <w:r w:rsidRPr="008B3312">
              <w:rPr>
                <w:rFonts w:ascii="Times New Roman" w:hAnsi="Times New Roman" w:cs="Times New Roman"/>
                <w:sz w:val="20"/>
                <w:szCs w:val="20"/>
              </w:rPr>
              <w:t>proportional marine, aviation and transport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28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Non</w:t>
            </w:r>
            <w:r w:rsidR="0072092D">
              <w:rPr>
                <w:rFonts w:ascii="Times New Roman" w:hAnsi="Times New Roman" w:cs="Times New Roman"/>
                <w:sz w:val="20"/>
                <w:szCs w:val="20"/>
              </w:rPr>
              <w:t>–</w:t>
            </w:r>
            <w:r w:rsidRPr="008B3312">
              <w:rPr>
                <w:rFonts w:ascii="Times New Roman" w:hAnsi="Times New Roman" w:cs="Times New Roman"/>
                <w:sz w:val="20"/>
                <w:szCs w:val="20"/>
              </w:rPr>
              <w:t>proportional property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Health 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30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Insurance with profit participation </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31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Index</w:t>
            </w:r>
            <w:r w:rsidR="0072092D">
              <w:rPr>
                <w:rFonts w:ascii="Times New Roman" w:hAnsi="Times New Roman" w:cs="Times New Roman"/>
                <w:sz w:val="20"/>
                <w:szCs w:val="20"/>
              </w:rPr>
              <w:t>–</w:t>
            </w:r>
            <w:r w:rsidRPr="008B3312">
              <w:rPr>
                <w:rFonts w:ascii="Times New Roman" w:hAnsi="Times New Roman" w:cs="Times New Roman"/>
                <w:sz w:val="20"/>
                <w:szCs w:val="20"/>
              </w:rPr>
              <w:t>linked and unit</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linked insurance </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32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life insurance </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33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Annuities stemming from non</w:t>
            </w:r>
            <w:r w:rsidR="0072092D">
              <w:rPr>
                <w:rFonts w:ascii="Times New Roman" w:hAnsi="Times New Roman" w:cs="Times New Roman"/>
                <w:sz w:val="20"/>
                <w:szCs w:val="20"/>
              </w:rPr>
              <w:t>–</w:t>
            </w:r>
            <w:r w:rsidRPr="008B3312">
              <w:rPr>
                <w:rFonts w:ascii="Times New Roman" w:hAnsi="Times New Roman" w:cs="Times New Roman"/>
                <w:sz w:val="20"/>
                <w:szCs w:val="20"/>
              </w:rPr>
              <w:t>life insurance contracts and relating to health insurance obligations</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34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Annuities stemming from non</w:t>
            </w:r>
            <w:r w:rsidR="0072092D">
              <w:rPr>
                <w:rFonts w:ascii="Times New Roman" w:hAnsi="Times New Roman" w:cs="Times New Roman"/>
                <w:sz w:val="20"/>
                <w:szCs w:val="20"/>
              </w:rPr>
              <w:t>–</w:t>
            </w:r>
            <w:r w:rsidRPr="008B3312">
              <w:rPr>
                <w:rFonts w:ascii="Times New Roman" w:hAnsi="Times New Roman" w:cs="Times New Roman"/>
                <w:sz w:val="20"/>
                <w:szCs w:val="20"/>
              </w:rPr>
              <w:t>life insurance contracts and relating to insurance obligations other than health insurance obligations</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35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Health reinsurance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36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Life reinsurance </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37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Multiline</w:t>
            </w:r>
          </w:p>
          <w:p w:rsidR="000A55AA" w:rsidRPr="008B3312" w:rsidRDefault="000A55AA" w:rsidP="00950116">
            <w:pPr>
              <w:rPr>
                <w:rFonts w:ascii="Times New Roman" w:hAnsi="Times New Roman" w:cs="Times New Roman"/>
                <w:sz w:val="20"/>
                <w:szCs w:val="20"/>
              </w:rPr>
            </w:pPr>
          </w:p>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Where the reinsurance treaty or a similar arrangement provides cover for more than one LoB and the terms of cover differ between LoBs then the treaty needs to be specified over multiple rows. The first row entry for the treaty needs to be entered as “Multiline” that provides details of the overall terms of the treaty , with the subsequent rows providing details of the individual terms of the reinsurance treaty to each relevant LoB.  Where the term of the cover do not differ by LoB only the dominant Solvency II LoB is required.</w:t>
            </w:r>
          </w:p>
        </w:tc>
      </w:tr>
      <w:tr w:rsidR="000A55AA" w:rsidRPr="008B3312" w:rsidDel="00D1311F" w:rsidTr="00950116">
        <w:trPr>
          <w:trHeight w:val="2099"/>
        </w:trPr>
        <w:tc>
          <w:tcPr>
            <w:tcW w:w="1387" w:type="dxa"/>
            <w:hideMark/>
          </w:tcPr>
          <w:p w:rsidR="000A55AA" w:rsidRPr="008B3312" w:rsidDel="00D1311F"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C0070</w:t>
            </w:r>
          </w:p>
        </w:tc>
        <w:tc>
          <w:tcPr>
            <w:tcW w:w="2124" w:type="dxa"/>
            <w:hideMark/>
          </w:tcPr>
          <w:p w:rsidR="000A55AA" w:rsidRPr="008B3312" w:rsidDel="00D1311F" w:rsidRDefault="000A55AA">
            <w:pPr>
              <w:rPr>
                <w:rFonts w:ascii="Times New Roman" w:hAnsi="Times New Roman" w:cs="Times New Roman"/>
                <w:sz w:val="20"/>
                <w:szCs w:val="20"/>
              </w:rPr>
            </w:pPr>
            <w:r w:rsidRPr="008B3312" w:rsidDel="00D1311F">
              <w:rPr>
                <w:rFonts w:ascii="Times New Roman" w:hAnsi="Times New Roman" w:cs="Times New Roman"/>
                <w:sz w:val="20"/>
                <w:szCs w:val="20"/>
              </w:rPr>
              <w:t>Type of Trigger(s) in the SPV</w:t>
            </w:r>
          </w:p>
        </w:tc>
        <w:tc>
          <w:tcPr>
            <w:tcW w:w="5731" w:type="dxa"/>
            <w:hideMark/>
          </w:tcPr>
          <w:p w:rsidR="000A55AA" w:rsidRPr="008B3312" w:rsidRDefault="000A55AA" w:rsidP="00950116">
            <w:pPr>
              <w:rPr>
                <w:rFonts w:ascii="Times New Roman" w:hAnsi="Times New Roman" w:cs="Times New Roman"/>
                <w:sz w:val="20"/>
                <w:szCs w:val="20"/>
              </w:rPr>
            </w:pPr>
            <w:r w:rsidRPr="008B3312" w:rsidDel="00D1311F">
              <w:rPr>
                <w:rFonts w:ascii="Times New Roman" w:hAnsi="Times New Roman" w:cs="Times New Roman"/>
                <w:sz w:val="20"/>
                <w:szCs w:val="20"/>
              </w:rPr>
              <w:t xml:space="preserve">Identify the trigger mechanisms used by the SPV as trigger events that would oblige the SPV to make payment to the ceding (re)insurance undertaking. </w:t>
            </w:r>
            <w:r w:rsidRPr="008B3312">
              <w:rPr>
                <w:rFonts w:ascii="Times New Roman" w:hAnsi="Times New Roman" w:cs="Times New Roman"/>
                <w:sz w:val="20"/>
                <w:szCs w:val="20"/>
              </w:rPr>
              <w:t xml:space="preserve">The following closed list shall be used: </w:t>
            </w:r>
          </w:p>
          <w:p w:rsidR="000A55AA" w:rsidRPr="008B3312" w:rsidDel="00D1311F"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w:t>
            </w:r>
            <w:r w:rsidRPr="008B3312" w:rsidDel="00D1311F">
              <w:rPr>
                <w:rFonts w:ascii="Times New Roman" w:hAnsi="Times New Roman" w:cs="Times New Roman"/>
                <w:sz w:val="20"/>
                <w:szCs w:val="20"/>
              </w:rPr>
              <w:t>Indemnity</w:t>
            </w:r>
          </w:p>
          <w:p w:rsidR="000A55AA" w:rsidRPr="008B3312" w:rsidDel="00D1311F" w:rsidRDefault="000A55AA" w:rsidP="00803166">
            <w:pPr>
              <w:pStyle w:val="ListParagraph"/>
              <w:numPr>
                <w:ilvl w:val="0"/>
                <w:numId w:val="53"/>
              </w:numPr>
              <w:ind w:left="0"/>
              <w:jc w:val="left"/>
              <w:rPr>
                <w:sz w:val="20"/>
              </w:rPr>
            </w:pPr>
            <w:r w:rsidRPr="008B3312">
              <w:rPr>
                <w:sz w:val="20"/>
              </w:rPr>
              <w:t xml:space="preserve">2 </w:t>
            </w:r>
            <w:r w:rsidR="0072092D">
              <w:rPr>
                <w:sz w:val="20"/>
              </w:rPr>
              <w:t>–</w:t>
            </w:r>
            <w:r w:rsidRPr="008B3312">
              <w:rPr>
                <w:sz w:val="20"/>
              </w:rPr>
              <w:t xml:space="preserve"> </w:t>
            </w:r>
            <w:r w:rsidRPr="008B3312" w:rsidDel="00D1311F">
              <w:rPr>
                <w:sz w:val="20"/>
              </w:rPr>
              <w:t>Model Loss</w:t>
            </w:r>
          </w:p>
          <w:p w:rsidR="000A55AA" w:rsidRPr="008B3312" w:rsidDel="00D1311F" w:rsidRDefault="000A55AA" w:rsidP="00803166">
            <w:pPr>
              <w:pStyle w:val="ListParagraph"/>
              <w:numPr>
                <w:ilvl w:val="0"/>
                <w:numId w:val="53"/>
              </w:numPr>
              <w:ind w:left="0"/>
              <w:jc w:val="left"/>
              <w:rPr>
                <w:sz w:val="20"/>
              </w:rPr>
            </w:pPr>
            <w:r w:rsidRPr="008B3312">
              <w:rPr>
                <w:sz w:val="20"/>
              </w:rPr>
              <w:t xml:space="preserve">3 </w:t>
            </w:r>
            <w:r w:rsidR="0072092D">
              <w:rPr>
                <w:sz w:val="20"/>
              </w:rPr>
              <w:t>–</w:t>
            </w:r>
            <w:r w:rsidRPr="008B3312">
              <w:rPr>
                <w:sz w:val="20"/>
              </w:rPr>
              <w:t xml:space="preserve"> </w:t>
            </w:r>
            <w:r w:rsidRPr="008B3312" w:rsidDel="00D1311F">
              <w:rPr>
                <w:sz w:val="20"/>
              </w:rPr>
              <w:t>Index or Parametric</w:t>
            </w:r>
          </w:p>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w:t>
            </w:r>
            <w:r w:rsidRPr="008B3312" w:rsidDel="00D1311F">
              <w:rPr>
                <w:rFonts w:ascii="Times New Roman" w:hAnsi="Times New Roman" w:cs="Times New Roman"/>
                <w:sz w:val="20"/>
                <w:szCs w:val="20"/>
              </w:rPr>
              <w:t>Hybrids (including components from the above</w:t>
            </w:r>
            <w:r w:rsidR="0072092D">
              <w:rPr>
                <w:rFonts w:ascii="Times New Roman" w:hAnsi="Times New Roman" w:cs="Times New Roman"/>
                <w:sz w:val="20"/>
                <w:szCs w:val="20"/>
              </w:rPr>
              <w:t>–</w:t>
            </w:r>
            <w:r w:rsidRPr="008B3312" w:rsidDel="00D1311F">
              <w:rPr>
                <w:rFonts w:ascii="Times New Roman" w:hAnsi="Times New Roman" w:cs="Times New Roman"/>
                <w:sz w:val="20"/>
                <w:szCs w:val="20"/>
              </w:rPr>
              <w:t>mentioned techniques)</w:t>
            </w:r>
          </w:p>
          <w:p w:rsidR="000A55AA" w:rsidRPr="008B3312" w:rsidDel="00D1311F"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w:t>
            </w:r>
          </w:p>
        </w:tc>
      </w:tr>
      <w:tr w:rsidR="000A55AA" w:rsidRPr="008B3312" w:rsidTr="00950116">
        <w:trPr>
          <w:trHeight w:val="915"/>
        </w:trPr>
        <w:tc>
          <w:tcPr>
            <w:tcW w:w="1387"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C0080</w:t>
            </w:r>
          </w:p>
        </w:tc>
        <w:tc>
          <w:tcPr>
            <w:tcW w:w="2124"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Contractual Trigger Event</w:t>
            </w:r>
          </w:p>
        </w:tc>
        <w:tc>
          <w:tcPr>
            <w:tcW w:w="5731"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Description of the specific trigger </w:t>
            </w:r>
            <w:r w:rsidRPr="008B3312" w:rsidDel="00D1311F">
              <w:rPr>
                <w:rFonts w:ascii="Times New Roman" w:hAnsi="Times New Roman" w:cs="Times New Roman"/>
                <w:sz w:val="20"/>
                <w:szCs w:val="20"/>
              </w:rPr>
              <w:t>that would oblige the SPV to make payment to the ceding (re)insurance undertaking</w:t>
            </w:r>
            <w:r w:rsidRPr="008B3312">
              <w:rPr>
                <w:rFonts w:ascii="Times New Roman" w:hAnsi="Times New Roman" w:cs="Times New Roman"/>
                <w:sz w:val="20"/>
                <w:szCs w:val="20"/>
              </w:rPr>
              <w:t>. This information should be complementary to the information on “</w:t>
            </w:r>
            <w:r w:rsidRPr="008B3312" w:rsidDel="00D1311F">
              <w:rPr>
                <w:rFonts w:ascii="Times New Roman" w:hAnsi="Times New Roman" w:cs="Times New Roman"/>
                <w:sz w:val="20"/>
                <w:szCs w:val="20"/>
              </w:rPr>
              <w:t>Type of Trigger(s) in the SPV</w:t>
            </w:r>
            <w:r w:rsidRPr="008B3312">
              <w:rPr>
                <w:rFonts w:ascii="Times New Roman" w:hAnsi="Times New Roman" w:cs="Times New Roman"/>
                <w:sz w:val="20"/>
                <w:szCs w:val="20"/>
              </w:rPr>
              <w:t>” and should be descriptive enough to allow supervisors to identify the concrete trigger, e.g. specific weather/storm indices for cat risks or general mortality tables for longevity risks.</w:t>
            </w:r>
          </w:p>
        </w:tc>
      </w:tr>
      <w:tr w:rsidR="000A55AA" w:rsidRPr="008B3312" w:rsidTr="00950116">
        <w:trPr>
          <w:trHeight w:val="1269"/>
        </w:trPr>
        <w:tc>
          <w:tcPr>
            <w:tcW w:w="1387"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C0090</w:t>
            </w:r>
          </w:p>
        </w:tc>
        <w:tc>
          <w:tcPr>
            <w:tcW w:w="2124"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Same trigger as in underlying cedant’s portfolio</w:t>
            </w:r>
          </w:p>
        </w:tc>
        <w:tc>
          <w:tcPr>
            <w:tcW w:w="5731"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Identify if the trigger defined in the underlying (re)insurance policy with the pay</w:t>
            </w:r>
            <w:r w:rsidR="0072092D">
              <w:rPr>
                <w:rFonts w:ascii="Times New Roman" w:hAnsi="Times New Roman" w:cs="Times New Roman"/>
                <w:sz w:val="20"/>
                <w:szCs w:val="20"/>
              </w:rPr>
              <w:t>–</w:t>
            </w:r>
            <w:r w:rsidRPr="008B3312">
              <w:rPr>
                <w:rFonts w:ascii="Times New Roman" w:hAnsi="Times New Roman" w:cs="Times New Roman"/>
                <w:sz w:val="20"/>
                <w:szCs w:val="20"/>
              </w:rPr>
              <w:t>out trigger defined in the treaty is the same as the one defined in the SPV. The following closed list shall be used:</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Same trigger</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Different trigger</w:t>
            </w:r>
          </w:p>
        </w:tc>
      </w:tr>
      <w:tr w:rsidR="000A55AA" w:rsidRPr="008B3312" w:rsidTr="00950116">
        <w:trPr>
          <w:trHeight w:val="300"/>
        </w:trPr>
        <w:tc>
          <w:tcPr>
            <w:tcW w:w="1387" w:type="dxa"/>
            <w:vMerge w:val="restart"/>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C0100</w:t>
            </w:r>
          </w:p>
        </w:tc>
        <w:tc>
          <w:tcPr>
            <w:tcW w:w="2124" w:type="dxa"/>
            <w:vMerge w:val="restart"/>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Basis risk arising from risk</w:t>
            </w:r>
            <w:r w:rsidR="0072092D">
              <w:rPr>
                <w:rFonts w:ascii="Times New Roman" w:hAnsi="Times New Roman" w:cs="Times New Roman"/>
                <w:sz w:val="20"/>
                <w:szCs w:val="20"/>
              </w:rPr>
              <w:t>–</w:t>
            </w:r>
            <w:r w:rsidRPr="008B3312">
              <w:rPr>
                <w:rFonts w:ascii="Times New Roman" w:hAnsi="Times New Roman" w:cs="Times New Roman"/>
                <w:sz w:val="20"/>
                <w:szCs w:val="20"/>
              </w:rPr>
              <w:t>transfer structure</w:t>
            </w:r>
          </w:p>
        </w:tc>
        <w:tc>
          <w:tcPr>
            <w:tcW w:w="5731" w:type="dxa"/>
            <w:vMerge w:val="restart"/>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Identify the causes of basis risk (i.e. that the exposure covered by the risk</w:t>
            </w:r>
            <w:r w:rsidR="0072092D">
              <w:rPr>
                <w:rFonts w:ascii="Times New Roman" w:hAnsi="Times New Roman" w:cs="Times New Roman"/>
                <w:sz w:val="20"/>
                <w:szCs w:val="20"/>
              </w:rPr>
              <w:t>–</w:t>
            </w:r>
            <w:r w:rsidRPr="008B3312">
              <w:rPr>
                <w:rFonts w:ascii="Times New Roman" w:hAnsi="Times New Roman" w:cs="Times New Roman"/>
                <w:sz w:val="20"/>
                <w:szCs w:val="20"/>
              </w:rPr>
              <w:t>mitigation technique does not correspond to the risk exposure of the insurance or reinsurance undertaking).  The following close list should be used:</w:t>
            </w:r>
          </w:p>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 basis risk</w:t>
            </w:r>
          </w:p>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Insufficient subordination for note holders, </w:t>
            </w:r>
          </w:p>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Investors’ additional recourse against cedant, </w:t>
            </w:r>
          </w:p>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Additional risks were securitised subsequent to authorisation, </w:t>
            </w:r>
          </w:p>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Cedants hold exposure to notes issued, </w:t>
            </w:r>
          </w:p>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w:t>
            </w:r>
          </w:p>
        </w:tc>
      </w:tr>
      <w:tr w:rsidR="000A55AA" w:rsidRPr="008B3312" w:rsidTr="00950116">
        <w:trPr>
          <w:trHeight w:val="300"/>
        </w:trPr>
        <w:tc>
          <w:tcPr>
            <w:tcW w:w="1387" w:type="dxa"/>
            <w:vMerge/>
            <w:hideMark/>
          </w:tcPr>
          <w:p w:rsidR="000A55AA" w:rsidRPr="008B3312" w:rsidRDefault="000A55AA">
            <w:pPr>
              <w:rPr>
                <w:rFonts w:ascii="Times New Roman" w:hAnsi="Times New Roman" w:cs="Times New Roman"/>
                <w:sz w:val="20"/>
                <w:szCs w:val="20"/>
              </w:rPr>
            </w:pPr>
          </w:p>
        </w:tc>
        <w:tc>
          <w:tcPr>
            <w:tcW w:w="2124" w:type="dxa"/>
            <w:vMerge/>
            <w:hideMark/>
          </w:tcPr>
          <w:p w:rsidR="000A55AA" w:rsidRPr="008B3312" w:rsidRDefault="000A55AA">
            <w:pPr>
              <w:rPr>
                <w:rFonts w:ascii="Times New Roman" w:hAnsi="Times New Roman" w:cs="Times New Roman"/>
                <w:sz w:val="20"/>
                <w:szCs w:val="20"/>
              </w:rPr>
            </w:pPr>
          </w:p>
        </w:tc>
        <w:tc>
          <w:tcPr>
            <w:tcW w:w="5731" w:type="dxa"/>
            <w:vMerge/>
            <w:hideMark/>
          </w:tcPr>
          <w:p w:rsidR="000A55AA" w:rsidRPr="008B3312" w:rsidRDefault="000A55AA">
            <w:pPr>
              <w:rPr>
                <w:rFonts w:ascii="Times New Roman" w:hAnsi="Times New Roman" w:cs="Times New Roman"/>
                <w:sz w:val="20"/>
                <w:szCs w:val="20"/>
              </w:rPr>
            </w:pPr>
          </w:p>
        </w:tc>
      </w:tr>
      <w:tr w:rsidR="000A55AA" w:rsidRPr="008B3312" w:rsidTr="00950116">
        <w:trPr>
          <w:trHeight w:val="300"/>
        </w:trPr>
        <w:tc>
          <w:tcPr>
            <w:tcW w:w="1387" w:type="dxa"/>
            <w:vMerge/>
            <w:hideMark/>
          </w:tcPr>
          <w:p w:rsidR="000A55AA" w:rsidRPr="008B3312" w:rsidRDefault="000A55AA">
            <w:pPr>
              <w:rPr>
                <w:rFonts w:ascii="Times New Roman" w:hAnsi="Times New Roman" w:cs="Times New Roman"/>
                <w:sz w:val="20"/>
                <w:szCs w:val="20"/>
              </w:rPr>
            </w:pPr>
          </w:p>
        </w:tc>
        <w:tc>
          <w:tcPr>
            <w:tcW w:w="2124" w:type="dxa"/>
            <w:vMerge/>
            <w:hideMark/>
          </w:tcPr>
          <w:p w:rsidR="000A55AA" w:rsidRPr="008B3312" w:rsidRDefault="000A55AA">
            <w:pPr>
              <w:rPr>
                <w:rFonts w:ascii="Times New Roman" w:hAnsi="Times New Roman" w:cs="Times New Roman"/>
                <w:sz w:val="20"/>
                <w:szCs w:val="20"/>
              </w:rPr>
            </w:pPr>
          </w:p>
        </w:tc>
        <w:tc>
          <w:tcPr>
            <w:tcW w:w="5731" w:type="dxa"/>
            <w:vMerge/>
            <w:hideMark/>
          </w:tcPr>
          <w:p w:rsidR="000A55AA" w:rsidRPr="008B3312" w:rsidRDefault="000A55AA">
            <w:pPr>
              <w:rPr>
                <w:rFonts w:ascii="Times New Roman" w:hAnsi="Times New Roman" w:cs="Times New Roman"/>
                <w:sz w:val="20"/>
                <w:szCs w:val="20"/>
              </w:rPr>
            </w:pPr>
          </w:p>
        </w:tc>
      </w:tr>
      <w:tr w:rsidR="000A55AA" w:rsidRPr="008B3312" w:rsidTr="00950116">
        <w:trPr>
          <w:trHeight w:val="300"/>
        </w:trPr>
        <w:tc>
          <w:tcPr>
            <w:tcW w:w="1387" w:type="dxa"/>
            <w:vMerge/>
            <w:hideMark/>
          </w:tcPr>
          <w:p w:rsidR="000A55AA" w:rsidRPr="008B3312" w:rsidRDefault="000A55AA">
            <w:pPr>
              <w:rPr>
                <w:rFonts w:ascii="Times New Roman" w:hAnsi="Times New Roman" w:cs="Times New Roman"/>
                <w:sz w:val="20"/>
                <w:szCs w:val="20"/>
              </w:rPr>
            </w:pPr>
          </w:p>
        </w:tc>
        <w:tc>
          <w:tcPr>
            <w:tcW w:w="2124" w:type="dxa"/>
            <w:vMerge/>
            <w:hideMark/>
          </w:tcPr>
          <w:p w:rsidR="000A55AA" w:rsidRPr="008B3312" w:rsidRDefault="000A55AA">
            <w:pPr>
              <w:rPr>
                <w:rFonts w:ascii="Times New Roman" w:hAnsi="Times New Roman" w:cs="Times New Roman"/>
                <w:sz w:val="20"/>
                <w:szCs w:val="20"/>
              </w:rPr>
            </w:pPr>
          </w:p>
        </w:tc>
        <w:tc>
          <w:tcPr>
            <w:tcW w:w="5731" w:type="dxa"/>
            <w:vMerge/>
            <w:hideMark/>
          </w:tcPr>
          <w:p w:rsidR="000A55AA" w:rsidRPr="008B3312" w:rsidRDefault="000A55AA">
            <w:pPr>
              <w:rPr>
                <w:rFonts w:ascii="Times New Roman" w:hAnsi="Times New Roman" w:cs="Times New Roman"/>
                <w:sz w:val="20"/>
                <w:szCs w:val="20"/>
              </w:rPr>
            </w:pPr>
          </w:p>
        </w:tc>
      </w:tr>
      <w:tr w:rsidR="000A55AA" w:rsidRPr="008B3312" w:rsidTr="00950116">
        <w:trPr>
          <w:trHeight w:val="300"/>
        </w:trPr>
        <w:tc>
          <w:tcPr>
            <w:tcW w:w="1387" w:type="dxa"/>
            <w:vMerge/>
            <w:hideMark/>
          </w:tcPr>
          <w:p w:rsidR="000A55AA" w:rsidRPr="008B3312" w:rsidRDefault="000A55AA">
            <w:pPr>
              <w:rPr>
                <w:rFonts w:ascii="Times New Roman" w:hAnsi="Times New Roman" w:cs="Times New Roman"/>
                <w:sz w:val="20"/>
                <w:szCs w:val="20"/>
              </w:rPr>
            </w:pPr>
          </w:p>
        </w:tc>
        <w:tc>
          <w:tcPr>
            <w:tcW w:w="2124" w:type="dxa"/>
            <w:vMerge/>
            <w:hideMark/>
          </w:tcPr>
          <w:p w:rsidR="000A55AA" w:rsidRPr="008B3312" w:rsidRDefault="000A55AA">
            <w:pPr>
              <w:rPr>
                <w:rFonts w:ascii="Times New Roman" w:hAnsi="Times New Roman" w:cs="Times New Roman"/>
                <w:sz w:val="20"/>
                <w:szCs w:val="20"/>
              </w:rPr>
            </w:pPr>
          </w:p>
        </w:tc>
        <w:tc>
          <w:tcPr>
            <w:tcW w:w="5731" w:type="dxa"/>
            <w:vMerge/>
            <w:hideMark/>
          </w:tcPr>
          <w:p w:rsidR="000A55AA" w:rsidRPr="008B3312" w:rsidRDefault="000A55AA">
            <w:pPr>
              <w:rPr>
                <w:rFonts w:ascii="Times New Roman" w:hAnsi="Times New Roman" w:cs="Times New Roman"/>
                <w:sz w:val="20"/>
                <w:szCs w:val="20"/>
              </w:rPr>
            </w:pPr>
          </w:p>
        </w:tc>
      </w:tr>
      <w:tr w:rsidR="000A55AA" w:rsidRPr="008B3312" w:rsidTr="00950116">
        <w:trPr>
          <w:trHeight w:val="300"/>
        </w:trPr>
        <w:tc>
          <w:tcPr>
            <w:tcW w:w="1387" w:type="dxa"/>
            <w:vMerge/>
            <w:hideMark/>
          </w:tcPr>
          <w:p w:rsidR="000A55AA" w:rsidRPr="008B3312" w:rsidRDefault="000A55AA">
            <w:pPr>
              <w:rPr>
                <w:rFonts w:ascii="Times New Roman" w:hAnsi="Times New Roman" w:cs="Times New Roman"/>
                <w:sz w:val="20"/>
                <w:szCs w:val="20"/>
              </w:rPr>
            </w:pPr>
          </w:p>
        </w:tc>
        <w:tc>
          <w:tcPr>
            <w:tcW w:w="2124" w:type="dxa"/>
            <w:vMerge/>
            <w:hideMark/>
          </w:tcPr>
          <w:p w:rsidR="000A55AA" w:rsidRPr="008B3312" w:rsidRDefault="000A55AA">
            <w:pPr>
              <w:rPr>
                <w:rFonts w:ascii="Times New Roman" w:hAnsi="Times New Roman" w:cs="Times New Roman"/>
                <w:sz w:val="20"/>
                <w:szCs w:val="20"/>
              </w:rPr>
            </w:pPr>
          </w:p>
        </w:tc>
        <w:tc>
          <w:tcPr>
            <w:tcW w:w="5731" w:type="dxa"/>
            <w:vMerge/>
            <w:hideMark/>
          </w:tcPr>
          <w:p w:rsidR="000A55AA" w:rsidRPr="008B3312" w:rsidRDefault="000A55AA">
            <w:pPr>
              <w:rPr>
                <w:rFonts w:ascii="Times New Roman" w:hAnsi="Times New Roman" w:cs="Times New Roman"/>
                <w:sz w:val="20"/>
                <w:szCs w:val="20"/>
              </w:rPr>
            </w:pPr>
          </w:p>
        </w:tc>
      </w:tr>
      <w:tr w:rsidR="000A55AA" w:rsidRPr="008B3312" w:rsidTr="00950116">
        <w:trPr>
          <w:trHeight w:val="315"/>
        </w:trPr>
        <w:tc>
          <w:tcPr>
            <w:tcW w:w="1387" w:type="dxa"/>
            <w:vMerge/>
            <w:hideMark/>
          </w:tcPr>
          <w:p w:rsidR="000A55AA" w:rsidRPr="008B3312" w:rsidRDefault="000A55AA">
            <w:pPr>
              <w:rPr>
                <w:rFonts w:ascii="Times New Roman" w:hAnsi="Times New Roman" w:cs="Times New Roman"/>
                <w:sz w:val="20"/>
                <w:szCs w:val="20"/>
              </w:rPr>
            </w:pPr>
          </w:p>
        </w:tc>
        <w:tc>
          <w:tcPr>
            <w:tcW w:w="2124" w:type="dxa"/>
            <w:vMerge/>
            <w:hideMark/>
          </w:tcPr>
          <w:p w:rsidR="000A55AA" w:rsidRPr="008B3312" w:rsidRDefault="000A55AA">
            <w:pPr>
              <w:rPr>
                <w:rFonts w:ascii="Times New Roman" w:hAnsi="Times New Roman" w:cs="Times New Roman"/>
                <w:sz w:val="20"/>
                <w:szCs w:val="20"/>
              </w:rPr>
            </w:pPr>
          </w:p>
        </w:tc>
        <w:tc>
          <w:tcPr>
            <w:tcW w:w="5731" w:type="dxa"/>
            <w:vMerge/>
            <w:hideMark/>
          </w:tcPr>
          <w:p w:rsidR="000A55AA" w:rsidRPr="008B3312" w:rsidRDefault="000A55AA">
            <w:pPr>
              <w:rPr>
                <w:rFonts w:ascii="Times New Roman" w:hAnsi="Times New Roman" w:cs="Times New Roman"/>
                <w:sz w:val="20"/>
                <w:szCs w:val="20"/>
              </w:rPr>
            </w:pPr>
          </w:p>
        </w:tc>
      </w:tr>
      <w:tr w:rsidR="000A55AA" w:rsidRPr="008B3312" w:rsidTr="00950116">
        <w:trPr>
          <w:trHeight w:val="315"/>
        </w:trPr>
        <w:tc>
          <w:tcPr>
            <w:tcW w:w="1387" w:type="dxa"/>
            <w:vMerge w:val="restart"/>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C0110</w:t>
            </w:r>
          </w:p>
        </w:tc>
        <w:tc>
          <w:tcPr>
            <w:tcW w:w="2124" w:type="dxa"/>
            <w:vMerge w:val="restart"/>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Basis risk arising from contractual terms</w:t>
            </w:r>
          </w:p>
        </w:tc>
        <w:tc>
          <w:tcPr>
            <w:tcW w:w="5731" w:type="dxa"/>
            <w:vMerge w:val="restart"/>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Identify the basis risk arising from contractual terms. </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 basis risk</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Substantial part of risks insured not transferred</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Insufficient trigger to match risk exposure of cedant</w:t>
            </w:r>
          </w:p>
        </w:tc>
      </w:tr>
      <w:tr w:rsidR="000A55AA" w:rsidRPr="008B3312" w:rsidTr="00950116">
        <w:trPr>
          <w:trHeight w:val="315"/>
        </w:trPr>
        <w:tc>
          <w:tcPr>
            <w:tcW w:w="1387" w:type="dxa"/>
            <w:vMerge/>
            <w:hideMark/>
          </w:tcPr>
          <w:p w:rsidR="000A55AA" w:rsidRPr="008B3312" w:rsidRDefault="000A55AA">
            <w:pPr>
              <w:rPr>
                <w:rFonts w:ascii="Times New Roman" w:hAnsi="Times New Roman" w:cs="Times New Roman"/>
                <w:sz w:val="20"/>
                <w:szCs w:val="20"/>
              </w:rPr>
            </w:pPr>
          </w:p>
        </w:tc>
        <w:tc>
          <w:tcPr>
            <w:tcW w:w="2124" w:type="dxa"/>
            <w:vMerge/>
            <w:hideMark/>
          </w:tcPr>
          <w:p w:rsidR="000A55AA" w:rsidRPr="008B3312" w:rsidRDefault="000A55AA">
            <w:pPr>
              <w:rPr>
                <w:rFonts w:ascii="Times New Roman" w:hAnsi="Times New Roman" w:cs="Times New Roman"/>
                <w:sz w:val="20"/>
                <w:szCs w:val="20"/>
              </w:rPr>
            </w:pPr>
          </w:p>
        </w:tc>
        <w:tc>
          <w:tcPr>
            <w:tcW w:w="5731" w:type="dxa"/>
            <w:vMerge/>
            <w:hideMark/>
          </w:tcPr>
          <w:p w:rsidR="000A55AA" w:rsidRPr="008B3312" w:rsidRDefault="000A55AA">
            <w:pPr>
              <w:rPr>
                <w:rFonts w:ascii="Times New Roman" w:hAnsi="Times New Roman" w:cs="Times New Roman"/>
                <w:sz w:val="20"/>
                <w:szCs w:val="20"/>
              </w:rPr>
            </w:pPr>
          </w:p>
        </w:tc>
      </w:tr>
      <w:tr w:rsidR="000A55AA" w:rsidRPr="008B3312" w:rsidTr="00950116">
        <w:trPr>
          <w:trHeight w:val="315"/>
        </w:trPr>
        <w:tc>
          <w:tcPr>
            <w:tcW w:w="1387" w:type="dxa"/>
            <w:vMerge/>
            <w:hideMark/>
          </w:tcPr>
          <w:p w:rsidR="000A55AA" w:rsidRPr="008B3312" w:rsidRDefault="000A55AA">
            <w:pPr>
              <w:rPr>
                <w:rFonts w:ascii="Times New Roman" w:hAnsi="Times New Roman" w:cs="Times New Roman"/>
                <w:sz w:val="20"/>
                <w:szCs w:val="20"/>
              </w:rPr>
            </w:pPr>
          </w:p>
        </w:tc>
        <w:tc>
          <w:tcPr>
            <w:tcW w:w="2124" w:type="dxa"/>
            <w:vMerge/>
            <w:hideMark/>
          </w:tcPr>
          <w:p w:rsidR="000A55AA" w:rsidRPr="008B3312" w:rsidRDefault="000A55AA">
            <w:pPr>
              <w:rPr>
                <w:rFonts w:ascii="Times New Roman" w:hAnsi="Times New Roman" w:cs="Times New Roman"/>
                <w:sz w:val="20"/>
                <w:szCs w:val="20"/>
              </w:rPr>
            </w:pPr>
          </w:p>
        </w:tc>
        <w:tc>
          <w:tcPr>
            <w:tcW w:w="5731" w:type="dxa"/>
            <w:vMerge/>
            <w:hideMark/>
          </w:tcPr>
          <w:p w:rsidR="000A55AA" w:rsidRPr="008B3312" w:rsidRDefault="000A55AA">
            <w:pPr>
              <w:rPr>
                <w:rFonts w:ascii="Times New Roman" w:hAnsi="Times New Roman" w:cs="Times New Roman"/>
                <w:sz w:val="20"/>
                <w:szCs w:val="20"/>
              </w:rPr>
            </w:pPr>
          </w:p>
        </w:tc>
      </w:tr>
      <w:tr w:rsidR="000A55AA" w:rsidRPr="008B3312" w:rsidTr="00950116">
        <w:trPr>
          <w:trHeight w:val="1215"/>
        </w:trPr>
        <w:tc>
          <w:tcPr>
            <w:tcW w:w="1387"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C0120</w:t>
            </w:r>
          </w:p>
        </w:tc>
        <w:tc>
          <w:tcPr>
            <w:tcW w:w="2124" w:type="dxa"/>
            <w:hideMark/>
          </w:tcPr>
          <w:p w:rsidR="000A55AA" w:rsidRPr="008B3312" w:rsidRDefault="000A55AA">
            <w:pPr>
              <w:rPr>
                <w:rFonts w:ascii="Times New Roman" w:hAnsi="Times New Roman" w:cs="Times New Roman"/>
                <w:sz w:val="20"/>
                <w:szCs w:val="20"/>
              </w:rPr>
            </w:pPr>
            <w:bookmarkStart w:id="30" w:name="RANGE!B52"/>
            <w:r w:rsidRPr="008B3312">
              <w:rPr>
                <w:rFonts w:ascii="Times New Roman" w:hAnsi="Times New Roman" w:cs="Times New Roman"/>
                <w:sz w:val="20"/>
                <w:szCs w:val="20"/>
              </w:rPr>
              <w:t>SPV assets ring</w:t>
            </w:r>
            <w:r w:rsidR="0072092D">
              <w:rPr>
                <w:rFonts w:ascii="Times New Roman" w:hAnsi="Times New Roman" w:cs="Times New Roman"/>
                <w:sz w:val="20"/>
                <w:szCs w:val="20"/>
              </w:rPr>
              <w:t>–</w:t>
            </w:r>
            <w:r w:rsidRPr="008B3312">
              <w:rPr>
                <w:rFonts w:ascii="Times New Roman" w:hAnsi="Times New Roman" w:cs="Times New Roman"/>
                <w:sz w:val="20"/>
                <w:szCs w:val="20"/>
              </w:rPr>
              <w:t>fenced to settle cedant</w:t>
            </w:r>
            <w:r w:rsidR="0072092D">
              <w:rPr>
                <w:rFonts w:ascii="Times New Roman" w:hAnsi="Times New Roman" w:cs="Times New Roman"/>
                <w:sz w:val="20"/>
                <w:szCs w:val="20"/>
              </w:rPr>
              <w:t>–</w:t>
            </w:r>
            <w:r w:rsidRPr="008B3312">
              <w:rPr>
                <w:rFonts w:ascii="Times New Roman" w:hAnsi="Times New Roman" w:cs="Times New Roman"/>
                <w:sz w:val="20"/>
                <w:szCs w:val="20"/>
              </w:rPr>
              <w:t>specific obligations</w:t>
            </w:r>
            <w:bookmarkEnd w:id="30"/>
          </w:p>
        </w:tc>
        <w:tc>
          <w:tcPr>
            <w:tcW w:w="5731"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The amount of SPV assets ring</w:t>
            </w:r>
            <w:r w:rsidR="0072092D">
              <w:rPr>
                <w:rFonts w:ascii="Times New Roman" w:hAnsi="Times New Roman" w:cs="Times New Roman"/>
                <w:sz w:val="20"/>
                <w:szCs w:val="20"/>
              </w:rPr>
              <w:t>–</w:t>
            </w:r>
            <w:r w:rsidRPr="008B3312">
              <w:rPr>
                <w:rFonts w:ascii="Times New Roman" w:hAnsi="Times New Roman" w:cs="Times New Roman"/>
                <w:sz w:val="20"/>
                <w:szCs w:val="20"/>
              </w:rPr>
              <w:t>fenced for the reporting cedant, which are available to settle the contractual liabilities reinsured by the SPV for that specific cedant only (collateral assets specifically recognised on balance sheet of the SPV in relation to the obligation assumed).</w:t>
            </w:r>
          </w:p>
        </w:tc>
      </w:tr>
      <w:tr w:rsidR="000A55AA" w:rsidRPr="008B3312" w:rsidTr="00950116">
        <w:trPr>
          <w:trHeight w:val="1028"/>
        </w:trPr>
        <w:tc>
          <w:tcPr>
            <w:tcW w:w="1387"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C0130</w:t>
            </w:r>
          </w:p>
        </w:tc>
        <w:tc>
          <w:tcPr>
            <w:tcW w:w="2124"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Other non cedant</w:t>
            </w:r>
            <w:r w:rsidR="0072092D">
              <w:rPr>
                <w:rFonts w:ascii="Times New Roman" w:hAnsi="Times New Roman" w:cs="Times New Roman"/>
                <w:sz w:val="20"/>
                <w:szCs w:val="20"/>
              </w:rPr>
              <w:t>–</w:t>
            </w:r>
            <w:r w:rsidRPr="008B3312">
              <w:rPr>
                <w:rFonts w:ascii="Times New Roman" w:hAnsi="Times New Roman" w:cs="Times New Roman"/>
                <w:sz w:val="20"/>
                <w:szCs w:val="20"/>
              </w:rPr>
              <w:t>specific SPV Assets for which recourse may exist</w:t>
            </w:r>
          </w:p>
        </w:tc>
        <w:tc>
          <w:tcPr>
            <w:tcW w:w="5731"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The amount of SPV assets (recognised on balance sheet of the SPV), not directly related to the reporting cedant but for which recourse exists. This would include any “free assets” of the SPV, which may be available to settle the reporting cedant’s liabilities.</w:t>
            </w:r>
          </w:p>
        </w:tc>
      </w:tr>
      <w:tr w:rsidR="000A55AA" w:rsidRPr="008B3312" w:rsidTr="00950116">
        <w:trPr>
          <w:trHeight w:val="1215"/>
        </w:trPr>
        <w:tc>
          <w:tcPr>
            <w:tcW w:w="1387"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C0140</w:t>
            </w:r>
          </w:p>
        </w:tc>
        <w:tc>
          <w:tcPr>
            <w:tcW w:w="2124"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Other recourse arising from securitisation</w:t>
            </w:r>
          </w:p>
        </w:tc>
        <w:tc>
          <w:tcPr>
            <w:tcW w:w="5731"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The amount of contingent assets of the SPV (held off balance sheet), not directly related to the reporting cedant but for which recourse exists. This includes recourse against other counterparties of the SPV, including guarantees, reinsurance contracts and derivative commitments to SPV made by the SPV sponsor, note holders, or other third parties.</w:t>
            </w:r>
          </w:p>
        </w:tc>
      </w:tr>
      <w:tr w:rsidR="000A55AA" w:rsidRPr="008B3312" w:rsidTr="00950116">
        <w:trPr>
          <w:trHeight w:val="1108"/>
        </w:trPr>
        <w:tc>
          <w:tcPr>
            <w:tcW w:w="1387"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C0150</w:t>
            </w:r>
          </w:p>
        </w:tc>
        <w:tc>
          <w:tcPr>
            <w:tcW w:w="2124"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Total maximum possible obligations from SPV under reinsurance policy</w:t>
            </w:r>
          </w:p>
        </w:tc>
        <w:tc>
          <w:tcPr>
            <w:tcW w:w="5731"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Amount of total maximum possible obligations from reinsurance contract (cedant</w:t>
            </w:r>
            <w:r w:rsidR="0072092D">
              <w:rPr>
                <w:rFonts w:ascii="Times New Roman" w:hAnsi="Times New Roman" w:cs="Times New Roman"/>
                <w:sz w:val="20"/>
                <w:szCs w:val="20"/>
              </w:rPr>
              <w:t>–</w:t>
            </w:r>
            <w:r w:rsidRPr="008B3312">
              <w:rPr>
                <w:rFonts w:ascii="Times New Roman" w:hAnsi="Times New Roman" w:cs="Times New Roman"/>
                <w:sz w:val="20"/>
                <w:szCs w:val="20"/>
              </w:rPr>
              <w:t>specific).</w:t>
            </w:r>
          </w:p>
        </w:tc>
      </w:tr>
      <w:tr w:rsidR="000A55AA" w:rsidRPr="008B3312" w:rsidTr="00950116">
        <w:trPr>
          <w:trHeight w:val="1593"/>
        </w:trPr>
        <w:tc>
          <w:tcPr>
            <w:tcW w:w="1387"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C0160</w:t>
            </w:r>
          </w:p>
        </w:tc>
        <w:tc>
          <w:tcPr>
            <w:tcW w:w="2124" w:type="dxa"/>
            <w:hideMark/>
          </w:tcPr>
          <w:p w:rsidR="000A55AA" w:rsidRPr="008B3312" w:rsidRDefault="000A55AA" w:rsidP="00950116">
            <w:pPr>
              <w:rPr>
                <w:rFonts w:ascii="Times New Roman" w:hAnsi="Times New Roman" w:cs="Times New Roman"/>
                <w:sz w:val="20"/>
                <w:szCs w:val="20"/>
              </w:rPr>
            </w:pPr>
            <w:bookmarkStart w:id="31" w:name="RANGE!B56"/>
            <w:r w:rsidRPr="008B3312">
              <w:rPr>
                <w:rFonts w:ascii="Times New Roman" w:hAnsi="Times New Roman" w:cs="Times New Roman"/>
                <w:sz w:val="20"/>
                <w:szCs w:val="20"/>
              </w:rPr>
              <w:t>SPV fully funded in relation to cedant obligations throughout the reporting period</w:t>
            </w:r>
            <w:bookmarkEnd w:id="31"/>
          </w:p>
        </w:tc>
        <w:tc>
          <w:tcPr>
            <w:tcW w:w="5731"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Identify if the protection offered by the risk</w:t>
            </w:r>
            <w:r w:rsidR="0072092D">
              <w:rPr>
                <w:rFonts w:ascii="Times New Roman" w:hAnsi="Times New Roman" w:cs="Times New Roman"/>
                <w:sz w:val="20"/>
                <w:szCs w:val="20"/>
              </w:rPr>
              <w:t>–</w:t>
            </w:r>
            <w:r w:rsidRPr="008B3312">
              <w:rPr>
                <w:rFonts w:ascii="Times New Roman" w:hAnsi="Times New Roman" w:cs="Times New Roman"/>
                <w:sz w:val="20"/>
                <w:szCs w:val="20"/>
              </w:rPr>
              <w:t>mitigation technique may only be partially recognised where counterparty to a reinsurance contract ceases to be able to provide effective and continuing risk</w:t>
            </w:r>
            <w:r w:rsidR="0072092D">
              <w:rPr>
                <w:rFonts w:ascii="Times New Roman" w:hAnsi="Times New Roman" w:cs="Times New Roman"/>
                <w:sz w:val="20"/>
                <w:szCs w:val="20"/>
              </w:rPr>
              <w:t>–</w:t>
            </w:r>
            <w:r w:rsidRPr="008B3312">
              <w:rPr>
                <w:rFonts w:ascii="Times New Roman" w:hAnsi="Times New Roman" w:cs="Times New Roman"/>
                <w:sz w:val="20"/>
                <w:szCs w:val="20"/>
              </w:rPr>
              <w:t>transfer. The following closed list shall be used:</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SPV fully funded in relation to cedant obligations</w:t>
            </w:r>
            <w:r w:rsidRPr="008B3312" w:rsidDel="00461A1A">
              <w:rPr>
                <w:rFonts w:ascii="Times New Roman" w:hAnsi="Times New Roman" w:cs="Times New Roman"/>
                <w:sz w:val="20"/>
                <w:szCs w:val="20"/>
              </w:rPr>
              <w:t xml:space="preserve"> </w:t>
            </w:r>
          </w:p>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2 – SPV not fully funded in relation to cedant obligations</w:t>
            </w:r>
          </w:p>
        </w:tc>
      </w:tr>
      <w:tr w:rsidR="000A55AA" w:rsidRPr="008B3312" w:rsidTr="00950116">
        <w:trPr>
          <w:trHeight w:val="1275"/>
        </w:trPr>
        <w:tc>
          <w:tcPr>
            <w:tcW w:w="1387"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C0170</w:t>
            </w:r>
          </w:p>
        </w:tc>
        <w:tc>
          <w:tcPr>
            <w:tcW w:w="2124"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Current recoverables from SPV</w:t>
            </w:r>
          </w:p>
        </w:tc>
        <w:tc>
          <w:tcPr>
            <w:tcW w:w="5731" w:type="dxa"/>
            <w:hideMark/>
          </w:tcPr>
          <w:p w:rsidR="000A55AA" w:rsidRPr="008B3312" w:rsidRDefault="000A55AA" w:rsidP="00DB7C64">
            <w:pPr>
              <w:rPr>
                <w:rFonts w:ascii="Times New Roman" w:hAnsi="Times New Roman" w:cs="Times New Roman"/>
                <w:sz w:val="20"/>
                <w:szCs w:val="20"/>
              </w:rPr>
            </w:pPr>
            <w:r w:rsidRPr="008B3312">
              <w:rPr>
                <w:rFonts w:ascii="Times New Roman" w:hAnsi="Times New Roman" w:cs="Times New Roman"/>
                <w:sz w:val="20"/>
                <w:szCs w:val="20"/>
              </w:rPr>
              <w:t xml:space="preserve">Amount of SPV Recoverables recognised on the Solvency II balance sheet of the reporting undertaking (prior to adjustments made for expected losses due to counterparty default). This should be calculated in accordance with the requirements of </w:t>
            </w:r>
            <w:r w:rsidR="00DB7C64">
              <w:rPr>
                <w:rFonts w:ascii="Times New Roman" w:hAnsi="Times New Roman" w:cs="Times New Roman"/>
                <w:sz w:val="20"/>
                <w:szCs w:val="20"/>
              </w:rPr>
              <w:t>A</w:t>
            </w:r>
            <w:r w:rsidRPr="008B3312">
              <w:rPr>
                <w:rFonts w:ascii="Times New Roman" w:hAnsi="Times New Roman" w:cs="Times New Roman"/>
                <w:sz w:val="20"/>
                <w:szCs w:val="20"/>
              </w:rPr>
              <w:t xml:space="preserve">rticle 41of </w:t>
            </w:r>
            <w:r w:rsidRPr="008B3312">
              <w:rPr>
                <w:rFonts w:ascii="Times New Roman" w:eastAsia="Times New Roman" w:hAnsi="Times New Roman" w:cs="Times New Roman"/>
                <w:sz w:val="20"/>
                <w:szCs w:val="20"/>
                <w:lang w:eastAsia="es-ES"/>
              </w:rPr>
              <w:t>Delegated Regulation (EU) 2015/35</w:t>
            </w:r>
            <w:r w:rsidRPr="008B3312">
              <w:rPr>
                <w:rFonts w:ascii="Times New Roman" w:hAnsi="Times New Roman" w:cs="Times New Roman"/>
                <w:sz w:val="20"/>
                <w:szCs w:val="20"/>
              </w:rPr>
              <w:t>.</w:t>
            </w:r>
          </w:p>
        </w:tc>
      </w:tr>
      <w:tr w:rsidR="000A55AA" w:rsidRPr="008B3312" w:rsidTr="00950116">
        <w:trPr>
          <w:trHeight w:val="300"/>
        </w:trPr>
        <w:tc>
          <w:tcPr>
            <w:tcW w:w="1387" w:type="dxa"/>
            <w:vMerge w:val="restart"/>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C0180</w:t>
            </w:r>
          </w:p>
        </w:tc>
        <w:tc>
          <w:tcPr>
            <w:tcW w:w="2124" w:type="dxa"/>
            <w:vMerge w:val="restart"/>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Identification of material investments held by cedant in SPV</w:t>
            </w:r>
          </w:p>
        </w:tc>
        <w:tc>
          <w:tcPr>
            <w:tcW w:w="5731" w:type="dxa"/>
            <w:vMerge w:val="restart"/>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Identify whether material investments held by the cedant in the SPV exist, according to Article 210 of </w:t>
            </w:r>
            <w:r w:rsidRPr="008B3312">
              <w:rPr>
                <w:rFonts w:ascii="Times New Roman" w:eastAsia="Times New Roman" w:hAnsi="Times New Roman" w:cs="Times New Roman"/>
                <w:sz w:val="20"/>
                <w:szCs w:val="20"/>
                <w:lang w:eastAsia="es-ES"/>
              </w:rPr>
              <w:t>Delegated Regulation (EU) 2015/35</w:t>
            </w:r>
            <w:r w:rsidRPr="008B3312">
              <w:rPr>
                <w:rFonts w:ascii="Times New Roman" w:hAnsi="Times New Roman" w:cs="Times New Roman"/>
                <w:sz w:val="20"/>
                <w:szCs w:val="20"/>
              </w:rPr>
              <w:t>.</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Not applicable </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Investments of SPV controlled by cedant and/or sponsor (where it differs from cedant); </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Investments of SPV held by cedant  (equity, notes or other subordinated debt of the SPV); </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Cedant sells reinsurance or other risk mitigation protection to the SPV;</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Cedant has provided guarantee or other credit enhancement  to SPV or note holders;</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Sufficient basis risk retained by cedant;</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w:t>
            </w:r>
          </w:p>
          <w:p w:rsidR="000A55AA" w:rsidRPr="008B3312" w:rsidRDefault="000A55AA">
            <w:pPr>
              <w:rPr>
                <w:rFonts w:ascii="Times New Roman" w:hAnsi="Times New Roman" w:cs="Times New Roman"/>
                <w:sz w:val="20"/>
                <w:szCs w:val="20"/>
              </w:rPr>
            </w:pPr>
          </w:p>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If this is reported then cells C0030 and C0040 needs to identify the instrument.</w:t>
            </w:r>
          </w:p>
        </w:tc>
      </w:tr>
      <w:tr w:rsidR="000A55AA" w:rsidRPr="008B3312" w:rsidTr="00950116">
        <w:trPr>
          <w:trHeight w:val="300"/>
        </w:trPr>
        <w:tc>
          <w:tcPr>
            <w:tcW w:w="1387" w:type="dxa"/>
            <w:vMerge/>
            <w:hideMark/>
          </w:tcPr>
          <w:p w:rsidR="000A55AA" w:rsidRPr="008B3312" w:rsidRDefault="000A55AA">
            <w:pPr>
              <w:rPr>
                <w:rFonts w:ascii="Times New Roman" w:hAnsi="Times New Roman" w:cs="Times New Roman"/>
                <w:sz w:val="20"/>
                <w:szCs w:val="20"/>
              </w:rPr>
            </w:pPr>
          </w:p>
        </w:tc>
        <w:tc>
          <w:tcPr>
            <w:tcW w:w="2124" w:type="dxa"/>
            <w:vMerge/>
            <w:hideMark/>
          </w:tcPr>
          <w:p w:rsidR="000A55AA" w:rsidRPr="008B3312" w:rsidRDefault="000A55AA">
            <w:pPr>
              <w:rPr>
                <w:rFonts w:ascii="Times New Roman" w:hAnsi="Times New Roman" w:cs="Times New Roman"/>
                <w:sz w:val="20"/>
                <w:szCs w:val="20"/>
              </w:rPr>
            </w:pPr>
          </w:p>
        </w:tc>
        <w:tc>
          <w:tcPr>
            <w:tcW w:w="5731" w:type="dxa"/>
            <w:vMerge/>
            <w:hideMark/>
          </w:tcPr>
          <w:p w:rsidR="000A55AA" w:rsidRPr="008B3312" w:rsidRDefault="000A55AA">
            <w:pPr>
              <w:rPr>
                <w:rFonts w:ascii="Times New Roman" w:hAnsi="Times New Roman" w:cs="Times New Roman"/>
                <w:sz w:val="20"/>
                <w:szCs w:val="20"/>
              </w:rPr>
            </w:pPr>
          </w:p>
        </w:tc>
      </w:tr>
      <w:tr w:rsidR="000A55AA" w:rsidRPr="008B3312" w:rsidTr="00950116">
        <w:trPr>
          <w:trHeight w:val="300"/>
        </w:trPr>
        <w:tc>
          <w:tcPr>
            <w:tcW w:w="1387" w:type="dxa"/>
            <w:vMerge/>
            <w:hideMark/>
          </w:tcPr>
          <w:p w:rsidR="000A55AA" w:rsidRPr="008B3312" w:rsidRDefault="000A55AA">
            <w:pPr>
              <w:rPr>
                <w:rFonts w:ascii="Times New Roman" w:hAnsi="Times New Roman" w:cs="Times New Roman"/>
                <w:sz w:val="20"/>
                <w:szCs w:val="20"/>
              </w:rPr>
            </w:pPr>
          </w:p>
        </w:tc>
        <w:tc>
          <w:tcPr>
            <w:tcW w:w="2124" w:type="dxa"/>
            <w:vMerge/>
            <w:hideMark/>
          </w:tcPr>
          <w:p w:rsidR="000A55AA" w:rsidRPr="008B3312" w:rsidRDefault="000A55AA">
            <w:pPr>
              <w:rPr>
                <w:rFonts w:ascii="Times New Roman" w:hAnsi="Times New Roman" w:cs="Times New Roman"/>
                <w:sz w:val="20"/>
                <w:szCs w:val="20"/>
              </w:rPr>
            </w:pPr>
          </w:p>
        </w:tc>
        <w:tc>
          <w:tcPr>
            <w:tcW w:w="5731" w:type="dxa"/>
            <w:vMerge/>
            <w:hideMark/>
          </w:tcPr>
          <w:p w:rsidR="000A55AA" w:rsidRPr="008B3312" w:rsidRDefault="000A55AA">
            <w:pPr>
              <w:rPr>
                <w:rFonts w:ascii="Times New Roman" w:hAnsi="Times New Roman" w:cs="Times New Roman"/>
                <w:sz w:val="20"/>
                <w:szCs w:val="20"/>
              </w:rPr>
            </w:pPr>
          </w:p>
        </w:tc>
      </w:tr>
      <w:tr w:rsidR="000A55AA" w:rsidRPr="008B3312" w:rsidTr="00950116">
        <w:trPr>
          <w:trHeight w:val="300"/>
        </w:trPr>
        <w:tc>
          <w:tcPr>
            <w:tcW w:w="1387" w:type="dxa"/>
            <w:vMerge/>
            <w:hideMark/>
          </w:tcPr>
          <w:p w:rsidR="000A55AA" w:rsidRPr="008B3312" w:rsidRDefault="000A55AA">
            <w:pPr>
              <w:rPr>
                <w:rFonts w:ascii="Times New Roman" w:hAnsi="Times New Roman" w:cs="Times New Roman"/>
                <w:sz w:val="20"/>
                <w:szCs w:val="20"/>
              </w:rPr>
            </w:pPr>
          </w:p>
        </w:tc>
        <w:tc>
          <w:tcPr>
            <w:tcW w:w="2124" w:type="dxa"/>
            <w:vMerge/>
            <w:hideMark/>
          </w:tcPr>
          <w:p w:rsidR="000A55AA" w:rsidRPr="008B3312" w:rsidRDefault="000A55AA">
            <w:pPr>
              <w:rPr>
                <w:rFonts w:ascii="Times New Roman" w:hAnsi="Times New Roman" w:cs="Times New Roman"/>
                <w:sz w:val="20"/>
                <w:szCs w:val="20"/>
              </w:rPr>
            </w:pPr>
          </w:p>
        </w:tc>
        <w:tc>
          <w:tcPr>
            <w:tcW w:w="5731" w:type="dxa"/>
            <w:vMerge/>
            <w:hideMark/>
          </w:tcPr>
          <w:p w:rsidR="000A55AA" w:rsidRPr="008B3312" w:rsidRDefault="000A55AA">
            <w:pPr>
              <w:rPr>
                <w:rFonts w:ascii="Times New Roman" w:hAnsi="Times New Roman" w:cs="Times New Roman"/>
                <w:sz w:val="20"/>
                <w:szCs w:val="20"/>
              </w:rPr>
            </w:pPr>
          </w:p>
        </w:tc>
      </w:tr>
      <w:tr w:rsidR="000A55AA" w:rsidRPr="008B3312" w:rsidTr="00950116">
        <w:trPr>
          <w:trHeight w:val="300"/>
        </w:trPr>
        <w:tc>
          <w:tcPr>
            <w:tcW w:w="1387" w:type="dxa"/>
            <w:vMerge/>
            <w:hideMark/>
          </w:tcPr>
          <w:p w:rsidR="000A55AA" w:rsidRPr="008B3312" w:rsidRDefault="000A55AA">
            <w:pPr>
              <w:rPr>
                <w:rFonts w:ascii="Times New Roman" w:hAnsi="Times New Roman" w:cs="Times New Roman"/>
                <w:sz w:val="20"/>
                <w:szCs w:val="20"/>
              </w:rPr>
            </w:pPr>
          </w:p>
        </w:tc>
        <w:tc>
          <w:tcPr>
            <w:tcW w:w="2124" w:type="dxa"/>
            <w:vMerge/>
            <w:hideMark/>
          </w:tcPr>
          <w:p w:rsidR="000A55AA" w:rsidRPr="008B3312" w:rsidRDefault="000A55AA">
            <w:pPr>
              <w:rPr>
                <w:rFonts w:ascii="Times New Roman" w:hAnsi="Times New Roman" w:cs="Times New Roman"/>
                <w:sz w:val="20"/>
                <w:szCs w:val="20"/>
              </w:rPr>
            </w:pPr>
          </w:p>
        </w:tc>
        <w:tc>
          <w:tcPr>
            <w:tcW w:w="5731" w:type="dxa"/>
            <w:vMerge/>
            <w:hideMark/>
          </w:tcPr>
          <w:p w:rsidR="000A55AA" w:rsidRPr="008B3312" w:rsidRDefault="000A55AA">
            <w:pPr>
              <w:rPr>
                <w:rFonts w:ascii="Times New Roman" w:hAnsi="Times New Roman" w:cs="Times New Roman"/>
                <w:sz w:val="20"/>
                <w:szCs w:val="20"/>
              </w:rPr>
            </w:pPr>
          </w:p>
        </w:tc>
      </w:tr>
      <w:tr w:rsidR="000A55AA" w:rsidRPr="008B3312" w:rsidTr="00950116">
        <w:trPr>
          <w:trHeight w:val="300"/>
        </w:trPr>
        <w:tc>
          <w:tcPr>
            <w:tcW w:w="1387" w:type="dxa"/>
            <w:vMerge/>
            <w:hideMark/>
          </w:tcPr>
          <w:p w:rsidR="000A55AA" w:rsidRPr="008B3312" w:rsidRDefault="000A55AA">
            <w:pPr>
              <w:rPr>
                <w:rFonts w:ascii="Times New Roman" w:hAnsi="Times New Roman" w:cs="Times New Roman"/>
                <w:sz w:val="20"/>
                <w:szCs w:val="20"/>
              </w:rPr>
            </w:pPr>
          </w:p>
        </w:tc>
        <w:tc>
          <w:tcPr>
            <w:tcW w:w="2124" w:type="dxa"/>
            <w:vMerge/>
            <w:hideMark/>
          </w:tcPr>
          <w:p w:rsidR="000A55AA" w:rsidRPr="008B3312" w:rsidRDefault="000A55AA">
            <w:pPr>
              <w:rPr>
                <w:rFonts w:ascii="Times New Roman" w:hAnsi="Times New Roman" w:cs="Times New Roman"/>
                <w:sz w:val="20"/>
                <w:szCs w:val="20"/>
              </w:rPr>
            </w:pPr>
          </w:p>
        </w:tc>
        <w:tc>
          <w:tcPr>
            <w:tcW w:w="5731" w:type="dxa"/>
            <w:vMerge/>
            <w:hideMark/>
          </w:tcPr>
          <w:p w:rsidR="000A55AA" w:rsidRPr="008B3312" w:rsidRDefault="000A55AA">
            <w:pPr>
              <w:rPr>
                <w:rFonts w:ascii="Times New Roman" w:hAnsi="Times New Roman" w:cs="Times New Roman"/>
                <w:sz w:val="20"/>
                <w:szCs w:val="20"/>
              </w:rPr>
            </w:pPr>
          </w:p>
        </w:tc>
      </w:tr>
      <w:tr w:rsidR="000A55AA" w:rsidRPr="008B3312" w:rsidTr="00950116">
        <w:trPr>
          <w:trHeight w:val="315"/>
        </w:trPr>
        <w:tc>
          <w:tcPr>
            <w:tcW w:w="1387" w:type="dxa"/>
            <w:vMerge/>
            <w:hideMark/>
          </w:tcPr>
          <w:p w:rsidR="000A55AA" w:rsidRPr="008B3312" w:rsidRDefault="000A55AA">
            <w:pPr>
              <w:rPr>
                <w:rFonts w:ascii="Times New Roman" w:hAnsi="Times New Roman" w:cs="Times New Roman"/>
                <w:sz w:val="20"/>
                <w:szCs w:val="20"/>
              </w:rPr>
            </w:pPr>
          </w:p>
        </w:tc>
        <w:tc>
          <w:tcPr>
            <w:tcW w:w="2124" w:type="dxa"/>
            <w:vMerge/>
            <w:hideMark/>
          </w:tcPr>
          <w:p w:rsidR="000A55AA" w:rsidRPr="008B3312" w:rsidRDefault="000A55AA">
            <w:pPr>
              <w:rPr>
                <w:rFonts w:ascii="Times New Roman" w:hAnsi="Times New Roman" w:cs="Times New Roman"/>
                <w:sz w:val="20"/>
                <w:szCs w:val="20"/>
              </w:rPr>
            </w:pPr>
          </w:p>
        </w:tc>
        <w:tc>
          <w:tcPr>
            <w:tcW w:w="5731" w:type="dxa"/>
            <w:vMerge/>
            <w:hideMark/>
          </w:tcPr>
          <w:p w:rsidR="000A55AA" w:rsidRPr="008B3312" w:rsidRDefault="000A55AA">
            <w:pPr>
              <w:rPr>
                <w:rFonts w:ascii="Times New Roman" w:hAnsi="Times New Roman" w:cs="Times New Roman"/>
                <w:sz w:val="20"/>
                <w:szCs w:val="20"/>
              </w:rPr>
            </w:pPr>
          </w:p>
        </w:tc>
      </w:tr>
      <w:tr w:rsidR="000A55AA" w:rsidRPr="008B3312" w:rsidTr="00950116">
        <w:trPr>
          <w:trHeight w:val="1978"/>
        </w:trPr>
        <w:tc>
          <w:tcPr>
            <w:tcW w:w="1387"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C0190</w:t>
            </w:r>
          </w:p>
        </w:tc>
        <w:tc>
          <w:tcPr>
            <w:tcW w:w="2124"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Securitisation assets related to cedant held in trust with other third party than cedant / sponsor?</w:t>
            </w:r>
          </w:p>
        </w:tc>
        <w:tc>
          <w:tcPr>
            <w:tcW w:w="5731"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 xml:space="preserve">Identify if there are securitisation assets related to cedant held in trust with other third party than cedant / sponsor, considering the  provisions of </w:t>
            </w:r>
            <w:r w:rsidR="00DB7C64">
              <w:rPr>
                <w:rFonts w:ascii="Times New Roman" w:hAnsi="Times New Roman" w:cs="Times New Roman"/>
                <w:sz w:val="20"/>
                <w:szCs w:val="20"/>
              </w:rPr>
              <w:t>A</w:t>
            </w:r>
            <w:r w:rsidRPr="008B3312">
              <w:rPr>
                <w:rFonts w:ascii="Times New Roman" w:hAnsi="Times New Roman" w:cs="Times New Roman"/>
                <w:sz w:val="20"/>
                <w:szCs w:val="20"/>
              </w:rPr>
              <w:t xml:space="preserve">rticles 214(2) and 326 of </w:t>
            </w:r>
            <w:r w:rsidRPr="008B3312">
              <w:rPr>
                <w:rFonts w:ascii="Times New Roman" w:eastAsia="Times New Roman" w:hAnsi="Times New Roman" w:cs="Times New Roman"/>
                <w:sz w:val="20"/>
                <w:szCs w:val="20"/>
                <w:lang w:eastAsia="es-ES"/>
              </w:rPr>
              <w:t xml:space="preserve">Delegated Regulation </w:t>
            </w:r>
            <w:r w:rsidR="000C6BAE">
              <w:rPr>
                <w:rFonts w:ascii="Times New Roman" w:eastAsia="Times New Roman" w:hAnsi="Times New Roman" w:cs="Times New Roman"/>
                <w:sz w:val="20"/>
                <w:szCs w:val="20"/>
                <w:lang w:eastAsia="es-ES"/>
              </w:rPr>
              <w:t xml:space="preserve">(EU) </w:t>
            </w:r>
            <w:r w:rsidRPr="008B3312">
              <w:rPr>
                <w:rFonts w:ascii="Times New Roman" w:eastAsia="Times New Roman" w:hAnsi="Times New Roman" w:cs="Times New Roman"/>
                <w:sz w:val="20"/>
                <w:szCs w:val="20"/>
                <w:lang w:eastAsia="es-ES"/>
              </w:rPr>
              <w:t>2015/35</w:t>
            </w:r>
            <w:r w:rsidRPr="008B3312">
              <w:rPr>
                <w:rFonts w:ascii="Times New Roman" w:hAnsi="Times New Roman" w:cs="Times New Roman"/>
                <w:sz w:val="20"/>
                <w:szCs w:val="20"/>
              </w:rPr>
              <w:t>. One of the options in the following closed list shall be used:</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1 – Held in trust with other third party than cedant / sponsor</w:t>
            </w:r>
            <w:r w:rsidRPr="008B3312" w:rsidDel="00461A1A">
              <w:rPr>
                <w:rFonts w:ascii="Times New Roman" w:hAnsi="Times New Roman" w:cs="Times New Roman"/>
                <w:sz w:val="20"/>
                <w:szCs w:val="20"/>
              </w:rPr>
              <w:t xml:space="preserve"> </w:t>
            </w:r>
          </w:p>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2 – Not held in trust with other third party than cedant / sponsor</w:t>
            </w:r>
          </w:p>
        </w:tc>
      </w:tr>
      <w:tr w:rsidR="000A55AA" w:rsidRPr="008B3312" w:rsidTr="00950116">
        <w:trPr>
          <w:trHeight w:val="416"/>
        </w:trPr>
        <w:tc>
          <w:tcPr>
            <w:tcW w:w="9242" w:type="dxa"/>
            <w:gridSpan w:val="3"/>
          </w:tcPr>
          <w:p w:rsidR="000A55AA" w:rsidRPr="008B3312" w:rsidRDefault="000A55AA" w:rsidP="00950116">
            <w:pPr>
              <w:rPr>
                <w:rFonts w:ascii="Times New Roman" w:hAnsi="Times New Roman" w:cs="Times New Roman"/>
                <w:b/>
                <w:sz w:val="20"/>
                <w:szCs w:val="20"/>
              </w:rPr>
            </w:pPr>
            <w:r w:rsidRPr="008B3312">
              <w:rPr>
                <w:rFonts w:ascii="Times New Roman" w:hAnsi="Times New Roman" w:cs="Times New Roman"/>
                <w:b/>
                <w:sz w:val="20"/>
                <w:szCs w:val="20"/>
              </w:rPr>
              <w:t>Information on SPV</w:t>
            </w:r>
          </w:p>
        </w:tc>
      </w:tr>
      <w:tr w:rsidR="000A55AA" w:rsidRPr="008B3312" w:rsidTr="00950116">
        <w:trPr>
          <w:trHeight w:val="630"/>
        </w:trPr>
        <w:tc>
          <w:tcPr>
            <w:tcW w:w="1387"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C0200</w:t>
            </w:r>
          </w:p>
        </w:tc>
        <w:tc>
          <w:tcPr>
            <w:tcW w:w="2124"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Internal code of SPV</w:t>
            </w:r>
          </w:p>
        </w:tc>
        <w:tc>
          <w:tcPr>
            <w:tcW w:w="5731" w:type="dxa"/>
            <w:hideMark/>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hAnsi="Times New Roman" w:cs="Times New Roman"/>
                <w:sz w:val="20"/>
                <w:szCs w:val="20"/>
              </w:rPr>
              <w:t>Internal code attributed to the SPV by the undertaking by this order of priority</w:t>
            </w:r>
            <w:r w:rsidRPr="008B3312">
              <w:rPr>
                <w:rFonts w:ascii="Times New Roman" w:eastAsia="Times New Roman" w:hAnsi="Times New Roman" w:cs="Times New Roman"/>
                <w:sz w:val="20"/>
                <w:szCs w:val="20"/>
                <w:lang w:eastAsia="en-GB"/>
              </w:rPr>
              <w:t xml:space="preserve">: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Legal Entity Identifier (LEI);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Specific code</w:t>
            </w:r>
            <w:r w:rsidRPr="008B3312">
              <w:rPr>
                <w:rFonts w:ascii="Times New Roman" w:eastAsia="Times New Roman" w:hAnsi="Times New Roman" w:cs="Times New Roman"/>
                <w:sz w:val="20"/>
                <w:szCs w:val="20"/>
                <w:lang w:eastAsia="en-GB"/>
              </w:rPr>
              <w:br/>
            </w:r>
            <w:r w:rsidRPr="008B3312">
              <w:rPr>
                <w:rFonts w:ascii="Times New Roman" w:eastAsia="Times New Roman" w:hAnsi="Times New Roman" w:cs="Times New Roman"/>
                <w:sz w:val="20"/>
                <w:szCs w:val="20"/>
                <w:lang w:eastAsia="en-GB"/>
              </w:rPr>
              <w:br/>
              <w:t xml:space="preserve">Specific code: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For EEA insurance and reinsurance undertakings and other EEA regulated undertakings within the group: identification code used in the local market, attributed by the undertaking's competent supervisory authority;</w:t>
            </w:r>
          </w:p>
          <w:p w:rsidR="000A55AA" w:rsidRPr="008B3312" w:rsidRDefault="0072092D" w:rsidP="009501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For non</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EEA undertakings and non</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regulated undertakings within the group, identification code will be provided by the group. When allocating an identification code to each non</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EEA or non</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regulated undertaking, the group shall comply with the following format in a consistent manner: </w:t>
            </w:r>
            <w:r w:rsidR="000A55AA" w:rsidRPr="008B3312">
              <w:rPr>
                <w:rFonts w:ascii="Times New Roman" w:eastAsia="Times New Roman" w:hAnsi="Times New Roman" w:cs="Times New Roman"/>
                <w:sz w:val="20"/>
                <w:szCs w:val="20"/>
                <w:lang w:eastAsia="en-GB"/>
              </w:rPr>
              <w:br/>
              <w:t xml:space="preserve"> identification code of the parent undertaking + </w:t>
            </w:r>
            <w:r w:rsidR="000A55AA" w:rsidRPr="008B3312">
              <w:rPr>
                <w:rFonts w:ascii="Times New Roman" w:eastAsia="Times New Roman" w:hAnsi="Times New Roman" w:cs="Times New Roman"/>
                <w:sz w:val="20"/>
                <w:szCs w:val="20"/>
                <w:lang w:eastAsia="en-GB"/>
              </w:rPr>
              <w:br/>
              <w:t xml:space="preserve"> ISO 3166</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1 alpha</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2 code of the country of the undertaking + </w:t>
            </w:r>
            <w:r w:rsidR="000A55AA" w:rsidRPr="008B3312">
              <w:rPr>
                <w:rFonts w:ascii="Times New Roman" w:eastAsia="Times New Roman" w:hAnsi="Times New Roman" w:cs="Times New Roman"/>
                <w:sz w:val="20"/>
                <w:szCs w:val="20"/>
                <w:lang w:eastAsia="en-GB"/>
              </w:rPr>
              <w:br/>
              <w:t xml:space="preserve"> 5 digits</w:t>
            </w:r>
          </w:p>
          <w:p w:rsidR="000A55AA" w:rsidRPr="008B3312" w:rsidRDefault="000A55AA" w:rsidP="00950116">
            <w:pPr>
              <w:rPr>
                <w:rFonts w:ascii="Times New Roman" w:eastAsia="Times New Roman" w:hAnsi="Times New Roman" w:cs="Times New Roman"/>
                <w:sz w:val="20"/>
                <w:szCs w:val="20"/>
                <w:lang w:eastAsia="en-GB"/>
              </w:rPr>
            </w:pP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This code shall be unique to each SPV and remain constant over subsequent reports.</w:t>
            </w:r>
          </w:p>
        </w:tc>
      </w:tr>
      <w:tr w:rsidR="000A55AA" w:rsidRPr="008B3312" w:rsidTr="00950116">
        <w:trPr>
          <w:trHeight w:val="615"/>
        </w:trPr>
        <w:tc>
          <w:tcPr>
            <w:tcW w:w="1387"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C0210</w:t>
            </w:r>
          </w:p>
        </w:tc>
        <w:tc>
          <w:tcPr>
            <w:tcW w:w="2124" w:type="dxa"/>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Type of code SPV</w:t>
            </w:r>
          </w:p>
        </w:tc>
        <w:tc>
          <w:tcPr>
            <w:tcW w:w="5731" w:type="dxa"/>
          </w:tcPr>
          <w:p w:rsidR="000A55AA" w:rsidRPr="008B3312" w:rsidRDefault="000A55AA" w:rsidP="00950116">
            <w:pPr>
              <w:ind w:right="175"/>
              <w:rPr>
                <w:rFonts w:ascii="Times New Roman" w:eastAsia="Times New Roman" w:hAnsi="Times New Roman" w:cs="Times New Roman"/>
                <w:color w:val="000000"/>
                <w:sz w:val="20"/>
                <w:szCs w:val="20"/>
                <w:lang w:eastAsia="en-GB"/>
              </w:rPr>
            </w:pPr>
            <w:r w:rsidRPr="008B3312">
              <w:rPr>
                <w:rFonts w:ascii="Times New Roman" w:hAnsi="Times New Roman" w:cs="Times New Roman"/>
                <w:sz w:val="20"/>
                <w:szCs w:val="20"/>
              </w:rPr>
              <w:t>Identification of the code used in item “internal code of SPV”. One of the options in the following closed list shall be used:</w:t>
            </w:r>
            <w:r w:rsidRPr="008B3312">
              <w:rPr>
                <w:rFonts w:ascii="Times New Roman" w:hAnsi="Times New Roman" w:cs="Times New Roman"/>
                <w:sz w:val="20"/>
                <w:szCs w:val="20"/>
              </w:rPr>
              <w:br/>
            </w:r>
            <w:r w:rsidRPr="008B3312">
              <w:rPr>
                <w:rFonts w:ascii="Times New Roman" w:eastAsia="Times New Roman" w:hAnsi="Times New Roman" w:cs="Times New Roman"/>
                <w:color w:val="000000"/>
                <w:sz w:val="20"/>
                <w:szCs w:val="20"/>
                <w:lang w:eastAsia="en-GB"/>
              </w:rPr>
              <w:t xml:space="preserve">1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LEI </w:t>
            </w:r>
            <w:r w:rsidRPr="008B3312">
              <w:rPr>
                <w:rFonts w:ascii="Times New Roman" w:eastAsia="Times New Roman" w:hAnsi="Times New Roman" w:cs="Times New Roman"/>
                <w:color w:val="000000"/>
                <w:sz w:val="20"/>
                <w:szCs w:val="20"/>
                <w:lang w:eastAsia="en-GB"/>
              </w:rPr>
              <w:br/>
              <w:t xml:space="preserve">2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Specific code</w:t>
            </w:r>
          </w:p>
          <w:p w:rsidR="000A55AA" w:rsidRPr="008B3312" w:rsidRDefault="000A55AA" w:rsidP="00950116">
            <w:pPr>
              <w:pStyle w:val="ListParagraph"/>
              <w:ind w:left="360"/>
              <w:rPr>
                <w:sz w:val="20"/>
                <w:lang w:val="en-GB"/>
              </w:rPr>
            </w:pPr>
          </w:p>
        </w:tc>
      </w:tr>
      <w:tr w:rsidR="000A55AA" w:rsidRPr="008B3312" w:rsidTr="00950116">
        <w:trPr>
          <w:trHeight w:val="615"/>
        </w:trPr>
        <w:tc>
          <w:tcPr>
            <w:tcW w:w="1387"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C0220</w:t>
            </w:r>
          </w:p>
        </w:tc>
        <w:tc>
          <w:tcPr>
            <w:tcW w:w="2124"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Legal nature of SPV</w:t>
            </w:r>
          </w:p>
        </w:tc>
        <w:tc>
          <w:tcPr>
            <w:tcW w:w="5731"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Identify the legal nature of the SPV securitisation, according to Article 13(26) of </w:t>
            </w:r>
            <w:r w:rsidRPr="008B3312">
              <w:rPr>
                <w:rFonts w:ascii="Times New Roman" w:eastAsia="Times New Roman" w:hAnsi="Times New Roman" w:cs="Times New Roman"/>
                <w:sz w:val="20"/>
                <w:szCs w:val="20"/>
                <w:lang w:eastAsia="es-ES"/>
              </w:rPr>
              <w:t>Directive 2009/138/EC</w:t>
            </w:r>
            <w:r w:rsidRPr="008B3312">
              <w:rPr>
                <w:rFonts w:ascii="Times New Roman" w:hAnsi="Times New Roman" w:cs="Times New Roman"/>
                <w:sz w:val="20"/>
                <w:szCs w:val="20"/>
              </w:rPr>
              <w:t>.</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Closed list </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1 – Trusts</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2 – Partnerships</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3 – Limited liability companies</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4 – Other legal entity form not referred above</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5 – Not incorporated</w:t>
            </w:r>
          </w:p>
        </w:tc>
      </w:tr>
      <w:tr w:rsidR="000A55AA" w:rsidRPr="008B3312" w:rsidTr="00950116">
        <w:trPr>
          <w:trHeight w:val="315"/>
        </w:trPr>
        <w:tc>
          <w:tcPr>
            <w:tcW w:w="1387"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C0230</w:t>
            </w:r>
          </w:p>
        </w:tc>
        <w:tc>
          <w:tcPr>
            <w:tcW w:w="2124"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Name of SPV</w:t>
            </w:r>
          </w:p>
        </w:tc>
        <w:tc>
          <w:tcPr>
            <w:tcW w:w="5731"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Identify the name of the SPV</w:t>
            </w:r>
          </w:p>
        </w:tc>
      </w:tr>
      <w:tr w:rsidR="000A55AA" w:rsidRPr="008B3312" w:rsidTr="00950116">
        <w:trPr>
          <w:trHeight w:val="915"/>
        </w:trPr>
        <w:tc>
          <w:tcPr>
            <w:tcW w:w="1387"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C0240</w:t>
            </w:r>
          </w:p>
        </w:tc>
        <w:tc>
          <w:tcPr>
            <w:tcW w:w="2124"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Incorporation no. of SPV</w:t>
            </w:r>
          </w:p>
        </w:tc>
        <w:tc>
          <w:tcPr>
            <w:tcW w:w="5731"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Registration number received at incorporation of the SPV. For un</w:t>
            </w:r>
            <w:r w:rsidR="0072092D">
              <w:rPr>
                <w:rFonts w:ascii="Times New Roman" w:hAnsi="Times New Roman" w:cs="Times New Roman"/>
                <w:sz w:val="20"/>
                <w:szCs w:val="20"/>
              </w:rPr>
              <w:t>–</w:t>
            </w:r>
            <w:r w:rsidRPr="008B3312">
              <w:rPr>
                <w:rFonts w:ascii="Times New Roman" w:hAnsi="Times New Roman" w:cs="Times New Roman"/>
                <w:sz w:val="20"/>
                <w:szCs w:val="20"/>
              </w:rPr>
              <w:t>incorporated SPVs, the undertaking shall report the regulatory number or equivalent number obtained from the supervisory authority at the time of authorisation.</w:t>
            </w:r>
          </w:p>
          <w:p w:rsidR="000A55AA" w:rsidRPr="008B3312" w:rsidRDefault="000A55AA" w:rsidP="00950116">
            <w:pPr>
              <w:rPr>
                <w:rFonts w:ascii="Times New Roman" w:hAnsi="Times New Roman" w:cs="Times New Roman"/>
                <w:sz w:val="20"/>
                <w:szCs w:val="20"/>
              </w:rPr>
            </w:pP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If the SPV is not incorporated this cell doesn’t apply.</w:t>
            </w:r>
          </w:p>
        </w:tc>
      </w:tr>
      <w:tr w:rsidR="000A55AA" w:rsidRPr="008B3312" w:rsidTr="00950116">
        <w:trPr>
          <w:trHeight w:val="915"/>
        </w:trPr>
        <w:tc>
          <w:tcPr>
            <w:tcW w:w="1387"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C0250</w:t>
            </w:r>
          </w:p>
        </w:tc>
        <w:tc>
          <w:tcPr>
            <w:tcW w:w="2124"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SPV country of authorisation </w:t>
            </w:r>
          </w:p>
        </w:tc>
        <w:tc>
          <w:tcPr>
            <w:tcW w:w="5731"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Identify the ISO 3166</w:t>
            </w:r>
            <w:r w:rsidR="0072092D">
              <w:rPr>
                <w:rFonts w:ascii="Times New Roman" w:hAnsi="Times New Roman" w:cs="Times New Roman"/>
                <w:sz w:val="20"/>
                <w:szCs w:val="20"/>
              </w:rPr>
              <w:t>–</w:t>
            </w:r>
            <w:r w:rsidRPr="008B3312">
              <w:rPr>
                <w:rFonts w:ascii="Times New Roman" w:hAnsi="Times New Roman" w:cs="Times New Roman"/>
                <w:sz w:val="20"/>
                <w:szCs w:val="20"/>
              </w:rPr>
              <w:t>1 alpha</w:t>
            </w:r>
            <w:r w:rsidR="0072092D">
              <w:rPr>
                <w:rFonts w:ascii="Times New Roman" w:hAnsi="Times New Roman" w:cs="Times New Roman"/>
                <w:sz w:val="20"/>
                <w:szCs w:val="20"/>
              </w:rPr>
              <w:t>–</w:t>
            </w:r>
            <w:r w:rsidRPr="008B3312">
              <w:rPr>
                <w:rFonts w:ascii="Times New Roman" w:hAnsi="Times New Roman" w:cs="Times New Roman"/>
                <w:sz w:val="20"/>
                <w:szCs w:val="20"/>
              </w:rPr>
              <w:t>2 code for the country where the SPV is established and has received authorisation, where applicable.</w:t>
            </w:r>
          </w:p>
        </w:tc>
      </w:tr>
      <w:tr w:rsidR="000A55AA" w:rsidRPr="008B3312" w:rsidTr="00950116">
        <w:trPr>
          <w:trHeight w:val="2061"/>
        </w:trPr>
        <w:tc>
          <w:tcPr>
            <w:tcW w:w="1387"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C0260</w:t>
            </w:r>
          </w:p>
        </w:tc>
        <w:tc>
          <w:tcPr>
            <w:tcW w:w="2124"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SPV authorisation conditions</w:t>
            </w:r>
          </w:p>
        </w:tc>
        <w:tc>
          <w:tcPr>
            <w:tcW w:w="5731"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Identify authorisation conditions of the SPV according to Article 211 of the </w:t>
            </w:r>
            <w:r w:rsidRPr="008B3312">
              <w:rPr>
                <w:rFonts w:ascii="Times New Roman" w:eastAsia="Times New Roman" w:hAnsi="Times New Roman" w:cs="Times New Roman"/>
                <w:sz w:val="20"/>
                <w:szCs w:val="20"/>
                <w:lang w:eastAsia="es-ES"/>
              </w:rPr>
              <w:t>Directive 2009/138/EC</w:t>
            </w:r>
            <w:r w:rsidRPr="008B3312">
              <w:rPr>
                <w:rFonts w:ascii="Times New Roman" w:hAnsi="Times New Roman" w:cs="Times New Roman"/>
                <w:sz w:val="20"/>
                <w:szCs w:val="20"/>
              </w:rPr>
              <w:t xml:space="preserve"> or equivalent legal instrument. One of the options in the following closed list shall be used:</w:t>
            </w:r>
          </w:p>
          <w:p w:rsidR="000A55AA" w:rsidRPr="008B3312" w:rsidRDefault="000A55AA" w:rsidP="00950116">
            <w:pPr>
              <w:ind w:left="317" w:hanging="317"/>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SPV authorised under </w:t>
            </w:r>
            <w:r w:rsidR="00DB7C64">
              <w:rPr>
                <w:rFonts w:ascii="Times New Roman" w:hAnsi="Times New Roman" w:cs="Times New Roman"/>
                <w:sz w:val="20"/>
                <w:szCs w:val="20"/>
              </w:rPr>
              <w:t>A</w:t>
            </w:r>
            <w:r w:rsidRPr="008B3312">
              <w:rPr>
                <w:rFonts w:ascii="Times New Roman" w:hAnsi="Times New Roman" w:cs="Times New Roman"/>
                <w:sz w:val="20"/>
                <w:szCs w:val="20"/>
              </w:rPr>
              <w:t>rticle 211(1) of  Directive 2009/138/EC</w:t>
            </w:r>
          </w:p>
          <w:p w:rsidR="000A55AA" w:rsidRPr="008B3312" w:rsidRDefault="000A55AA" w:rsidP="00950116">
            <w:pPr>
              <w:ind w:left="317" w:hanging="317"/>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SPV authorised under </w:t>
            </w:r>
            <w:r w:rsidR="00DB7C64">
              <w:rPr>
                <w:rFonts w:ascii="Times New Roman" w:hAnsi="Times New Roman" w:cs="Times New Roman"/>
                <w:sz w:val="20"/>
                <w:szCs w:val="20"/>
              </w:rPr>
              <w:t>A</w:t>
            </w:r>
            <w:r w:rsidRPr="008B3312">
              <w:rPr>
                <w:rFonts w:ascii="Times New Roman" w:hAnsi="Times New Roman" w:cs="Times New Roman"/>
                <w:sz w:val="20"/>
                <w:szCs w:val="20"/>
              </w:rPr>
              <w:t xml:space="preserve">rticle 211(3) of Directive 2009/138/EC (grandfathered) </w:t>
            </w:r>
          </w:p>
          <w:p w:rsidR="000A55AA" w:rsidRPr="008B3312" w:rsidRDefault="000A55AA" w:rsidP="00950116">
            <w:pPr>
              <w:ind w:left="317" w:hanging="317"/>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SPV regulated by a third country supervisory authority where requirements equivalent to those set out in Article 211(2) of Directive 2009/138/EC are met by the special purpose vehicle</w:t>
            </w:r>
          </w:p>
          <w:p w:rsidR="000A55AA" w:rsidRPr="008B3312" w:rsidRDefault="000A55AA" w:rsidP="00950116">
            <w:pPr>
              <w:ind w:left="317" w:hanging="317"/>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SPV not covered above </w:t>
            </w:r>
          </w:p>
        </w:tc>
      </w:tr>
      <w:tr w:rsidR="000A55AA" w:rsidRPr="008B3312" w:rsidTr="00950116">
        <w:trPr>
          <w:trHeight w:val="750"/>
        </w:trPr>
        <w:tc>
          <w:tcPr>
            <w:tcW w:w="1387"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C0270</w:t>
            </w:r>
          </w:p>
        </w:tc>
        <w:tc>
          <w:tcPr>
            <w:tcW w:w="2124"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External rating assessment by nominated ECAI</w:t>
            </w:r>
          </w:p>
        </w:tc>
        <w:tc>
          <w:tcPr>
            <w:tcW w:w="5731"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Rating of the SPV (if any) that is considered by the undertaking and given by an external rating agency.</w:t>
            </w:r>
          </w:p>
        </w:tc>
      </w:tr>
      <w:tr w:rsidR="000A55AA" w:rsidRPr="008B3312" w:rsidTr="00950116">
        <w:trPr>
          <w:trHeight w:val="330"/>
        </w:trPr>
        <w:tc>
          <w:tcPr>
            <w:tcW w:w="1387"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C0280</w:t>
            </w:r>
          </w:p>
        </w:tc>
        <w:tc>
          <w:tcPr>
            <w:tcW w:w="2124" w:type="dxa"/>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Nominated ECAI</w:t>
            </w:r>
          </w:p>
        </w:tc>
        <w:tc>
          <w:tcPr>
            <w:tcW w:w="5731" w:type="dxa"/>
            <w:hideMark/>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Rating agency giving the external rating of the SPV, as reported in item C0260.</w:t>
            </w:r>
          </w:p>
        </w:tc>
      </w:tr>
      <w:tr w:rsidR="000A55AA" w:rsidRPr="008B3312" w:rsidTr="00950116">
        <w:trPr>
          <w:trHeight w:val="1036"/>
        </w:trPr>
        <w:tc>
          <w:tcPr>
            <w:tcW w:w="1387"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C0290</w:t>
            </w:r>
          </w:p>
        </w:tc>
        <w:tc>
          <w:tcPr>
            <w:tcW w:w="2124"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Credit quality step</w:t>
            </w:r>
          </w:p>
        </w:tc>
        <w:tc>
          <w:tcPr>
            <w:tcW w:w="5731" w:type="dxa"/>
          </w:tcPr>
          <w:p w:rsidR="000A55AA" w:rsidRPr="008B3312" w:rsidRDefault="000A55AA">
            <w:pPr>
              <w:rPr>
                <w:rFonts w:ascii="Times New Roman" w:hAnsi="Times New Roman" w:cs="Times New Roman"/>
                <w:sz w:val="20"/>
                <w:szCs w:val="20"/>
              </w:rPr>
            </w:pPr>
            <w:r w:rsidRPr="008B3312">
              <w:rPr>
                <w:rFonts w:ascii="Times New Roman" w:hAnsi="Times New Roman" w:cs="Times New Roman"/>
                <w:sz w:val="20"/>
                <w:szCs w:val="20"/>
              </w:rPr>
              <w:t>Identify the credit quality step attributed to the SPV. The credit quality step should reflect any readjustments to the credit quality made internally by the undertaking.</w:t>
            </w:r>
          </w:p>
        </w:tc>
      </w:tr>
      <w:tr w:rsidR="000A55AA" w:rsidRPr="008B3312" w:rsidTr="00950116">
        <w:trPr>
          <w:trHeight w:val="330"/>
        </w:trPr>
        <w:tc>
          <w:tcPr>
            <w:tcW w:w="1387" w:type="dxa"/>
          </w:tcPr>
          <w:p w:rsidR="000A55AA" w:rsidRPr="008B3312" w:rsidRDefault="000A55AA">
            <w:pPr>
              <w:ind w:right="-1286"/>
              <w:rPr>
                <w:rFonts w:ascii="Times New Roman" w:hAnsi="Times New Roman" w:cs="Times New Roman"/>
                <w:sz w:val="20"/>
                <w:szCs w:val="20"/>
              </w:rPr>
            </w:pPr>
            <w:r w:rsidRPr="008B3312">
              <w:rPr>
                <w:rFonts w:ascii="Times New Roman" w:hAnsi="Times New Roman" w:cs="Times New Roman"/>
                <w:sz w:val="20"/>
                <w:szCs w:val="20"/>
              </w:rPr>
              <w:t>C0300</w:t>
            </w:r>
          </w:p>
        </w:tc>
        <w:tc>
          <w:tcPr>
            <w:tcW w:w="2124" w:type="dxa"/>
          </w:tcPr>
          <w:p w:rsidR="000A55AA" w:rsidRPr="008B3312" w:rsidRDefault="000A55AA" w:rsidP="00950116">
            <w:pPr>
              <w:ind w:right="-1286"/>
              <w:rPr>
                <w:rFonts w:ascii="Times New Roman" w:hAnsi="Times New Roman" w:cs="Times New Roman"/>
                <w:sz w:val="20"/>
                <w:szCs w:val="20"/>
              </w:rPr>
            </w:pPr>
            <w:r w:rsidRPr="008B3312">
              <w:rPr>
                <w:rFonts w:ascii="Times New Roman" w:hAnsi="Times New Roman" w:cs="Times New Roman"/>
                <w:sz w:val="20"/>
              </w:rPr>
              <w:t>Internal rating</w:t>
            </w:r>
          </w:p>
        </w:tc>
        <w:tc>
          <w:tcPr>
            <w:tcW w:w="5731" w:type="dxa"/>
          </w:tcPr>
          <w:p w:rsidR="000A55AA" w:rsidRPr="008B3312" w:rsidRDefault="000A55AA">
            <w:pPr>
              <w:ind w:right="175"/>
              <w:rPr>
                <w:rFonts w:ascii="Times New Roman" w:eastAsia="Times New Roman" w:hAnsi="Times New Roman" w:cs="Times New Roman"/>
                <w:sz w:val="20"/>
                <w:szCs w:val="20"/>
                <w:lang w:eastAsia="en-GB"/>
              </w:rPr>
            </w:pPr>
            <w:r w:rsidRPr="008B3312">
              <w:rPr>
                <w:rFonts w:ascii="Times New Roman" w:hAnsi="Times New Roman" w:cs="Times New Roman"/>
                <w:sz w:val="20"/>
              </w:rPr>
              <w:t xml:space="preserve">Internal rating of the SPV for undertakings using internal model to the extent that the internal ratings are used in their internal modelling. If an internal model undertaking is using solely external ratings this item shall not be reported. </w:t>
            </w:r>
          </w:p>
        </w:tc>
      </w:tr>
    </w:tbl>
    <w:p w:rsidR="000A55AA" w:rsidRPr="008B3312" w:rsidRDefault="000A55AA">
      <w:pPr>
        <w:rPr>
          <w:rFonts w:ascii="Times New Roman" w:hAnsi="Times New Roman" w:cs="Times New Roman"/>
          <w:sz w:val="20"/>
          <w:szCs w:val="20"/>
        </w:rPr>
      </w:pPr>
    </w:p>
    <w:p w:rsidR="000A55AA" w:rsidRPr="008B3312" w:rsidRDefault="000A55AA" w:rsidP="00950116">
      <w:pPr>
        <w:rPr>
          <w:rFonts w:ascii="Times New Roman" w:eastAsia="Times New Roman" w:hAnsi="Times New Roman" w:cs="Times New Roman"/>
          <w:b/>
          <w:bCs/>
          <w:sz w:val="20"/>
          <w:szCs w:val="20"/>
          <w:lang w:eastAsia="en-GB"/>
        </w:rPr>
      </w:pPr>
      <w:r w:rsidRPr="008B3312">
        <w:rPr>
          <w:rFonts w:ascii="Times New Roman" w:eastAsia="Times New Roman" w:hAnsi="Times New Roman" w:cs="Times New Roman"/>
          <w:b/>
          <w:bCs/>
          <w:sz w:val="20"/>
          <w:szCs w:val="20"/>
          <w:lang w:eastAsia="en-GB"/>
        </w:rPr>
        <w:t xml:space="preserve">S.36.01 </w:t>
      </w:r>
      <w:r w:rsidR="0072092D">
        <w:rPr>
          <w:rFonts w:ascii="Times New Roman" w:eastAsia="Times New Roman" w:hAnsi="Times New Roman" w:cs="Times New Roman"/>
          <w:b/>
          <w:bCs/>
          <w:sz w:val="20"/>
          <w:szCs w:val="20"/>
          <w:lang w:eastAsia="en-GB"/>
        </w:rPr>
        <w:t>–</w:t>
      </w:r>
      <w:r w:rsidRPr="008B3312">
        <w:rPr>
          <w:rFonts w:ascii="Times New Roman" w:eastAsia="Times New Roman" w:hAnsi="Times New Roman" w:cs="Times New Roman"/>
          <w:b/>
          <w:bCs/>
          <w:sz w:val="20"/>
          <w:szCs w:val="20"/>
          <w:lang w:eastAsia="en-GB"/>
        </w:rPr>
        <w:t xml:space="preserve"> IGT </w:t>
      </w:r>
      <w:r w:rsidR="00FA1DA8">
        <w:rPr>
          <w:rFonts w:ascii="Times New Roman" w:hAnsi="Times New Roman" w:cs="Times New Roman"/>
          <w:sz w:val="20"/>
          <w:szCs w:val="20"/>
        </w:rPr>
        <w:t xml:space="preserve">– </w:t>
      </w:r>
      <w:r w:rsidR="00FA1DA8">
        <w:rPr>
          <w:rFonts w:ascii="Times New Roman" w:eastAsia="Times New Roman" w:hAnsi="Times New Roman" w:cs="Times New Roman"/>
          <w:b/>
          <w:bCs/>
          <w:sz w:val="20"/>
          <w:szCs w:val="20"/>
          <w:lang w:eastAsia="en-GB"/>
        </w:rPr>
        <w:t>E</w:t>
      </w:r>
      <w:r w:rsidRPr="008B3312">
        <w:rPr>
          <w:rFonts w:ascii="Times New Roman" w:eastAsia="Times New Roman" w:hAnsi="Times New Roman" w:cs="Times New Roman"/>
          <w:b/>
          <w:bCs/>
          <w:sz w:val="20"/>
          <w:szCs w:val="20"/>
          <w:lang w:eastAsia="en-GB"/>
        </w:rPr>
        <w:t>quity</w:t>
      </w:r>
      <w:r w:rsidR="0072092D">
        <w:rPr>
          <w:rFonts w:ascii="Times New Roman" w:eastAsia="Times New Roman" w:hAnsi="Times New Roman" w:cs="Times New Roman"/>
          <w:b/>
          <w:bCs/>
          <w:sz w:val="20"/>
          <w:szCs w:val="20"/>
          <w:lang w:eastAsia="en-GB"/>
        </w:rPr>
        <w:t>–</w:t>
      </w:r>
      <w:r w:rsidRPr="008B3312">
        <w:rPr>
          <w:rFonts w:ascii="Times New Roman" w:eastAsia="Times New Roman" w:hAnsi="Times New Roman" w:cs="Times New Roman"/>
          <w:b/>
          <w:bCs/>
          <w:sz w:val="20"/>
          <w:szCs w:val="20"/>
          <w:lang w:eastAsia="en-GB"/>
        </w:rPr>
        <w:t>type transactions, debt and asset transfer</w:t>
      </w:r>
    </w:p>
    <w:p w:rsidR="000A55AA" w:rsidRPr="008B3312" w:rsidRDefault="000A55AA" w:rsidP="00950116">
      <w:pPr>
        <w:rPr>
          <w:rFonts w:ascii="Times New Roman" w:eastAsia="Times New Roman" w:hAnsi="Times New Roman" w:cs="Times New Roman"/>
          <w:b/>
          <w:bCs/>
          <w:sz w:val="20"/>
          <w:szCs w:val="20"/>
          <w:lang w:eastAsia="en-GB"/>
        </w:rPr>
      </w:pPr>
      <w:r w:rsidRPr="008B3312">
        <w:rPr>
          <w:rFonts w:ascii="Times New Roman" w:eastAsia="Times New Roman" w:hAnsi="Times New Roman" w:cs="Times New Roman"/>
          <w:b/>
          <w:bCs/>
          <w:sz w:val="20"/>
          <w:szCs w:val="20"/>
          <w:lang w:eastAsia="en-GB"/>
        </w:rPr>
        <w:t>General comments:</w:t>
      </w:r>
    </w:p>
    <w:p w:rsidR="000A55AA" w:rsidRPr="008B3312" w:rsidRDefault="000D2E4C" w:rsidP="00950116">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w:t>
      </w:r>
      <w:r w:rsidR="001062B8">
        <w:rPr>
          <w:rFonts w:ascii="Times New Roman" w:hAnsi="Times New Roman" w:cs="Times New Roman"/>
          <w:sz w:val="20"/>
          <w:szCs w:val="20"/>
          <w:lang w:val="en-US"/>
        </w:rPr>
        <w:t>section</w:t>
      </w:r>
      <w:r w:rsidR="000A55AA" w:rsidRPr="008B3312">
        <w:rPr>
          <w:rFonts w:ascii="Times New Roman" w:hAnsi="Times New Roman" w:cs="Times New Roman"/>
          <w:sz w:val="20"/>
          <w:szCs w:val="20"/>
          <w:lang w:val="en-US"/>
        </w:rPr>
        <w:t xml:space="preserve"> relates to annual submission of information for individual entities.</w:t>
      </w:r>
    </w:p>
    <w:p w:rsidR="000A55AA" w:rsidRPr="008B3312" w:rsidRDefault="000A55AA" w:rsidP="00950116">
      <w:pPr>
        <w:snapToGrid w:val="0"/>
        <w:spacing w:after="0" w:line="240" w:lineRule="auto"/>
        <w:jc w:val="both"/>
        <w:rPr>
          <w:rFonts w:ascii="Times New Roman" w:hAnsi="Times New Roman" w:cs="Times New Roman"/>
          <w:color w:val="000000"/>
          <w:sz w:val="20"/>
          <w:szCs w:val="20"/>
        </w:rPr>
      </w:pPr>
      <w:r w:rsidRPr="008B3312">
        <w:rPr>
          <w:rFonts w:ascii="Times New Roman" w:hAnsi="Times New Roman" w:cs="Times New Roman"/>
          <w:sz w:val="20"/>
          <w:szCs w:val="20"/>
        </w:rPr>
        <w:t xml:space="preserve">The purpose of this template is to collect information according to </w:t>
      </w:r>
      <w:r w:rsidR="00DB7C64">
        <w:rPr>
          <w:rFonts w:ascii="Times New Roman" w:hAnsi="Times New Roman" w:cs="Times New Roman"/>
          <w:sz w:val="20"/>
          <w:szCs w:val="20"/>
        </w:rPr>
        <w:t>A</w:t>
      </w:r>
      <w:r w:rsidRPr="008B3312">
        <w:rPr>
          <w:rFonts w:ascii="Times New Roman" w:hAnsi="Times New Roman" w:cs="Times New Roman"/>
          <w:sz w:val="20"/>
          <w:szCs w:val="20"/>
        </w:rPr>
        <w:t xml:space="preserve">rticle 265 of Directive 2009/138/EC on all (significant, very significant and transactions required to be reported in all circumstances) IGTs related to equity, debt, reciprocal financing and asset transfers related transactions within a group according to </w:t>
      </w:r>
      <w:r w:rsidR="00DB7C64">
        <w:rPr>
          <w:rFonts w:ascii="Times New Roman" w:hAnsi="Times New Roman" w:cs="Times New Roman"/>
          <w:sz w:val="20"/>
          <w:szCs w:val="20"/>
        </w:rPr>
        <w:t>A</w:t>
      </w:r>
      <w:r w:rsidRPr="008B3312">
        <w:rPr>
          <w:rFonts w:ascii="Times New Roman" w:hAnsi="Times New Roman" w:cs="Times New Roman"/>
          <w:sz w:val="20"/>
          <w:szCs w:val="20"/>
        </w:rPr>
        <w:t xml:space="preserve">rticle 213 (2)(d) of Directive 2009/138/EC. These include, but are not limited to: </w:t>
      </w:r>
    </w:p>
    <w:p w:rsidR="000A55AA" w:rsidRPr="008B3312" w:rsidRDefault="000A55AA" w:rsidP="00803166">
      <w:pPr>
        <w:numPr>
          <w:ilvl w:val="0"/>
          <w:numId w:val="54"/>
        </w:numPr>
        <w:tabs>
          <w:tab w:val="clear" w:pos="1774"/>
          <w:tab w:val="left" w:pos="459"/>
        </w:tabs>
        <w:suppressAutoHyphens/>
        <w:snapToGrid w:val="0"/>
        <w:spacing w:after="0" w:line="240" w:lineRule="auto"/>
        <w:ind w:left="459"/>
        <w:rPr>
          <w:rFonts w:ascii="Times New Roman" w:hAnsi="Times New Roman" w:cs="Times New Roman"/>
          <w:color w:val="000000"/>
          <w:sz w:val="20"/>
          <w:szCs w:val="20"/>
        </w:rPr>
      </w:pPr>
      <w:r w:rsidRPr="008B3312">
        <w:rPr>
          <w:rFonts w:ascii="Times New Roman" w:hAnsi="Times New Roman" w:cs="Times New Roman"/>
          <w:color w:val="000000"/>
          <w:sz w:val="20"/>
          <w:szCs w:val="20"/>
        </w:rPr>
        <w:t>equity and other capital items including participations in related entities and transfer shares of related entities of the group;</w:t>
      </w:r>
    </w:p>
    <w:p w:rsidR="000A55AA" w:rsidRPr="008B3312" w:rsidRDefault="000A55AA" w:rsidP="00803166">
      <w:pPr>
        <w:numPr>
          <w:ilvl w:val="0"/>
          <w:numId w:val="54"/>
        </w:numPr>
        <w:tabs>
          <w:tab w:val="clear" w:pos="1774"/>
          <w:tab w:val="left" w:pos="459"/>
        </w:tabs>
        <w:suppressAutoHyphens/>
        <w:snapToGrid w:val="0"/>
        <w:spacing w:after="0" w:line="240" w:lineRule="auto"/>
        <w:ind w:left="459"/>
        <w:rPr>
          <w:rFonts w:ascii="Times New Roman" w:hAnsi="Times New Roman" w:cs="Times New Roman"/>
          <w:color w:val="000000"/>
          <w:sz w:val="20"/>
          <w:szCs w:val="20"/>
        </w:rPr>
      </w:pPr>
      <w:r w:rsidRPr="008B3312">
        <w:rPr>
          <w:rFonts w:ascii="Times New Roman" w:hAnsi="Times New Roman" w:cs="Times New Roman"/>
          <w:color w:val="000000"/>
          <w:sz w:val="20"/>
          <w:szCs w:val="20"/>
        </w:rPr>
        <w:t>debt including bonds, loans, collateralised debt, and other transactions of similar nature e.g. with periodic pre</w:t>
      </w:r>
      <w:r w:rsidR="0072092D">
        <w:rPr>
          <w:rFonts w:ascii="Times New Roman" w:hAnsi="Times New Roman" w:cs="Times New Roman"/>
          <w:color w:val="000000"/>
          <w:sz w:val="20"/>
          <w:szCs w:val="20"/>
        </w:rPr>
        <w:t>–</w:t>
      </w:r>
      <w:r w:rsidRPr="008B3312">
        <w:rPr>
          <w:rFonts w:ascii="Times New Roman" w:hAnsi="Times New Roman" w:cs="Times New Roman"/>
          <w:color w:val="000000"/>
          <w:sz w:val="20"/>
          <w:szCs w:val="20"/>
        </w:rPr>
        <w:t>determined interest or coupon or premium payments for a pre</w:t>
      </w:r>
      <w:r w:rsidR="0072092D">
        <w:rPr>
          <w:rFonts w:ascii="Times New Roman" w:hAnsi="Times New Roman" w:cs="Times New Roman"/>
          <w:color w:val="000000"/>
          <w:sz w:val="20"/>
          <w:szCs w:val="20"/>
        </w:rPr>
        <w:t>–</w:t>
      </w:r>
      <w:r w:rsidRPr="008B3312">
        <w:rPr>
          <w:rFonts w:ascii="Times New Roman" w:hAnsi="Times New Roman" w:cs="Times New Roman"/>
          <w:color w:val="000000"/>
          <w:sz w:val="20"/>
          <w:szCs w:val="20"/>
        </w:rPr>
        <w:t xml:space="preserve">determined period of time.  </w:t>
      </w:r>
    </w:p>
    <w:p w:rsidR="000A55AA" w:rsidRPr="008B3312" w:rsidRDefault="000A55AA" w:rsidP="00803166">
      <w:pPr>
        <w:numPr>
          <w:ilvl w:val="0"/>
          <w:numId w:val="54"/>
        </w:numPr>
        <w:tabs>
          <w:tab w:val="clear" w:pos="1774"/>
          <w:tab w:val="left" w:pos="459"/>
        </w:tabs>
        <w:suppressAutoHyphens/>
        <w:snapToGrid w:val="0"/>
        <w:spacing w:after="0" w:line="240" w:lineRule="auto"/>
        <w:ind w:left="459"/>
        <w:rPr>
          <w:rFonts w:ascii="Times New Roman" w:hAnsi="Times New Roman" w:cs="Times New Roman"/>
          <w:color w:val="000000"/>
          <w:sz w:val="20"/>
          <w:szCs w:val="20"/>
        </w:rPr>
      </w:pPr>
      <w:r w:rsidRPr="008B3312">
        <w:rPr>
          <w:rFonts w:ascii="Times New Roman" w:hAnsi="Times New Roman" w:cs="Times New Roman"/>
          <w:color w:val="000000"/>
          <w:sz w:val="20"/>
          <w:szCs w:val="20"/>
        </w:rPr>
        <w:t>other asset transfer such as transfer of properties and transfer of shares of other companies unrelated (i.e. outside) to the group.</w:t>
      </w:r>
    </w:p>
    <w:p w:rsidR="000A55AA" w:rsidRPr="008B3312" w:rsidRDefault="000A55AA" w:rsidP="00950116">
      <w:pPr>
        <w:tabs>
          <w:tab w:val="left" w:pos="459"/>
        </w:tabs>
        <w:snapToGrid w:val="0"/>
        <w:spacing w:after="0" w:line="240" w:lineRule="auto"/>
        <w:ind w:left="175"/>
        <w:rPr>
          <w:rFonts w:ascii="Times New Roman" w:hAnsi="Times New Roman" w:cs="Times New Roman"/>
          <w:color w:val="000000"/>
          <w:sz w:val="20"/>
          <w:szCs w:val="20"/>
        </w:rPr>
      </w:pPr>
    </w:p>
    <w:p w:rsidR="000A55AA" w:rsidRPr="008B3312" w:rsidRDefault="000A55AA" w:rsidP="00950116">
      <w:pPr>
        <w:suppressAutoHyphens/>
        <w:snapToGrid w:val="0"/>
        <w:spacing w:after="0" w:line="240" w:lineRule="auto"/>
        <w:ind w:left="28" w:firstLine="5"/>
        <w:jc w:val="both"/>
        <w:rPr>
          <w:rFonts w:ascii="Times New Roman" w:hAnsi="Times New Roman" w:cs="Times New Roman"/>
          <w:sz w:val="20"/>
          <w:szCs w:val="20"/>
        </w:rPr>
      </w:pPr>
      <w:r w:rsidRPr="008B3312">
        <w:rPr>
          <w:rFonts w:ascii="Times New Roman" w:hAnsi="Times New Roman" w:cs="Times New Roman"/>
          <w:sz w:val="20"/>
          <w:szCs w:val="20"/>
        </w:rPr>
        <w:t>The insurance undertaking is expected to complete this template for all significant, very significant and transactions required to be reported in all circumstances for IGTs between the individual undertaking and the mixed</w:t>
      </w:r>
      <w:r w:rsidR="0072092D">
        <w:rPr>
          <w:rFonts w:ascii="Times New Roman" w:hAnsi="Times New Roman" w:cs="Times New Roman"/>
          <w:sz w:val="20"/>
          <w:szCs w:val="20"/>
        </w:rPr>
        <w:t>–</w:t>
      </w:r>
      <w:r w:rsidRPr="008B3312">
        <w:rPr>
          <w:rFonts w:ascii="Times New Roman" w:hAnsi="Times New Roman" w:cs="Times New Roman"/>
          <w:sz w:val="20"/>
          <w:szCs w:val="20"/>
        </w:rPr>
        <w:t>activity insurance holding company and its related undertakings.</w:t>
      </w:r>
    </w:p>
    <w:p w:rsidR="000A55AA" w:rsidRPr="008B3312" w:rsidRDefault="000A55AA" w:rsidP="00950116">
      <w:pPr>
        <w:suppressAutoHyphens/>
        <w:snapToGrid w:val="0"/>
        <w:spacing w:after="0" w:line="240" w:lineRule="auto"/>
        <w:ind w:left="28" w:firstLine="5"/>
        <w:rPr>
          <w:rFonts w:ascii="Times New Roman" w:hAnsi="Times New Roman" w:cs="Times New Roman"/>
          <w:sz w:val="20"/>
          <w:szCs w:val="20"/>
        </w:rPr>
      </w:pPr>
    </w:p>
    <w:p w:rsidR="000A55AA" w:rsidRPr="008B3312" w:rsidRDefault="000A55AA" w:rsidP="00950116">
      <w:pPr>
        <w:suppressAutoHyphens/>
        <w:snapToGrid w:val="0"/>
        <w:spacing w:after="0" w:line="240" w:lineRule="auto"/>
        <w:ind w:left="28" w:firstLine="5"/>
        <w:rPr>
          <w:rFonts w:ascii="Times New Roman" w:hAnsi="Times New Roman" w:cs="Times New Roman"/>
          <w:sz w:val="20"/>
          <w:szCs w:val="20"/>
        </w:rPr>
      </w:pPr>
      <w:r w:rsidRPr="008B3312">
        <w:rPr>
          <w:rFonts w:ascii="Times New Roman" w:hAnsi="Times New Roman" w:cs="Times New Roman"/>
          <w:sz w:val="20"/>
          <w:szCs w:val="20"/>
        </w:rPr>
        <w:t xml:space="preserve">This template shall include IGTs that were: </w:t>
      </w:r>
    </w:p>
    <w:p w:rsidR="000A55AA" w:rsidRPr="008B3312" w:rsidRDefault="000A55AA" w:rsidP="00803166">
      <w:pPr>
        <w:pStyle w:val="ListParagraph"/>
        <w:numPr>
          <w:ilvl w:val="0"/>
          <w:numId w:val="56"/>
        </w:numPr>
        <w:suppressAutoHyphens/>
        <w:snapToGrid w:val="0"/>
        <w:jc w:val="left"/>
        <w:rPr>
          <w:sz w:val="20"/>
          <w:lang w:val="en-GB"/>
        </w:rPr>
      </w:pPr>
      <w:r w:rsidRPr="008B3312">
        <w:rPr>
          <w:sz w:val="20"/>
          <w:lang w:val="en-GB"/>
        </w:rPr>
        <w:t>in</w:t>
      </w:r>
      <w:r w:rsidR="0072092D">
        <w:rPr>
          <w:sz w:val="20"/>
          <w:lang w:val="en-GB"/>
        </w:rPr>
        <w:t>–</w:t>
      </w:r>
      <w:r w:rsidRPr="008B3312">
        <w:rPr>
          <w:sz w:val="20"/>
          <w:lang w:val="en-GB"/>
        </w:rPr>
        <w:t xml:space="preserve">force at the start of the reporting period. </w:t>
      </w:r>
    </w:p>
    <w:p w:rsidR="000A55AA" w:rsidRPr="008B3312" w:rsidRDefault="000A55AA" w:rsidP="00803166">
      <w:pPr>
        <w:pStyle w:val="ListParagraph"/>
        <w:numPr>
          <w:ilvl w:val="0"/>
          <w:numId w:val="56"/>
        </w:numPr>
        <w:suppressAutoHyphens/>
        <w:snapToGrid w:val="0"/>
        <w:jc w:val="left"/>
        <w:rPr>
          <w:sz w:val="20"/>
          <w:lang w:val="en-GB"/>
        </w:rPr>
      </w:pPr>
      <w:r w:rsidRPr="008B3312">
        <w:rPr>
          <w:sz w:val="20"/>
          <w:lang w:val="en-GB"/>
        </w:rPr>
        <w:t xml:space="preserve">incepted during the reporting period and outstanding at the reporting date. </w:t>
      </w:r>
    </w:p>
    <w:p w:rsidR="000A55AA" w:rsidRPr="008B3312" w:rsidRDefault="000A55AA" w:rsidP="00803166">
      <w:pPr>
        <w:pStyle w:val="ListParagraph"/>
        <w:numPr>
          <w:ilvl w:val="0"/>
          <w:numId w:val="56"/>
        </w:numPr>
        <w:suppressAutoHyphens/>
        <w:snapToGrid w:val="0"/>
        <w:jc w:val="left"/>
        <w:rPr>
          <w:sz w:val="20"/>
          <w:lang w:val="en-GB"/>
        </w:rPr>
      </w:pPr>
      <w:r w:rsidRPr="008B3312">
        <w:rPr>
          <w:sz w:val="20"/>
          <w:lang w:val="en-GB"/>
        </w:rPr>
        <w:t xml:space="preserve">incepted and expired/matured during the reporting period.  </w:t>
      </w:r>
    </w:p>
    <w:p w:rsidR="000A55AA" w:rsidRPr="008B3312" w:rsidRDefault="000A55AA" w:rsidP="00950116">
      <w:pPr>
        <w:tabs>
          <w:tab w:val="num" w:pos="-180"/>
          <w:tab w:val="num" w:pos="317"/>
        </w:tabs>
        <w:suppressAutoHyphens/>
        <w:snapToGrid w:val="0"/>
        <w:spacing w:after="0" w:line="240" w:lineRule="auto"/>
        <w:ind w:left="317" w:hanging="284"/>
        <w:rPr>
          <w:rFonts w:ascii="Times New Roman" w:hAnsi="Times New Roman" w:cs="Times New Roman"/>
          <w:sz w:val="20"/>
          <w:szCs w:val="20"/>
        </w:rPr>
      </w:pPr>
    </w:p>
    <w:p w:rsidR="000A55AA" w:rsidRPr="008B3312" w:rsidRDefault="000A55AA" w:rsidP="00950116">
      <w:pPr>
        <w:suppressAutoHyphens/>
        <w:snapToGrid w:val="0"/>
        <w:spacing w:after="0" w:line="240" w:lineRule="auto"/>
        <w:ind w:left="28" w:firstLine="5"/>
        <w:jc w:val="both"/>
        <w:rPr>
          <w:rFonts w:ascii="Times New Roman" w:hAnsi="Times New Roman" w:cs="Times New Roman"/>
          <w:sz w:val="20"/>
          <w:szCs w:val="20"/>
        </w:rPr>
      </w:pPr>
      <w:r w:rsidRPr="008B3312">
        <w:rPr>
          <w:rFonts w:ascii="Times New Roman" w:hAnsi="Times New Roman" w:cs="Times New Roman"/>
          <w:sz w:val="20"/>
          <w:szCs w:val="20"/>
        </w:rPr>
        <w:t xml:space="preserve">Where similar transactions with a related entity may be excluded from IGT reporting when considered individually against the thresholds for significant and very significant, these transactions must nevertheless be individually reported where collectively they are at or above the corresponding threshold values for significant or very significant IGTs.  </w:t>
      </w:r>
    </w:p>
    <w:p w:rsidR="000A55AA" w:rsidRPr="008B3312" w:rsidRDefault="000A55AA" w:rsidP="00950116">
      <w:pPr>
        <w:suppressAutoHyphens/>
        <w:snapToGrid w:val="0"/>
        <w:spacing w:after="0" w:line="240" w:lineRule="auto"/>
        <w:ind w:left="28" w:firstLine="5"/>
        <w:rPr>
          <w:rFonts w:ascii="Times New Roman" w:hAnsi="Times New Roman" w:cs="Times New Roman"/>
          <w:sz w:val="20"/>
          <w:szCs w:val="20"/>
        </w:rPr>
      </w:pPr>
    </w:p>
    <w:p w:rsidR="000A55AA" w:rsidRPr="008B3312" w:rsidRDefault="000A55AA" w:rsidP="00950116">
      <w:pPr>
        <w:suppressAutoHyphens/>
        <w:snapToGrid w:val="0"/>
        <w:spacing w:after="0" w:line="240" w:lineRule="auto"/>
        <w:rPr>
          <w:rFonts w:ascii="Times New Roman" w:hAnsi="Times New Roman" w:cs="Times New Roman"/>
          <w:sz w:val="20"/>
          <w:szCs w:val="20"/>
        </w:rPr>
      </w:pPr>
      <w:r w:rsidRPr="008B3312">
        <w:rPr>
          <w:rFonts w:ascii="Times New Roman" w:hAnsi="Times New Roman" w:cs="Times New Roman"/>
          <w:sz w:val="20"/>
          <w:szCs w:val="20"/>
        </w:rPr>
        <w:t>Each transaction shall be reported separately.</w:t>
      </w:r>
    </w:p>
    <w:p w:rsidR="000A55AA" w:rsidRPr="008B3312" w:rsidRDefault="000A55AA" w:rsidP="00950116">
      <w:pPr>
        <w:suppressAutoHyphens/>
        <w:snapToGrid w:val="0"/>
        <w:spacing w:after="0" w:line="240" w:lineRule="auto"/>
        <w:rPr>
          <w:rFonts w:ascii="Times New Roman" w:hAnsi="Times New Roman" w:cs="Times New Roman"/>
          <w:sz w:val="20"/>
          <w:szCs w:val="20"/>
        </w:rPr>
      </w:pPr>
    </w:p>
    <w:p w:rsidR="000A55AA" w:rsidRPr="008B3312" w:rsidRDefault="000A55AA" w:rsidP="00950116">
      <w:pPr>
        <w:suppressAutoHyphens/>
        <w:snapToGrid w:val="0"/>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Any additions / top</w:t>
      </w:r>
      <w:r w:rsidR="0072092D">
        <w:rPr>
          <w:rFonts w:ascii="Times New Roman" w:hAnsi="Times New Roman" w:cs="Times New Roman"/>
          <w:sz w:val="20"/>
          <w:szCs w:val="20"/>
        </w:rPr>
        <w:t>–</w:t>
      </w:r>
      <w:r w:rsidRPr="008B3312">
        <w:rPr>
          <w:rFonts w:ascii="Times New Roman" w:hAnsi="Times New Roman" w:cs="Times New Roman"/>
          <w:sz w:val="20"/>
          <w:szCs w:val="20"/>
        </w:rPr>
        <w:t>ups to significant IGTs shall be reported as a separate IGT, even if the top</w:t>
      </w:r>
      <w:r w:rsidR="0072092D">
        <w:rPr>
          <w:rFonts w:ascii="Times New Roman" w:hAnsi="Times New Roman" w:cs="Times New Roman"/>
          <w:sz w:val="20"/>
          <w:szCs w:val="20"/>
        </w:rPr>
        <w:t>–</w:t>
      </w:r>
      <w:r w:rsidRPr="008B3312">
        <w:rPr>
          <w:rFonts w:ascii="Times New Roman" w:hAnsi="Times New Roman" w:cs="Times New Roman"/>
          <w:sz w:val="20"/>
          <w:szCs w:val="20"/>
        </w:rPr>
        <w:t>up in its own right falls below the significant threshold limit. For example, if an undertaking increases the initial loan amount to another related undertaking the addition to the loan shall be recorded as a separate item with its issue date as the date of the top</w:t>
      </w:r>
      <w:r w:rsidR="0072092D">
        <w:rPr>
          <w:rFonts w:ascii="Times New Roman" w:hAnsi="Times New Roman" w:cs="Times New Roman"/>
          <w:sz w:val="20"/>
          <w:szCs w:val="20"/>
        </w:rPr>
        <w:t>–</w:t>
      </w:r>
      <w:r w:rsidRPr="008B3312">
        <w:rPr>
          <w:rFonts w:ascii="Times New Roman" w:hAnsi="Times New Roman" w:cs="Times New Roman"/>
          <w:sz w:val="20"/>
          <w:szCs w:val="20"/>
        </w:rPr>
        <w:t>up.</w:t>
      </w:r>
    </w:p>
    <w:p w:rsidR="000A55AA" w:rsidRPr="008B3312" w:rsidRDefault="000A55AA" w:rsidP="00950116">
      <w:pPr>
        <w:suppressAutoHyphens/>
        <w:snapToGrid w:val="0"/>
        <w:spacing w:after="0" w:line="240" w:lineRule="auto"/>
        <w:rPr>
          <w:rFonts w:ascii="Times New Roman" w:hAnsi="Times New Roman" w:cs="Times New Roman"/>
          <w:sz w:val="20"/>
          <w:szCs w:val="20"/>
        </w:rPr>
      </w:pPr>
    </w:p>
    <w:p w:rsidR="000A55AA" w:rsidRPr="008B3312" w:rsidRDefault="000A55AA" w:rsidP="00950116">
      <w:pPr>
        <w:suppressAutoHyphens/>
        <w:snapToGrid w:val="0"/>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Where the transaction value is different for two transacting parties (e.g. a €10m transaction between A and B where A records €10m but B only receive €9.5m because of transactions costs, of say €0.5m has been expensed) the template shall record the maximum amount as the transaction amount, in this case €10m. </w:t>
      </w:r>
    </w:p>
    <w:p w:rsidR="000A55AA" w:rsidRPr="008B3312" w:rsidRDefault="000A55AA" w:rsidP="00950116">
      <w:pPr>
        <w:suppressAutoHyphens/>
        <w:snapToGrid w:val="0"/>
        <w:spacing w:after="0" w:line="240" w:lineRule="auto"/>
        <w:rPr>
          <w:rFonts w:ascii="Times New Roman" w:hAnsi="Times New Roman" w:cs="Times New Roman"/>
          <w:sz w:val="20"/>
          <w:szCs w:val="20"/>
        </w:rPr>
      </w:pPr>
    </w:p>
    <w:p w:rsidR="000A55AA" w:rsidRPr="008B3312" w:rsidRDefault="000A55AA" w:rsidP="00950116">
      <w:pPr>
        <w:suppressAutoHyphens/>
        <w:snapToGrid w:val="0"/>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Where there is a chain of related IGTs (say A invests in B and B invests in C), each link of the chain needs to be reported as a separate IGT.  </w:t>
      </w:r>
    </w:p>
    <w:p w:rsidR="000A55AA" w:rsidRPr="008B3312" w:rsidRDefault="000A55AA" w:rsidP="00950116">
      <w:pPr>
        <w:tabs>
          <w:tab w:val="left" w:pos="459"/>
        </w:tabs>
        <w:snapToGrid w:val="0"/>
        <w:spacing w:after="0" w:line="240" w:lineRule="auto"/>
        <w:ind w:left="175"/>
        <w:rPr>
          <w:rFonts w:ascii="Times New Roman" w:hAnsi="Times New Roman" w:cs="Times New Roman"/>
          <w:color w:val="000000"/>
          <w:sz w:val="20"/>
          <w:szCs w:val="20"/>
        </w:rPr>
      </w:pPr>
    </w:p>
    <w:tbl>
      <w:tblPr>
        <w:tblW w:w="9072" w:type="dxa"/>
        <w:tblInd w:w="108" w:type="dxa"/>
        <w:tblLook w:val="04A0" w:firstRow="1" w:lastRow="0" w:firstColumn="1" w:lastColumn="0" w:noHBand="0" w:noVBand="1"/>
      </w:tblPr>
      <w:tblGrid>
        <w:gridCol w:w="850"/>
        <w:gridCol w:w="2234"/>
        <w:gridCol w:w="5988"/>
      </w:tblGrid>
      <w:tr w:rsidR="000A55AA" w:rsidRPr="008B3312" w:rsidTr="00950116">
        <w:trPr>
          <w:trHeight w:val="300"/>
        </w:trPr>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A55AA" w:rsidRPr="008B3312" w:rsidRDefault="000A55AA" w:rsidP="00950116">
            <w:pPr>
              <w:spacing w:after="0" w:line="240" w:lineRule="auto"/>
              <w:jc w:val="center"/>
              <w:rPr>
                <w:rFonts w:ascii="Times New Roman" w:eastAsia="Times New Roman" w:hAnsi="Times New Roman" w:cs="Times New Roman"/>
                <w:b/>
                <w:bCs/>
                <w:sz w:val="20"/>
                <w:szCs w:val="20"/>
                <w:lang w:eastAsia="en-GB"/>
              </w:rPr>
            </w:pPr>
          </w:p>
        </w:tc>
        <w:tc>
          <w:tcPr>
            <w:tcW w:w="22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5AA" w:rsidRPr="008B3312" w:rsidRDefault="000A55AA" w:rsidP="00950116">
            <w:pPr>
              <w:spacing w:after="0" w:line="240" w:lineRule="auto"/>
              <w:jc w:val="center"/>
              <w:rPr>
                <w:rFonts w:ascii="Times New Roman" w:eastAsia="Times New Roman" w:hAnsi="Times New Roman" w:cs="Times New Roman"/>
                <w:b/>
                <w:bCs/>
                <w:sz w:val="20"/>
                <w:szCs w:val="20"/>
                <w:lang w:eastAsia="en-GB"/>
              </w:rPr>
            </w:pPr>
            <w:r w:rsidRPr="008B3312">
              <w:rPr>
                <w:rFonts w:ascii="Times New Roman" w:eastAsia="Times New Roman" w:hAnsi="Times New Roman" w:cs="Times New Roman"/>
                <w:b/>
                <w:bCs/>
                <w:sz w:val="20"/>
                <w:szCs w:val="20"/>
                <w:lang w:eastAsia="en-GB"/>
              </w:rPr>
              <w:t>ITEM</w:t>
            </w:r>
          </w:p>
        </w:tc>
        <w:tc>
          <w:tcPr>
            <w:tcW w:w="59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55AA" w:rsidRPr="008B3312" w:rsidRDefault="000A55AA" w:rsidP="00950116">
            <w:pPr>
              <w:spacing w:after="0" w:line="240" w:lineRule="auto"/>
              <w:jc w:val="center"/>
              <w:rPr>
                <w:rFonts w:ascii="Times New Roman" w:eastAsia="Times New Roman" w:hAnsi="Times New Roman" w:cs="Times New Roman"/>
                <w:b/>
                <w:bCs/>
                <w:sz w:val="20"/>
                <w:szCs w:val="20"/>
                <w:lang w:eastAsia="en-GB"/>
              </w:rPr>
            </w:pPr>
            <w:r w:rsidRPr="008B3312">
              <w:rPr>
                <w:rFonts w:ascii="Times New Roman" w:eastAsia="Times New Roman" w:hAnsi="Times New Roman" w:cs="Times New Roman"/>
                <w:b/>
                <w:bCs/>
                <w:sz w:val="20"/>
                <w:szCs w:val="20"/>
                <w:lang w:eastAsia="en-GB"/>
              </w:rPr>
              <w:t>INSTRUCTIONS</w:t>
            </w:r>
          </w:p>
        </w:tc>
      </w:tr>
      <w:tr w:rsidR="000A55AA" w:rsidRPr="008B3312" w:rsidTr="00950116">
        <w:trPr>
          <w:trHeight w:val="570"/>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C0010 </w:t>
            </w:r>
          </w:p>
        </w:tc>
        <w:tc>
          <w:tcPr>
            <w:tcW w:w="2234"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ID of intragroup transaction</w:t>
            </w:r>
          </w:p>
        </w:tc>
        <w:tc>
          <w:tcPr>
            <w:tcW w:w="5988"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Unique internal identification code for each intragroup transaction. Shall be consistent over time.</w:t>
            </w:r>
          </w:p>
        </w:tc>
      </w:tr>
      <w:tr w:rsidR="000A55AA" w:rsidRPr="008B3312" w:rsidTr="00950116">
        <w:trPr>
          <w:trHeight w:val="570"/>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C0020 </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Investor/ lender name</w:t>
            </w:r>
          </w:p>
        </w:tc>
        <w:tc>
          <w:tcPr>
            <w:tcW w:w="5988"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Name of the entity that is buying the equity or lending to a related undertaking within the group. I.e. the entity that recognises the transaction as an asset on their balance sheet (debit – balance sheet). </w:t>
            </w:r>
          </w:p>
        </w:tc>
      </w:tr>
      <w:tr w:rsidR="000A55AA" w:rsidRPr="008B3312" w:rsidTr="00950116">
        <w:trPr>
          <w:trHeight w:val="1140"/>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C0030</w:t>
            </w:r>
          </w:p>
        </w:tc>
        <w:tc>
          <w:tcPr>
            <w:tcW w:w="2234"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Identification code  for investor / lender</w:t>
            </w:r>
          </w:p>
        </w:tc>
        <w:tc>
          <w:tcPr>
            <w:tcW w:w="5988"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color w:val="000000"/>
                <w:sz w:val="20"/>
                <w:szCs w:val="20"/>
                <w:lang w:eastAsia="en-GB"/>
              </w:rPr>
              <w:t xml:space="preserve">The unique identification code attached to the investor/buyer/transferee </w:t>
            </w:r>
            <w:r w:rsidRPr="008B3312">
              <w:rPr>
                <w:rFonts w:ascii="Times New Roman" w:hAnsi="Times New Roman" w:cs="Times New Roman"/>
                <w:sz w:val="20"/>
                <w:szCs w:val="20"/>
              </w:rPr>
              <w:t>by this order of priority</w:t>
            </w:r>
            <w:r w:rsidRPr="008B3312">
              <w:rPr>
                <w:rFonts w:ascii="Times New Roman" w:eastAsia="Times New Roman" w:hAnsi="Times New Roman" w:cs="Times New Roman"/>
                <w:sz w:val="20"/>
                <w:szCs w:val="20"/>
                <w:lang w:eastAsia="en-GB"/>
              </w:rPr>
              <w:t xml:space="preserve">: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Legal Entity Identifier (LEI);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Specific code</w:t>
            </w:r>
            <w:r w:rsidRPr="008B3312">
              <w:rPr>
                <w:rFonts w:ascii="Times New Roman" w:eastAsia="Times New Roman" w:hAnsi="Times New Roman" w:cs="Times New Roman"/>
                <w:sz w:val="20"/>
                <w:szCs w:val="20"/>
                <w:lang w:eastAsia="en-GB"/>
              </w:rPr>
              <w:br/>
            </w:r>
            <w:r w:rsidRPr="008B3312">
              <w:rPr>
                <w:rFonts w:ascii="Times New Roman" w:eastAsia="Times New Roman" w:hAnsi="Times New Roman" w:cs="Times New Roman"/>
                <w:sz w:val="20"/>
                <w:szCs w:val="20"/>
                <w:lang w:eastAsia="en-GB"/>
              </w:rPr>
              <w:br/>
              <w:t xml:space="preserve">Specific code: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For EEA insurance and reinsurance undertakings and other EEA regulated undertakings within the group: identification code used in the local market, attributed by the undertaking's competent supervisory authority;</w:t>
            </w:r>
          </w:p>
          <w:p w:rsidR="000A55AA" w:rsidRPr="008B3312" w:rsidRDefault="0072092D" w:rsidP="00950116">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For non</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EEA undertakings and non</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regulated undertakings within the group, identification code will be provided by the group. When allocating an identification code to each non</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EEA or non</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regulated undertaking, the group shall comply with the following format in a consistent manner: </w:t>
            </w:r>
            <w:r w:rsidR="000A55AA" w:rsidRPr="008B3312">
              <w:rPr>
                <w:rFonts w:ascii="Times New Roman" w:eastAsia="Times New Roman" w:hAnsi="Times New Roman" w:cs="Times New Roman"/>
                <w:sz w:val="20"/>
                <w:szCs w:val="20"/>
                <w:lang w:eastAsia="en-GB"/>
              </w:rPr>
              <w:br/>
              <w:t xml:space="preserve"> identification code of the parent undertaking + </w:t>
            </w:r>
            <w:r w:rsidR="000A55AA" w:rsidRPr="008B3312">
              <w:rPr>
                <w:rFonts w:ascii="Times New Roman" w:eastAsia="Times New Roman" w:hAnsi="Times New Roman" w:cs="Times New Roman"/>
                <w:sz w:val="20"/>
                <w:szCs w:val="20"/>
                <w:lang w:eastAsia="en-GB"/>
              </w:rPr>
              <w:br/>
              <w:t xml:space="preserve"> ISO 3166</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1 alpha</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2 code of the country of the undertaking + </w:t>
            </w:r>
            <w:r w:rsidR="000A55AA" w:rsidRPr="008B3312">
              <w:rPr>
                <w:rFonts w:ascii="Times New Roman" w:eastAsia="Times New Roman" w:hAnsi="Times New Roman" w:cs="Times New Roman"/>
                <w:sz w:val="20"/>
                <w:szCs w:val="20"/>
                <w:lang w:eastAsia="en-GB"/>
              </w:rPr>
              <w:br/>
              <w:t xml:space="preserve"> 5 digits</w:t>
            </w:r>
          </w:p>
        </w:tc>
      </w:tr>
      <w:tr w:rsidR="000A55AA" w:rsidRPr="008B3312" w:rsidTr="00950116">
        <w:trPr>
          <w:trHeight w:val="1083"/>
        </w:trPr>
        <w:tc>
          <w:tcPr>
            <w:tcW w:w="850"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C0040</w:t>
            </w:r>
          </w:p>
        </w:tc>
        <w:tc>
          <w:tcPr>
            <w:tcW w:w="2234" w:type="dxa"/>
            <w:tcBorders>
              <w:top w:val="nil"/>
              <w:left w:val="nil"/>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ID code type of code of the investor/lender</w:t>
            </w:r>
          </w:p>
          <w:p w:rsidR="000A55AA" w:rsidRPr="008B3312" w:rsidRDefault="000A55AA">
            <w:pPr>
              <w:spacing w:after="0" w:line="240" w:lineRule="auto"/>
              <w:rPr>
                <w:rFonts w:ascii="Times New Roman" w:eastAsia="Times New Roman" w:hAnsi="Times New Roman" w:cs="Times New Roman"/>
                <w:color w:val="000000"/>
                <w:sz w:val="20"/>
                <w:szCs w:val="20"/>
                <w:lang w:eastAsia="en-GB"/>
              </w:rPr>
            </w:pPr>
          </w:p>
        </w:tc>
        <w:tc>
          <w:tcPr>
            <w:tcW w:w="5988" w:type="dxa"/>
            <w:tcBorders>
              <w:top w:val="nil"/>
              <w:left w:val="nil"/>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Identification of the code used in item “Identification code for the investor/lender”:</w:t>
            </w:r>
            <w:r w:rsidRPr="008B3312">
              <w:rPr>
                <w:rFonts w:ascii="Times New Roman" w:eastAsia="Times New Roman" w:hAnsi="Times New Roman" w:cs="Times New Roman"/>
                <w:color w:val="000000"/>
                <w:sz w:val="20"/>
                <w:szCs w:val="20"/>
                <w:lang w:eastAsia="en-GB"/>
              </w:rPr>
              <w:br/>
              <w:t xml:space="preserve">1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LEI </w:t>
            </w:r>
            <w:r w:rsidRPr="008B3312">
              <w:rPr>
                <w:rFonts w:ascii="Times New Roman" w:eastAsia="Times New Roman" w:hAnsi="Times New Roman" w:cs="Times New Roman"/>
                <w:color w:val="000000"/>
                <w:sz w:val="20"/>
                <w:szCs w:val="20"/>
                <w:lang w:eastAsia="en-GB"/>
              </w:rPr>
              <w:br/>
              <w:t xml:space="preserve">2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Specific code</w:t>
            </w:r>
          </w:p>
        </w:tc>
      </w:tr>
      <w:tr w:rsidR="000A55AA" w:rsidRPr="008B3312" w:rsidTr="00950116">
        <w:trPr>
          <w:trHeight w:val="570"/>
        </w:trPr>
        <w:tc>
          <w:tcPr>
            <w:tcW w:w="850" w:type="dxa"/>
            <w:tcBorders>
              <w:top w:val="nil"/>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C0050</w:t>
            </w:r>
          </w:p>
        </w:tc>
        <w:tc>
          <w:tcPr>
            <w:tcW w:w="2234" w:type="dxa"/>
            <w:tcBorders>
              <w:top w:val="nil"/>
              <w:left w:val="nil"/>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Issuer/ borrower name</w:t>
            </w:r>
          </w:p>
        </w:tc>
        <w:tc>
          <w:tcPr>
            <w:tcW w:w="5988"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Name of the entity that is issuing the equity/capital item, or borrowing money (issuing debt). I.e. the entity that recognises the transaction as a liability or capital on their balance sheet (credit – balance sheet).</w:t>
            </w:r>
          </w:p>
        </w:tc>
      </w:tr>
      <w:tr w:rsidR="000A55AA" w:rsidRPr="008B3312" w:rsidTr="00950116">
        <w:trPr>
          <w:trHeight w:val="1140"/>
        </w:trPr>
        <w:tc>
          <w:tcPr>
            <w:tcW w:w="850" w:type="dxa"/>
            <w:tcBorders>
              <w:top w:val="nil"/>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C0060</w:t>
            </w:r>
          </w:p>
        </w:tc>
        <w:tc>
          <w:tcPr>
            <w:tcW w:w="2234" w:type="dxa"/>
            <w:tcBorders>
              <w:top w:val="nil"/>
              <w:left w:val="nil"/>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Identification code for issuer / borrower</w:t>
            </w:r>
          </w:p>
        </w:tc>
        <w:tc>
          <w:tcPr>
            <w:tcW w:w="5988"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color w:val="000000"/>
                <w:sz w:val="20"/>
                <w:szCs w:val="20"/>
                <w:lang w:eastAsia="en-GB"/>
              </w:rPr>
              <w:t xml:space="preserve">The unique identification code attached to the investor/buyer/transferee </w:t>
            </w:r>
            <w:r w:rsidRPr="008B3312">
              <w:rPr>
                <w:rFonts w:ascii="Times New Roman" w:hAnsi="Times New Roman" w:cs="Times New Roman"/>
                <w:sz w:val="20"/>
                <w:szCs w:val="20"/>
              </w:rPr>
              <w:t>by this order of priority</w:t>
            </w:r>
            <w:r w:rsidRPr="008B3312">
              <w:rPr>
                <w:rFonts w:ascii="Times New Roman" w:eastAsia="Times New Roman" w:hAnsi="Times New Roman" w:cs="Times New Roman"/>
                <w:sz w:val="20"/>
                <w:szCs w:val="20"/>
                <w:lang w:eastAsia="en-GB"/>
              </w:rPr>
              <w:t xml:space="preserve">: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Legal Entity Identifier (LEI);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Specific code</w:t>
            </w:r>
            <w:r w:rsidRPr="008B3312">
              <w:rPr>
                <w:rFonts w:ascii="Times New Roman" w:eastAsia="Times New Roman" w:hAnsi="Times New Roman" w:cs="Times New Roman"/>
                <w:sz w:val="20"/>
                <w:szCs w:val="20"/>
                <w:lang w:eastAsia="en-GB"/>
              </w:rPr>
              <w:br/>
            </w:r>
            <w:r w:rsidRPr="008B3312">
              <w:rPr>
                <w:rFonts w:ascii="Times New Roman" w:eastAsia="Times New Roman" w:hAnsi="Times New Roman" w:cs="Times New Roman"/>
                <w:sz w:val="20"/>
                <w:szCs w:val="20"/>
                <w:lang w:eastAsia="en-GB"/>
              </w:rPr>
              <w:br/>
              <w:t xml:space="preserve">Specific code: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For EEA insurance and reinsurance undertakings and other EEA regulated undertakings within the group: identification code used in the local market, attributed by the undertaking's competent supervisory authority;</w:t>
            </w:r>
          </w:p>
          <w:p w:rsidR="000A55AA" w:rsidRPr="008B3312" w:rsidRDefault="0072092D" w:rsidP="00950116">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For non</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EEA undertakings and non</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regulated undertakings within the group, identification code will be provided by the group. When allocating an identification code to each non</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EEA or non</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regulated undertaking, the group shall comply with the following format in a consistent manner: </w:t>
            </w:r>
            <w:r w:rsidR="000A55AA" w:rsidRPr="008B3312">
              <w:rPr>
                <w:rFonts w:ascii="Times New Roman" w:eastAsia="Times New Roman" w:hAnsi="Times New Roman" w:cs="Times New Roman"/>
                <w:sz w:val="20"/>
                <w:szCs w:val="20"/>
                <w:lang w:eastAsia="en-GB"/>
              </w:rPr>
              <w:br/>
              <w:t xml:space="preserve"> identification code of the parent undertaking + </w:t>
            </w:r>
            <w:r w:rsidR="000A55AA" w:rsidRPr="008B3312">
              <w:rPr>
                <w:rFonts w:ascii="Times New Roman" w:eastAsia="Times New Roman" w:hAnsi="Times New Roman" w:cs="Times New Roman"/>
                <w:sz w:val="20"/>
                <w:szCs w:val="20"/>
                <w:lang w:eastAsia="en-GB"/>
              </w:rPr>
              <w:br/>
              <w:t xml:space="preserve"> ISO 3166</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1 alpha</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2 code of the country of the undertaking + </w:t>
            </w:r>
            <w:r w:rsidR="000A55AA" w:rsidRPr="008B3312">
              <w:rPr>
                <w:rFonts w:ascii="Times New Roman" w:eastAsia="Times New Roman" w:hAnsi="Times New Roman" w:cs="Times New Roman"/>
                <w:sz w:val="20"/>
                <w:szCs w:val="20"/>
                <w:lang w:eastAsia="en-GB"/>
              </w:rPr>
              <w:br/>
              <w:t xml:space="preserve"> 5 digits</w:t>
            </w:r>
          </w:p>
        </w:tc>
      </w:tr>
      <w:tr w:rsidR="000A55AA" w:rsidRPr="008B3312" w:rsidTr="00950116">
        <w:trPr>
          <w:trHeight w:val="1087"/>
        </w:trPr>
        <w:tc>
          <w:tcPr>
            <w:tcW w:w="850" w:type="dxa"/>
            <w:tcBorders>
              <w:top w:val="nil"/>
              <w:left w:val="single" w:sz="4" w:space="0" w:color="auto"/>
              <w:bottom w:val="single" w:sz="4" w:space="0" w:color="auto"/>
              <w:right w:val="single" w:sz="4" w:space="0" w:color="auto"/>
            </w:tcBorders>
            <w:shd w:val="clear" w:color="auto" w:fill="auto"/>
          </w:tcPr>
          <w:p w:rsidR="000A55AA" w:rsidRPr="008B3312" w:rsidRDefault="000A55AA">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C0070</w:t>
            </w:r>
          </w:p>
        </w:tc>
        <w:tc>
          <w:tcPr>
            <w:tcW w:w="2234" w:type="dxa"/>
            <w:tcBorders>
              <w:top w:val="nil"/>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ID code type of code of the issuer / borrower</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p>
        </w:tc>
        <w:tc>
          <w:tcPr>
            <w:tcW w:w="5988" w:type="dxa"/>
            <w:tcBorders>
              <w:top w:val="nil"/>
              <w:left w:val="nil"/>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Identification of the code used in item “Identification code for the issuer/borrower”:</w:t>
            </w:r>
            <w:r w:rsidRPr="008B3312">
              <w:rPr>
                <w:rFonts w:ascii="Times New Roman" w:eastAsia="Times New Roman" w:hAnsi="Times New Roman" w:cs="Times New Roman"/>
                <w:color w:val="000000"/>
                <w:sz w:val="20"/>
                <w:szCs w:val="20"/>
                <w:lang w:eastAsia="en-GB"/>
              </w:rPr>
              <w:br/>
              <w:t xml:space="preserve">1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LEI </w:t>
            </w:r>
            <w:r w:rsidRPr="008B3312">
              <w:rPr>
                <w:rFonts w:ascii="Times New Roman" w:eastAsia="Times New Roman" w:hAnsi="Times New Roman" w:cs="Times New Roman"/>
                <w:color w:val="000000"/>
                <w:sz w:val="20"/>
                <w:szCs w:val="20"/>
                <w:lang w:eastAsia="en-GB"/>
              </w:rPr>
              <w:br/>
              <w:t xml:space="preserve">2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Specific code</w:t>
            </w:r>
          </w:p>
        </w:tc>
      </w:tr>
      <w:tr w:rsidR="000A55AA" w:rsidRPr="008B3312" w:rsidTr="00950116">
        <w:trPr>
          <w:trHeight w:val="2400"/>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C0080</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ID Code of the instrument</w:t>
            </w:r>
          </w:p>
        </w:tc>
        <w:tc>
          <w:tcPr>
            <w:tcW w:w="5988"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This is the identification code of the instrument (capital, debt etc.) between the two counterparties identified </w:t>
            </w:r>
            <w:r w:rsidRPr="008B3312">
              <w:rPr>
                <w:rFonts w:ascii="Times New Roman" w:hAnsi="Times New Roman" w:cs="Times New Roman"/>
                <w:sz w:val="20"/>
                <w:szCs w:val="20"/>
              </w:rPr>
              <w:t xml:space="preserve">using the following priority: </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ISO 6166 code of ISIN when available</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recognised codes (e.g.: CUSIP, Bloomberg Ticker, Reuters RIC)</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Code attributed by the undertaking, when the options above are not available. This code must be consistent over time.</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may be different from the intragroup transaction code provided in cell C0010.</w:t>
            </w:r>
          </w:p>
        </w:tc>
      </w:tr>
      <w:tr w:rsidR="000A55AA" w:rsidRPr="008B3312" w:rsidTr="00950116">
        <w:trPr>
          <w:trHeight w:val="1425"/>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C0090</w:t>
            </w:r>
          </w:p>
        </w:tc>
        <w:tc>
          <w:tcPr>
            <w:tcW w:w="2234"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ID Code Type of the instrument</w:t>
            </w:r>
          </w:p>
        </w:tc>
        <w:tc>
          <w:tcPr>
            <w:tcW w:w="5988" w:type="dxa"/>
            <w:tcBorders>
              <w:top w:val="single" w:sz="4" w:space="0" w:color="auto"/>
              <w:left w:val="nil"/>
              <w:bottom w:val="nil"/>
              <w:right w:val="single" w:sz="4" w:space="0" w:color="auto"/>
            </w:tcBorders>
            <w:shd w:val="clear" w:color="auto" w:fill="auto"/>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Type of ID Code used for the “</w:t>
            </w:r>
            <w:r w:rsidRPr="008B3312">
              <w:rPr>
                <w:rFonts w:ascii="Times New Roman" w:eastAsia="Times New Roman" w:hAnsi="Times New Roman" w:cs="Times New Roman"/>
                <w:sz w:val="20"/>
                <w:szCs w:val="20"/>
                <w:lang w:eastAsia="en-GB"/>
              </w:rPr>
              <w:t>ID Code of the instrument</w:t>
            </w:r>
            <w:r w:rsidRPr="008B3312">
              <w:rPr>
                <w:rFonts w:ascii="Times New Roman" w:hAnsi="Times New Roman" w:cs="Times New Roman"/>
                <w:sz w:val="20"/>
                <w:szCs w:val="20"/>
              </w:rPr>
              <w:t>” item. One of the options in the following closed list shall be used:</w:t>
            </w:r>
          </w:p>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ISO 6166 for ISIN code</w:t>
            </w:r>
          </w:p>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SEDOL (Stock Exchange Daily Official List for the London Stock Exchange)</w:t>
            </w:r>
          </w:p>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WKN (Wertpapier Kenn</w:t>
            </w:r>
            <w:r w:rsidR="0072092D">
              <w:rPr>
                <w:rFonts w:ascii="Times New Roman" w:hAnsi="Times New Roman" w:cs="Times New Roman"/>
                <w:sz w:val="20"/>
                <w:szCs w:val="20"/>
              </w:rPr>
              <w:t>–</w:t>
            </w:r>
            <w:r w:rsidRPr="008B3312">
              <w:rPr>
                <w:rFonts w:ascii="Times New Roman" w:hAnsi="Times New Roman" w:cs="Times New Roman"/>
                <w:sz w:val="20"/>
                <w:szCs w:val="20"/>
              </w:rPr>
              <w:t>Nummer, the alphanumeric German identification number)</w:t>
            </w:r>
          </w:p>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Bloomberg Ticker (Bloomberg letters code that identify a company's securities)</w:t>
            </w:r>
          </w:p>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BBGID (The Bloomberg Global ID)</w:t>
            </w:r>
          </w:p>
          <w:p w:rsidR="000A55AA" w:rsidRPr="008B3312" w:rsidRDefault="000A55AA" w:rsidP="00950116">
            <w:pPr>
              <w:spacing w:after="0"/>
              <w:rPr>
                <w:rFonts w:ascii="Times New Roman" w:hAnsi="Times New Roman" w:cs="Times New Roman"/>
                <w:sz w:val="20"/>
                <w:szCs w:val="20"/>
                <w:lang w:val="fr-BE"/>
              </w:rPr>
            </w:pPr>
            <w:r w:rsidRPr="008B3312">
              <w:rPr>
                <w:rFonts w:ascii="Times New Roman" w:hAnsi="Times New Roman" w:cs="Times New Roman"/>
                <w:sz w:val="20"/>
                <w:szCs w:val="20"/>
                <w:lang w:val="fr-BE"/>
              </w:rPr>
              <w:t xml:space="preserve">7 </w:t>
            </w:r>
            <w:r w:rsidR="0072092D">
              <w:rPr>
                <w:rFonts w:ascii="Times New Roman" w:hAnsi="Times New Roman" w:cs="Times New Roman"/>
                <w:sz w:val="20"/>
                <w:szCs w:val="20"/>
                <w:lang w:val="fr-BE"/>
              </w:rPr>
              <w:t>–</w:t>
            </w:r>
            <w:r w:rsidRPr="008B3312">
              <w:rPr>
                <w:rFonts w:ascii="Times New Roman" w:hAnsi="Times New Roman" w:cs="Times New Roman"/>
                <w:sz w:val="20"/>
                <w:szCs w:val="20"/>
                <w:lang w:val="fr-BE"/>
              </w:rPr>
              <w:t xml:space="preserve"> Reuters RIC (Reuters instrument code)</w:t>
            </w:r>
          </w:p>
          <w:p w:rsidR="000A55AA" w:rsidRPr="00166F34" w:rsidRDefault="000A55AA" w:rsidP="00950116">
            <w:pPr>
              <w:spacing w:after="0"/>
              <w:rPr>
                <w:rFonts w:ascii="Times New Roman" w:hAnsi="Times New Roman"/>
                <w:lang w:val="fr-BE"/>
              </w:rPr>
            </w:pPr>
            <w:r w:rsidRPr="008B3312">
              <w:rPr>
                <w:rFonts w:ascii="Times New Roman" w:hAnsi="Times New Roman" w:cs="Times New Roman"/>
                <w:sz w:val="20"/>
                <w:szCs w:val="20"/>
                <w:lang w:val="fr-FR"/>
              </w:rPr>
              <w:t xml:space="preserve">8 – </w:t>
            </w:r>
            <w:r w:rsidRPr="008B3312">
              <w:rPr>
                <w:rFonts w:ascii="Times New Roman" w:hAnsi="Times New Roman" w:cs="Times New Roman"/>
                <w:sz w:val="20"/>
                <w:szCs w:val="20"/>
                <w:lang w:val="fr-BE"/>
              </w:rPr>
              <w:t>FIGI (Financial Instrument Global Identifier</w:t>
            </w:r>
            <w:r w:rsidRPr="00166F34">
              <w:rPr>
                <w:rFonts w:ascii="Times New Roman" w:hAnsi="Times New Roman"/>
                <w:lang w:val="fr-BE"/>
              </w:rPr>
              <w:t>)</w:t>
            </w:r>
          </w:p>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code by members of the Association of  National Numbering Agencies</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hAnsi="Times New Roman" w:cs="Times New Roman"/>
                <w:sz w:val="20"/>
                <w:szCs w:val="20"/>
              </w:rPr>
              <w:t xml:space="preserve">99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Code attributed by the undertaking</w:t>
            </w:r>
          </w:p>
        </w:tc>
      </w:tr>
      <w:tr w:rsidR="000A55AA" w:rsidRPr="008B3312" w:rsidTr="00950116">
        <w:trPr>
          <w:trHeight w:val="1677"/>
        </w:trPr>
        <w:tc>
          <w:tcPr>
            <w:tcW w:w="850" w:type="dxa"/>
            <w:tcBorders>
              <w:top w:val="nil"/>
              <w:left w:val="single" w:sz="4" w:space="0" w:color="000000"/>
              <w:bottom w:val="nil"/>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C0100</w:t>
            </w:r>
          </w:p>
        </w:tc>
        <w:tc>
          <w:tcPr>
            <w:tcW w:w="2234" w:type="dxa"/>
            <w:tcBorders>
              <w:top w:val="nil"/>
              <w:left w:val="nil"/>
              <w:bottom w:val="nil"/>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Transaction type </w:t>
            </w:r>
          </w:p>
        </w:tc>
        <w:tc>
          <w:tcPr>
            <w:tcW w:w="5988" w:type="dxa"/>
            <w:tcBorders>
              <w:top w:val="single" w:sz="4" w:space="0" w:color="auto"/>
              <w:left w:val="nil"/>
              <w:bottom w:val="nil"/>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Identify the transaction type. The following close list shall be used:</w:t>
            </w:r>
            <w:r w:rsidRPr="008B3312">
              <w:rPr>
                <w:rFonts w:ascii="Times New Roman" w:eastAsia="Times New Roman" w:hAnsi="Times New Roman" w:cs="Times New Roman"/>
                <w:color w:val="000000"/>
                <w:sz w:val="20"/>
                <w:szCs w:val="20"/>
                <w:lang w:eastAsia="en-GB"/>
              </w:rPr>
              <w:br/>
              <w:t xml:space="preserve">1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Bonds / Debt – collateralised</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2 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Bonds / Debt – uncollateralised</w:t>
            </w:r>
            <w:r w:rsidRPr="008B3312">
              <w:rPr>
                <w:rFonts w:ascii="Times New Roman" w:eastAsia="Times New Roman" w:hAnsi="Times New Roman" w:cs="Times New Roman"/>
                <w:color w:val="000000"/>
                <w:sz w:val="20"/>
                <w:szCs w:val="20"/>
                <w:lang w:eastAsia="en-GB"/>
              </w:rPr>
              <w:br/>
              <w:t xml:space="preserve">3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Equity type – shares / participations</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4 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Equity type – others</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5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Other asset transfer – properties</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6 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Other asset transfer – others</w:t>
            </w:r>
          </w:p>
        </w:tc>
      </w:tr>
      <w:tr w:rsidR="000A55AA" w:rsidRPr="008B3312" w:rsidTr="00950116">
        <w:trPr>
          <w:trHeight w:val="285"/>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C0110</w:t>
            </w:r>
          </w:p>
        </w:tc>
        <w:tc>
          <w:tcPr>
            <w:tcW w:w="2234"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Transaction Issue date  </w:t>
            </w:r>
          </w:p>
        </w:tc>
        <w:tc>
          <w:tcPr>
            <w:tcW w:w="5988"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This is the earlier of the transaction/debt issue date or the date the IGT is effective from if different from the issue date.</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hAnsi="Times New Roman" w:cs="Times New Roman"/>
                <w:sz w:val="20"/>
                <w:szCs w:val="20"/>
              </w:rPr>
              <w:t>The date shall follow the ISO 8601 (yyyy</w:t>
            </w:r>
            <w:r w:rsidR="0072092D">
              <w:rPr>
                <w:rFonts w:ascii="Times New Roman" w:hAnsi="Times New Roman" w:cs="Times New Roman"/>
                <w:sz w:val="20"/>
                <w:szCs w:val="20"/>
              </w:rPr>
              <w:t>–</w:t>
            </w:r>
            <w:r w:rsidRPr="008B3312">
              <w:rPr>
                <w:rFonts w:ascii="Times New Roman" w:hAnsi="Times New Roman" w:cs="Times New Roman"/>
                <w:sz w:val="20"/>
                <w:szCs w:val="20"/>
              </w:rPr>
              <w:t>mm</w:t>
            </w:r>
            <w:r w:rsidR="0072092D">
              <w:rPr>
                <w:rFonts w:ascii="Times New Roman" w:hAnsi="Times New Roman" w:cs="Times New Roman"/>
                <w:sz w:val="20"/>
                <w:szCs w:val="20"/>
              </w:rPr>
              <w:t>–</w:t>
            </w:r>
            <w:r w:rsidRPr="008B3312">
              <w:rPr>
                <w:rFonts w:ascii="Times New Roman" w:hAnsi="Times New Roman" w:cs="Times New Roman"/>
                <w:sz w:val="20"/>
                <w:szCs w:val="20"/>
              </w:rPr>
              <w:t>dd) format</w:t>
            </w:r>
            <w:r w:rsidRPr="008B3312">
              <w:rPr>
                <w:rFonts w:ascii="Times New Roman" w:eastAsia="Times New Roman" w:hAnsi="Times New Roman" w:cs="Times New Roman"/>
                <w:color w:val="000000"/>
                <w:sz w:val="20"/>
                <w:szCs w:val="20"/>
                <w:lang w:eastAsia="en-GB"/>
              </w:rPr>
              <w:t xml:space="preserve">. </w:t>
            </w:r>
          </w:p>
        </w:tc>
      </w:tr>
      <w:tr w:rsidR="000A55AA" w:rsidRPr="008B3312" w:rsidTr="00950116">
        <w:trPr>
          <w:trHeight w:val="1140"/>
        </w:trPr>
        <w:tc>
          <w:tcPr>
            <w:tcW w:w="850" w:type="dxa"/>
            <w:tcBorders>
              <w:top w:val="nil"/>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C0120</w:t>
            </w:r>
          </w:p>
        </w:tc>
        <w:tc>
          <w:tcPr>
            <w:tcW w:w="2234"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Maturity date of transaction </w:t>
            </w:r>
          </w:p>
        </w:tc>
        <w:tc>
          <w:tcPr>
            <w:tcW w:w="5988"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hAnsi="Times New Roman" w:cs="Times New Roman"/>
                <w:sz w:val="20"/>
                <w:szCs w:val="20"/>
              </w:rPr>
              <w:t>Identify the ISO 8601 (yyyy</w:t>
            </w:r>
            <w:r w:rsidR="0072092D">
              <w:rPr>
                <w:rFonts w:ascii="Times New Roman" w:hAnsi="Times New Roman" w:cs="Times New Roman"/>
                <w:sz w:val="20"/>
                <w:szCs w:val="20"/>
              </w:rPr>
              <w:t>–</w:t>
            </w:r>
            <w:r w:rsidRPr="008B3312">
              <w:rPr>
                <w:rFonts w:ascii="Times New Roman" w:hAnsi="Times New Roman" w:cs="Times New Roman"/>
                <w:sz w:val="20"/>
                <w:szCs w:val="20"/>
              </w:rPr>
              <w:t>mm</w:t>
            </w:r>
            <w:r w:rsidR="0072092D">
              <w:rPr>
                <w:rFonts w:ascii="Times New Roman" w:hAnsi="Times New Roman" w:cs="Times New Roman"/>
                <w:sz w:val="20"/>
                <w:szCs w:val="20"/>
              </w:rPr>
              <w:t>–</w:t>
            </w:r>
            <w:r w:rsidRPr="008B3312">
              <w:rPr>
                <w:rFonts w:ascii="Times New Roman" w:hAnsi="Times New Roman" w:cs="Times New Roman"/>
                <w:sz w:val="20"/>
                <w:szCs w:val="20"/>
              </w:rPr>
              <w:t>dd) code of the d</w:t>
            </w:r>
            <w:r w:rsidRPr="008B3312">
              <w:rPr>
                <w:rFonts w:ascii="Times New Roman" w:eastAsia="Times New Roman" w:hAnsi="Times New Roman" w:cs="Times New Roman"/>
                <w:color w:val="000000"/>
                <w:sz w:val="20"/>
                <w:szCs w:val="20"/>
                <w:lang w:eastAsia="en-GB"/>
              </w:rPr>
              <w:t xml:space="preserve">ate when the transaction expires/reaches maturity if applicable.    </w:t>
            </w:r>
          </w:p>
          <w:p w:rsidR="000A55AA" w:rsidRPr="008B3312" w:rsidRDefault="000A55AA" w:rsidP="00803166">
            <w:pPr>
              <w:pStyle w:val="ListParagraph"/>
              <w:numPr>
                <w:ilvl w:val="0"/>
                <w:numId w:val="57"/>
              </w:numPr>
              <w:jc w:val="left"/>
              <w:rPr>
                <w:color w:val="000000"/>
                <w:sz w:val="20"/>
                <w:lang w:val="en-GB" w:eastAsia="en-GB"/>
              </w:rPr>
            </w:pPr>
            <w:r w:rsidRPr="008B3312">
              <w:rPr>
                <w:color w:val="000000"/>
                <w:sz w:val="20"/>
                <w:lang w:val="en-GB" w:eastAsia="en-GB"/>
              </w:rPr>
              <w:t>For IGTs with no maturity date use “9999</w:t>
            </w:r>
            <w:r w:rsidR="0072092D">
              <w:rPr>
                <w:color w:val="000000"/>
                <w:sz w:val="20"/>
                <w:lang w:val="en-GB" w:eastAsia="en-GB"/>
              </w:rPr>
              <w:t>–</w:t>
            </w:r>
            <w:r w:rsidRPr="008B3312">
              <w:rPr>
                <w:color w:val="000000"/>
                <w:sz w:val="20"/>
                <w:lang w:val="en-GB" w:eastAsia="en-GB"/>
              </w:rPr>
              <w:t>12</w:t>
            </w:r>
            <w:r w:rsidR="0072092D">
              <w:rPr>
                <w:color w:val="000000"/>
                <w:sz w:val="20"/>
                <w:lang w:val="en-GB" w:eastAsia="en-GB"/>
              </w:rPr>
              <w:t>–</w:t>
            </w:r>
            <w:r w:rsidRPr="008B3312">
              <w:rPr>
                <w:color w:val="000000"/>
                <w:sz w:val="20"/>
                <w:lang w:val="en-GB" w:eastAsia="en-GB"/>
              </w:rPr>
              <w:t xml:space="preserve">31”. </w:t>
            </w:r>
          </w:p>
          <w:p w:rsidR="000A55AA" w:rsidRPr="008B3312" w:rsidRDefault="000A55AA" w:rsidP="00803166">
            <w:pPr>
              <w:pStyle w:val="ListParagraph"/>
              <w:numPr>
                <w:ilvl w:val="0"/>
                <w:numId w:val="57"/>
              </w:numPr>
              <w:jc w:val="left"/>
              <w:rPr>
                <w:color w:val="000000"/>
                <w:sz w:val="20"/>
                <w:lang w:eastAsia="en-GB"/>
              </w:rPr>
            </w:pPr>
            <w:r w:rsidRPr="008B3312">
              <w:rPr>
                <w:color w:val="000000"/>
                <w:sz w:val="20"/>
                <w:lang w:eastAsia="en-GB"/>
              </w:rPr>
              <w:t xml:space="preserve">For perpetual securities use </w:t>
            </w:r>
            <w:r w:rsidRPr="008B3312">
              <w:rPr>
                <w:sz w:val="20"/>
              </w:rPr>
              <w:t>“9999</w:t>
            </w:r>
            <w:r w:rsidR="0072092D">
              <w:rPr>
                <w:sz w:val="20"/>
              </w:rPr>
              <w:t>–</w:t>
            </w:r>
            <w:r w:rsidRPr="008B3312">
              <w:rPr>
                <w:sz w:val="20"/>
              </w:rPr>
              <w:t>12</w:t>
            </w:r>
            <w:r w:rsidR="0072092D">
              <w:rPr>
                <w:sz w:val="20"/>
              </w:rPr>
              <w:t>–</w:t>
            </w:r>
            <w:r w:rsidRPr="008B3312">
              <w:rPr>
                <w:sz w:val="20"/>
              </w:rPr>
              <w:t>31”</w:t>
            </w:r>
          </w:p>
        </w:tc>
      </w:tr>
      <w:tr w:rsidR="000A55AA" w:rsidRPr="008B3312" w:rsidTr="00950116">
        <w:trPr>
          <w:trHeight w:val="675"/>
        </w:trPr>
        <w:tc>
          <w:tcPr>
            <w:tcW w:w="850" w:type="dxa"/>
            <w:tcBorders>
              <w:top w:val="nil"/>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C0130</w:t>
            </w:r>
          </w:p>
        </w:tc>
        <w:tc>
          <w:tcPr>
            <w:tcW w:w="2234"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Currency of transaction </w:t>
            </w:r>
          </w:p>
        </w:tc>
        <w:tc>
          <w:tcPr>
            <w:tcW w:w="5988"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hAnsi="Times New Roman" w:cs="Times New Roman"/>
                <w:sz w:val="20"/>
                <w:szCs w:val="20"/>
              </w:rPr>
              <w:t xml:space="preserve">Identify the ISO 4217 alphabetic code of the </w:t>
            </w:r>
            <w:r w:rsidRPr="008B3312">
              <w:rPr>
                <w:rFonts w:ascii="Times New Roman" w:eastAsia="Times New Roman" w:hAnsi="Times New Roman" w:cs="Times New Roman"/>
                <w:color w:val="000000"/>
                <w:sz w:val="20"/>
                <w:szCs w:val="20"/>
                <w:lang w:eastAsia="en-GB"/>
              </w:rPr>
              <w:t>currency in which the transaction took place.</w:t>
            </w:r>
          </w:p>
        </w:tc>
      </w:tr>
      <w:tr w:rsidR="000A55AA" w:rsidRPr="008B3312" w:rsidTr="00950116">
        <w:trPr>
          <w:trHeight w:val="780"/>
        </w:trPr>
        <w:tc>
          <w:tcPr>
            <w:tcW w:w="850" w:type="dxa"/>
            <w:tcBorders>
              <w:top w:val="nil"/>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C0140</w:t>
            </w:r>
          </w:p>
        </w:tc>
        <w:tc>
          <w:tcPr>
            <w:tcW w:w="2234"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Contractual amount of transaction/ Transaction price  </w:t>
            </w:r>
          </w:p>
        </w:tc>
        <w:tc>
          <w:tcPr>
            <w:tcW w:w="5988"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Amount of the transaction or price as per agreement/contract. </w:t>
            </w:r>
          </w:p>
        </w:tc>
      </w:tr>
      <w:tr w:rsidR="000A55AA" w:rsidRPr="008B3312" w:rsidTr="00950116">
        <w:trPr>
          <w:trHeight w:val="744"/>
        </w:trPr>
        <w:tc>
          <w:tcPr>
            <w:tcW w:w="850" w:type="dxa"/>
            <w:tcBorders>
              <w:top w:val="nil"/>
              <w:left w:val="single" w:sz="4" w:space="0" w:color="000000"/>
              <w:bottom w:val="nil"/>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C0150</w:t>
            </w:r>
          </w:p>
        </w:tc>
        <w:tc>
          <w:tcPr>
            <w:tcW w:w="2234" w:type="dxa"/>
            <w:tcBorders>
              <w:top w:val="nil"/>
              <w:left w:val="nil"/>
              <w:bottom w:val="nil"/>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Value of collateral/ asset </w:t>
            </w:r>
          </w:p>
        </w:tc>
        <w:tc>
          <w:tcPr>
            <w:tcW w:w="5988" w:type="dxa"/>
            <w:tcBorders>
              <w:top w:val="nil"/>
              <w:left w:val="nil"/>
              <w:bottom w:val="nil"/>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The value of collateral for collaterised debt or asset value for IGT involving asset transfer. </w:t>
            </w:r>
          </w:p>
        </w:tc>
      </w:tr>
      <w:tr w:rsidR="000A55AA" w:rsidRPr="008B3312" w:rsidTr="00950116">
        <w:trPr>
          <w:trHeight w:val="863"/>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C0160</w:t>
            </w:r>
          </w:p>
        </w:tc>
        <w:tc>
          <w:tcPr>
            <w:tcW w:w="2234"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Amount of redemption/ prepayments/ paybacks during reporting period </w:t>
            </w:r>
          </w:p>
        </w:tc>
        <w:tc>
          <w:tcPr>
            <w:tcW w:w="5988"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Amount of total redemptions/prepayments/paybacks during the reporting period if applicable. </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p>
        </w:tc>
      </w:tr>
      <w:tr w:rsidR="000A55AA" w:rsidRPr="008B3312" w:rsidTr="00950116">
        <w:trPr>
          <w:trHeight w:val="1140"/>
        </w:trPr>
        <w:tc>
          <w:tcPr>
            <w:tcW w:w="850" w:type="dxa"/>
            <w:tcBorders>
              <w:top w:val="nil"/>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C0170</w:t>
            </w:r>
          </w:p>
        </w:tc>
        <w:tc>
          <w:tcPr>
            <w:tcW w:w="2234"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Amount of </w:t>
            </w:r>
            <w:r w:rsidRPr="008B3312">
              <w:rPr>
                <w:rFonts w:ascii="Times New Roman" w:hAnsi="Times New Roman" w:cs="Times New Roman"/>
                <w:bCs/>
                <w:sz w:val="20"/>
                <w:szCs w:val="20"/>
              </w:rPr>
              <w:t xml:space="preserve">dividends/ interest/ coupon and other payments made </w:t>
            </w:r>
            <w:r w:rsidRPr="008B3312">
              <w:rPr>
                <w:rFonts w:ascii="Times New Roman" w:eastAsia="Times New Roman" w:hAnsi="Times New Roman" w:cs="Times New Roman"/>
                <w:color w:val="000000"/>
                <w:sz w:val="20"/>
                <w:szCs w:val="20"/>
                <w:lang w:eastAsia="en-GB"/>
              </w:rPr>
              <w:t xml:space="preserve">during reporting period </w:t>
            </w:r>
          </w:p>
        </w:tc>
        <w:tc>
          <w:tcPr>
            <w:tcW w:w="5988" w:type="dxa"/>
            <w:tcBorders>
              <w:top w:val="nil"/>
              <w:left w:val="nil"/>
              <w:bottom w:val="single" w:sz="4" w:space="0" w:color="auto"/>
              <w:right w:val="single" w:sz="4" w:space="0" w:color="auto"/>
            </w:tcBorders>
            <w:shd w:val="clear" w:color="auto" w:fill="auto"/>
            <w:hideMark/>
          </w:tcPr>
          <w:p w:rsidR="000A55AA" w:rsidRPr="008B3312" w:rsidRDefault="000A55AA" w:rsidP="00950116">
            <w:pPr>
              <w:snapToGrid w:val="0"/>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This cell shall capture any payments made in relation to the IGTs recorded in this template for the reporting period (12 months up to the reporting date). </w:t>
            </w:r>
          </w:p>
          <w:p w:rsidR="000A55AA" w:rsidRPr="008B3312" w:rsidRDefault="000A55AA" w:rsidP="00950116">
            <w:pPr>
              <w:snapToGrid w:val="0"/>
              <w:spacing w:after="0" w:line="240" w:lineRule="auto"/>
              <w:rPr>
                <w:rFonts w:ascii="Times New Roman" w:hAnsi="Times New Roman" w:cs="Times New Roman"/>
                <w:sz w:val="20"/>
                <w:szCs w:val="20"/>
                <w:lang w:val="en-US"/>
              </w:rPr>
            </w:pPr>
          </w:p>
          <w:p w:rsidR="000A55AA" w:rsidRPr="008B3312" w:rsidRDefault="000A55AA" w:rsidP="00950116">
            <w:pPr>
              <w:snapToGrid w:val="0"/>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This includes, but not limited to: </w:t>
            </w:r>
          </w:p>
          <w:p w:rsidR="000A55AA" w:rsidRPr="008B3312" w:rsidRDefault="000A55AA" w:rsidP="00803166">
            <w:pPr>
              <w:numPr>
                <w:ilvl w:val="0"/>
                <w:numId w:val="55"/>
              </w:numPr>
              <w:suppressAutoHyphens/>
              <w:snapToGrid w:val="0"/>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Dividends for the current year including paid or declared but unpaid dividends.</w:t>
            </w:r>
          </w:p>
          <w:p w:rsidR="000A55AA" w:rsidRPr="008B3312" w:rsidRDefault="000A55AA" w:rsidP="00803166">
            <w:pPr>
              <w:numPr>
                <w:ilvl w:val="0"/>
                <w:numId w:val="55"/>
              </w:numPr>
              <w:suppressAutoHyphens/>
              <w:snapToGrid w:val="0"/>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Any deferred dividends from previous years paid during the reporting period (i.e. any deferred dividends paid that impacted the P&amp;L for the reporting period).</w:t>
            </w:r>
          </w:p>
          <w:p w:rsidR="000A55AA" w:rsidRPr="008B3312" w:rsidRDefault="000A55AA" w:rsidP="00803166">
            <w:pPr>
              <w:numPr>
                <w:ilvl w:val="0"/>
                <w:numId w:val="55"/>
              </w:numPr>
              <w:suppressAutoHyphens/>
              <w:snapToGrid w:val="0"/>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Interest payments made in relation to debt instruments.</w:t>
            </w:r>
          </w:p>
          <w:p w:rsidR="000A55AA" w:rsidRPr="008B3312" w:rsidRDefault="000A55AA" w:rsidP="00803166">
            <w:pPr>
              <w:numPr>
                <w:ilvl w:val="0"/>
                <w:numId w:val="55"/>
              </w:numPr>
              <w:suppressAutoHyphens/>
              <w:snapToGrid w:val="0"/>
              <w:spacing w:after="0" w:line="240" w:lineRule="auto"/>
              <w:rPr>
                <w:rFonts w:ascii="Times New Roman" w:hAnsi="Times New Roman" w:cs="Times New Roman"/>
                <w:sz w:val="20"/>
                <w:szCs w:val="20"/>
                <w:lang w:val="en-US"/>
              </w:rPr>
            </w:pPr>
            <w:r w:rsidRPr="008B3312">
              <w:rPr>
                <w:rFonts w:ascii="Times New Roman" w:hAnsi="Times New Roman" w:cs="Times New Roman"/>
                <w:sz w:val="20"/>
                <w:szCs w:val="20"/>
                <w:lang w:val="en-US"/>
              </w:rPr>
              <w:t xml:space="preserve">Any other payments made in relation to the IGTs that are reported in this template, e.g. charges on asset transfers.  </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Amount of total tops</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ups if applicable, i.e. total additional money invested during the reporting period such as a additional payments on partly paid shares or increasing loan amount during the period, </w:t>
            </w:r>
          </w:p>
        </w:tc>
      </w:tr>
      <w:tr w:rsidR="000A55AA" w:rsidRPr="008B3312" w:rsidTr="00950116">
        <w:trPr>
          <w:trHeight w:val="766"/>
        </w:trPr>
        <w:tc>
          <w:tcPr>
            <w:tcW w:w="850" w:type="dxa"/>
            <w:tcBorders>
              <w:top w:val="nil"/>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C0180 </w:t>
            </w:r>
          </w:p>
        </w:tc>
        <w:tc>
          <w:tcPr>
            <w:tcW w:w="2234"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Balance of contractual amount of transaction at reporting date </w:t>
            </w:r>
          </w:p>
        </w:tc>
        <w:tc>
          <w:tcPr>
            <w:tcW w:w="5988"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Outstanding amount of the transaction at the reporting date if applicable e.g. for debt issue. If there has been a full early settlement/prepayment, the balance of contractual amount will be zero. </w:t>
            </w:r>
          </w:p>
        </w:tc>
      </w:tr>
      <w:tr w:rsidR="000A55AA" w:rsidRPr="008B3312" w:rsidTr="00950116">
        <w:trPr>
          <w:trHeight w:val="706"/>
        </w:trPr>
        <w:tc>
          <w:tcPr>
            <w:tcW w:w="850" w:type="dxa"/>
            <w:tcBorders>
              <w:top w:val="nil"/>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C0190</w:t>
            </w:r>
          </w:p>
        </w:tc>
        <w:tc>
          <w:tcPr>
            <w:tcW w:w="2234"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Coupon/ Interest rate </w:t>
            </w:r>
          </w:p>
        </w:tc>
        <w:tc>
          <w:tcPr>
            <w:tcW w:w="5988"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The interest or coupon rate as a percentage, if applicable. For variable interest rate, this shall include the reference rate and the interest rate above it.</w:t>
            </w:r>
          </w:p>
        </w:tc>
      </w:tr>
    </w:tbl>
    <w:p w:rsidR="000A55AA" w:rsidRPr="008B3312" w:rsidRDefault="000A55AA" w:rsidP="00950116">
      <w:pPr>
        <w:rPr>
          <w:rFonts w:ascii="Times New Roman" w:eastAsia="Times New Roman" w:hAnsi="Times New Roman" w:cs="Times New Roman"/>
          <w:b/>
          <w:bCs/>
          <w:sz w:val="20"/>
          <w:szCs w:val="20"/>
          <w:lang w:eastAsia="en-GB"/>
        </w:rPr>
      </w:pPr>
      <w:r w:rsidRPr="008B3312">
        <w:rPr>
          <w:rFonts w:ascii="Times New Roman" w:eastAsia="Times New Roman" w:hAnsi="Times New Roman" w:cs="Times New Roman"/>
          <w:b/>
          <w:bCs/>
          <w:sz w:val="20"/>
          <w:szCs w:val="20"/>
          <w:lang w:eastAsia="en-GB"/>
        </w:rPr>
        <w:t xml:space="preserve">S.36.02 </w:t>
      </w:r>
      <w:r w:rsidR="0072092D">
        <w:rPr>
          <w:rFonts w:ascii="Times New Roman" w:eastAsia="Times New Roman" w:hAnsi="Times New Roman" w:cs="Times New Roman"/>
          <w:b/>
          <w:bCs/>
          <w:sz w:val="20"/>
          <w:szCs w:val="20"/>
          <w:lang w:eastAsia="en-GB"/>
        </w:rPr>
        <w:t>–</w:t>
      </w:r>
      <w:r w:rsidRPr="008B3312">
        <w:rPr>
          <w:rFonts w:ascii="Times New Roman" w:eastAsia="Times New Roman" w:hAnsi="Times New Roman" w:cs="Times New Roman"/>
          <w:b/>
          <w:bCs/>
          <w:sz w:val="20"/>
          <w:szCs w:val="20"/>
          <w:lang w:eastAsia="en-GB"/>
        </w:rPr>
        <w:t xml:space="preserve"> IGT </w:t>
      </w:r>
      <w:r w:rsidR="0072092D">
        <w:rPr>
          <w:rFonts w:ascii="Times New Roman" w:eastAsia="Times New Roman" w:hAnsi="Times New Roman" w:cs="Times New Roman"/>
          <w:b/>
          <w:bCs/>
          <w:sz w:val="20"/>
          <w:szCs w:val="20"/>
          <w:lang w:eastAsia="en-GB"/>
        </w:rPr>
        <w:t>–</w:t>
      </w:r>
      <w:r w:rsidRPr="008B3312">
        <w:rPr>
          <w:rFonts w:ascii="Times New Roman" w:eastAsia="Times New Roman" w:hAnsi="Times New Roman" w:cs="Times New Roman"/>
          <w:b/>
          <w:bCs/>
          <w:sz w:val="20"/>
          <w:szCs w:val="20"/>
          <w:lang w:eastAsia="en-GB"/>
        </w:rPr>
        <w:t xml:space="preserve"> Derivatives</w:t>
      </w:r>
    </w:p>
    <w:p w:rsidR="000A55AA" w:rsidRPr="008B3312" w:rsidRDefault="000A55AA" w:rsidP="00950116">
      <w:pPr>
        <w:rPr>
          <w:rFonts w:ascii="Times New Roman" w:eastAsia="Times New Roman" w:hAnsi="Times New Roman" w:cs="Times New Roman"/>
          <w:b/>
          <w:bCs/>
          <w:sz w:val="20"/>
          <w:szCs w:val="20"/>
          <w:lang w:eastAsia="en-GB"/>
        </w:rPr>
      </w:pPr>
      <w:r w:rsidRPr="008B3312">
        <w:rPr>
          <w:rFonts w:ascii="Times New Roman" w:eastAsia="Times New Roman" w:hAnsi="Times New Roman" w:cs="Times New Roman"/>
          <w:b/>
          <w:bCs/>
          <w:sz w:val="20"/>
          <w:szCs w:val="20"/>
          <w:lang w:eastAsia="en-GB"/>
        </w:rPr>
        <w:t>General comments:</w:t>
      </w:r>
    </w:p>
    <w:p w:rsidR="000A55AA" w:rsidRPr="008B3312" w:rsidRDefault="000D2E4C" w:rsidP="00950116">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w:t>
      </w:r>
      <w:r w:rsidR="001062B8">
        <w:rPr>
          <w:rFonts w:ascii="Times New Roman" w:hAnsi="Times New Roman" w:cs="Times New Roman"/>
          <w:sz w:val="20"/>
          <w:szCs w:val="20"/>
          <w:lang w:val="en-US"/>
        </w:rPr>
        <w:t>section</w:t>
      </w:r>
      <w:r w:rsidR="000A55AA" w:rsidRPr="008B3312">
        <w:rPr>
          <w:rFonts w:ascii="Times New Roman" w:hAnsi="Times New Roman" w:cs="Times New Roman"/>
          <w:sz w:val="20"/>
          <w:szCs w:val="20"/>
          <w:lang w:val="en-US"/>
        </w:rPr>
        <w:t xml:space="preserve"> relates to annual submission of information for individual entities.</w:t>
      </w:r>
    </w:p>
    <w:p w:rsidR="000A55AA" w:rsidRPr="008B3312" w:rsidRDefault="000A55AA" w:rsidP="00950116">
      <w:pPr>
        <w:suppressAutoHyphens/>
        <w:snapToGrid w:val="0"/>
        <w:spacing w:after="0" w:line="240" w:lineRule="auto"/>
        <w:ind w:left="28" w:firstLine="5"/>
        <w:jc w:val="both"/>
        <w:rPr>
          <w:rFonts w:ascii="Times New Roman" w:hAnsi="Times New Roman" w:cs="Times New Roman"/>
          <w:sz w:val="20"/>
          <w:szCs w:val="20"/>
        </w:rPr>
      </w:pPr>
      <w:r w:rsidRPr="008B3312">
        <w:rPr>
          <w:rFonts w:ascii="Times New Roman" w:hAnsi="Times New Roman" w:cs="Times New Roman"/>
          <w:sz w:val="20"/>
          <w:szCs w:val="20"/>
        </w:rPr>
        <w:t xml:space="preserve">This template shall report all IGTs between entities in scope of group supervision according to </w:t>
      </w:r>
      <w:r w:rsidR="00DB7C64">
        <w:rPr>
          <w:rFonts w:ascii="Times New Roman" w:hAnsi="Times New Roman" w:cs="Times New Roman"/>
          <w:sz w:val="20"/>
          <w:szCs w:val="20"/>
        </w:rPr>
        <w:t>A</w:t>
      </w:r>
      <w:r w:rsidRPr="008B3312">
        <w:rPr>
          <w:rFonts w:ascii="Times New Roman" w:hAnsi="Times New Roman" w:cs="Times New Roman"/>
          <w:sz w:val="20"/>
          <w:szCs w:val="20"/>
        </w:rPr>
        <w:t xml:space="preserve">rticle 213 (2)(d) of Directive 2009/138/EC. </w:t>
      </w:r>
    </w:p>
    <w:p w:rsidR="000A55AA" w:rsidRPr="008B3312" w:rsidRDefault="000A55AA" w:rsidP="00950116">
      <w:pPr>
        <w:tabs>
          <w:tab w:val="num" w:pos="-180"/>
          <w:tab w:val="num" w:pos="317"/>
        </w:tabs>
        <w:suppressAutoHyphens/>
        <w:snapToGrid w:val="0"/>
        <w:spacing w:after="0" w:line="240" w:lineRule="auto"/>
        <w:ind w:left="317" w:hanging="284"/>
        <w:rPr>
          <w:rFonts w:ascii="Times New Roman" w:hAnsi="Times New Roman" w:cs="Times New Roman"/>
          <w:sz w:val="20"/>
          <w:szCs w:val="20"/>
        </w:rPr>
      </w:pPr>
    </w:p>
    <w:p w:rsidR="000A55AA" w:rsidRPr="008B3312" w:rsidRDefault="000A55AA" w:rsidP="00950116">
      <w:pPr>
        <w:suppressAutoHyphens/>
        <w:snapToGrid w:val="0"/>
        <w:spacing w:after="0" w:line="240" w:lineRule="auto"/>
        <w:ind w:left="28" w:firstLine="5"/>
        <w:jc w:val="both"/>
        <w:rPr>
          <w:rFonts w:ascii="Times New Roman" w:hAnsi="Times New Roman" w:cs="Times New Roman"/>
          <w:sz w:val="20"/>
          <w:szCs w:val="20"/>
        </w:rPr>
      </w:pPr>
      <w:r w:rsidRPr="008B3312">
        <w:rPr>
          <w:rFonts w:ascii="Times New Roman" w:hAnsi="Times New Roman" w:cs="Times New Roman"/>
          <w:sz w:val="20"/>
          <w:szCs w:val="20"/>
        </w:rPr>
        <w:t>The insurance undertaking is expected to complete this template for all significant, very significant and transactions required to be reported in all circumstances for IGTs between the individual undertaking and the mixed</w:t>
      </w:r>
      <w:r w:rsidR="0072092D">
        <w:rPr>
          <w:rFonts w:ascii="Times New Roman" w:hAnsi="Times New Roman" w:cs="Times New Roman"/>
          <w:sz w:val="20"/>
          <w:szCs w:val="20"/>
        </w:rPr>
        <w:t>–</w:t>
      </w:r>
      <w:r w:rsidRPr="008B3312">
        <w:rPr>
          <w:rFonts w:ascii="Times New Roman" w:hAnsi="Times New Roman" w:cs="Times New Roman"/>
          <w:sz w:val="20"/>
          <w:szCs w:val="20"/>
        </w:rPr>
        <w:t>activity insurance holding company and its related undertakings:</w:t>
      </w:r>
    </w:p>
    <w:p w:rsidR="000A55AA" w:rsidRPr="008B3312" w:rsidRDefault="000A55AA" w:rsidP="00950116">
      <w:pPr>
        <w:suppressAutoHyphens/>
        <w:snapToGrid w:val="0"/>
        <w:spacing w:after="0" w:line="240" w:lineRule="auto"/>
        <w:ind w:left="28" w:firstLine="5"/>
        <w:rPr>
          <w:rFonts w:ascii="Times New Roman" w:hAnsi="Times New Roman" w:cs="Times New Roman"/>
          <w:sz w:val="20"/>
          <w:szCs w:val="20"/>
        </w:rPr>
      </w:pPr>
      <w:r w:rsidRPr="008B3312">
        <w:rPr>
          <w:rFonts w:ascii="Times New Roman" w:hAnsi="Times New Roman" w:cs="Times New Roman"/>
          <w:sz w:val="20"/>
          <w:szCs w:val="20"/>
        </w:rPr>
        <w:t xml:space="preserve">This template shall include IGTs that were: </w:t>
      </w:r>
    </w:p>
    <w:p w:rsidR="000A55AA" w:rsidRPr="008B3312" w:rsidRDefault="000A55AA" w:rsidP="00803166">
      <w:pPr>
        <w:pStyle w:val="ListParagraph"/>
        <w:numPr>
          <w:ilvl w:val="0"/>
          <w:numId w:val="56"/>
        </w:numPr>
        <w:suppressAutoHyphens/>
        <w:snapToGrid w:val="0"/>
        <w:jc w:val="left"/>
        <w:rPr>
          <w:sz w:val="20"/>
          <w:lang w:val="en-GB"/>
        </w:rPr>
      </w:pPr>
      <w:r w:rsidRPr="008B3312">
        <w:rPr>
          <w:sz w:val="20"/>
          <w:lang w:val="en-GB"/>
        </w:rPr>
        <w:t>in</w:t>
      </w:r>
      <w:r w:rsidR="0072092D">
        <w:rPr>
          <w:sz w:val="20"/>
          <w:lang w:val="en-GB"/>
        </w:rPr>
        <w:t>–</w:t>
      </w:r>
      <w:r w:rsidRPr="008B3312">
        <w:rPr>
          <w:sz w:val="20"/>
          <w:lang w:val="en-GB"/>
        </w:rPr>
        <w:t xml:space="preserve">force at the start of the reporting period. </w:t>
      </w:r>
    </w:p>
    <w:p w:rsidR="000A55AA" w:rsidRPr="008B3312" w:rsidRDefault="000A55AA" w:rsidP="00803166">
      <w:pPr>
        <w:pStyle w:val="ListParagraph"/>
        <w:numPr>
          <w:ilvl w:val="0"/>
          <w:numId w:val="56"/>
        </w:numPr>
        <w:suppressAutoHyphens/>
        <w:snapToGrid w:val="0"/>
        <w:jc w:val="left"/>
        <w:rPr>
          <w:sz w:val="20"/>
          <w:lang w:val="en-GB"/>
        </w:rPr>
      </w:pPr>
      <w:r w:rsidRPr="008B3312">
        <w:rPr>
          <w:sz w:val="20"/>
          <w:lang w:val="en-GB"/>
        </w:rPr>
        <w:t xml:space="preserve">incepted during the reporting period and outstanding at the reporting date. </w:t>
      </w:r>
    </w:p>
    <w:p w:rsidR="000A55AA" w:rsidRPr="008B3312" w:rsidRDefault="000A55AA" w:rsidP="00803166">
      <w:pPr>
        <w:pStyle w:val="ListParagraph"/>
        <w:numPr>
          <w:ilvl w:val="0"/>
          <w:numId w:val="56"/>
        </w:numPr>
        <w:suppressAutoHyphens/>
        <w:snapToGrid w:val="0"/>
        <w:jc w:val="left"/>
        <w:rPr>
          <w:sz w:val="20"/>
          <w:lang w:val="en-GB"/>
        </w:rPr>
      </w:pPr>
      <w:r w:rsidRPr="008B3312">
        <w:rPr>
          <w:sz w:val="20"/>
          <w:lang w:val="en-GB"/>
        </w:rPr>
        <w:t xml:space="preserve">incepted and expired/matured during the reporting period.  </w:t>
      </w:r>
    </w:p>
    <w:p w:rsidR="000A55AA" w:rsidRPr="008B3312" w:rsidRDefault="000A55AA" w:rsidP="00950116">
      <w:pPr>
        <w:tabs>
          <w:tab w:val="num" w:pos="-180"/>
          <w:tab w:val="num" w:pos="317"/>
        </w:tabs>
        <w:suppressAutoHyphens/>
        <w:snapToGrid w:val="0"/>
        <w:spacing w:after="0" w:line="240" w:lineRule="auto"/>
        <w:ind w:left="317" w:hanging="284"/>
        <w:rPr>
          <w:rFonts w:ascii="Times New Roman" w:hAnsi="Times New Roman" w:cs="Times New Roman"/>
          <w:sz w:val="20"/>
          <w:szCs w:val="20"/>
        </w:rPr>
      </w:pPr>
    </w:p>
    <w:p w:rsidR="000A55AA" w:rsidRPr="008B3312" w:rsidRDefault="000A55AA" w:rsidP="00950116">
      <w:pPr>
        <w:suppressAutoHyphens/>
        <w:snapToGrid w:val="0"/>
        <w:spacing w:after="0" w:line="240" w:lineRule="auto"/>
        <w:ind w:left="28" w:firstLine="5"/>
        <w:jc w:val="both"/>
        <w:rPr>
          <w:rFonts w:ascii="Times New Roman" w:hAnsi="Times New Roman" w:cs="Times New Roman"/>
          <w:sz w:val="20"/>
          <w:szCs w:val="20"/>
        </w:rPr>
      </w:pPr>
      <w:r w:rsidRPr="008B3312">
        <w:rPr>
          <w:rFonts w:ascii="Times New Roman" w:hAnsi="Times New Roman" w:cs="Times New Roman"/>
          <w:sz w:val="20"/>
          <w:szCs w:val="20"/>
        </w:rPr>
        <w:t xml:space="preserve">Where similar transactions with a related entity may be excluded from IGT reporting when considered individually against the thresholds for significant and very significant, these transactions must nevertheless be reported individually where collectively, they are at or above the corresponding threshold values for significant or very significant IGTs.  </w:t>
      </w:r>
    </w:p>
    <w:p w:rsidR="000A55AA" w:rsidRPr="008B3312" w:rsidRDefault="000A55AA" w:rsidP="00950116">
      <w:pPr>
        <w:suppressAutoHyphens/>
        <w:snapToGrid w:val="0"/>
        <w:spacing w:after="0" w:line="240" w:lineRule="auto"/>
        <w:ind w:left="28" w:firstLine="5"/>
        <w:rPr>
          <w:rFonts w:ascii="Times New Roman" w:hAnsi="Times New Roman" w:cs="Times New Roman"/>
          <w:sz w:val="20"/>
          <w:szCs w:val="20"/>
        </w:rPr>
      </w:pPr>
    </w:p>
    <w:p w:rsidR="000A55AA" w:rsidRPr="008B3312" w:rsidRDefault="000A55AA" w:rsidP="00950116">
      <w:pPr>
        <w:suppressAutoHyphens/>
        <w:snapToGrid w:val="0"/>
        <w:spacing w:after="0" w:line="240" w:lineRule="auto"/>
        <w:rPr>
          <w:rFonts w:ascii="Times New Roman" w:hAnsi="Times New Roman" w:cs="Times New Roman"/>
          <w:sz w:val="20"/>
          <w:szCs w:val="20"/>
        </w:rPr>
      </w:pPr>
      <w:r w:rsidRPr="008B3312">
        <w:rPr>
          <w:rFonts w:ascii="Times New Roman" w:hAnsi="Times New Roman" w:cs="Times New Roman"/>
          <w:sz w:val="20"/>
          <w:szCs w:val="20"/>
        </w:rPr>
        <w:t>Each transaction shall be reported separately.</w:t>
      </w:r>
    </w:p>
    <w:p w:rsidR="000A55AA" w:rsidRPr="008B3312" w:rsidRDefault="000A55AA" w:rsidP="00950116">
      <w:pPr>
        <w:suppressAutoHyphens/>
        <w:snapToGrid w:val="0"/>
        <w:spacing w:after="0" w:line="240" w:lineRule="auto"/>
        <w:rPr>
          <w:rFonts w:ascii="Times New Roman" w:hAnsi="Times New Roman" w:cs="Times New Roman"/>
          <w:sz w:val="20"/>
          <w:szCs w:val="20"/>
        </w:rPr>
      </w:pPr>
    </w:p>
    <w:p w:rsidR="000A55AA" w:rsidRPr="008B3312" w:rsidRDefault="000A55AA" w:rsidP="00950116">
      <w:pPr>
        <w:suppressAutoHyphens/>
        <w:snapToGrid w:val="0"/>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Any additions / top</w:t>
      </w:r>
      <w:r w:rsidR="0072092D">
        <w:rPr>
          <w:rFonts w:ascii="Times New Roman" w:hAnsi="Times New Roman" w:cs="Times New Roman"/>
          <w:sz w:val="20"/>
          <w:szCs w:val="20"/>
        </w:rPr>
        <w:t>–</w:t>
      </w:r>
      <w:r w:rsidRPr="008B3312">
        <w:rPr>
          <w:rFonts w:ascii="Times New Roman" w:hAnsi="Times New Roman" w:cs="Times New Roman"/>
          <w:sz w:val="20"/>
          <w:szCs w:val="20"/>
        </w:rPr>
        <w:t>ups to significant IGTs shall be reported as a separate IGT, even if the top</w:t>
      </w:r>
      <w:r w:rsidR="0072092D">
        <w:rPr>
          <w:rFonts w:ascii="Times New Roman" w:hAnsi="Times New Roman" w:cs="Times New Roman"/>
          <w:sz w:val="20"/>
          <w:szCs w:val="20"/>
        </w:rPr>
        <w:t>–</w:t>
      </w:r>
      <w:r w:rsidRPr="008B3312">
        <w:rPr>
          <w:rFonts w:ascii="Times New Roman" w:hAnsi="Times New Roman" w:cs="Times New Roman"/>
          <w:sz w:val="20"/>
          <w:szCs w:val="20"/>
        </w:rPr>
        <w:t>up in its own right falls below the significant threshold limit. For example, if an undertaking increases the initial loan amount to another related undertaking the addition to the loan shall be recorded as a separate item with its issue date as the date of the top</w:t>
      </w:r>
      <w:r w:rsidR="0072092D">
        <w:rPr>
          <w:rFonts w:ascii="Times New Roman" w:hAnsi="Times New Roman" w:cs="Times New Roman"/>
          <w:sz w:val="20"/>
          <w:szCs w:val="20"/>
        </w:rPr>
        <w:t>–</w:t>
      </w:r>
      <w:r w:rsidRPr="008B3312">
        <w:rPr>
          <w:rFonts w:ascii="Times New Roman" w:hAnsi="Times New Roman" w:cs="Times New Roman"/>
          <w:sz w:val="20"/>
          <w:szCs w:val="20"/>
        </w:rPr>
        <w:t>up.</w:t>
      </w:r>
    </w:p>
    <w:p w:rsidR="000A55AA" w:rsidRPr="008B3312" w:rsidRDefault="000A55AA" w:rsidP="00950116">
      <w:pPr>
        <w:suppressAutoHyphens/>
        <w:snapToGrid w:val="0"/>
        <w:spacing w:after="0" w:line="240" w:lineRule="auto"/>
        <w:rPr>
          <w:rFonts w:ascii="Times New Roman" w:hAnsi="Times New Roman" w:cs="Times New Roman"/>
          <w:sz w:val="20"/>
          <w:szCs w:val="20"/>
        </w:rPr>
      </w:pPr>
    </w:p>
    <w:p w:rsidR="000A55AA" w:rsidRPr="008B3312" w:rsidRDefault="000A55AA" w:rsidP="00950116">
      <w:pPr>
        <w:suppressAutoHyphens/>
        <w:snapToGrid w:val="0"/>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Where the transaction value is different for two transacting parties (e.g. a €10m transaction between A and B where A records €10m but B only receive €9.5m because of transactions costs, of say €0.5m has been expensed) the template shall record the maximum amount as the transaction amount, in this case €10m. </w:t>
      </w:r>
    </w:p>
    <w:p w:rsidR="000A55AA" w:rsidRPr="008B3312" w:rsidRDefault="000A55AA" w:rsidP="00950116">
      <w:pPr>
        <w:suppressAutoHyphens/>
        <w:snapToGrid w:val="0"/>
        <w:spacing w:after="0" w:line="240" w:lineRule="auto"/>
        <w:rPr>
          <w:rFonts w:ascii="Times New Roman" w:hAnsi="Times New Roman" w:cs="Times New Roman"/>
          <w:sz w:val="20"/>
          <w:szCs w:val="20"/>
        </w:rPr>
      </w:pPr>
    </w:p>
    <w:p w:rsidR="000A55AA" w:rsidRPr="008B3312" w:rsidRDefault="000A55AA" w:rsidP="00950116">
      <w:pPr>
        <w:suppressAutoHyphens/>
        <w:snapToGrid w:val="0"/>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Where there is a chain of related IGTs (say A invests in B and B invests in C), each link of the chain needs to be reported as a separate IGT.  </w:t>
      </w:r>
    </w:p>
    <w:p w:rsidR="000A55AA" w:rsidRPr="008B3312" w:rsidRDefault="000A55AA" w:rsidP="00950116">
      <w:pPr>
        <w:tabs>
          <w:tab w:val="left" w:pos="459"/>
        </w:tabs>
        <w:snapToGrid w:val="0"/>
        <w:spacing w:after="0" w:line="240" w:lineRule="auto"/>
        <w:ind w:left="175"/>
        <w:rPr>
          <w:rFonts w:ascii="Times New Roman" w:hAnsi="Times New Roman" w:cs="Times New Roman"/>
          <w:color w:val="000000"/>
          <w:sz w:val="20"/>
          <w:szCs w:val="20"/>
        </w:rPr>
      </w:pPr>
    </w:p>
    <w:tbl>
      <w:tblPr>
        <w:tblW w:w="9224" w:type="dxa"/>
        <w:tblInd w:w="98" w:type="dxa"/>
        <w:tblLook w:val="04A0" w:firstRow="1" w:lastRow="0" w:firstColumn="1" w:lastColumn="0" w:noHBand="0" w:noVBand="1"/>
      </w:tblPr>
      <w:tblGrid>
        <w:gridCol w:w="10"/>
        <w:gridCol w:w="841"/>
        <w:gridCol w:w="2111"/>
        <w:gridCol w:w="6262"/>
      </w:tblGrid>
      <w:tr w:rsidR="000A55AA" w:rsidRPr="008B3312" w:rsidTr="00950116">
        <w:trPr>
          <w:trHeight w:val="261"/>
        </w:trPr>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jc w:val="center"/>
              <w:rPr>
                <w:rFonts w:ascii="Times New Roman" w:eastAsia="Times New Roman" w:hAnsi="Times New Roman" w:cs="Times New Roman"/>
                <w:b/>
                <w:color w:val="000000"/>
                <w:sz w:val="20"/>
                <w:szCs w:val="20"/>
                <w:lang w:eastAsia="en-GB"/>
              </w:rPr>
            </w:pPr>
          </w:p>
        </w:tc>
        <w:tc>
          <w:tcPr>
            <w:tcW w:w="2111"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jc w:val="center"/>
              <w:rPr>
                <w:rFonts w:ascii="Times New Roman" w:eastAsia="Times New Roman" w:hAnsi="Times New Roman" w:cs="Times New Roman"/>
                <w:b/>
                <w:color w:val="000000"/>
                <w:sz w:val="20"/>
                <w:szCs w:val="20"/>
                <w:lang w:eastAsia="en-GB"/>
              </w:rPr>
            </w:pPr>
            <w:r w:rsidRPr="008B3312">
              <w:rPr>
                <w:rFonts w:ascii="Times New Roman" w:eastAsia="Times New Roman" w:hAnsi="Times New Roman" w:cs="Times New Roman"/>
                <w:b/>
                <w:color w:val="000000"/>
                <w:sz w:val="20"/>
                <w:szCs w:val="20"/>
                <w:lang w:eastAsia="en-GB"/>
              </w:rPr>
              <w:t>ITEM</w:t>
            </w:r>
          </w:p>
        </w:tc>
        <w:tc>
          <w:tcPr>
            <w:tcW w:w="6262"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jc w:val="center"/>
              <w:rPr>
                <w:rFonts w:ascii="Times New Roman" w:eastAsia="Times New Roman" w:hAnsi="Times New Roman" w:cs="Times New Roman"/>
                <w:b/>
                <w:color w:val="000000"/>
                <w:sz w:val="20"/>
                <w:szCs w:val="20"/>
                <w:lang w:eastAsia="en-GB"/>
              </w:rPr>
            </w:pPr>
            <w:r w:rsidRPr="008B3312">
              <w:rPr>
                <w:rFonts w:ascii="Times New Roman" w:eastAsia="Times New Roman" w:hAnsi="Times New Roman" w:cs="Times New Roman"/>
                <w:b/>
                <w:color w:val="000000"/>
                <w:sz w:val="20"/>
                <w:szCs w:val="20"/>
                <w:lang w:eastAsia="en-GB"/>
              </w:rPr>
              <w:t>INSTRUCTIONS</w:t>
            </w:r>
          </w:p>
        </w:tc>
      </w:tr>
      <w:tr w:rsidR="000A55AA" w:rsidRPr="008B3312" w:rsidTr="00950116">
        <w:trPr>
          <w:trHeight w:val="570"/>
        </w:trPr>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C0010 </w:t>
            </w:r>
          </w:p>
        </w:tc>
        <w:tc>
          <w:tcPr>
            <w:tcW w:w="2111"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ID of intragroup transaction</w:t>
            </w:r>
          </w:p>
        </w:tc>
        <w:tc>
          <w:tcPr>
            <w:tcW w:w="6262"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Unique internal identification code for each intragroup transaction. Must be consistent over time.</w:t>
            </w:r>
          </w:p>
        </w:tc>
      </w:tr>
      <w:tr w:rsidR="000A55AA" w:rsidRPr="008B3312" w:rsidTr="00950116">
        <w:trPr>
          <w:trHeight w:val="855"/>
        </w:trPr>
        <w:tc>
          <w:tcPr>
            <w:tcW w:w="851" w:type="dxa"/>
            <w:gridSpan w:val="2"/>
            <w:tcBorders>
              <w:top w:val="nil"/>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C0020 </w:t>
            </w:r>
          </w:p>
        </w:tc>
        <w:tc>
          <w:tcPr>
            <w:tcW w:w="2111" w:type="dxa"/>
            <w:tcBorders>
              <w:top w:val="nil"/>
              <w:left w:val="nil"/>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Investor/ Buyer name</w:t>
            </w:r>
          </w:p>
        </w:tc>
        <w:tc>
          <w:tcPr>
            <w:tcW w:w="6262"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themeColor="text1"/>
                <w:sz w:val="20"/>
                <w:szCs w:val="20"/>
                <w:lang w:eastAsia="en-GB"/>
              </w:rPr>
            </w:pPr>
            <w:r w:rsidRPr="008B3312">
              <w:rPr>
                <w:rFonts w:ascii="Times New Roman" w:eastAsia="Times New Roman" w:hAnsi="Times New Roman" w:cs="Times New Roman"/>
                <w:color w:val="000000" w:themeColor="text1"/>
                <w:sz w:val="20"/>
                <w:szCs w:val="20"/>
                <w:lang w:eastAsia="en-GB"/>
              </w:rPr>
              <w:t xml:space="preserve">Name of the entity that is investing/buying the derivative, or the counterparty with the long position. For swaps the payer is the payer of the fixed rate that receives the floating rate.  </w:t>
            </w:r>
          </w:p>
        </w:tc>
      </w:tr>
      <w:tr w:rsidR="000A55AA" w:rsidRPr="008B3312" w:rsidDel="00AB7A73" w:rsidTr="00950116">
        <w:trPr>
          <w:trHeight w:val="50"/>
        </w:trPr>
        <w:tc>
          <w:tcPr>
            <w:tcW w:w="851" w:type="dxa"/>
            <w:gridSpan w:val="2"/>
            <w:tcBorders>
              <w:top w:val="nil"/>
              <w:left w:val="single" w:sz="4" w:space="0" w:color="auto"/>
              <w:bottom w:val="single" w:sz="4" w:space="0" w:color="auto"/>
              <w:right w:val="single" w:sz="4" w:space="0" w:color="auto"/>
            </w:tcBorders>
            <w:shd w:val="clear" w:color="auto" w:fill="auto"/>
            <w:hideMark/>
          </w:tcPr>
          <w:p w:rsidR="000A55AA" w:rsidRPr="008B3312" w:rsidDel="00AB7A73"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C0030 </w:t>
            </w:r>
          </w:p>
        </w:tc>
        <w:tc>
          <w:tcPr>
            <w:tcW w:w="2111" w:type="dxa"/>
            <w:tcBorders>
              <w:top w:val="nil"/>
              <w:left w:val="nil"/>
              <w:bottom w:val="single" w:sz="4" w:space="0" w:color="auto"/>
              <w:right w:val="single" w:sz="4" w:space="0" w:color="auto"/>
            </w:tcBorders>
            <w:shd w:val="clear" w:color="auto" w:fill="auto"/>
            <w:hideMark/>
          </w:tcPr>
          <w:p w:rsidR="000A55AA" w:rsidRPr="008B3312" w:rsidDel="00AB7A73" w:rsidRDefault="000A55AA">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Identification code of the investor / buyer </w:t>
            </w:r>
          </w:p>
        </w:tc>
        <w:tc>
          <w:tcPr>
            <w:tcW w:w="6262"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color w:val="000000"/>
                <w:sz w:val="20"/>
                <w:szCs w:val="20"/>
                <w:lang w:eastAsia="en-GB"/>
              </w:rPr>
              <w:t xml:space="preserve">The unique identification code attached to the investor/buyer/transferee </w:t>
            </w:r>
            <w:r w:rsidRPr="008B3312">
              <w:rPr>
                <w:rFonts w:ascii="Times New Roman" w:hAnsi="Times New Roman" w:cs="Times New Roman"/>
                <w:sz w:val="20"/>
                <w:szCs w:val="20"/>
              </w:rPr>
              <w:t>by this order of priority</w:t>
            </w:r>
            <w:r w:rsidRPr="008B3312">
              <w:rPr>
                <w:rFonts w:ascii="Times New Roman" w:eastAsia="Times New Roman" w:hAnsi="Times New Roman" w:cs="Times New Roman"/>
                <w:sz w:val="20"/>
                <w:szCs w:val="20"/>
                <w:lang w:eastAsia="en-GB"/>
              </w:rPr>
              <w:t xml:space="preserve">: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Legal Entity Identifier (LEI);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Specific code</w:t>
            </w:r>
            <w:r w:rsidRPr="008B3312">
              <w:rPr>
                <w:rFonts w:ascii="Times New Roman" w:eastAsia="Times New Roman" w:hAnsi="Times New Roman" w:cs="Times New Roman"/>
                <w:sz w:val="20"/>
                <w:szCs w:val="20"/>
                <w:lang w:eastAsia="en-GB"/>
              </w:rPr>
              <w:br/>
            </w:r>
            <w:r w:rsidRPr="008B3312">
              <w:rPr>
                <w:rFonts w:ascii="Times New Roman" w:eastAsia="Times New Roman" w:hAnsi="Times New Roman" w:cs="Times New Roman"/>
                <w:sz w:val="20"/>
                <w:szCs w:val="20"/>
                <w:lang w:eastAsia="en-GB"/>
              </w:rPr>
              <w:br/>
              <w:t xml:space="preserve">Specific code: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For EEA insurance and reinsurance undertakings and other EEA regulated undertakings within the group: identification code used in the local market, attributed by the undertaking's competent supervisory authority;</w:t>
            </w:r>
          </w:p>
          <w:p w:rsidR="000A55AA" w:rsidRPr="008B3312" w:rsidDel="00AB7A73" w:rsidRDefault="0072092D" w:rsidP="00950116">
            <w:pPr>
              <w:spacing w:after="0" w:line="240" w:lineRule="auto"/>
              <w:rPr>
                <w:rFonts w:ascii="Times New Roman" w:eastAsia="Times New Roman" w:hAnsi="Times New Roman" w:cs="Times New Roman"/>
                <w:color w:val="000000" w:themeColor="text1"/>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For non</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EEA undertakings and non</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regulated undertakings within the group, identification code will be provided by the group. When allocating an identification code to each non</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EEA or non</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regulated undertaking, the group shall comply with the following format in a consistent manner: </w:t>
            </w:r>
            <w:r w:rsidR="000A55AA" w:rsidRPr="008B3312">
              <w:rPr>
                <w:rFonts w:ascii="Times New Roman" w:eastAsia="Times New Roman" w:hAnsi="Times New Roman" w:cs="Times New Roman"/>
                <w:sz w:val="20"/>
                <w:szCs w:val="20"/>
                <w:lang w:eastAsia="en-GB"/>
              </w:rPr>
              <w:br/>
              <w:t xml:space="preserve"> identification code of the parent undertaking + </w:t>
            </w:r>
            <w:r w:rsidR="000A55AA" w:rsidRPr="008B3312">
              <w:rPr>
                <w:rFonts w:ascii="Times New Roman" w:eastAsia="Times New Roman" w:hAnsi="Times New Roman" w:cs="Times New Roman"/>
                <w:sz w:val="20"/>
                <w:szCs w:val="20"/>
                <w:lang w:eastAsia="en-GB"/>
              </w:rPr>
              <w:br/>
              <w:t xml:space="preserve"> ISO 3166</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1 alpha</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2 code of the country of the undertaking + </w:t>
            </w:r>
            <w:r w:rsidR="000A55AA" w:rsidRPr="008B3312">
              <w:rPr>
                <w:rFonts w:ascii="Times New Roman" w:eastAsia="Times New Roman" w:hAnsi="Times New Roman" w:cs="Times New Roman"/>
                <w:sz w:val="20"/>
                <w:szCs w:val="20"/>
                <w:lang w:eastAsia="en-GB"/>
              </w:rPr>
              <w:br/>
              <w:t xml:space="preserve"> 5 digits</w:t>
            </w:r>
          </w:p>
        </w:tc>
      </w:tr>
      <w:tr w:rsidR="000A55AA" w:rsidRPr="008B3312" w:rsidTr="00950116">
        <w:trPr>
          <w:gridBefore w:val="1"/>
          <w:wBefore w:w="10" w:type="dxa"/>
          <w:trHeight w:val="934"/>
        </w:trPr>
        <w:tc>
          <w:tcPr>
            <w:tcW w:w="841"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C0040</w:t>
            </w:r>
          </w:p>
        </w:tc>
        <w:tc>
          <w:tcPr>
            <w:tcW w:w="2111" w:type="dxa"/>
            <w:tcBorders>
              <w:top w:val="nil"/>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ID code type of code of the investor/buyer</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p>
        </w:tc>
        <w:tc>
          <w:tcPr>
            <w:tcW w:w="6262" w:type="dxa"/>
            <w:tcBorders>
              <w:top w:val="nil"/>
              <w:left w:val="nil"/>
              <w:bottom w:val="single" w:sz="4" w:space="0" w:color="auto"/>
              <w:right w:val="single" w:sz="4" w:space="0" w:color="auto"/>
            </w:tcBorders>
            <w:shd w:val="clear" w:color="auto" w:fill="auto"/>
          </w:tcPr>
          <w:p w:rsidR="000A55AA" w:rsidRPr="008B3312" w:rsidRDefault="000A55AA" w:rsidP="001D3D3D">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Identification of the code used in item “Identification code for the investor/</w:t>
            </w:r>
            <w:r w:rsidR="001D3D3D">
              <w:rPr>
                <w:rFonts w:ascii="Times New Roman" w:eastAsia="Times New Roman" w:hAnsi="Times New Roman" w:cs="Times New Roman"/>
                <w:color w:val="000000"/>
                <w:sz w:val="20"/>
                <w:szCs w:val="20"/>
                <w:lang w:eastAsia="en-GB"/>
              </w:rPr>
              <w:t>buyer</w:t>
            </w:r>
            <w:r w:rsidRPr="008B3312">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br/>
              <w:t xml:space="preserve">1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LEI </w:t>
            </w:r>
            <w:r w:rsidRPr="008B3312">
              <w:rPr>
                <w:rFonts w:ascii="Times New Roman" w:eastAsia="Times New Roman" w:hAnsi="Times New Roman" w:cs="Times New Roman"/>
                <w:color w:val="000000"/>
                <w:sz w:val="20"/>
                <w:szCs w:val="20"/>
                <w:lang w:eastAsia="en-GB"/>
              </w:rPr>
              <w:br/>
              <w:t xml:space="preserve">2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Specific code</w:t>
            </w:r>
          </w:p>
        </w:tc>
      </w:tr>
      <w:tr w:rsidR="000A55AA" w:rsidRPr="008B3312" w:rsidTr="00950116">
        <w:trPr>
          <w:trHeight w:val="766"/>
        </w:trPr>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C0050</w:t>
            </w:r>
          </w:p>
        </w:tc>
        <w:tc>
          <w:tcPr>
            <w:tcW w:w="2111"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Issuer/ Seller name</w:t>
            </w:r>
          </w:p>
        </w:tc>
        <w:tc>
          <w:tcPr>
            <w:tcW w:w="6262"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Name of the entity that is issuing/selling the derivative, or the counterparty with the short position.  For swaps the receiver, receives the fixed rates and pays the floating rate.</w:t>
            </w:r>
          </w:p>
        </w:tc>
      </w:tr>
      <w:tr w:rsidR="000A55AA" w:rsidRPr="008B3312" w:rsidDel="00AB7A73" w:rsidTr="00950116">
        <w:trPr>
          <w:trHeight w:val="302"/>
        </w:trPr>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Del="00AB7A73"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C0060</w:t>
            </w:r>
          </w:p>
        </w:tc>
        <w:tc>
          <w:tcPr>
            <w:tcW w:w="2111" w:type="dxa"/>
            <w:tcBorders>
              <w:top w:val="single" w:sz="4" w:space="0" w:color="auto"/>
              <w:left w:val="nil"/>
              <w:bottom w:val="single" w:sz="4" w:space="0" w:color="auto"/>
              <w:right w:val="single" w:sz="4" w:space="0" w:color="auto"/>
            </w:tcBorders>
            <w:shd w:val="clear" w:color="auto" w:fill="auto"/>
            <w:hideMark/>
          </w:tcPr>
          <w:p w:rsidR="000A55AA" w:rsidRPr="008B3312" w:rsidDel="00AB7A73" w:rsidRDefault="000A55AA">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Identification code of the issuer / seller</w:t>
            </w:r>
          </w:p>
        </w:tc>
        <w:tc>
          <w:tcPr>
            <w:tcW w:w="6262"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color w:val="000000"/>
                <w:sz w:val="20"/>
                <w:szCs w:val="20"/>
                <w:lang w:eastAsia="en-GB"/>
              </w:rPr>
              <w:t xml:space="preserve">The unique identification code attached to the investor/buyer/transferee </w:t>
            </w:r>
            <w:r w:rsidRPr="008B3312">
              <w:rPr>
                <w:rFonts w:ascii="Times New Roman" w:hAnsi="Times New Roman" w:cs="Times New Roman"/>
                <w:sz w:val="20"/>
                <w:szCs w:val="20"/>
              </w:rPr>
              <w:t>by this order of priority</w:t>
            </w:r>
            <w:r w:rsidRPr="008B3312">
              <w:rPr>
                <w:rFonts w:ascii="Times New Roman" w:eastAsia="Times New Roman" w:hAnsi="Times New Roman" w:cs="Times New Roman"/>
                <w:sz w:val="20"/>
                <w:szCs w:val="20"/>
                <w:lang w:eastAsia="en-GB"/>
              </w:rPr>
              <w:t xml:space="preserve">: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Legal Entity Identifier (LEI);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Specific code</w:t>
            </w:r>
            <w:r w:rsidRPr="008B3312">
              <w:rPr>
                <w:rFonts w:ascii="Times New Roman" w:eastAsia="Times New Roman" w:hAnsi="Times New Roman" w:cs="Times New Roman"/>
                <w:sz w:val="20"/>
                <w:szCs w:val="20"/>
                <w:lang w:eastAsia="en-GB"/>
              </w:rPr>
              <w:br/>
            </w:r>
            <w:r w:rsidRPr="008B3312">
              <w:rPr>
                <w:rFonts w:ascii="Times New Roman" w:eastAsia="Times New Roman" w:hAnsi="Times New Roman" w:cs="Times New Roman"/>
                <w:sz w:val="20"/>
                <w:szCs w:val="20"/>
                <w:lang w:eastAsia="en-GB"/>
              </w:rPr>
              <w:br/>
              <w:t xml:space="preserve">Specific code: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For EEA insurance and reinsurance undertakings and other EEA regulated undertakings within the group: identification code used in the local market, attributed by the undertaking's competent supervisory authority;</w:t>
            </w:r>
          </w:p>
          <w:p w:rsidR="000A55AA" w:rsidRPr="008B3312" w:rsidDel="00AB7A73" w:rsidRDefault="0072092D" w:rsidP="00950116">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For non</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EEA undertakings and non</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regulated undertakings within the group, identification code will be provided by the group. When allocating an identification code to each non</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EEA or non</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regulated undertaking, the group shall comply with the following format in a consistent manner: </w:t>
            </w:r>
            <w:r w:rsidR="000A55AA" w:rsidRPr="008B3312">
              <w:rPr>
                <w:rFonts w:ascii="Times New Roman" w:eastAsia="Times New Roman" w:hAnsi="Times New Roman" w:cs="Times New Roman"/>
                <w:sz w:val="20"/>
                <w:szCs w:val="20"/>
                <w:lang w:eastAsia="en-GB"/>
              </w:rPr>
              <w:br/>
              <w:t xml:space="preserve"> identification code of the parent undertaking + </w:t>
            </w:r>
            <w:r w:rsidR="000A55AA" w:rsidRPr="008B3312">
              <w:rPr>
                <w:rFonts w:ascii="Times New Roman" w:eastAsia="Times New Roman" w:hAnsi="Times New Roman" w:cs="Times New Roman"/>
                <w:sz w:val="20"/>
                <w:szCs w:val="20"/>
                <w:lang w:eastAsia="en-GB"/>
              </w:rPr>
              <w:br/>
              <w:t xml:space="preserve"> ISO 3166</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1 alpha</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2 code of the country of the undertaking + </w:t>
            </w:r>
            <w:r w:rsidR="000A55AA" w:rsidRPr="008B3312">
              <w:rPr>
                <w:rFonts w:ascii="Times New Roman" w:eastAsia="Times New Roman" w:hAnsi="Times New Roman" w:cs="Times New Roman"/>
                <w:sz w:val="20"/>
                <w:szCs w:val="20"/>
                <w:lang w:eastAsia="en-GB"/>
              </w:rPr>
              <w:br/>
              <w:t xml:space="preserve"> 5 digits</w:t>
            </w:r>
          </w:p>
        </w:tc>
      </w:tr>
      <w:tr w:rsidR="000A55AA" w:rsidRPr="008B3312" w:rsidTr="00950116">
        <w:trPr>
          <w:gridBefore w:val="1"/>
          <w:wBefore w:w="10" w:type="dxa"/>
          <w:trHeight w:val="991"/>
        </w:trPr>
        <w:tc>
          <w:tcPr>
            <w:tcW w:w="841" w:type="dxa"/>
            <w:tcBorders>
              <w:top w:val="nil"/>
              <w:left w:val="single" w:sz="4" w:space="0" w:color="auto"/>
              <w:bottom w:val="single" w:sz="4" w:space="0" w:color="auto"/>
              <w:right w:val="single" w:sz="4" w:space="0" w:color="auto"/>
            </w:tcBorders>
            <w:shd w:val="clear" w:color="auto" w:fill="auto"/>
          </w:tcPr>
          <w:p w:rsidR="000A55AA" w:rsidRPr="008B3312" w:rsidRDefault="000A55AA" w:rsidP="00950116">
            <w:pPr>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C0070</w:t>
            </w:r>
          </w:p>
        </w:tc>
        <w:tc>
          <w:tcPr>
            <w:tcW w:w="2111" w:type="dxa"/>
            <w:tcBorders>
              <w:top w:val="nil"/>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ID code type of code of the issuer / seller </w:t>
            </w:r>
          </w:p>
        </w:tc>
        <w:tc>
          <w:tcPr>
            <w:tcW w:w="6262" w:type="dxa"/>
            <w:tcBorders>
              <w:top w:val="nil"/>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Identification of the code used in item “Identification code for the issuer / seller”:</w:t>
            </w:r>
            <w:r w:rsidRPr="008B3312">
              <w:rPr>
                <w:rFonts w:ascii="Times New Roman" w:eastAsia="Times New Roman" w:hAnsi="Times New Roman" w:cs="Times New Roman"/>
                <w:color w:val="000000"/>
                <w:sz w:val="20"/>
                <w:szCs w:val="20"/>
                <w:lang w:eastAsia="en-GB"/>
              </w:rPr>
              <w:br/>
              <w:t xml:space="preserve">1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LEI </w:t>
            </w:r>
            <w:r w:rsidRPr="008B3312">
              <w:rPr>
                <w:rFonts w:ascii="Times New Roman" w:eastAsia="Times New Roman" w:hAnsi="Times New Roman" w:cs="Times New Roman"/>
                <w:color w:val="000000"/>
                <w:sz w:val="20"/>
                <w:szCs w:val="20"/>
                <w:lang w:eastAsia="en-GB"/>
              </w:rPr>
              <w:br/>
              <w:t xml:space="preserve">2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Specific code</w:t>
            </w:r>
          </w:p>
        </w:tc>
      </w:tr>
      <w:tr w:rsidR="000A55AA" w:rsidRPr="008B3312" w:rsidTr="00950116">
        <w:trPr>
          <w:gridBefore w:val="1"/>
          <w:wBefore w:w="10" w:type="dxa"/>
          <w:trHeight w:val="1425"/>
        </w:trPr>
        <w:tc>
          <w:tcPr>
            <w:tcW w:w="841" w:type="dxa"/>
            <w:tcBorders>
              <w:top w:val="single" w:sz="4" w:space="0" w:color="auto"/>
              <w:left w:val="single" w:sz="4" w:space="0" w:color="auto"/>
              <w:bottom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C0080</w:t>
            </w:r>
          </w:p>
        </w:tc>
        <w:tc>
          <w:tcPr>
            <w:tcW w:w="2111" w:type="dxa"/>
            <w:tcBorders>
              <w:top w:val="single" w:sz="4" w:space="0" w:color="auto"/>
              <w:left w:val="nil"/>
              <w:bottom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ID Code of the instrument</w:t>
            </w:r>
          </w:p>
        </w:tc>
        <w:tc>
          <w:tcPr>
            <w:tcW w:w="6262" w:type="dxa"/>
            <w:tcBorders>
              <w:top w:val="single" w:sz="4" w:space="0" w:color="auto"/>
              <w:left w:val="nil"/>
              <w:bottom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This is the identification code of the instrument (derivative) between the two counterparties identified </w:t>
            </w:r>
            <w:r w:rsidRPr="008B3312">
              <w:rPr>
                <w:rFonts w:ascii="Times New Roman" w:hAnsi="Times New Roman" w:cs="Times New Roman"/>
                <w:sz w:val="20"/>
                <w:szCs w:val="20"/>
              </w:rPr>
              <w:t xml:space="preserve">using the following priority: </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ISO 6166 code of ISIN when available</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recognised codes (e.g.: CUSIP, Bloomberg Ticker, Reuters RIC)</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Code attributed by the undertaking, when the options above are not available. This code must be consistent over time.</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This may be different from the intragroup transaction code provided in cell C0010.</w:t>
            </w:r>
          </w:p>
        </w:tc>
      </w:tr>
      <w:tr w:rsidR="000A55AA" w:rsidRPr="008B3312" w:rsidTr="00950116">
        <w:trPr>
          <w:gridBefore w:val="1"/>
          <w:wBefore w:w="10" w:type="dxa"/>
          <w:trHeight w:val="1425"/>
        </w:trPr>
        <w:tc>
          <w:tcPr>
            <w:tcW w:w="841"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C0090</w:t>
            </w:r>
          </w:p>
        </w:tc>
        <w:tc>
          <w:tcPr>
            <w:tcW w:w="2111"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ID Code Type of the instrument</w:t>
            </w:r>
          </w:p>
        </w:tc>
        <w:tc>
          <w:tcPr>
            <w:tcW w:w="6262" w:type="dxa"/>
            <w:tcBorders>
              <w:top w:val="single" w:sz="4" w:space="0" w:color="auto"/>
              <w:left w:val="nil"/>
              <w:bottom w:val="nil"/>
              <w:right w:val="single" w:sz="4" w:space="0" w:color="auto"/>
            </w:tcBorders>
            <w:shd w:val="clear" w:color="auto" w:fill="auto"/>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Type of ID Code used for the “</w:t>
            </w:r>
            <w:r w:rsidRPr="008B3312">
              <w:rPr>
                <w:rFonts w:ascii="Times New Roman" w:eastAsia="Times New Roman" w:hAnsi="Times New Roman" w:cs="Times New Roman"/>
                <w:sz w:val="20"/>
                <w:szCs w:val="20"/>
                <w:lang w:eastAsia="en-GB"/>
              </w:rPr>
              <w:t>ID Code of the instrument</w:t>
            </w:r>
            <w:r w:rsidRPr="008B3312">
              <w:rPr>
                <w:rFonts w:ascii="Times New Roman" w:hAnsi="Times New Roman" w:cs="Times New Roman"/>
                <w:sz w:val="20"/>
                <w:szCs w:val="20"/>
              </w:rPr>
              <w:t>” item. One of the options in the following closed list shall be used:</w:t>
            </w:r>
          </w:p>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ISO 6166 for ISIN code</w:t>
            </w:r>
          </w:p>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SEDOL (Stock Exchange Daily Official List for the London Stock Exchange)</w:t>
            </w:r>
          </w:p>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WKN (Wertpapier Kenn</w:t>
            </w:r>
            <w:r w:rsidR="0072092D">
              <w:rPr>
                <w:rFonts w:ascii="Times New Roman" w:hAnsi="Times New Roman" w:cs="Times New Roman"/>
                <w:sz w:val="20"/>
                <w:szCs w:val="20"/>
              </w:rPr>
              <w:t>–</w:t>
            </w:r>
            <w:r w:rsidRPr="008B3312">
              <w:rPr>
                <w:rFonts w:ascii="Times New Roman" w:hAnsi="Times New Roman" w:cs="Times New Roman"/>
                <w:sz w:val="20"/>
                <w:szCs w:val="20"/>
              </w:rPr>
              <w:t>Nummer, the alphanumeric German identification number)</w:t>
            </w:r>
          </w:p>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Bloomberg Ticker (Bloomberg letters code that identify a company's securities)</w:t>
            </w:r>
          </w:p>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BBGID (The Bloomberg Global ID)</w:t>
            </w:r>
          </w:p>
          <w:p w:rsidR="000A55AA" w:rsidRPr="008B3312" w:rsidRDefault="000A55AA" w:rsidP="00950116">
            <w:pPr>
              <w:spacing w:after="0"/>
              <w:rPr>
                <w:rFonts w:ascii="Times New Roman" w:hAnsi="Times New Roman" w:cs="Times New Roman"/>
                <w:sz w:val="20"/>
                <w:szCs w:val="20"/>
                <w:lang w:val="fr-BE"/>
              </w:rPr>
            </w:pPr>
            <w:r w:rsidRPr="008B3312">
              <w:rPr>
                <w:rFonts w:ascii="Times New Roman" w:hAnsi="Times New Roman" w:cs="Times New Roman"/>
                <w:sz w:val="20"/>
                <w:szCs w:val="20"/>
                <w:lang w:val="fr-BE"/>
              </w:rPr>
              <w:t xml:space="preserve">7 </w:t>
            </w:r>
            <w:r w:rsidR="0072092D">
              <w:rPr>
                <w:rFonts w:ascii="Times New Roman" w:hAnsi="Times New Roman" w:cs="Times New Roman"/>
                <w:sz w:val="20"/>
                <w:szCs w:val="20"/>
                <w:lang w:val="fr-BE"/>
              </w:rPr>
              <w:t>–</w:t>
            </w:r>
            <w:r w:rsidRPr="008B3312">
              <w:rPr>
                <w:rFonts w:ascii="Times New Roman" w:hAnsi="Times New Roman" w:cs="Times New Roman"/>
                <w:sz w:val="20"/>
                <w:szCs w:val="20"/>
                <w:lang w:val="fr-BE"/>
              </w:rPr>
              <w:t xml:space="preserve"> Reuters RIC (Reuters instrument code)</w:t>
            </w:r>
          </w:p>
          <w:p w:rsidR="000A55AA" w:rsidRPr="00166F34" w:rsidRDefault="000A55AA" w:rsidP="00950116">
            <w:pPr>
              <w:spacing w:after="0"/>
              <w:rPr>
                <w:rFonts w:ascii="Times New Roman" w:hAnsi="Times New Roman"/>
                <w:lang w:val="fr-BE"/>
              </w:rPr>
            </w:pPr>
            <w:r w:rsidRPr="008B3312">
              <w:rPr>
                <w:rFonts w:ascii="Times New Roman" w:hAnsi="Times New Roman" w:cs="Times New Roman"/>
                <w:sz w:val="20"/>
                <w:szCs w:val="20"/>
                <w:lang w:val="fr-FR"/>
              </w:rPr>
              <w:t xml:space="preserve">8 – </w:t>
            </w:r>
            <w:r w:rsidRPr="008B3312">
              <w:rPr>
                <w:rFonts w:ascii="Times New Roman" w:hAnsi="Times New Roman" w:cs="Times New Roman"/>
                <w:sz w:val="20"/>
                <w:szCs w:val="20"/>
                <w:lang w:val="fr-BE"/>
              </w:rPr>
              <w:t>FIGI (Financial Instrument Global Identifier</w:t>
            </w:r>
            <w:r w:rsidRPr="00166F34">
              <w:rPr>
                <w:rFonts w:ascii="Times New Roman" w:hAnsi="Times New Roman"/>
                <w:lang w:val="fr-BE"/>
              </w:rPr>
              <w:t>)</w:t>
            </w:r>
          </w:p>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code by members of the Association of  National Numbering Agencies</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hAnsi="Times New Roman" w:cs="Times New Roman"/>
                <w:sz w:val="20"/>
                <w:szCs w:val="20"/>
              </w:rPr>
              <w:t xml:space="preserve">99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Code attributed by the undertaking</w:t>
            </w:r>
          </w:p>
        </w:tc>
      </w:tr>
      <w:tr w:rsidR="000A55AA" w:rsidRPr="008B3312" w:rsidTr="00950116">
        <w:trPr>
          <w:gridBefore w:val="1"/>
          <w:wBefore w:w="10" w:type="dxa"/>
          <w:trHeight w:val="3252"/>
        </w:trPr>
        <w:tc>
          <w:tcPr>
            <w:tcW w:w="841" w:type="dxa"/>
            <w:tcBorders>
              <w:top w:val="nil"/>
              <w:left w:val="single" w:sz="4" w:space="0" w:color="000000"/>
              <w:bottom w:val="nil"/>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C0100</w:t>
            </w:r>
          </w:p>
        </w:tc>
        <w:tc>
          <w:tcPr>
            <w:tcW w:w="2111" w:type="dxa"/>
            <w:tcBorders>
              <w:top w:val="nil"/>
              <w:left w:val="nil"/>
              <w:bottom w:val="nil"/>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Transaction type </w:t>
            </w:r>
          </w:p>
        </w:tc>
        <w:tc>
          <w:tcPr>
            <w:tcW w:w="6262" w:type="dxa"/>
            <w:tcBorders>
              <w:top w:val="single" w:sz="4" w:space="0" w:color="auto"/>
              <w:left w:val="nil"/>
              <w:bottom w:val="nil"/>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Identify the transaction type. The following close list shall be used: </w:t>
            </w:r>
            <w:r w:rsidRPr="008B3312">
              <w:rPr>
                <w:rFonts w:ascii="Times New Roman" w:eastAsia="Times New Roman" w:hAnsi="Times New Roman" w:cs="Times New Roman"/>
                <w:color w:val="000000"/>
                <w:sz w:val="20"/>
                <w:szCs w:val="20"/>
                <w:lang w:eastAsia="en-GB"/>
              </w:rPr>
              <w:br/>
              <w:t xml:space="preserve">1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Derivatives – futures</w:t>
            </w:r>
            <w:r w:rsidRPr="008B3312">
              <w:rPr>
                <w:rFonts w:ascii="Times New Roman" w:eastAsia="Times New Roman" w:hAnsi="Times New Roman" w:cs="Times New Roman"/>
                <w:color w:val="000000"/>
                <w:sz w:val="20"/>
                <w:szCs w:val="20"/>
                <w:lang w:eastAsia="en-GB"/>
              </w:rPr>
              <w:br/>
              <w:t xml:space="preserve">2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Derivatives – forwards</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3 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Derivatives – options</w:t>
            </w:r>
            <w:r w:rsidRPr="008B3312">
              <w:rPr>
                <w:rFonts w:ascii="Times New Roman" w:eastAsia="Times New Roman" w:hAnsi="Times New Roman" w:cs="Times New Roman"/>
                <w:color w:val="000000"/>
                <w:sz w:val="20"/>
                <w:szCs w:val="20"/>
                <w:lang w:eastAsia="en-GB"/>
              </w:rPr>
              <w:br/>
              <w:t>4 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Derivatives – others</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5 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Guarantees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credit protection</w:t>
            </w:r>
            <w:r w:rsidRPr="008B3312">
              <w:rPr>
                <w:rFonts w:ascii="Times New Roman" w:eastAsia="Times New Roman" w:hAnsi="Times New Roman" w:cs="Times New Roman"/>
                <w:color w:val="000000"/>
                <w:sz w:val="20"/>
                <w:szCs w:val="20"/>
                <w:lang w:eastAsia="en-GB"/>
              </w:rPr>
              <w:br/>
              <w:t>6 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Guarantees – others</w:t>
            </w:r>
            <w:r w:rsidRPr="008B3312">
              <w:rPr>
                <w:rFonts w:ascii="Times New Roman" w:eastAsia="Times New Roman" w:hAnsi="Times New Roman" w:cs="Times New Roman"/>
                <w:color w:val="000000"/>
                <w:sz w:val="20"/>
                <w:szCs w:val="20"/>
                <w:lang w:eastAsia="en-GB"/>
              </w:rPr>
              <w:br/>
              <w:t>7 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Swaps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credit default</w:t>
            </w:r>
            <w:r w:rsidRPr="008B3312">
              <w:rPr>
                <w:rFonts w:ascii="Times New Roman" w:eastAsia="Times New Roman" w:hAnsi="Times New Roman" w:cs="Times New Roman"/>
                <w:color w:val="000000"/>
                <w:sz w:val="20"/>
                <w:szCs w:val="20"/>
                <w:lang w:eastAsia="en-GB"/>
              </w:rPr>
              <w:br/>
              <w:t xml:space="preserve">8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Swaps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interest rate</w:t>
            </w:r>
            <w:r w:rsidRPr="008B3312">
              <w:rPr>
                <w:rFonts w:ascii="Times New Roman" w:eastAsia="Times New Roman" w:hAnsi="Times New Roman" w:cs="Times New Roman"/>
                <w:color w:val="000000"/>
                <w:sz w:val="20"/>
                <w:szCs w:val="20"/>
                <w:lang w:eastAsia="en-GB"/>
              </w:rPr>
              <w:br/>
              <w:t>9 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Swaps – currency</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10 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Swaps – others</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p>
          <w:p w:rsidR="000A55AA" w:rsidRPr="008B3312" w:rsidRDefault="000A55AA">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A repurchase agreement shall be considered as cash transaction plus forward contract.</w:t>
            </w:r>
          </w:p>
        </w:tc>
      </w:tr>
      <w:tr w:rsidR="000A55AA" w:rsidRPr="008B3312" w:rsidTr="00950116">
        <w:trPr>
          <w:gridBefore w:val="1"/>
          <w:wBefore w:w="10" w:type="dxa"/>
          <w:trHeight w:val="570"/>
        </w:trPr>
        <w:tc>
          <w:tcPr>
            <w:tcW w:w="841" w:type="dxa"/>
            <w:tcBorders>
              <w:top w:val="single" w:sz="4" w:space="0" w:color="000000"/>
              <w:left w:val="single" w:sz="4" w:space="0" w:color="000000"/>
              <w:bottom w:val="nil"/>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C0110</w:t>
            </w:r>
          </w:p>
        </w:tc>
        <w:tc>
          <w:tcPr>
            <w:tcW w:w="2111" w:type="dxa"/>
            <w:tcBorders>
              <w:top w:val="single" w:sz="4" w:space="0" w:color="000000"/>
              <w:left w:val="nil"/>
              <w:bottom w:val="nil"/>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Transaction Trade date</w:t>
            </w:r>
          </w:p>
        </w:tc>
        <w:tc>
          <w:tcPr>
            <w:tcW w:w="6262" w:type="dxa"/>
            <w:tcBorders>
              <w:top w:val="single" w:sz="4" w:space="0" w:color="000000"/>
              <w:left w:val="nil"/>
              <w:bottom w:val="nil"/>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hAnsi="Times New Roman" w:cs="Times New Roman"/>
                <w:sz w:val="20"/>
                <w:szCs w:val="20"/>
              </w:rPr>
              <w:t>Identify the ISO 8601 (yyyy</w:t>
            </w:r>
            <w:r w:rsidR="0072092D">
              <w:rPr>
                <w:rFonts w:ascii="Times New Roman" w:hAnsi="Times New Roman" w:cs="Times New Roman"/>
                <w:sz w:val="20"/>
                <w:szCs w:val="20"/>
              </w:rPr>
              <w:t>–</w:t>
            </w:r>
            <w:r w:rsidRPr="008B3312">
              <w:rPr>
                <w:rFonts w:ascii="Times New Roman" w:hAnsi="Times New Roman" w:cs="Times New Roman"/>
                <w:sz w:val="20"/>
                <w:szCs w:val="20"/>
              </w:rPr>
              <w:t>mm</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dd) code of the </w:t>
            </w:r>
            <w:r w:rsidRPr="008B3312">
              <w:rPr>
                <w:rFonts w:ascii="Times New Roman" w:eastAsia="Times New Roman" w:hAnsi="Times New Roman" w:cs="Times New Roman"/>
                <w:color w:val="000000"/>
                <w:sz w:val="20"/>
                <w:szCs w:val="20"/>
                <w:lang w:eastAsia="en-GB"/>
              </w:rPr>
              <w:t>date of the transaction/trade of the derivative contract.  For rolled contracts use the initial trade date.</w:t>
            </w:r>
          </w:p>
        </w:tc>
      </w:tr>
      <w:tr w:rsidR="000A55AA" w:rsidRPr="008B3312" w:rsidTr="00950116">
        <w:trPr>
          <w:gridBefore w:val="1"/>
          <w:wBefore w:w="10" w:type="dxa"/>
          <w:trHeight w:val="690"/>
        </w:trPr>
        <w:tc>
          <w:tcPr>
            <w:tcW w:w="841"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C0120</w:t>
            </w:r>
          </w:p>
        </w:tc>
        <w:tc>
          <w:tcPr>
            <w:tcW w:w="2111"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Maturity date  </w:t>
            </w:r>
          </w:p>
        </w:tc>
        <w:tc>
          <w:tcPr>
            <w:tcW w:w="6262"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hAnsi="Times New Roman" w:cs="Times New Roman"/>
                <w:sz w:val="20"/>
                <w:szCs w:val="20"/>
              </w:rPr>
              <w:t>Identify the ISO 8601 (yyyy</w:t>
            </w:r>
            <w:r w:rsidR="0072092D">
              <w:rPr>
                <w:rFonts w:ascii="Times New Roman" w:hAnsi="Times New Roman" w:cs="Times New Roman"/>
                <w:sz w:val="20"/>
                <w:szCs w:val="20"/>
              </w:rPr>
              <w:t>–</w:t>
            </w:r>
            <w:r w:rsidRPr="008B3312">
              <w:rPr>
                <w:rFonts w:ascii="Times New Roman" w:hAnsi="Times New Roman" w:cs="Times New Roman"/>
                <w:sz w:val="20"/>
                <w:szCs w:val="20"/>
              </w:rPr>
              <w:t>mm</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dd) code of the </w:t>
            </w:r>
            <w:r w:rsidRPr="008B3312">
              <w:rPr>
                <w:rFonts w:ascii="Times New Roman" w:eastAsia="Times New Roman" w:hAnsi="Times New Roman" w:cs="Times New Roman"/>
                <w:color w:val="000000"/>
                <w:sz w:val="20"/>
                <w:szCs w:val="20"/>
                <w:lang w:eastAsia="en-GB"/>
              </w:rPr>
              <w:t>contractually defined date of close of the derivative contract, whether at maturity date, expiring date for options (European or American), etc.</w:t>
            </w:r>
          </w:p>
        </w:tc>
      </w:tr>
      <w:tr w:rsidR="000A55AA" w:rsidRPr="008B3312" w:rsidTr="00950116">
        <w:trPr>
          <w:gridBefore w:val="1"/>
          <w:wBefore w:w="10" w:type="dxa"/>
          <w:trHeight w:val="405"/>
        </w:trPr>
        <w:tc>
          <w:tcPr>
            <w:tcW w:w="841" w:type="dxa"/>
            <w:vMerge w:val="restart"/>
            <w:tcBorders>
              <w:top w:val="nil"/>
              <w:left w:val="single" w:sz="4" w:space="0" w:color="auto"/>
              <w:bottom w:val="single" w:sz="4" w:space="0" w:color="000000"/>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C0130</w:t>
            </w:r>
          </w:p>
        </w:tc>
        <w:tc>
          <w:tcPr>
            <w:tcW w:w="2111" w:type="dxa"/>
            <w:vMerge w:val="restart"/>
            <w:tcBorders>
              <w:top w:val="nil"/>
              <w:left w:val="single" w:sz="4" w:space="0" w:color="auto"/>
              <w:bottom w:val="single" w:sz="4" w:space="0" w:color="000000"/>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Currency </w:t>
            </w:r>
          </w:p>
        </w:tc>
        <w:tc>
          <w:tcPr>
            <w:tcW w:w="6262" w:type="dxa"/>
            <w:vMerge w:val="restart"/>
            <w:tcBorders>
              <w:top w:val="nil"/>
              <w:left w:val="single" w:sz="4" w:space="0" w:color="auto"/>
              <w:bottom w:val="single" w:sz="4" w:space="0" w:color="000000"/>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Where applicable, i</w:t>
            </w:r>
            <w:r w:rsidRPr="008B3312">
              <w:rPr>
                <w:rFonts w:ascii="Times New Roman" w:hAnsi="Times New Roman" w:cs="Times New Roman"/>
                <w:sz w:val="20"/>
                <w:szCs w:val="20"/>
              </w:rPr>
              <w:t xml:space="preserve">dentify the ISO 4217 alphabetic code of the </w:t>
            </w:r>
            <w:r w:rsidRPr="008B3312">
              <w:rPr>
                <w:rFonts w:ascii="Times New Roman" w:eastAsia="Times New Roman" w:hAnsi="Times New Roman" w:cs="Times New Roman"/>
                <w:color w:val="000000"/>
                <w:sz w:val="20"/>
                <w:szCs w:val="20"/>
                <w:lang w:eastAsia="en-GB"/>
              </w:rPr>
              <w:t>currency of the derivative, i.e. currency of the notional amount of the derivative (e.g.: option having as underlying an amount in USD). This item is not applicable for currency swap.</w:t>
            </w:r>
          </w:p>
        </w:tc>
      </w:tr>
      <w:tr w:rsidR="000A55AA" w:rsidRPr="008B3312" w:rsidTr="00950116">
        <w:trPr>
          <w:gridBefore w:val="1"/>
          <w:wBefore w:w="10" w:type="dxa"/>
          <w:trHeight w:val="690"/>
        </w:trPr>
        <w:tc>
          <w:tcPr>
            <w:tcW w:w="841" w:type="dxa"/>
            <w:vMerge/>
            <w:tcBorders>
              <w:top w:val="nil"/>
              <w:left w:val="single" w:sz="4" w:space="0" w:color="auto"/>
              <w:bottom w:val="single" w:sz="4" w:space="0" w:color="000000"/>
              <w:right w:val="single" w:sz="4" w:space="0" w:color="auto"/>
            </w:tcBorders>
            <w:vAlign w:val="center"/>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p>
        </w:tc>
        <w:tc>
          <w:tcPr>
            <w:tcW w:w="2111" w:type="dxa"/>
            <w:vMerge/>
            <w:tcBorders>
              <w:top w:val="nil"/>
              <w:left w:val="single" w:sz="4" w:space="0" w:color="auto"/>
              <w:bottom w:val="single" w:sz="4" w:space="0" w:color="000000"/>
              <w:right w:val="single" w:sz="4" w:space="0" w:color="auto"/>
            </w:tcBorders>
            <w:vAlign w:val="center"/>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p>
        </w:tc>
        <w:tc>
          <w:tcPr>
            <w:tcW w:w="6262" w:type="dxa"/>
            <w:vMerge/>
            <w:tcBorders>
              <w:top w:val="nil"/>
              <w:left w:val="single" w:sz="4" w:space="0" w:color="auto"/>
              <w:bottom w:val="single" w:sz="4" w:space="0" w:color="000000"/>
              <w:right w:val="single" w:sz="4" w:space="0" w:color="auto"/>
            </w:tcBorders>
            <w:vAlign w:val="center"/>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p>
        </w:tc>
      </w:tr>
      <w:tr w:rsidR="000A55AA" w:rsidRPr="008B3312" w:rsidTr="00950116">
        <w:trPr>
          <w:gridBefore w:val="1"/>
          <w:wBefore w:w="10" w:type="dxa"/>
          <w:trHeight w:val="969"/>
        </w:trPr>
        <w:tc>
          <w:tcPr>
            <w:tcW w:w="841" w:type="dxa"/>
            <w:tcBorders>
              <w:top w:val="nil"/>
              <w:left w:val="single" w:sz="4" w:space="0" w:color="000000"/>
              <w:bottom w:val="nil"/>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C0140</w:t>
            </w:r>
          </w:p>
        </w:tc>
        <w:tc>
          <w:tcPr>
            <w:tcW w:w="2111" w:type="dxa"/>
            <w:tcBorders>
              <w:top w:val="nil"/>
              <w:left w:val="nil"/>
              <w:bottom w:val="nil"/>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Notional amount at transaction date</w:t>
            </w:r>
          </w:p>
        </w:tc>
        <w:tc>
          <w:tcPr>
            <w:tcW w:w="6262" w:type="dxa"/>
            <w:tcBorders>
              <w:top w:val="nil"/>
              <w:left w:val="nil"/>
              <w:bottom w:val="nil"/>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The amount covered or exposed to the derivative at the transaction date.  </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For futures and options, corresponds to contract size multiplied by the number of contracts.  For swaps and forwards, corresponds to the contract amount.</w:t>
            </w:r>
          </w:p>
        </w:tc>
      </w:tr>
      <w:tr w:rsidR="000A55AA" w:rsidRPr="008B3312" w:rsidTr="00950116">
        <w:trPr>
          <w:gridBefore w:val="1"/>
          <w:wBefore w:w="10" w:type="dxa"/>
          <w:trHeight w:val="1890"/>
        </w:trPr>
        <w:tc>
          <w:tcPr>
            <w:tcW w:w="841" w:type="dxa"/>
            <w:tcBorders>
              <w:top w:val="single" w:sz="4" w:space="0" w:color="000000"/>
              <w:left w:val="single" w:sz="4" w:space="0" w:color="000000"/>
              <w:bottom w:val="nil"/>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C0150</w:t>
            </w:r>
          </w:p>
        </w:tc>
        <w:tc>
          <w:tcPr>
            <w:tcW w:w="2111" w:type="dxa"/>
            <w:tcBorders>
              <w:top w:val="single" w:sz="4" w:space="0" w:color="000000"/>
              <w:left w:val="nil"/>
              <w:bottom w:val="nil"/>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Notional amount at reporting date </w:t>
            </w:r>
          </w:p>
        </w:tc>
        <w:tc>
          <w:tcPr>
            <w:tcW w:w="6262" w:type="dxa"/>
            <w:tcBorders>
              <w:top w:val="single" w:sz="4" w:space="0" w:color="000000"/>
              <w:left w:val="nil"/>
              <w:bottom w:val="nil"/>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The amount covered or exposed to the derivative at the reporting date, i.e. the closing balance.  </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For futures and options, corresponds to contract size multiplied by the number of contracts.  For swaps and forwards, corresponds to the contract amount.  Where a transaction has matured/expired during the reporting period before the reporting date, the notional amount at the reporting date will be zero.</w:t>
            </w:r>
          </w:p>
        </w:tc>
      </w:tr>
      <w:tr w:rsidR="000A55AA" w:rsidRPr="008B3312" w:rsidTr="00950116">
        <w:trPr>
          <w:gridBefore w:val="1"/>
          <w:wBefore w:w="10" w:type="dxa"/>
          <w:trHeight w:val="723"/>
        </w:trPr>
        <w:tc>
          <w:tcPr>
            <w:tcW w:w="841" w:type="dxa"/>
            <w:tcBorders>
              <w:top w:val="single" w:sz="4" w:space="0" w:color="000000"/>
              <w:left w:val="single" w:sz="4" w:space="0" w:color="000000"/>
              <w:bottom w:val="nil"/>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C0160</w:t>
            </w:r>
          </w:p>
        </w:tc>
        <w:tc>
          <w:tcPr>
            <w:tcW w:w="2111" w:type="dxa"/>
            <w:tcBorders>
              <w:top w:val="single" w:sz="4" w:space="0" w:color="000000"/>
              <w:left w:val="nil"/>
              <w:bottom w:val="nil"/>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Value of collateral </w:t>
            </w:r>
          </w:p>
        </w:tc>
        <w:tc>
          <w:tcPr>
            <w:tcW w:w="6262" w:type="dxa"/>
            <w:tcBorders>
              <w:top w:val="single" w:sz="4" w:space="0" w:color="000000"/>
              <w:left w:val="nil"/>
              <w:bottom w:val="nil"/>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Value of the collateral pledged on reporting date (zero if derivative has been closed) if applicable. </w:t>
            </w:r>
          </w:p>
        </w:tc>
      </w:tr>
      <w:tr w:rsidR="000A55AA" w:rsidRPr="008B3312" w:rsidTr="00950116">
        <w:trPr>
          <w:gridBefore w:val="1"/>
          <w:wBefore w:w="10" w:type="dxa"/>
          <w:trHeight w:val="274"/>
        </w:trPr>
        <w:tc>
          <w:tcPr>
            <w:tcW w:w="841"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C0170</w:t>
            </w:r>
          </w:p>
        </w:tc>
        <w:tc>
          <w:tcPr>
            <w:tcW w:w="2111" w:type="dxa"/>
            <w:tcBorders>
              <w:top w:val="single" w:sz="4" w:space="0" w:color="auto"/>
              <w:left w:val="nil"/>
              <w:bottom w:val="single" w:sz="4" w:space="0" w:color="auto"/>
              <w:right w:val="nil"/>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color w:val="000000"/>
                <w:sz w:val="20"/>
                <w:szCs w:val="20"/>
                <w:lang w:eastAsia="en-GB"/>
              </w:rPr>
              <w:t xml:space="preserve">Options, futures, forwards and other derivatives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w:t>
            </w:r>
            <w:r w:rsidRPr="008B3312">
              <w:rPr>
                <w:rFonts w:ascii="Times New Roman" w:eastAsia="Times New Roman" w:hAnsi="Times New Roman" w:cs="Times New Roman"/>
                <w:sz w:val="20"/>
                <w:szCs w:val="20"/>
                <w:lang w:eastAsia="en-GB"/>
              </w:rPr>
              <w:t>Use of derivatives (by buyer)</w:t>
            </w:r>
          </w:p>
        </w:tc>
        <w:tc>
          <w:tcPr>
            <w:tcW w:w="6262" w:type="dxa"/>
            <w:tcBorders>
              <w:top w:val="single" w:sz="4" w:space="0" w:color="auto"/>
              <w:left w:val="single" w:sz="4" w:space="0" w:color="auto"/>
              <w:bottom w:val="nil"/>
              <w:right w:val="single" w:sz="4" w:space="0" w:color="auto"/>
            </w:tcBorders>
            <w:shd w:val="clear" w:color="auto" w:fill="auto"/>
            <w:hideMark/>
          </w:tcPr>
          <w:p w:rsidR="000A55AA" w:rsidRPr="008B3312" w:rsidRDefault="000A55AA" w:rsidP="00950116">
            <w:pPr>
              <w:spacing w:after="0"/>
              <w:rPr>
                <w:rFonts w:ascii="Times New Roman" w:hAnsi="Times New Roman" w:cs="Times New Roman"/>
                <w:sz w:val="20"/>
                <w:szCs w:val="20"/>
              </w:rPr>
            </w:pPr>
            <w:r w:rsidRPr="008B3312">
              <w:rPr>
                <w:rFonts w:ascii="Times New Roman" w:eastAsia="Times New Roman" w:hAnsi="Times New Roman" w:cs="Times New Roman"/>
                <w:sz w:val="20"/>
                <w:szCs w:val="20"/>
                <w:lang w:eastAsia="en-GB"/>
              </w:rPr>
              <w:t>Describe use of derivative (micro / macro hedge, efficient portfolio management). Micro hedge refers to derivatives covering a single financial instrument, forecasted transaction or liability. Macro hedge refers to derivatives covering a set of financial instruments, forecasted transactions or liabilities. The following closed list shall be used:</w:t>
            </w:r>
            <w:r w:rsidRPr="008B3312">
              <w:rPr>
                <w:rFonts w:ascii="Times New Roman" w:eastAsia="Times New Roman" w:hAnsi="Times New Roman" w:cs="Times New Roman"/>
                <w:sz w:val="20"/>
                <w:szCs w:val="20"/>
                <w:lang w:eastAsia="en-GB"/>
              </w:rPr>
              <w:br/>
            </w: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Micro hedge</w:t>
            </w:r>
            <w:r w:rsidRPr="008B3312">
              <w:rPr>
                <w:rFonts w:ascii="Times New Roman" w:hAnsi="Times New Roman" w:cs="Times New Roman"/>
                <w:sz w:val="20"/>
                <w:szCs w:val="20"/>
              </w:rPr>
              <w:b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Macro hedge</w:t>
            </w:r>
            <w:r w:rsidRPr="008B3312">
              <w:rPr>
                <w:rFonts w:ascii="Times New Roman" w:hAnsi="Times New Roman" w:cs="Times New Roman"/>
                <w:sz w:val="20"/>
                <w:szCs w:val="20"/>
              </w:rPr>
              <w:b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Matching assets and liabilities cash</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flows </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Efficient portfolio management, other than “Matching assets and liabilities cash</w:t>
            </w:r>
            <w:r w:rsidR="0072092D">
              <w:rPr>
                <w:rFonts w:ascii="Times New Roman" w:hAnsi="Times New Roman" w:cs="Times New Roman"/>
                <w:sz w:val="20"/>
                <w:szCs w:val="20"/>
              </w:rPr>
              <w:t>–</w:t>
            </w:r>
            <w:r w:rsidRPr="008B3312">
              <w:rPr>
                <w:rFonts w:ascii="Times New Roman" w:hAnsi="Times New Roman" w:cs="Times New Roman"/>
                <w:sz w:val="20"/>
                <w:szCs w:val="20"/>
              </w:rPr>
              <w:t>flows”.</w:t>
            </w:r>
          </w:p>
        </w:tc>
      </w:tr>
      <w:tr w:rsidR="000A55AA" w:rsidRPr="008B3312" w:rsidTr="00950116">
        <w:trPr>
          <w:gridBefore w:val="1"/>
          <w:wBefore w:w="10" w:type="dxa"/>
          <w:trHeight w:val="855"/>
        </w:trPr>
        <w:tc>
          <w:tcPr>
            <w:tcW w:w="841" w:type="dxa"/>
            <w:tcBorders>
              <w:top w:val="nil"/>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C0180 </w:t>
            </w:r>
          </w:p>
        </w:tc>
        <w:tc>
          <w:tcPr>
            <w:tcW w:w="2111"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Options, futures, forwards and other derivatives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Asset / liability underlying the derivative </w:t>
            </w:r>
          </w:p>
        </w:tc>
        <w:tc>
          <w:tcPr>
            <w:tcW w:w="6262"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hAnsi="Times New Roman" w:cs="Times New Roman"/>
                <w:sz w:val="20"/>
                <w:szCs w:val="20"/>
              </w:rPr>
              <w:t xml:space="preserve">ID Code of the </w:t>
            </w:r>
            <w:r w:rsidRPr="008B3312">
              <w:rPr>
                <w:rFonts w:ascii="Times New Roman" w:eastAsia="Times New Roman" w:hAnsi="Times New Roman" w:cs="Times New Roman"/>
                <w:color w:val="000000"/>
                <w:sz w:val="20"/>
                <w:szCs w:val="20"/>
                <w:lang w:eastAsia="en-GB"/>
              </w:rPr>
              <w:t>asset or liability underlying the derivative contract. This item is to be provided for derivatives that have a single underlying instrument or index in the undertaking’s portfolio.</w:t>
            </w:r>
          </w:p>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 xml:space="preserve">An index is considered a single instrument and shall be reported. </w:t>
            </w:r>
          </w:p>
          <w:p w:rsidR="000A55AA" w:rsidRPr="008B3312" w:rsidRDefault="000A55AA" w:rsidP="00950116">
            <w:pPr>
              <w:spacing w:after="120"/>
              <w:rPr>
                <w:rFonts w:ascii="Times New Roman" w:hAnsi="Times New Roman" w:cs="Times New Roman"/>
                <w:sz w:val="20"/>
                <w:szCs w:val="20"/>
              </w:rPr>
            </w:pPr>
            <w:r w:rsidRPr="008B3312">
              <w:rPr>
                <w:rFonts w:ascii="Times New Roman" w:hAnsi="Times New Roman" w:cs="Times New Roman"/>
                <w:sz w:val="20"/>
                <w:szCs w:val="20"/>
              </w:rPr>
              <w:t xml:space="preserve">Identification code of the instrument underlying the derivative using the following priority:  </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ISO 6166 code of ISIN when available</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recognised codes (e.g.: CUSIP, Bloomberg Ticker, Reuters RIC)</w:t>
            </w:r>
            <w:r w:rsidRPr="008B3312">
              <w:rPr>
                <w:rFonts w:ascii="Times New Roman" w:hAnsi="Times New Roman" w:cs="Times New Roman"/>
                <w:sz w:val="20"/>
                <w:szCs w:val="20"/>
              </w:rPr>
              <w:br/>
              <w:t xml:space="preserve">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Code attributed by the undertaking, when the options above are not available, and must be consistent over time</w:t>
            </w:r>
          </w:p>
          <w:p w:rsidR="000A55AA" w:rsidRPr="008B3312" w:rsidRDefault="0072092D" w:rsidP="00950116">
            <w:pPr>
              <w:spacing w:after="120"/>
              <w:rPr>
                <w:rFonts w:ascii="Times New Roman" w:hAnsi="Times New Roman" w:cs="Times New Roman"/>
                <w:sz w:val="20"/>
                <w:szCs w:val="20"/>
              </w:rPr>
            </w:pPr>
            <w:r>
              <w:rPr>
                <w:rFonts w:ascii="Times New Roman" w:hAnsi="Times New Roman" w:cs="Times New Roman"/>
                <w:sz w:val="20"/>
                <w:szCs w:val="20"/>
              </w:rPr>
              <w:t>–</w:t>
            </w:r>
            <w:r w:rsidR="000A55AA" w:rsidRPr="008B3312">
              <w:rPr>
                <w:rFonts w:ascii="Times New Roman" w:hAnsi="Times New Roman" w:cs="Times New Roman"/>
                <w:sz w:val="20"/>
                <w:szCs w:val="20"/>
              </w:rPr>
              <w:t xml:space="preserve"> “Multiple assets/liabilities”, if the underlying assets or liabilities are more than one</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hAnsi="Times New Roman" w:cs="Times New Roman"/>
                <w:sz w:val="20"/>
                <w:szCs w:val="20"/>
              </w:rPr>
              <w:t>If the underlying is an index then the code of the index shall be reported.</w:t>
            </w:r>
          </w:p>
        </w:tc>
      </w:tr>
      <w:tr w:rsidR="000A55AA" w:rsidRPr="008B3312" w:rsidTr="00950116">
        <w:trPr>
          <w:gridBefore w:val="1"/>
          <w:wBefore w:w="10" w:type="dxa"/>
          <w:trHeight w:val="1425"/>
        </w:trPr>
        <w:tc>
          <w:tcPr>
            <w:tcW w:w="841"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C0190 </w:t>
            </w:r>
          </w:p>
        </w:tc>
        <w:tc>
          <w:tcPr>
            <w:tcW w:w="2111"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sz w:val="20"/>
                <w:szCs w:val="20"/>
                <w:lang w:eastAsia="en-GB"/>
              </w:rPr>
              <w:t xml:space="preserve">ID Code Type of the </w:t>
            </w:r>
            <w:r w:rsidRPr="008B3312">
              <w:rPr>
                <w:rFonts w:ascii="Times New Roman" w:eastAsia="Times New Roman" w:hAnsi="Times New Roman" w:cs="Times New Roman"/>
                <w:color w:val="000000"/>
                <w:sz w:val="20"/>
                <w:szCs w:val="20"/>
                <w:lang w:eastAsia="en-GB"/>
              </w:rPr>
              <w:t>Asset / liability underlying the derivative</w:t>
            </w:r>
          </w:p>
        </w:tc>
        <w:tc>
          <w:tcPr>
            <w:tcW w:w="6262"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Type of ID Code used for the “</w:t>
            </w:r>
            <w:r w:rsidRPr="008B3312">
              <w:rPr>
                <w:rFonts w:ascii="Times New Roman" w:eastAsia="Times New Roman" w:hAnsi="Times New Roman" w:cs="Times New Roman"/>
                <w:sz w:val="20"/>
                <w:szCs w:val="20"/>
                <w:lang w:eastAsia="en-GB"/>
              </w:rPr>
              <w:t>ID Code of the instrument</w:t>
            </w:r>
            <w:r w:rsidRPr="008B3312">
              <w:rPr>
                <w:rFonts w:ascii="Times New Roman" w:hAnsi="Times New Roman" w:cs="Times New Roman"/>
                <w:sz w:val="20"/>
                <w:szCs w:val="20"/>
              </w:rPr>
              <w:t>” item. One of the options in the following closed list shall be used:</w:t>
            </w:r>
          </w:p>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1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ISO 6166 for ISIN code</w:t>
            </w:r>
          </w:p>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2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3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SEDOL (Stock Exchange Daily Official List for the London Stock Exchange)</w:t>
            </w:r>
          </w:p>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4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WKN (Wertpapier Kenn</w:t>
            </w:r>
            <w:r w:rsidR="0072092D">
              <w:rPr>
                <w:rFonts w:ascii="Times New Roman" w:hAnsi="Times New Roman" w:cs="Times New Roman"/>
                <w:sz w:val="20"/>
                <w:szCs w:val="20"/>
              </w:rPr>
              <w:t>–</w:t>
            </w:r>
            <w:r w:rsidRPr="008B3312">
              <w:rPr>
                <w:rFonts w:ascii="Times New Roman" w:hAnsi="Times New Roman" w:cs="Times New Roman"/>
                <w:sz w:val="20"/>
                <w:szCs w:val="20"/>
              </w:rPr>
              <w:t>Nummer, the alphanumeric German identification number)</w:t>
            </w:r>
          </w:p>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5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Bloomberg Ticker (Bloomberg letters code that identify a company's securities)</w:t>
            </w:r>
          </w:p>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6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BBGID (The Bloomberg Global ID)</w:t>
            </w:r>
          </w:p>
          <w:p w:rsidR="000A55AA" w:rsidRPr="008B3312" w:rsidRDefault="000A55AA" w:rsidP="00950116">
            <w:pPr>
              <w:spacing w:after="0"/>
              <w:rPr>
                <w:rFonts w:ascii="Times New Roman" w:hAnsi="Times New Roman" w:cs="Times New Roman"/>
                <w:sz w:val="20"/>
                <w:szCs w:val="20"/>
                <w:lang w:val="fr-BE"/>
              </w:rPr>
            </w:pPr>
            <w:r w:rsidRPr="008B3312">
              <w:rPr>
                <w:rFonts w:ascii="Times New Roman" w:hAnsi="Times New Roman" w:cs="Times New Roman"/>
                <w:sz w:val="20"/>
                <w:szCs w:val="20"/>
                <w:lang w:val="fr-BE"/>
              </w:rPr>
              <w:t xml:space="preserve">7 </w:t>
            </w:r>
            <w:r w:rsidR="0072092D">
              <w:rPr>
                <w:rFonts w:ascii="Times New Roman" w:hAnsi="Times New Roman" w:cs="Times New Roman"/>
                <w:sz w:val="20"/>
                <w:szCs w:val="20"/>
                <w:lang w:val="fr-BE"/>
              </w:rPr>
              <w:t>–</w:t>
            </w:r>
            <w:r w:rsidRPr="008B3312">
              <w:rPr>
                <w:rFonts w:ascii="Times New Roman" w:hAnsi="Times New Roman" w:cs="Times New Roman"/>
                <w:sz w:val="20"/>
                <w:szCs w:val="20"/>
                <w:lang w:val="fr-BE"/>
              </w:rPr>
              <w:t xml:space="preserve"> Reuters RIC (Reuters instrument code)</w:t>
            </w:r>
          </w:p>
          <w:p w:rsidR="000A55AA" w:rsidRPr="00166F34" w:rsidRDefault="000A55AA" w:rsidP="00950116">
            <w:pPr>
              <w:spacing w:after="0"/>
              <w:rPr>
                <w:rFonts w:ascii="Times New Roman" w:hAnsi="Times New Roman"/>
                <w:lang w:val="fr-BE"/>
              </w:rPr>
            </w:pPr>
            <w:r w:rsidRPr="008B3312">
              <w:rPr>
                <w:rFonts w:ascii="Times New Roman" w:hAnsi="Times New Roman" w:cs="Times New Roman"/>
                <w:sz w:val="20"/>
                <w:szCs w:val="20"/>
                <w:lang w:val="fr-FR"/>
              </w:rPr>
              <w:t xml:space="preserve">8 – </w:t>
            </w:r>
            <w:r w:rsidRPr="008B3312">
              <w:rPr>
                <w:rFonts w:ascii="Times New Roman" w:hAnsi="Times New Roman" w:cs="Times New Roman"/>
                <w:sz w:val="20"/>
                <w:szCs w:val="20"/>
                <w:lang w:val="fr-BE"/>
              </w:rPr>
              <w:t>FIGI (Financial Instrument Global Identifier</w:t>
            </w:r>
            <w:r w:rsidRPr="00166F34">
              <w:rPr>
                <w:rFonts w:ascii="Times New Roman" w:hAnsi="Times New Roman"/>
                <w:lang w:val="fr-BE"/>
              </w:rPr>
              <w:t>)</w:t>
            </w:r>
          </w:p>
          <w:p w:rsidR="000A55AA" w:rsidRPr="008B3312" w:rsidRDefault="000A55AA" w:rsidP="00950116">
            <w:pPr>
              <w:spacing w:after="0"/>
              <w:rPr>
                <w:rFonts w:ascii="Times New Roman" w:hAnsi="Times New Roman" w:cs="Times New Roman"/>
                <w:sz w:val="20"/>
                <w:szCs w:val="20"/>
              </w:rPr>
            </w:pPr>
            <w:r w:rsidRPr="008B3312">
              <w:rPr>
                <w:rFonts w:ascii="Times New Roman" w:hAnsi="Times New Roman" w:cs="Times New Roman"/>
                <w:sz w:val="20"/>
                <w:szCs w:val="20"/>
              </w:rPr>
              <w:t xml:space="preserve">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Other code by members of the Association of  National Numbering Agencies</w:t>
            </w:r>
          </w:p>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hAnsi="Times New Roman" w:cs="Times New Roman"/>
                <w:sz w:val="20"/>
                <w:szCs w:val="20"/>
              </w:rPr>
              <w:t xml:space="preserve">99 </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 Code attributed by the undertaking</w:t>
            </w:r>
          </w:p>
        </w:tc>
      </w:tr>
      <w:tr w:rsidR="000A55AA" w:rsidRPr="008B3312" w:rsidTr="00950116">
        <w:trPr>
          <w:gridBefore w:val="1"/>
          <w:wBefore w:w="10" w:type="dxa"/>
          <w:trHeight w:val="855"/>
        </w:trPr>
        <w:tc>
          <w:tcPr>
            <w:tcW w:w="841"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C0200</w:t>
            </w:r>
          </w:p>
        </w:tc>
        <w:tc>
          <w:tcPr>
            <w:tcW w:w="2111"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Credit protection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CDS and Guarantees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Counterparty name for which credit protection is purchased</w:t>
            </w:r>
          </w:p>
        </w:tc>
        <w:tc>
          <w:tcPr>
            <w:tcW w:w="6262"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Name of the counterparty for which protection has been purchased for its default</w:t>
            </w:r>
          </w:p>
        </w:tc>
      </w:tr>
      <w:tr w:rsidR="000A55AA" w:rsidRPr="008B3312" w:rsidTr="00950116">
        <w:trPr>
          <w:gridBefore w:val="1"/>
          <w:wBefore w:w="10" w:type="dxa"/>
          <w:trHeight w:val="570"/>
        </w:trPr>
        <w:tc>
          <w:tcPr>
            <w:tcW w:w="841" w:type="dxa"/>
            <w:tcBorders>
              <w:top w:val="nil"/>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C0210 </w:t>
            </w:r>
          </w:p>
        </w:tc>
        <w:tc>
          <w:tcPr>
            <w:tcW w:w="2111"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Swaps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Swap delivered interest rate (for buyer)</w:t>
            </w:r>
          </w:p>
        </w:tc>
        <w:tc>
          <w:tcPr>
            <w:tcW w:w="6262"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Interest rate delivered under the swap contract (only for Interest rate swaps).</w:t>
            </w:r>
          </w:p>
        </w:tc>
      </w:tr>
      <w:tr w:rsidR="000A55AA" w:rsidRPr="008B3312" w:rsidTr="00950116">
        <w:trPr>
          <w:gridBefore w:val="1"/>
          <w:wBefore w:w="10" w:type="dxa"/>
          <w:trHeight w:val="570"/>
        </w:trPr>
        <w:tc>
          <w:tcPr>
            <w:tcW w:w="841" w:type="dxa"/>
            <w:tcBorders>
              <w:top w:val="nil"/>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C0220 </w:t>
            </w:r>
          </w:p>
        </w:tc>
        <w:tc>
          <w:tcPr>
            <w:tcW w:w="2111"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Swaps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Swap received interest rate (for buyer) </w:t>
            </w:r>
          </w:p>
        </w:tc>
        <w:tc>
          <w:tcPr>
            <w:tcW w:w="6262" w:type="dxa"/>
            <w:tcBorders>
              <w:top w:val="nil"/>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Interest rate received under the swap contract (only for Interest rate swaps).</w:t>
            </w:r>
          </w:p>
        </w:tc>
      </w:tr>
      <w:tr w:rsidR="000A55AA" w:rsidRPr="008B3312" w:rsidTr="00950116">
        <w:trPr>
          <w:gridBefore w:val="1"/>
          <w:wBefore w:w="10" w:type="dxa"/>
          <w:trHeight w:val="300"/>
        </w:trPr>
        <w:tc>
          <w:tcPr>
            <w:tcW w:w="841" w:type="dxa"/>
            <w:tcBorders>
              <w:top w:val="nil"/>
              <w:left w:val="single" w:sz="4" w:space="0" w:color="000000"/>
              <w:bottom w:val="nil"/>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C0230 </w:t>
            </w:r>
          </w:p>
        </w:tc>
        <w:tc>
          <w:tcPr>
            <w:tcW w:w="2111" w:type="dxa"/>
            <w:tcBorders>
              <w:top w:val="nil"/>
              <w:left w:val="nil"/>
              <w:bottom w:val="nil"/>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Swaps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Swap delivered currency (for buyer)</w:t>
            </w:r>
          </w:p>
        </w:tc>
        <w:tc>
          <w:tcPr>
            <w:tcW w:w="6262" w:type="dxa"/>
            <w:tcBorders>
              <w:top w:val="nil"/>
              <w:left w:val="nil"/>
              <w:bottom w:val="nil"/>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hAnsi="Times New Roman" w:cs="Times New Roman"/>
                <w:sz w:val="20"/>
                <w:szCs w:val="20"/>
              </w:rPr>
              <w:t>Identify the ISO 4217 alphabetic code of the</w:t>
            </w:r>
            <w:r w:rsidRPr="008B3312">
              <w:rPr>
                <w:rFonts w:ascii="Times New Roman" w:eastAsia="Times New Roman" w:hAnsi="Times New Roman" w:cs="Times New Roman"/>
                <w:color w:val="000000"/>
                <w:sz w:val="20"/>
                <w:szCs w:val="20"/>
                <w:lang w:eastAsia="en-GB"/>
              </w:rPr>
              <w:t xml:space="preserve"> currency of the swap price (only for currency swaps).</w:t>
            </w:r>
          </w:p>
        </w:tc>
      </w:tr>
      <w:tr w:rsidR="000A55AA" w:rsidRPr="008B3312" w:rsidTr="00950116">
        <w:trPr>
          <w:gridBefore w:val="1"/>
          <w:wBefore w:w="10" w:type="dxa"/>
          <w:trHeight w:val="300"/>
        </w:trPr>
        <w:tc>
          <w:tcPr>
            <w:tcW w:w="841" w:type="dxa"/>
            <w:tcBorders>
              <w:top w:val="single" w:sz="4" w:space="0" w:color="000000"/>
              <w:left w:val="single" w:sz="4" w:space="0" w:color="000000"/>
              <w:bottom w:val="single" w:sz="4" w:space="0" w:color="000000"/>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C0240 </w:t>
            </w:r>
          </w:p>
        </w:tc>
        <w:tc>
          <w:tcPr>
            <w:tcW w:w="2111" w:type="dxa"/>
            <w:tcBorders>
              <w:top w:val="single" w:sz="4" w:space="0" w:color="000000"/>
              <w:left w:val="nil"/>
              <w:bottom w:val="single" w:sz="4" w:space="0" w:color="000000"/>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Swaps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Swap received currency (for buyer) </w:t>
            </w:r>
          </w:p>
        </w:tc>
        <w:tc>
          <w:tcPr>
            <w:tcW w:w="6262" w:type="dxa"/>
            <w:tcBorders>
              <w:top w:val="single" w:sz="4" w:space="0" w:color="000000"/>
              <w:left w:val="nil"/>
              <w:bottom w:val="single" w:sz="4" w:space="0" w:color="000000"/>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hAnsi="Times New Roman" w:cs="Times New Roman"/>
                <w:sz w:val="20"/>
                <w:szCs w:val="20"/>
              </w:rPr>
              <w:t>Identify the ISO 4217 alphabetic code of the</w:t>
            </w:r>
            <w:r w:rsidRPr="008B3312">
              <w:rPr>
                <w:rFonts w:ascii="Times New Roman" w:eastAsia="Times New Roman" w:hAnsi="Times New Roman" w:cs="Times New Roman"/>
                <w:color w:val="000000"/>
                <w:sz w:val="20"/>
                <w:szCs w:val="20"/>
                <w:lang w:eastAsia="en-GB"/>
              </w:rPr>
              <w:t xml:space="preserve"> currency of the swap notional amount (only for currency swaps).</w:t>
            </w:r>
          </w:p>
        </w:tc>
      </w:tr>
    </w:tbl>
    <w:p w:rsidR="000A55AA" w:rsidRPr="00166F34" w:rsidRDefault="000A55AA">
      <w:pPr>
        <w:rPr>
          <w:rFonts w:ascii="Times New Roman" w:hAnsi="Times New Roman"/>
        </w:rPr>
      </w:pPr>
    </w:p>
    <w:p w:rsidR="000A55AA" w:rsidRPr="008B3312" w:rsidRDefault="000A55AA" w:rsidP="00950116">
      <w:pPr>
        <w:rPr>
          <w:rFonts w:ascii="Times New Roman" w:eastAsia="Times New Roman" w:hAnsi="Times New Roman" w:cs="Times New Roman"/>
          <w:b/>
          <w:bCs/>
          <w:sz w:val="20"/>
          <w:szCs w:val="20"/>
          <w:lang w:eastAsia="en-GB"/>
        </w:rPr>
      </w:pPr>
      <w:r w:rsidRPr="008B3312">
        <w:rPr>
          <w:rFonts w:ascii="Times New Roman" w:eastAsia="Times New Roman" w:hAnsi="Times New Roman" w:cs="Times New Roman"/>
          <w:b/>
          <w:bCs/>
          <w:sz w:val="20"/>
          <w:szCs w:val="20"/>
          <w:lang w:eastAsia="en-GB"/>
        </w:rPr>
        <w:t xml:space="preserve">S.36.03 </w:t>
      </w:r>
      <w:r w:rsidR="0072092D">
        <w:rPr>
          <w:rFonts w:ascii="Times New Roman" w:eastAsia="Times New Roman" w:hAnsi="Times New Roman" w:cs="Times New Roman"/>
          <w:b/>
          <w:bCs/>
          <w:sz w:val="20"/>
          <w:szCs w:val="20"/>
          <w:lang w:eastAsia="en-GB"/>
        </w:rPr>
        <w:t>–</w:t>
      </w:r>
      <w:r w:rsidRPr="008B3312">
        <w:rPr>
          <w:rFonts w:ascii="Times New Roman" w:eastAsia="Times New Roman" w:hAnsi="Times New Roman" w:cs="Times New Roman"/>
          <w:b/>
          <w:bCs/>
          <w:sz w:val="20"/>
          <w:szCs w:val="20"/>
          <w:lang w:eastAsia="en-GB"/>
        </w:rPr>
        <w:t xml:space="preserve"> IGT </w:t>
      </w:r>
      <w:r w:rsidR="0072092D">
        <w:rPr>
          <w:rFonts w:ascii="Times New Roman" w:eastAsia="Times New Roman" w:hAnsi="Times New Roman" w:cs="Times New Roman"/>
          <w:b/>
          <w:bCs/>
          <w:sz w:val="20"/>
          <w:szCs w:val="20"/>
          <w:lang w:eastAsia="en-GB"/>
        </w:rPr>
        <w:t>–</w:t>
      </w:r>
      <w:r w:rsidRPr="008B3312">
        <w:rPr>
          <w:rFonts w:ascii="Times New Roman" w:eastAsia="Times New Roman" w:hAnsi="Times New Roman" w:cs="Times New Roman"/>
          <w:b/>
          <w:bCs/>
          <w:sz w:val="20"/>
          <w:szCs w:val="20"/>
          <w:lang w:eastAsia="en-GB"/>
        </w:rPr>
        <w:t xml:space="preserve"> Internal </w:t>
      </w:r>
      <w:r w:rsidR="00FA1DA8">
        <w:rPr>
          <w:rFonts w:ascii="Times New Roman" w:eastAsia="Times New Roman" w:hAnsi="Times New Roman" w:cs="Times New Roman"/>
          <w:b/>
          <w:bCs/>
          <w:sz w:val="20"/>
          <w:szCs w:val="20"/>
          <w:lang w:eastAsia="en-GB"/>
        </w:rPr>
        <w:t>r</w:t>
      </w:r>
      <w:r w:rsidRPr="008B3312">
        <w:rPr>
          <w:rFonts w:ascii="Times New Roman" w:eastAsia="Times New Roman" w:hAnsi="Times New Roman" w:cs="Times New Roman"/>
          <w:b/>
          <w:bCs/>
          <w:sz w:val="20"/>
          <w:szCs w:val="20"/>
          <w:lang w:eastAsia="en-GB"/>
        </w:rPr>
        <w:t>einsurance</w:t>
      </w:r>
    </w:p>
    <w:p w:rsidR="000A55AA" w:rsidRPr="008B3312" w:rsidRDefault="000A55AA" w:rsidP="00950116">
      <w:pPr>
        <w:rPr>
          <w:rFonts w:ascii="Times New Roman" w:eastAsia="Times New Roman" w:hAnsi="Times New Roman" w:cs="Times New Roman"/>
          <w:b/>
          <w:bCs/>
          <w:sz w:val="20"/>
          <w:szCs w:val="20"/>
          <w:lang w:eastAsia="en-GB"/>
        </w:rPr>
      </w:pPr>
      <w:r w:rsidRPr="008B3312">
        <w:rPr>
          <w:rFonts w:ascii="Times New Roman" w:eastAsia="Times New Roman" w:hAnsi="Times New Roman" w:cs="Times New Roman"/>
          <w:b/>
          <w:bCs/>
          <w:sz w:val="20"/>
          <w:szCs w:val="20"/>
          <w:lang w:eastAsia="en-GB"/>
        </w:rPr>
        <w:t>General comments:</w:t>
      </w:r>
    </w:p>
    <w:p w:rsidR="000A55AA" w:rsidRPr="008B3312" w:rsidRDefault="000D2E4C" w:rsidP="00950116">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w:t>
      </w:r>
      <w:r w:rsidR="001062B8">
        <w:rPr>
          <w:rFonts w:ascii="Times New Roman" w:hAnsi="Times New Roman" w:cs="Times New Roman"/>
          <w:sz w:val="20"/>
          <w:szCs w:val="20"/>
          <w:lang w:val="en-US"/>
        </w:rPr>
        <w:t>section</w:t>
      </w:r>
      <w:r w:rsidR="000A55AA" w:rsidRPr="008B3312">
        <w:rPr>
          <w:rFonts w:ascii="Times New Roman" w:hAnsi="Times New Roman" w:cs="Times New Roman"/>
          <w:sz w:val="20"/>
          <w:szCs w:val="20"/>
          <w:lang w:val="en-US"/>
        </w:rPr>
        <w:t xml:space="preserve"> relates to annual submission of information for individual entities.</w:t>
      </w:r>
    </w:p>
    <w:p w:rsidR="000A55AA" w:rsidRPr="008B3312" w:rsidRDefault="000A55AA" w:rsidP="00950116">
      <w:pPr>
        <w:snapToGrid w:val="0"/>
        <w:spacing w:after="0" w:line="240" w:lineRule="auto"/>
        <w:rPr>
          <w:rFonts w:ascii="Times New Roman" w:hAnsi="Times New Roman" w:cs="Times New Roman"/>
          <w:color w:val="000000"/>
          <w:sz w:val="20"/>
          <w:szCs w:val="20"/>
        </w:rPr>
      </w:pPr>
      <w:r w:rsidRPr="008B3312">
        <w:rPr>
          <w:rFonts w:ascii="Times New Roman" w:hAnsi="Times New Roman" w:cs="Times New Roman"/>
          <w:sz w:val="20"/>
          <w:szCs w:val="20"/>
        </w:rPr>
        <w:t xml:space="preserve">The purpose of this template is to collect information on all (significant, very significant and transactions required to be reported in all circumstances) IGTs related to equity, debt, reciprocal financing and asset transfers related transactions within a group according to </w:t>
      </w:r>
      <w:r w:rsidR="00DB7C64">
        <w:rPr>
          <w:rFonts w:ascii="Times New Roman" w:hAnsi="Times New Roman" w:cs="Times New Roman"/>
          <w:sz w:val="20"/>
          <w:szCs w:val="20"/>
        </w:rPr>
        <w:t>A</w:t>
      </w:r>
      <w:r w:rsidRPr="008B3312">
        <w:rPr>
          <w:rFonts w:ascii="Times New Roman" w:hAnsi="Times New Roman" w:cs="Times New Roman"/>
          <w:sz w:val="20"/>
          <w:szCs w:val="20"/>
        </w:rPr>
        <w:t xml:space="preserve">rticle 213 (2)(d) of Directive 2009/138/EC. These include, but are not limited to: </w:t>
      </w:r>
    </w:p>
    <w:p w:rsidR="000A55AA" w:rsidRPr="008B3312" w:rsidRDefault="000A55AA" w:rsidP="00803166">
      <w:pPr>
        <w:numPr>
          <w:ilvl w:val="0"/>
          <w:numId w:val="54"/>
        </w:numPr>
        <w:tabs>
          <w:tab w:val="clear" w:pos="1774"/>
          <w:tab w:val="left" w:pos="459"/>
          <w:tab w:val="num" w:pos="568"/>
        </w:tabs>
        <w:suppressAutoHyphens/>
        <w:snapToGrid w:val="0"/>
        <w:spacing w:after="0" w:line="240" w:lineRule="auto"/>
        <w:ind w:left="568"/>
        <w:rPr>
          <w:rFonts w:ascii="Times New Roman" w:hAnsi="Times New Roman" w:cs="Times New Roman"/>
          <w:color w:val="000000"/>
          <w:sz w:val="20"/>
          <w:szCs w:val="20"/>
        </w:rPr>
      </w:pPr>
      <w:r w:rsidRPr="008B3312">
        <w:rPr>
          <w:rFonts w:ascii="Times New Roman" w:hAnsi="Times New Roman" w:cs="Times New Roman"/>
          <w:color w:val="000000"/>
          <w:sz w:val="20"/>
          <w:szCs w:val="20"/>
        </w:rPr>
        <w:t>reinsurance treaties between related undertakings;</w:t>
      </w:r>
    </w:p>
    <w:p w:rsidR="000A55AA" w:rsidRPr="008B3312" w:rsidRDefault="000A55AA" w:rsidP="00803166">
      <w:pPr>
        <w:numPr>
          <w:ilvl w:val="0"/>
          <w:numId w:val="54"/>
        </w:numPr>
        <w:tabs>
          <w:tab w:val="clear" w:pos="1774"/>
          <w:tab w:val="left" w:pos="459"/>
          <w:tab w:val="num" w:pos="568"/>
        </w:tabs>
        <w:suppressAutoHyphens/>
        <w:snapToGrid w:val="0"/>
        <w:spacing w:after="0" w:line="240" w:lineRule="auto"/>
        <w:ind w:left="568"/>
        <w:rPr>
          <w:rFonts w:ascii="Times New Roman" w:hAnsi="Times New Roman" w:cs="Times New Roman"/>
          <w:color w:val="000000"/>
          <w:sz w:val="20"/>
          <w:szCs w:val="20"/>
        </w:rPr>
      </w:pPr>
      <w:r w:rsidRPr="008B3312">
        <w:rPr>
          <w:rFonts w:ascii="Times New Roman" w:hAnsi="Times New Roman" w:cs="Times New Roman"/>
          <w:color w:val="000000"/>
          <w:sz w:val="20"/>
          <w:szCs w:val="20"/>
        </w:rPr>
        <w:t xml:space="preserve">facultative reinsurance between related undertakings; and </w:t>
      </w:r>
    </w:p>
    <w:p w:rsidR="000A55AA" w:rsidRPr="008B3312" w:rsidRDefault="000A55AA" w:rsidP="00803166">
      <w:pPr>
        <w:numPr>
          <w:ilvl w:val="0"/>
          <w:numId w:val="54"/>
        </w:numPr>
        <w:tabs>
          <w:tab w:val="clear" w:pos="1774"/>
          <w:tab w:val="left" w:pos="459"/>
          <w:tab w:val="num" w:pos="568"/>
        </w:tabs>
        <w:suppressAutoHyphens/>
        <w:snapToGrid w:val="0"/>
        <w:spacing w:after="0" w:line="240" w:lineRule="auto"/>
        <w:ind w:left="568"/>
        <w:rPr>
          <w:rFonts w:ascii="Times New Roman" w:hAnsi="Times New Roman" w:cs="Times New Roman"/>
          <w:color w:val="000000"/>
          <w:sz w:val="20"/>
          <w:szCs w:val="20"/>
        </w:rPr>
      </w:pPr>
      <w:r w:rsidRPr="008B3312">
        <w:rPr>
          <w:rFonts w:ascii="Times New Roman" w:hAnsi="Times New Roman" w:cs="Times New Roman"/>
          <w:color w:val="000000"/>
          <w:sz w:val="20"/>
          <w:szCs w:val="20"/>
        </w:rPr>
        <w:t>any other transaction that results in transferring underwriting risk (insurance risk) between related undertakings.</w:t>
      </w:r>
    </w:p>
    <w:p w:rsidR="000A55AA" w:rsidRPr="008B3312" w:rsidRDefault="000A55AA" w:rsidP="00950116">
      <w:pPr>
        <w:tabs>
          <w:tab w:val="left" w:pos="459"/>
        </w:tabs>
        <w:snapToGrid w:val="0"/>
        <w:spacing w:after="0" w:line="240" w:lineRule="auto"/>
        <w:ind w:left="175"/>
        <w:rPr>
          <w:rFonts w:ascii="Times New Roman" w:hAnsi="Times New Roman" w:cs="Times New Roman"/>
          <w:color w:val="000000"/>
          <w:sz w:val="20"/>
          <w:szCs w:val="20"/>
        </w:rPr>
      </w:pPr>
    </w:p>
    <w:p w:rsidR="000A55AA" w:rsidRPr="008B3312" w:rsidRDefault="000A55AA" w:rsidP="00950116">
      <w:pPr>
        <w:suppressAutoHyphens/>
        <w:snapToGrid w:val="0"/>
        <w:spacing w:after="0" w:line="240" w:lineRule="auto"/>
        <w:ind w:left="28" w:firstLine="5"/>
        <w:jc w:val="both"/>
        <w:rPr>
          <w:rFonts w:ascii="Times New Roman" w:hAnsi="Times New Roman" w:cs="Times New Roman"/>
          <w:sz w:val="20"/>
          <w:szCs w:val="20"/>
        </w:rPr>
      </w:pPr>
      <w:r w:rsidRPr="008B3312">
        <w:rPr>
          <w:rFonts w:ascii="Times New Roman" w:hAnsi="Times New Roman" w:cs="Times New Roman"/>
          <w:sz w:val="20"/>
          <w:szCs w:val="20"/>
        </w:rPr>
        <w:t>The insurance undertaking is expected to complete this template for all significant, very significant and transactions required to be reported in all circumstances for IGTs between the individual undertaking and the mixed</w:t>
      </w:r>
      <w:r w:rsidR="0072092D">
        <w:rPr>
          <w:rFonts w:ascii="Times New Roman" w:hAnsi="Times New Roman" w:cs="Times New Roman"/>
          <w:sz w:val="20"/>
          <w:szCs w:val="20"/>
        </w:rPr>
        <w:t>–</w:t>
      </w:r>
      <w:r w:rsidRPr="008B3312">
        <w:rPr>
          <w:rFonts w:ascii="Times New Roman" w:hAnsi="Times New Roman" w:cs="Times New Roman"/>
          <w:sz w:val="20"/>
          <w:szCs w:val="20"/>
        </w:rPr>
        <w:t>activity insurance holding company and its related undertakings.</w:t>
      </w:r>
    </w:p>
    <w:p w:rsidR="000A55AA" w:rsidRPr="008B3312" w:rsidRDefault="000A55AA" w:rsidP="00950116">
      <w:pPr>
        <w:suppressAutoHyphens/>
        <w:snapToGrid w:val="0"/>
        <w:spacing w:after="0" w:line="240" w:lineRule="auto"/>
        <w:ind w:left="28" w:firstLine="5"/>
        <w:rPr>
          <w:rFonts w:ascii="Times New Roman" w:hAnsi="Times New Roman" w:cs="Times New Roman"/>
          <w:sz w:val="20"/>
          <w:szCs w:val="20"/>
        </w:rPr>
      </w:pPr>
      <w:r w:rsidRPr="008B3312">
        <w:rPr>
          <w:rFonts w:ascii="Times New Roman" w:hAnsi="Times New Roman" w:cs="Times New Roman"/>
          <w:sz w:val="20"/>
          <w:szCs w:val="20"/>
        </w:rPr>
        <w:t xml:space="preserve">This template shall include IGTs that were: </w:t>
      </w:r>
    </w:p>
    <w:p w:rsidR="000A55AA" w:rsidRPr="008B3312" w:rsidRDefault="000A55AA" w:rsidP="00803166">
      <w:pPr>
        <w:pStyle w:val="ListParagraph"/>
        <w:numPr>
          <w:ilvl w:val="0"/>
          <w:numId w:val="56"/>
        </w:numPr>
        <w:suppressAutoHyphens/>
        <w:snapToGrid w:val="0"/>
        <w:jc w:val="left"/>
        <w:rPr>
          <w:sz w:val="20"/>
          <w:lang w:val="en-GB"/>
        </w:rPr>
      </w:pPr>
      <w:r w:rsidRPr="008B3312">
        <w:rPr>
          <w:sz w:val="20"/>
          <w:lang w:val="en-GB"/>
        </w:rPr>
        <w:t>in</w:t>
      </w:r>
      <w:r w:rsidR="0072092D">
        <w:rPr>
          <w:sz w:val="20"/>
          <w:lang w:val="en-GB"/>
        </w:rPr>
        <w:t>–</w:t>
      </w:r>
      <w:r w:rsidRPr="008B3312">
        <w:rPr>
          <w:sz w:val="20"/>
          <w:lang w:val="en-GB"/>
        </w:rPr>
        <w:t xml:space="preserve">force at the start of the reporting period. </w:t>
      </w:r>
    </w:p>
    <w:p w:rsidR="000A55AA" w:rsidRPr="008B3312" w:rsidRDefault="000A55AA" w:rsidP="00803166">
      <w:pPr>
        <w:pStyle w:val="ListParagraph"/>
        <w:numPr>
          <w:ilvl w:val="0"/>
          <w:numId w:val="56"/>
        </w:numPr>
        <w:suppressAutoHyphens/>
        <w:snapToGrid w:val="0"/>
        <w:jc w:val="left"/>
        <w:rPr>
          <w:sz w:val="20"/>
          <w:lang w:val="en-GB"/>
        </w:rPr>
      </w:pPr>
      <w:r w:rsidRPr="008B3312">
        <w:rPr>
          <w:sz w:val="20"/>
          <w:lang w:val="en-GB"/>
        </w:rPr>
        <w:t xml:space="preserve">incepted during the reporting period and outstanding at the reporting date. </w:t>
      </w:r>
    </w:p>
    <w:p w:rsidR="000A55AA" w:rsidRPr="008B3312" w:rsidRDefault="000A55AA" w:rsidP="00803166">
      <w:pPr>
        <w:pStyle w:val="ListParagraph"/>
        <w:numPr>
          <w:ilvl w:val="0"/>
          <w:numId w:val="56"/>
        </w:numPr>
        <w:suppressAutoHyphens/>
        <w:snapToGrid w:val="0"/>
        <w:jc w:val="left"/>
        <w:rPr>
          <w:sz w:val="20"/>
          <w:lang w:val="en-GB"/>
        </w:rPr>
      </w:pPr>
      <w:r w:rsidRPr="008B3312">
        <w:rPr>
          <w:sz w:val="20"/>
          <w:lang w:val="en-GB"/>
        </w:rPr>
        <w:t xml:space="preserve">incepted and expired/matured during the reporting period.  </w:t>
      </w:r>
    </w:p>
    <w:p w:rsidR="000A55AA" w:rsidRPr="008B3312" w:rsidRDefault="000A55AA" w:rsidP="00950116">
      <w:pPr>
        <w:tabs>
          <w:tab w:val="num" w:pos="-180"/>
          <w:tab w:val="num" w:pos="317"/>
        </w:tabs>
        <w:suppressAutoHyphens/>
        <w:snapToGrid w:val="0"/>
        <w:spacing w:after="0" w:line="240" w:lineRule="auto"/>
        <w:ind w:left="317" w:hanging="284"/>
        <w:rPr>
          <w:rFonts w:ascii="Times New Roman" w:hAnsi="Times New Roman" w:cs="Times New Roman"/>
          <w:sz w:val="20"/>
          <w:szCs w:val="20"/>
        </w:rPr>
      </w:pPr>
    </w:p>
    <w:p w:rsidR="000A55AA" w:rsidRPr="008B3312" w:rsidRDefault="000A55AA" w:rsidP="00950116">
      <w:pPr>
        <w:suppressAutoHyphens/>
        <w:snapToGrid w:val="0"/>
        <w:spacing w:after="0" w:line="240" w:lineRule="auto"/>
        <w:ind w:left="28" w:firstLine="5"/>
        <w:jc w:val="both"/>
        <w:rPr>
          <w:rFonts w:ascii="Times New Roman" w:hAnsi="Times New Roman" w:cs="Times New Roman"/>
          <w:sz w:val="20"/>
          <w:szCs w:val="20"/>
        </w:rPr>
      </w:pPr>
      <w:r w:rsidRPr="008B3312">
        <w:rPr>
          <w:rFonts w:ascii="Times New Roman" w:hAnsi="Times New Roman" w:cs="Times New Roman"/>
          <w:sz w:val="20"/>
          <w:szCs w:val="20"/>
        </w:rPr>
        <w:t xml:space="preserve">Where similar transactions with a related entity may be excluded from IGT reporting when considered individually against the thresholds for significant and very significant, these transactions must nevertheless be individually reported where collectively they are at or above the corresponding threshold values for significant or very significant IGTs.  </w:t>
      </w:r>
    </w:p>
    <w:p w:rsidR="000A55AA" w:rsidRPr="008B3312" w:rsidRDefault="000A55AA" w:rsidP="00950116">
      <w:pPr>
        <w:suppressAutoHyphens/>
        <w:snapToGrid w:val="0"/>
        <w:spacing w:after="0" w:line="240" w:lineRule="auto"/>
        <w:ind w:left="28" w:firstLine="5"/>
        <w:rPr>
          <w:rFonts w:ascii="Times New Roman" w:hAnsi="Times New Roman" w:cs="Times New Roman"/>
          <w:sz w:val="20"/>
          <w:szCs w:val="20"/>
        </w:rPr>
      </w:pPr>
    </w:p>
    <w:p w:rsidR="000A55AA" w:rsidRPr="008B3312" w:rsidRDefault="000A55AA" w:rsidP="00950116">
      <w:pPr>
        <w:suppressAutoHyphens/>
        <w:snapToGrid w:val="0"/>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Each transaction shall be reported separately. Undertakings shall report as many </w:t>
      </w:r>
      <w:r w:rsidR="00214026">
        <w:rPr>
          <w:rFonts w:ascii="Times New Roman" w:hAnsi="Times New Roman" w:cs="Times New Roman"/>
          <w:sz w:val="20"/>
          <w:szCs w:val="20"/>
        </w:rPr>
        <w:t>rows</w:t>
      </w:r>
      <w:r w:rsidRPr="008B3312">
        <w:rPr>
          <w:rFonts w:ascii="Times New Roman" w:hAnsi="Times New Roman" w:cs="Times New Roman"/>
          <w:sz w:val="20"/>
          <w:szCs w:val="20"/>
        </w:rPr>
        <w:t xml:space="preserve"> as needed to properly identify the transaction, including if different types of </w:t>
      </w:r>
      <w:r w:rsidRPr="008B3312">
        <w:rPr>
          <w:rFonts w:ascii="Times New Roman" w:eastAsia="Times New Roman" w:hAnsi="Times New Roman" w:cs="Times New Roman"/>
          <w:color w:val="000000"/>
          <w:sz w:val="20"/>
          <w:szCs w:val="20"/>
          <w:lang w:eastAsia="en-GB"/>
        </w:rPr>
        <w:t>reinsurance contracts/ treaties are used.</w:t>
      </w:r>
    </w:p>
    <w:p w:rsidR="000A55AA" w:rsidRPr="008B3312" w:rsidRDefault="000A55AA" w:rsidP="00950116">
      <w:pPr>
        <w:suppressAutoHyphens/>
        <w:snapToGrid w:val="0"/>
        <w:spacing w:after="0" w:line="240" w:lineRule="auto"/>
        <w:rPr>
          <w:rFonts w:ascii="Times New Roman" w:hAnsi="Times New Roman" w:cs="Times New Roman"/>
          <w:sz w:val="20"/>
          <w:szCs w:val="20"/>
        </w:rPr>
      </w:pPr>
    </w:p>
    <w:p w:rsidR="000A55AA" w:rsidRPr="008B3312" w:rsidRDefault="000A55AA" w:rsidP="00950116">
      <w:pPr>
        <w:suppressAutoHyphens/>
        <w:snapToGrid w:val="0"/>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Any additions / top</w:t>
      </w:r>
      <w:r w:rsidR="0072092D">
        <w:rPr>
          <w:rFonts w:ascii="Times New Roman" w:hAnsi="Times New Roman" w:cs="Times New Roman"/>
          <w:sz w:val="20"/>
          <w:szCs w:val="20"/>
        </w:rPr>
        <w:t>–</w:t>
      </w:r>
      <w:r w:rsidRPr="008B3312">
        <w:rPr>
          <w:rFonts w:ascii="Times New Roman" w:hAnsi="Times New Roman" w:cs="Times New Roman"/>
          <w:sz w:val="20"/>
          <w:szCs w:val="20"/>
        </w:rPr>
        <w:t>ups to significant IGTs shall be reported as a separate IGT, even if the top</w:t>
      </w:r>
      <w:r w:rsidR="0072092D">
        <w:rPr>
          <w:rFonts w:ascii="Times New Roman" w:hAnsi="Times New Roman" w:cs="Times New Roman"/>
          <w:sz w:val="20"/>
          <w:szCs w:val="20"/>
        </w:rPr>
        <w:t>–</w:t>
      </w:r>
      <w:r w:rsidRPr="008B3312">
        <w:rPr>
          <w:rFonts w:ascii="Times New Roman" w:hAnsi="Times New Roman" w:cs="Times New Roman"/>
          <w:sz w:val="20"/>
          <w:szCs w:val="20"/>
        </w:rPr>
        <w:t>up in its own right falls below the significant threshold limit. For example, if an undertaking increases the initial loan amount to another related undertaking the addition to the loan shall be recorded as a separate item with its issue date as the date of the top</w:t>
      </w:r>
      <w:r w:rsidR="0072092D">
        <w:rPr>
          <w:rFonts w:ascii="Times New Roman" w:hAnsi="Times New Roman" w:cs="Times New Roman"/>
          <w:sz w:val="20"/>
          <w:szCs w:val="20"/>
        </w:rPr>
        <w:t>–</w:t>
      </w:r>
      <w:r w:rsidRPr="008B3312">
        <w:rPr>
          <w:rFonts w:ascii="Times New Roman" w:hAnsi="Times New Roman" w:cs="Times New Roman"/>
          <w:sz w:val="20"/>
          <w:szCs w:val="20"/>
        </w:rPr>
        <w:t>up.</w:t>
      </w:r>
    </w:p>
    <w:p w:rsidR="000A55AA" w:rsidRPr="008B3312" w:rsidRDefault="000A55AA" w:rsidP="00950116">
      <w:pPr>
        <w:suppressAutoHyphens/>
        <w:snapToGrid w:val="0"/>
        <w:spacing w:after="0" w:line="240" w:lineRule="auto"/>
        <w:rPr>
          <w:rFonts w:ascii="Times New Roman" w:hAnsi="Times New Roman" w:cs="Times New Roman"/>
          <w:sz w:val="20"/>
          <w:szCs w:val="20"/>
        </w:rPr>
      </w:pPr>
    </w:p>
    <w:p w:rsidR="000A55AA" w:rsidRPr="008B3312" w:rsidRDefault="000A55AA" w:rsidP="00950116">
      <w:pPr>
        <w:suppressAutoHyphens/>
        <w:snapToGrid w:val="0"/>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Where the transaction value is different for two transacting parties (e.g. a €10m transaction between A and B where A records €10m but B only receive €9.5m because of transactions costs, of say €0.5m has been expensed) the template shall record the maximum amount as the transaction amount, in this case €10m. </w:t>
      </w:r>
    </w:p>
    <w:p w:rsidR="000A55AA" w:rsidRPr="008B3312" w:rsidRDefault="000A55AA" w:rsidP="00950116">
      <w:pPr>
        <w:suppressAutoHyphens/>
        <w:snapToGrid w:val="0"/>
        <w:spacing w:after="0" w:line="240" w:lineRule="auto"/>
        <w:rPr>
          <w:rFonts w:ascii="Times New Roman" w:hAnsi="Times New Roman" w:cs="Times New Roman"/>
          <w:sz w:val="20"/>
          <w:szCs w:val="20"/>
        </w:rPr>
      </w:pPr>
    </w:p>
    <w:p w:rsidR="000A55AA" w:rsidRPr="008B3312" w:rsidRDefault="000A55AA" w:rsidP="00950116">
      <w:pPr>
        <w:suppressAutoHyphens/>
        <w:snapToGrid w:val="0"/>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Where there is a chain of related IGTs (say A invests in B and B invests in C), each link of the chain needs to be reported as a separate IGT.  </w:t>
      </w:r>
    </w:p>
    <w:p w:rsidR="000A55AA" w:rsidRPr="008B3312" w:rsidRDefault="000A55AA" w:rsidP="00950116">
      <w:pPr>
        <w:tabs>
          <w:tab w:val="left" w:pos="459"/>
        </w:tabs>
        <w:snapToGrid w:val="0"/>
        <w:spacing w:after="0" w:line="240" w:lineRule="auto"/>
        <w:ind w:left="175"/>
        <w:rPr>
          <w:rFonts w:ascii="Times New Roman" w:hAnsi="Times New Roman" w:cs="Times New Roman"/>
          <w:color w:val="000000"/>
          <w:sz w:val="20"/>
          <w:szCs w:val="20"/>
        </w:rPr>
      </w:pPr>
    </w:p>
    <w:tbl>
      <w:tblPr>
        <w:tblW w:w="9224" w:type="dxa"/>
        <w:tblInd w:w="98" w:type="dxa"/>
        <w:tblLook w:val="04A0" w:firstRow="1" w:lastRow="0" w:firstColumn="1" w:lastColumn="0" w:noHBand="0" w:noVBand="1"/>
      </w:tblPr>
      <w:tblGrid>
        <w:gridCol w:w="1057"/>
        <w:gridCol w:w="2238"/>
        <w:gridCol w:w="5929"/>
      </w:tblGrid>
      <w:tr w:rsidR="000A55AA" w:rsidRPr="008B3312" w:rsidTr="00950116">
        <w:trPr>
          <w:trHeight w:val="337"/>
        </w:trPr>
        <w:tc>
          <w:tcPr>
            <w:tcW w:w="1057"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jc w:val="center"/>
              <w:rPr>
                <w:rFonts w:ascii="Times New Roman" w:eastAsia="Times New Roman" w:hAnsi="Times New Roman" w:cs="Times New Roman"/>
                <w:color w:val="000000"/>
                <w:sz w:val="20"/>
                <w:szCs w:val="20"/>
                <w:lang w:eastAsia="en-GB"/>
              </w:rPr>
            </w:pPr>
          </w:p>
        </w:tc>
        <w:tc>
          <w:tcPr>
            <w:tcW w:w="2238"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jc w:val="center"/>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b/>
                <w:bCs/>
                <w:sz w:val="20"/>
                <w:szCs w:val="20"/>
                <w:lang w:eastAsia="en-GB"/>
              </w:rPr>
              <w:t>ITEM</w:t>
            </w:r>
          </w:p>
        </w:tc>
        <w:tc>
          <w:tcPr>
            <w:tcW w:w="5929"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jc w:val="center"/>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b/>
                <w:bCs/>
                <w:sz w:val="20"/>
                <w:szCs w:val="20"/>
                <w:lang w:eastAsia="en-GB"/>
              </w:rPr>
              <w:t>INSTRUCTIONS</w:t>
            </w:r>
          </w:p>
        </w:tc>
      </w:tr>
      <w:tr w:rsidR="000A55AA" w:rsidRPr="008B3312" w:rsidTr="00950116">
        <w:trPr>
          <w:trHeight w:val="570"/>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C0010 </w:t>
            </w:r>
          </w:p>
        </w:tc>
        <w:tc>
          <w:tcPr>
            <w:tcW w:w="2238"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ID of intragroup transaction</w:t>
            </w:r>
          </w:p>
        </w:tc>
        <w:tc>
          <w:tcPr>
            <w:tcW w:w="5929"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Unique internal identification code for each intragroup transaction. Must be consistent over time.</w:t>
            </w:r>
          </w:p>
        </w:tc>
      </w:tr>
      <w:tr w:rsidR="000A55AA" w:rsidRPr="008B3312" w:rsidTr="00950116">
        <w:trPr>
          <w:trHeight w:val="592"/>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C0020 </w:t>
            </w:r>
          </w:p>
        </w:tc>
        <w:tc>
          <w:tcPr>
            <w:tcW w:w="2238"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Name of cedent  </w:t>
            </w:r>
          </w:p>
        </w:tc>
        <w:tc>
          <w:tcPr>
            <w:tcW w:w="5929"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Legal name of the entity that has transferred the underwriting risk to another insurer or reinsurer within the group. </w:t>
            </w:r>
          </w:p>
        </w:tc>
      </w:tr>
      <w:tr w:rsidR="000A55AA" w:rsidRPr="008B3312" w:rsidTr="00950116">
        <w:trPr>
          <w:trHeight w:val="1140"/>
        </w:trPr>
        <w:tc>
          <w:tcPr>
            <w:tcW w:w="1057" w:type="dxa"/>
            <w:tcBorders>
              <w:top w:val="single" w:sz="4" w:space="0" w:color="auto"/>
              <w:left w:val="single" w:sz="4" w:space="0" w:color="auto"/>
              <w:bottom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C0030 </w:t>
            </w:r>
          </w:p>
        </w:tc>
        <w:tc>
          <w:tcPr>
            <w:tcW w:w="2238" w:type="dxa"/>
            <w:tcBorders>
              <w:top w:val="single" w:sz="4" w:space="0" w:color="auto"/>
              <w:left w:val="nil"/>
              <w:bottom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Identification code of cedent</w:t>
            </w:r>
          </w:p>
        </w:tc>
        <w:tc>
          <w:tcPr>
            <w:tcW w:w="5929" w:type="dxa"/>
            <w:tcBorders>
              <w:top w:val="single" w:sz="4" w:space="0" w:color="auto"/>
              <w:left w:val="nil"/>
              <w:bottom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color w:val="000000"/>
                <w:sz w:val="20"/>
                <w:szCs w:val="20"/>
                <w:lang w:eastAsia="en-GB"/>
              </w:rPr>
              <w:t xml:space="preserve">The unique identification code attached to the investor/buyer/transferee </w:t>
            </w:r>
            <w:r w:rsidRPr="008B3312">
              <w:rPr>
                <w:rFonts w:ascii="Times New Roman" w:hAnsi="Times New Roman" w:cs="Times New Roman"/>
                <w:sz w:val="20"/>
                <w:szCs w:val="20"/>
              </w:rPr>
              <w:t>by this order of priority</w:t>
            </w:r>
            <w:r w:rsidRPr="008B3312">
              <w:rPr>
                <w:rFonts w:ascii="Times New Roman" w:eastAsia="Times New Roman" w:hAnsi="Times New Roman" w:cs="Times New Roman"/>
                <w:sz w:val="20"/>
                <w:szCs w:val="20"/>
                <w:lang w:eastAsia="en-GB"/>
              </w:rPr>
              <w:t xml:space="preserve">: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Legal Entity Identifier (LEI);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Specific code</w:t>
            </w:r>
            <w:r w:rsidRPr="008B3312">
              <w:rPr>
                <w:rFonts w:ascii="Times New Roman" w:eastAsia="Times New Roman" w:hAnsi="Times New Roman" w:cs="Times New Roman"/>
                <w:sz w:val="20"/>
                <w:szCs w:val="20"/>
                <w:lang w:eastAsia="en-GB"/>
              </w:rPr>
              <w:br/>
            </w:r>
            <w:r w:rsidRPr="008B3312">
              <w:rPr>
                <w:rFonts w:ascii="Times New Roman" w:eastAsia="Times New Roman" w:hAnsi="Times New Roman" w:cs="Times New Roman"/>
                <w:sz w:val="20"/>
                <w:szCs w:val="20"/>
                <w:lang w:eastAsia="en-GB"/>
              </w:rPr>
              <w:br/>
              <w:t xml:space="preserve">Specific code: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For EEA insurance and reinsurance undertakings and other EEA regulated undertakings within the group: identification code used in the local market, attributed by the undertaking's competent supervisory authority;</w:t>
            </w:r>
          </w:p>
          <w:p w:rsidR="000A55AA" w:rsidRPr="008B3312" w:rsidRDefault="0072092D" w:rsidP="00950116">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For non</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EEA undertakings and non</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regulated undertakings within the group, identification code will be provided by the group. When allocating an identification code to each non</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EEA or non</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regulated undertaking, the group shall comply with the following format in a consistent manner: </w:t>
            </w:r>
            <w:r w:rsidR="000A55AA" w:rsidRPr="008B3312">
              <w:rPr>
                <w:rFonts w:ascii="Times New Roman" w:eastAsia="Times New Roman" w:hAnsi="Times New Roman" w:cs="Times New Roman"/>
                <w:sz w:val="20"/>
                <w:szCs w:val="20"/>
                <w:lang w:eastAsia="en-GB"/>
              </w:rPr>
              <w:br/>
              <w:t xml:space="preserve"> identification code of the parent undertaking + </w:t>
            </w:r>
            <w:r w:rsidR="000A55AA" w:rsidRPr="008B3312">
              <w:rPr>
                <w:rFonts w:ascii="Times New Roman" w:eastAsia="Times New Roman" w:hAnsi="Times New Roman" w:cs="Times New Roman"/>
                <w:sz w:val="20"/>
                <w:szCs w:val="20"/>
                <w:lang w:eastAsia="en-GB"/>
              </w:rPr>
              <w:br/>
              <w:t xml:space="preserve"> ISO 3166</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1 alpha</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2 code of the country of the undertaking + </w:t>
            </w:r>
            <w:r w:rsidR="000A55AA" w:rsidRPr="008B3312">
              <w:rPr>
                <w:rFonts w:ascii="Times New Roman" w:eastAsia="Times New Roman" w:hAnsi="Times New Roman" w:cs="Times New Roman"/>
                <w:sz w:val="20"/>
                <w:szCs w:val="20"/>
                <w:lang w:eastAsia="en-GB"/>
              </w:rPr>
              <w:br/>
              <w:t xml:space="preserve"> 5 digits</w:t>
            </w:r>
          </w:p>
        </w:tc>
      </w:tr>
      <w:tr w:rsidR="000A55AA" w:rsidRPr="008B3312" w:rsidTr="00950116">
        <w:trPr>
          <w:trHeight w:val="855"/>
        </w:trPr>
        <w:tc>
          <w:tcPr>
            <w:tcW w:w="1057" w:type="dxa"/>
            <w:tcBorders>
              <w:top w:val="single" w:sz="4" w:space="0" w:color="auto"/>
              <w:left w:val="single" w:sz="4" w:space="0" w:color="auto"/>
              <w:bottom w:val="nil"/>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sz w:val="20"/>
                <w:szCs w:val="20"/>
                <w:lang w:eastAsia="en-GB"/>
              </w:rPr>
              <w:t>C0040</w:t>
            </w:r>
          </w:p>
        </w:tc>
        <w:tc>
          <w:tcPr>
            <w:tcW w:w="2238" w:type="dxa"/>
            <w:tcBorders>
              <w:top w:val="single" w:sz="4" w:space="0" w:color="auto"/>
              <w:left w:val="nil"/>
              <w:bottom w:val="nil"/>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ID code type of code of the cedant</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p>
        </w:tc>
        <w:tc>
          <w:tcPr>
            <w:tcW w:w="5929" w:type="dxa"/>
            <w:tcBorders>
              <w:top w:val="single" w:sz="4" w:space="0" w:color="auto"/>
              <w:left w:val="nil"/>
              <w:bottom w:val="nil"/>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Identification of the code used in item “Identification code for the cedant”:</w:t>
            </w:r>
            <w:r w:rsidRPr="008B3312">
              <w:rPr>
                <w:rFonts w:ascii="Times New Roman" w:eastAsia="Times New Roman" w:hAnsi="Times New Roman" w:cs="Times New Roman"/>
                <w:color w:val="000000"/>
                <w:sz w:val="20"/>
                <w:szCs w:val="20"/>
                <w:lang w:eastAsia="en-GB"/>
              </w:rPr>
              <w:br/>
              <w:t xml:space="preserve">1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LEI </w:t>
            </w:r>
            <w:r w:rsidRPr="008B3312">
              <w:rPr>
                <w:rFonts w:ascii="Times New Roman" w:eastAsia="Times New Roman" w:hAnsi="Times New Roman" w:cs="Times New Roman"/>
                <w:color w:val="000000"/>
                <w:sz w:val="20"/>
                <w:szCs w:val="20"/>
                <w:lang w:eastAsia="en-GB"/>
              </w:rPr>
              <w:br/>
              <w:t xml:space="preserve">2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Specific code</w:t>
            </w:r>
          </w:p>
        </w:tc>
      </w:tr>
      <w:tr w:rsidR="000A55AA" w:rsidRPr="008B3312" w:rsidTr="00950116">
        <w:trPr>
          <w:trHeight w:val="855"/>
        </w:trPr>
        <w:tc>
          <w:tcPr>
            <w:tcW w:w="1057" w:type="dxa"/>
            <w:tcBorders>
              <w:top w:val="single" w:sz="4" w:space="0" w:color="auto"/>
              <w:left w:val="single" w:sz="4" w:space="0" w:color="auto"/>
              <w:bottom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C0050</w:t>
            </w:r>
          </w:p>
        </w:tc>
        <w:tc>
          <w:tcPr>
            <w:tcW w:w="2238" w:type="dxa"/>
            <w:tcBorders>
              <w:top w:val="single" w:sz="4" w:space="0" w:color="auto"/>
              <w:left w:val="nil"/>
              <w:bottom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Name of reinsurer</w:t>
            </w:r>
          </w:p>
        </w:tc>
        <w:tc>
          <w:tcPr>
            <w:tcW w:w="5929" w:type="dxa"/>
            <w:tcBorders>
              <w:top w:val="single" w:sz="4" w:space="0" w:color="auto"/>
              <w:left w:val="nil"/>
              <w:bottom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Legal name of the reinsurer to whom the underwriting risk has been transferred. </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This shall be the same as reported in S.30.02.</w:t>
            </w:r>
          </w:p>
        </w:tc>
      </w:tr>
      <w:tr w:rsidR="000A55AA" w:rsidRPr="008B3312" w:rsidTr="00950116">
        <w:trPr>
          <w:trHeight w:val="1140"/>
        </w:trPr>
        <w:tc>
          <w:tcPr>
            <w:tcW w:w="1057" w:type="dxa"/>
            <w:tcBorders>
              <w:top w:val="single" w:sz="4" w:space="0" w:color="auto"/>
              <w:left w:val="single" w:sz="4" w:space="0" w:color="auto"/>
              <w:bottom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C0060</w:t>
            </w:r>
          </w:p>
        </w:tc>
        <w:tc>
          <w:tcPr>
            <w:tcW w:w="2238" w:type="dxa"/>
            <w:tcBorders>
              <w:top w:val="single" w:sz="4" w:space="0" w:color="auto"/>
              <w:left w:val="nil"/>
              <w:bottom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Identification code  of reinsurer</w:t>
            </w:r>
          </w:p>
        </w:tc>
        <w:tc>
          <w:tcPr>
            <w:tcW w:w="5929" w:type="dxa"/>
            <w:tcBorders>
              <w:top w:val="single" w:sz="4" w:space="0" w:color="auto"/>
              <w:left w:val="nil"/>
              <w:bottom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color w:val="000000"/>
                <w:sz w:val="20"/>
                <w:szCs w:val="20"/>
                <w:lang w:eastAsia="en-GB"/>
              </w:rPr>
              <w:t xml:space="preserve">The unique identification code attached to the investor/buyer/transferee </w:t>
            </w:r>
            <w:r w:rsidRPr="008B3312">
              <w:rPr>
                <w:rFonts w:ascii="Times New Roman" w:hAnsi="Times New Roman" w:cs="Times New Roman"/>
                <w:sz w:val="20"/>
                <w:szCs w:val="20"/>
              </w:rPr>
              <w:t>by this order of priority</w:t>
            </w:r>
            <w:r w:rsidRPr="008B3312">
              <w:rPr>
                <w:rFonts w:ascii="Times New Roman" w:eastAsia="Times New Roman" w:hAnsi="Times New Roman" w:cs="Times New Roman"/>
                <w:sz w:val="20"/>
                <w:szCs w:val="20"/>
                <w:lang w:eastAsia="en-GB"/>
              </w:rPr>
              <w:t xml:space="preserve">: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Legal Entity Identifier (LEI);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Specific code</w:t>
            </w:r>
            <w:r w:rsidRPr="008B3312">
              <w:rPr>
                <w:rFonts w:ascii="Times New Roman" w:eastAsia="Times New Roman" w:hAnsi="Times New Roman" w:cs="Times New Roman"/>
                <w:sz w:val="20"/>
                <w:szCs w:val="20"/>
                <w:lang w:eastAsia="en-GB"/>
              </w:rPr>
              <w:br/>
            </w:r>
            <w:r w:rsidRPr="008B3312">
              <w:rPr>
                <w:rFonts w:ascii="Times New Roman" w:eastAsia="Times New Roman" w:hAnsi="Times New Roman" w:cs="Times New Roman"/>
                <w:sz w:val="20"/>
                <w:szCs w:val="20"/>
                <w:lang w:eastAsia="en-GB"/>
              </w:rPr>
              <w:br/>
              <w:t xml:space="preserve">Specific code: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For EEA insurance and reinsurance undertakings and other EEA regulated undertakings within the group: identification code used in the local market, attributed by the undertaking's competent supervisory authority;</w:t>
            </w:r>
          </w:p>
          <w:p w:rsidR="000A55AA" w:rsidRPr="008B3312" w:rsidRDefault="0072092D" w:rsidP="00950116">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For non</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EEA undertakings and non</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regulated undertakings within the group, identification code will be provided by the group. When allocating an identification code to each non</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EEA or non</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regulated undertaking, the group shall comply with the following format in a consistent manner: </w:t>
            </w:r>
            <w:r w:rsidR="000A55AA" w:rsidRPr="008B3312">
              <w:rPr>
                <w:rFonts w:ascii="Times New Roman" w:eastAsia="Times New Roman" w:hAnsi="Times New Roman" w:cs="Times New Roman"/>
                <w:sz w:val="20"/>
                <w:szCs w:val="20"/>
                <w:lang w:eastAsia="en-GB"/>
              </w:rPr>
              <w:br/>
              <w:t xml:space="preserve"> identification code of the parent undertaking + </w:t>
            </w:r>
            <w:r w:rsidR="000A55AA" w:rsidRPr="008B3312">
              <w:rPr>
                <w:rFonts w:ascii="Times New Roman" w:eastAsia="Times New Roman" w:hAnsi="Times New Roman" w:cs="Times New Roman"/>
                <w:sz w:val="20"/>
                <w:szCs w:val="20"/>
                <w:lang w:eastAsia="en-GB"/>
              </w:rPr>
              <w:br/>
              <w:t xml:space="preserve"> ISO 3166</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1 alpha</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2 code of the country of the undertaking + </w:t>
            </w:r>
            <w:r w:rsidR="000A55AA" w:rsidRPr="008B3312">
              <w:rPr>
                <w:rFonts w:ascii="Times New Roman" w:eastAsia="Times New Roman" w:hAnsi="Times New Roman" w:cs="Times New Roman"/>
                <w:sz w:val="20"/>
                <w:szCs w:val="20"/>
                <w:lang w:eastAsia="en-GB"/>
              </w:rPr>
              <w:br/>
              <w:t xml:space="preserve"> 5 digits</w:t>
            </w:r>
          </w:p>
        </w:tc>
      </w:tr>
      <w:tr w:rsidR="000A55AA" w:rsidRPr="008B3312" w:rsidTr="00950116">
        <w:trPr>
          <w:trHeight w:val="855"/>
        </w:trPr>
        <w:tc>
          <w:tcPr>
            <w:tcW w:w="1057"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sz w:val="20"/>
                <w:szCs w:val="20"/>
                <w:lang w:eastAsia="en-GB"/>
              </w:rPr>
              <w:t>C0070</w:t>
            </w:r>
          </w:p>
        </w:tc>
        <w:tc>
          <w:tcPr>
            <w:tcW w:w="2238"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ID code type of code of the reinsurer</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p>
        </w:tc>
        <w:tc>
          <w:tcPr>
            <w:tcW w:w="5929" w:type="dxa"/>
            <w:tcBorders>
              <w:top w:val="single" w:sz="4" w:space="0" w:color="auto"/>
              <w:left w:val="nil"/>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Identification of the code used in item “Identification code for the reinsurer”:</w:t>
            </w:r>
            <w:r w:rsidRPr="008B3312">
              <w:rPr>
                <w:rFonts w:ascii="Times New Roman" w:eastAsia="Times New Roman" w:hAnsi="Times New Roman" w:cs="Times New Roman"/>
                <w:color w:val="000000"/>
                <w:sz w:val="20"/>
                <w:szCs w:val="20"/>
                <w:lang w:eastAsia="en-GB"/>
              </w:rPr>
              <w:br/>
              <w:t xml:space="preserve">1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LEI </w:t>
            </w:r>
            <w:r w:rsidRPr="008B3312">
              <w:rPr>
                <w:rFonts w:ascii="Times New Roman" w:eastAsia="Times New Roman" w:hAnsi="Times New Roman" w:cs="Times New Roman"/>
                <w:color w:val="000000"/>
                <w:sz w:val="20"/>
                <w:szCs w:val="20"/>
                <w:lang w:eastAsia="en-GB"/>
              </w:rPr>
              <w:br/>
              <w:t xml:space="preserve">2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Specific code</w:t>
            </w:r>
          </w:p>
        </w:tc>
      </w:tr>
      <w:tr w:rsidR="000A55AA" w:rsidRPr="008B3312" w:rsidTr="00950116">
        <w:trPr>
          <w:trHeight w:val="570"/>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C0080</w:t>
            </w:r>
          </w:p>
        </w:tc>
        <w:tc>
          <w:tcPr>
            <w:tcW w:w="2238"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Validity period (start date)</w:t>
            </w:r>
          </w:p>
        </w:tc>
        <w:tc>
          <w:tcPr>
            <w:tcW w:w="5929"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hAnsi="Times New Roman" w:cs="Times New Roman"/>
                <w:sz w:val="20"/>
                <w:szCs w:val="20"/>
              </w:rPr>
              <w:t>Identify the ISO 8601 (yyyy</w:t>
            </w:r>
            <w:r w:rsidR="0072092D">
              <w:rPr>
                <w:rFonts w:ascii="Times New Roman" w:hAnsi="Times New Roman" w:cs="Times New Roman"/>
                <w:sz w:val="20"/>
                <w:szCs w:val="20"/>
              </w:rPr>
              <w:t>–</w:t>
            </w:r>
            <w:r w:rsidRPr="008B3312">
              <w:rPr>
                <w:rFonts w:ascii="Times New Roman" w:hAnsi="Times New Roman" w:cs="Times New Roman"/>
                <w:sz w:val="20"/>
                <w:szCs w:val="20"/>
              </w:rPr>
              <w:t>mm</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dd) code of the </w:t>
            </w:r>
            <w:r w:rsidRPr="008B3312">
              <w:rPr>
                <w:rFonts w:ascii="Times New Roman" w:eastAsia="Times New Roman" w:hAnsi="Times New Roman" w:cs="Times New Roman"/>
                <w:color w:val="000000"/>
                <w:sz w:val="20"/>
                <w:szCs w:val="20"/>
                <w:lang w:eastAsia="en-GB"/>
              </w:rPr>
              <w:t xml:space="preserve">date of commencement of the specific reinsurance contract/treaty. </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p>
        </w:tc>
      </w:tr>
      <w:tr w:rsidR="000A55AA" w:rsidRPr="008B3312" w:rsidTr="00950116">
        <w:trPr>
          <w:trHeight w:val="1425"/>
        </w:trPr>
        <w:tc>
          <w:tcPr>
            <w:tcW w:w="1057" w:type="dxa"/>
            <w:tcBorders>
              <w:top w:val="single" w:sz="4" w:space="0" w:color="auto"/>
              <w:left w:val="single" w:sz="4" w:space="0" w:color="auto"/>
              <w:bottom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C0090</w:t>
            </w:r>
          </w:p>
        </w:tc>
        <w:tc>
          <w:tcPr>
            <w:tcW w:w="2238" w:type="dxa"/>
            <w:tcBorders>
              <w:top w:val="single" w:sz="4" w:space="0" w:color="auto"/>
              <w:left w:val="nil"/>
              <w:bottom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Validity period (expiry date) </w:t>
            </w:r>
          </w:p>
        </w:tc>
        <w:tc>
          <w:tcPr>
            <w:tcW w:w="5929" w:type="dxa"/>
            <w:tcBorders>
              <w:top w:val="single" w:sz="4" w:space="0" w:color="auto"/>
              <w:left w:val="nil"/>
              <w:bottom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hAnsi="Times New Roman" w:cs="Times New Roman"/>
                <w:sz w:val="20"/>
                <w:szCs w:val="20"/>
              </w:rPr>
              <w:t>Identify the ISO 8601 (yyyy</w:t>
            </w:r>
            <w:r w:rsidR="0072092D">
              <w:rPr>
                <w:rFonts w:ascii="Times New Roman" w:hAnsi="Times New Roman" w:cs="Times New Roman"/>
                <w:sz w:val="20"/>
                <w:szCs w:val="20"/>
              </w:rPr>
              <w:t>–</w:t>
            </w:r>
            <w:r w:rsidRPr="008B3312">
              <w:rPr>
                <w:rFonts w:ascii="Times New Roman" w:hAnsi="Times New Roman" w:cs="Times New Roman"/>
                <w:sz w:val="20"/>
                <w:szCs w:val="20"/>
              </w:rPr>
              <w:t>mm</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dd) code of the </w:t>
            </w:r>
            <w:r w:rsidRPr="008B3312">
              <w:rPr>
                <w:rFonts w:ascii="Times New Roman" w:eastAsia="Times New Roman" w:hAnsi="Times New Roman" w:cs="Times New Roman"/>
                <w:color w:val="000000"/>
                <w:sz w:val="20"/>
                <w:szCs w:val="20"/>
                <w:lang w:eastAsia="en-GB"/>
              </w:rPr>
              <w:t>expiry date of the specific reinsurance contract/treaty (i.e. the last date the specific reinsurance contract/treaty is in force). This item is not reported if there is no expiry date (for example, contract is continuous and ends by one of the parties giving notice).</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p>
        </w:tc>
      </w:tr>
      <w:tr w:rsidR="000A55AA" w:rsidRPr="008B3312" w:rsidTr="00950116">
        <w:trPr>
          <w:trHeight w:val="629"/>
        </w:trPr>
        <w:tc>
          <w:tcPr>
            <w:tcW w:w="1057" w:type="dxa"/>
            <w:tcBorders>
              <w:top w:val="single" w:sz="4" w:space="0" w:color="auto"/>
              <w:left w:val="single" w:sz="4" w:space="0" w:color="auto"/>
              <w:bottom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C0100</w:t>
            </w:r>
          </w:p>
        </w:tc>
        <w:tc>
          <w:tcPr>
            <w:tcW w:w="2238" w:type="dxa"/>
            <w:tcBorders>
              <w:top w:val="single" w:sz="4" w:space="0" w:color="auto"/>
              <w:left w:val="nil"/>
              <w:bottom w:val="nil"/>
              <w:right w:val="single" w:sz="4" w:space="0" w:color="auto"/>
            </w:tcBorders>
            <w:shd w:val="clear" w:color="auto" w:fill="auto"/>
            <w:hideMark/>
          </w:tcPr>
          <w:p w:rsidR="000A55AA" w:rsidRPr="008B3312" w:rsidRDefault="000A55AA">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Currency of  contract/treaty</w:t>
            </w:r>
          </w:p>
        </w:tc>
        <w:tc>
          <w:tcPr>
            <w:tcW w:w="5929" w:type="dxa"/>
            <w:tcBorders>
              <w:top w:val="single" w:sz="4" w:space="0" w:color="auto"/>
              <w:left w:val="nil"/>
              <w:bottom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hAnsi="Times New Roman" w:cs="Times New Roman"/>
                <w:sz w:val="20"/>
                <w:szCs w:val="20"/>
              </w:rPr>
              <w:t>Identify the ISO 4217 alphabetic code of the</w:t>
            </w:r>
            <w:r w:rsidRPr="008B3312">
              <w:rPr>
                <w:rFonts w:ascii="Times New Roman" w:eastAsia="Times New Roman" w:hAnsi="Times New Roman" w:cs="Times New Roman"/>
                <w:color w:val="000000"/>
                <w:sz w:val="20"/>
                <w:szCs w:val="20"/>
                <w:lang w:eastAsia="en-GB"/>
              </w:rPr>
              <w:t xml:space="preserve"> currency of payments for the specific reinsurance contract/treaty.</w:t>
            </w:r>
          </w:p>
        </w:tc>
      </w:tr>
      <w:tr w:rsidR="000A55AA" w:rsidRPr="008B3312" w:rsidTr="00950116">
        <w:trPr>
          <w:trHeight w:val="4629"/>
        </w:trPr>
        <w:tc>
          <w:tcPr>
            <w:tcW w:w="1057" w:type="dxa"/>
            <w:tcBorders>
              <w:top w:val="single" w:sz="4" w:space="0" w:color="auto"/>
              <w:left w:val="single" w:sz="4" w:space="0" w:color="auto"/>
              <w:bottom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C0110</w:t>
            </w:r>
          </w:p>
        </w:tc>
        <w:tc>
          <w:tcPr>
            <w:tcW w:w="2238" w:type="dxa"/>
            <w:tcBorders>
              <w:top w:val="single" w:sz="4" w:space="0" w:color="auto"/>
              <w:left w:val="nil"/>
              <w:bottom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Type of reinsurance contract/ treaty</w:t>
            </w:r>
          </w:p>
        </w:tc>
        <w:tc>
          <w:tcPr>
            <w:tcW w:w="5929" w:type="dxa"/>
            <w:tcBorders>
              <w:top w:val="single" w:sz="4" w:space="0" w:color="auto"/>
              <w:left w:val="nil"/>
              <w:bottom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Identify the type of reinsurance contract/treaty. The following close list shall be used: </w:t>
            </w:r>
            <w:r w:rsidRPr="008B3312">
              <w:rPr>
                <w:rFonts w:ascii="Times New Roman" w:eastAsia="Times New Roman" w:hAnsi="Times New Roman" w:cs="Times New Roman"/>
                <w:color w:val="000000"/>
                <w:sz w:val="20"/>
                <w:szCs w:val="20"/>
                <w:lang w:eastAsia="en-GB"/>
              </w:rPr>
              <w:br/>
              <w:t xml:space="preserve">1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quota share</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2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variable quota share</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3 – surplus</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4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excess of loss (per event and per risk)</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5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excess of loss (per risk)</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6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excess of loss (per event)</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7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excess of loss “back</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up” (protection </w:t>
            </w:r>
            <w:r w:rsidRPr="008B3312">
              <w:rPr>
                <w:rFonts w:ascii="Times New Roman" w:hAnsi="Times New Roman" w:cs="Times New Roman"/>
                <w:sz w:val="20"/>
                <w:szCs w:val="20"/>
              </w:rPr>
              <w:t>against follow</w:t>
            </w:r>
            <w:r w:rsidR="0072092D">
              <w:rPr>
                <w:rFonts w:ascii="Times New Roman" w:hAnsi="Times New Roman" w:cs="Times New Roman"/>
                <w:sz w:val="20"/>
                <w:szCs w:val="20"/>
              </w:rPr>
              <w:t>–</w:t>
            </w:r>
            <w:r w:rsidRPr="008B3312">
              <w:rPr>
                <w:rFonts w:ascii="Times New Roman" w:hAnsi="Times New Roman" w:cs="Times New Roman"/>
                <w:sz w:val="20"/>
                <w:szCs w:val="20"/>
              </w:rPr>
              <w:t>on events which certain catastrophes can cause such as flooding or fire</w:t>
            </w:r>
            <w:r w:rsidRPr="008B3312">
              <w:rPr>
                <w:rFonts w:ascii="Times New Roman" w:eastAsia="Times New Roman" w:hAnsi="Times New Roman" w:cs="Times New Roman"/>
                <w:color w:val="000000"/>
                <w:sz w:val="20"/>
                <w:szCs w:val="20"/>
                <w:lang w:eastAsia="en-GB"/>
              </w:rPr>
              <w:t>)</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8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excess of loss with basis risk</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9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reinstatement cover</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10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aggregate excess of loss</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11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unlimited excess of loss</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12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stop loss </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13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other proportional treaties</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14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other non</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proportional treaties</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15 – Financial reinsurance</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16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Facultative proportional </w:t>
            </w:r>
          </w:p>
          <w:p w:rsidR="000A55AA" w:rsidRPr="008B3312" w:rsidRDefault="000A55AA" w:rsidP="00950116">
            <w:pPr>
              <w:spacing w:after="0" w:line="240" w:lineRule="auto"/>
              <w:rPr>
                <w:rFonts w:ascii="Times New Roman" w:hAnsi="Times New Roman" w:cs="Times New Roman"/>
                <w:sz w:val="20"/>
                <w:szCs w:val="20"/>
              </w:rPr>
            </w:pPr>
            <w:r w:rsidRPr="008B3312">
              <w:rPr>
                <w:rFonts w:ascii="Times New Roman" w:eastAsia="Times New Roman" w:hAnsi="Times New Roman" w:cs="Times New Roman"/>
                <w:color w:val="000000"/>
                <w:sz w:val="20"/>
                <w:szCs w:val="20"/>
                <w:lang w:eastAsia="en-GB"/>
              </w:rPr>
              <w:t xml:space="preserve">17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Facultative non</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proportional</w:t>
            </w:r>
            <w:r w:rsidRPr="008B3312">
              <w:rPr>
                <w:rFonts w:ascii="Times New Roman" w:eastAsia="Times New Roman" w:hAnsi="Times New Roman" w:cs="Times New Roman"/>
                <w:color w:val="000000"/>
                <w:sz w:val="20"/>
                <w:szCs w:val="20"/>
                <w:lang w:eastAsia="en-GB"/>
              </w:rPr>
              <w:br/>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hAnsi="Times New Roman" w:cs="Times New Roman"/>
                <w:sz w:val="20"/>
                <w:szCs w:val="20"/>
              </w:rPr>
              <w:t>Other proportional treaties (code 13) and Other non</w:t>
            </w:r>
            <w:r w:rsidR="0072092D">
              <w:rPr>
                <w:rFonts w:ascii="Times New Roman" w:hAnsi="Times New Roman" w:cs="Times New Roman"/>
                <w:sz w:val="20"/>
                <w:szCs w:val="20"/>
              </w:rPr>
              <w:t>–</w:t>
            </w:r>
            <w:r w:rsidRPr="008B3312">
              <w:rPr>
                <w:rFonts w:ascii="Times New Roman" w:hAnsi="Times New Roman" w:cs="Times New Roman"/>
                <w:sz w:val="20"/>
                <w:szCs w:val="20"/>
              </w:rPr>
              <w:t>proportional treaties (code 14) can be used for hybrid types of reinsurance treaties</w:t>
            </w:r>
          </w:p>
        </w:tc>
      </w:tr>
      <w:tr w:rsidR="000A55AA" w:rsidRPr="008B3312" w:rsidTr="00950116">
        <w:trPr>
          <w:trHeight w:val="274"/>
        </w:trPr>
        <w:tc>
          <w:tcPr>
            <w:tcW w:w="1057" w:type="dxa"/>
            <w:tcBorders>
              <w:top w:val="single" w:sz="4" w:space="0" w:color="auto"/>
              <w:left w:val="single" w:sz="4" w:space="0" w:color="auto"/>
              <w:bottom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C0120</w:t>
            </w:r>
          </w:p>
        </w:tc>
        <w:tc>
          <w:tcPr>
            <w:tcW w:w="2238" w:type="dxa"/>
            <w:tcBorders>
              <w:top w:val="single" w:sz="4" w:space="0" w:color="auto"/>
              <w:left w:val="nil"/>
              <w:bottom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Maximum cover by reinsurer under contract/treaty</w:t>
            </w:r>
          </w:p>
        </w:tc>
        <w:tc>
          <w:tcPr>
            <w:tcW w:w="5929" w:type="dxa"/>
            <w:tcBorders>
              <w:top w:val="single" w:sz="4" w:space="0" w:color="auto"/>
              <w:left w:val="nil"/>
              <w:bottom w:val="nil"/>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For quota share or a surplus treaty, 100% of the maximum amount that has been set for the entire contract/treaty is stated here (e.g. £10million).  In case of unlimited cover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1” must be filled in here.  For XL or SL treaties enter the initial capacity. </w:t>
            </w:r>
            <w:r w:rsidRPr="008B3312">
              <w:rPr>
                <w:rFonts w:ascii="Times New Roman" w:eastAsia="Times New Roman" w:hAnsi="Times New Roman" w:cs="Times New Roman"/>
                <w:color w:val="000000"/>
                <w:sz w:val="20"/>
                <w:szCs w:val="20"/>
                <w:lang w:eastAsia="en-GB"/>
              </w:rPr>
              <w:br/>
              <w:t xml:space="preserve">This item has to be reported in the currency of the transaction. </w:t>
            </w:r>
          </w:p>
        </w:tc>
      </w:tr>
      <w:tr w:rsidR="000A55AA" w:rsidRPr="008B3312" w:rsidTr="00950116">
        <w:trPr>
          <w:trHeight w:val="1447"/>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themeColor="text1"/>
                <w:sz w:val="20"/>
                <w:szCs w:val="20"/>
                <w:lang w:eastAsia="en-GB"/>
              </w:rPr>
            </w:pPr>
            <w:r w:rsidRPr="008B3312">
              <w:rPr>
                <w:rFonts w:ascii="Times New Roman" w:eastAsia="Times New Roman" w:hAnsi="Times New Roman" w:cs="Times New Roman"/>
                <w:color w:val="000000" w:themeColor="text1"/>
                <w:sz w:val="20"/>
                <w:szCs w:val="20"/>
                <w:lang w:eastAsia="en-GB"/>
              </w:rPr>
              <w:t>C0130</w:t>
            </w:r>
          </w:p>
        </w:tc>
        <w:tc>
          <w:tcPr>
            <w:tcW w:w="2238"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themeColor="text1"/>
                <w:sz w:val="20"/>
                <w:szCs w:val="20"/>
                <w:lang w:eastAsia="en-GB"/>
              </w:rPr>
            </w:pPr>
            <w:r w:rsidRPr="008B3312">
              <w:rPr>
                <w:rFonts w:ascii="Times New Roman" w:eastAsia="Times New Roman" w:hAnsi="Times New Roman" w:cs="Times New Roman"/>
                <w:color w:val="000000" w:themeColor="text1"/>
                <w:sz w:val="20"/>
                <w:szCs w:val="20"/>
                <w:lang w:eastAsia="en-GB"/>
              </w:rPr>
              <w:t xml:space="preserve">Net Receivables </w:t>
            </w:r>
          </w:p>
        </w:tc>
        <w:tc>
          <w:tcPr>
            <w:tcW w:w="5929"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themeColor="text1"/>
                <w:sz w:val="20"/>
                <w:szCs w:val="20"/>
                <w:lang w:eastAsia="en-GB"/>
              </w:rPr>
            </w:pPr>
            <w:r w:rsidRPr="008B3312">
              <w:rPr>
                <w:rFonts w:ascii="Times New Roman" w:eastAsia="Times New Roman" w:hAnsi="Times New Roman" w:cs="Times New Roman"/>
                <w:color w:val="000000" w:themeColor="text1"/>
                <w:sz w:val="20"/>
                <w:szCs w:val="20"/>
                <w:lang w:eastAsia="en-GB"/>
              </w:rPr>
              <w:t>The amount resulting from: claims paid by the insurer but not yet reimbursed by the reinsurer + commissions to be paid by the reinsurer + other receivables minus debts to the reinsurer. Cash deposits are excluded and are to be considered as guarantees received. Total amount must be equal to the sum of the balance sheet items: Reinsurance receivables and Reinsurance payables.</w:t>
            </w:r>
          </w:p>
        </w:tc>
      </w:tr>
      <w:tr w:rsidR="000A55AA" w:rsidRPr="008B3312" w:rsidTr="00950116">
        <w:trPr>
          <w:trHeight w:val="274"/>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C0140</w:t>
            </w:r>
          </w:p>
        </w:tc>
        <w:tc>
          <w:tcPr>
            <w:tcW w:w="2238"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Total reinsurance recoverable </w:t>
            </w:r>
          </w:p>
        </w:tc>
        <w:tc>
          <w:tcPr>
            <w:tcW w:w="5929"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Total amount due from the reinsurer at the reporting date which include:  </w:t>
            </w:r>
            <w:r w:rsidRPr="008B3312">
              <w:rPr>
                <w:rFonts w:ascii="Times New Roman" w:eastAsia="Times New Roman" w:hAnsi="Times New Roman" w:cs="Times New Roman"/>
                <w:color w:val="000000"/>
                <w:sz w:val="20"/>
                <w:szCs w:val="20"/>
                <w:lang w:eastAsia="en-GB"/>
              </w:rPr>
              <w:br/>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Premium provision for part of the future reinsurance premium which has already been paid to the reinsurer;</w:t>
            </w:r>
            <w:r w:rsidRPr="008B3312">
              <w:rPr>
                <w:rFonts w:ascii="Times New Roman" w:eastAsia="Times New Roman" w:hAnsi="Times New Roman" w:cs="Times New Roman"/>
                <w:color w:val="000000"/>
                <w:sz w:val="20"/>
                <w:szCs w:val="20"/>
                <w:lang w:eastAsia="en-GB"/>
              </w:rPr>
              <w:br/>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Claims provision for claims outstanding for insurer which have to be paid by the reinsurer; and/or </w:t>
            </w:r>
            <w:r w:rsidRPr="008B3312">
              <w:rPr>
                <w:rFonts w:ascii="Times New Roman" w:eastAsia="Times New Roman" w:hAnsi="Times New Roman" w:cs="Times New Roman"/>
                <w:color w:val="000000"/>
                <w:sz w:val="20"/>
                <w:szCs w:val="20"/>
                <w:lang w:eastAsia="en-GB"/>
              </w:rPr>
              <w:br/>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Technical provisions for the amount reflecting the share of the reinsurer in the gross technical provisions.</w:t>
            </w:r>
          </w:p>
        </w:tc>
      </w:tr>
      <w:tr w:rsidR="000A55AA" w:rsidRPr="008B3312" w:rsidTr="00950116">
        <w:trPr>
          <w:trHeight w:val="2590"/>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C0150</w:t>
            </w:r>
          </w:p>
        </w:tc>
        <w:tc>
          <w:tcPr>
            <w:tcW w:w="2238"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Reinsurance result (for reinsured entity)</w:t>
            </w:r>
          </w:p>
        </w:tc>
        <w:tc>
          <w:tcPr>
            <w:tcW w:w="5929"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The reinsurance result for the reinsurer shall be calculated as follows: </w:t>
            </w:r>
            <w:r w:rsidRPr="008B3312">
              <w:rPr>
                <w:rFonts w:ascii="Times New Roman" w:eastAsia="Times New Roman" w:hAnsi="Times New Roman" w:cs="Times New Roman"/>
                <w:color w:val="000000"/>
                <w:sz w:val="20"/>
                <w:szCs w:val="20"/>
                <w:lang w:eastAsia="en-GB"/>
              </w:rPr>
              <w:br/>
              <w:t xml:space="preserve">Total reinsurance commissions received by reinsured entity </w:t>
            </w:r>
            <w:r w:rsidRPr="008B3312">
              <w:rPr>
                <w:rFonts w:ascii="Times New Roman" w:eastAsia="Times New Roman" w:hAnsi="Times New Roman" w:cs="Times New Roman"/>
                <w:color w:val="000000"/>
                <w:sz w:val="20"/>
                <w:szCs w:val="20"/>
                <w:lang w:eastAsia="en-GB"/>
              </w:rPr>
              <w:br/>
              <w:t>less</w:t>
            </w:r>
            <w:r w:rsidRPr="008B3312">
              <w:rPr>
                <w:rFonts w:ascii="Times New Roman" w:eastAsia="Times New Roman" w:hAnsi="Times New Roman" w:cs="Times New Roman"/>
                <w:color w:val="000000"/>
                <w:sz w:val="20"/>
                <w:szCs w:val="20"/>
                <w:lang w:eastAsia="en-GB"/>
              </w:rPr>
              <w:br/>
              <w:t xml:space="preserve">Gross reinsurance premiums paid by reinsured entity </w:t>
            </w:r>
            <w:r w:rsidRPr="008B3312">
              <w:rPr>
                <w:rFonts w:ascii="Times New Roman" w:eastAsia="Times New Roman" w:hAnsi="Times New Roman" w:cs="Times New Roman"/>
                <w:color w:val="000000"/>
                <w:sz w:val="20"/>
                <w:szCs w:val="20"/>
                <w:lang w:eastAsia="en-GB"/>
              </w:rPr>
              <w:br/>
              <w:t xml:space="preserve">plus </w:t>
            </w:r>
            <w:r w:rsidRPr="008B3312">
              <w:rPr>
                <w:rFonts w:ascii="Times New Roman" w:eastAsia="Times New Roman" w:hAnsi="Times New Roman" w:cs="Times New Roman"/>
                <w:color w:val="000000"/>
                <w:sz w:val="20"/>
                <w:szCs w:val="20"/>
                <w:lang w:eastAsia="en-GB"/>
              </w:rPr>
              <w:br/>
              <w:t>Claims paid by reinsurer during the reporting period</w:t>
            </w:r>
            <w:r w:rsidRPr="008B3312">
              <w:rPr>
                <w:rFonts w:ascii="Times New Roman" w:eastAsia="Times New Roman" w:hAnsi="Times New Roman" w:cs="Times New Roman"/>
                <w:color w:val="000000"/>
                <w:sz w:val="20"/>
                <w:szCs w:val="20"/>
                <w:lang w:eastAsia="en-GB"/>
              </w:rPr>
              <w:br/>
              <w:t>plus</w:t>
            </w:r>
            <w:r w:rsidRPr="008B3312">
              <w:rPr>
                <w:rFonts w:ascii="Times New Roman" w:eastAsia="Times New Roman" w:hAnsi="Times New Roman" w:cs="Times New Roman"/>
                <w:color w:val="000000"/>
                <w:sz w:val="20"/>
                <w:szCs w:val="20"/>
                <w:lang w:eastAsia="en-GB"/>
              </w:rPr>
              <w:br/>
              <w:t xml:space="preserve">Total reinsurance recoverables at the end of the reporting period </w:t>
            </w:r>
            <w:r w:rsidRPr="008B3312">
              <w:rPr>
                <w:rFonts w:ascii="Times New Roman" w:eastAsia="Times New Roman" w:hAnsi="Times New Roman" w:cs="Times New Roman"/>
                <w:color w:val="000000"/>
                <w:sz w:val="20"/>
                <w:szCs w:val="20"/>
                <w:lang w:eastAsia="en-GB"/>
              </w:rPr>
              <w:br/>
              <w:t>less</w:t>
            </w:r>
            <w:r w:rsidRPr="008B3312">
              <w:rPr>
                <w:rFonts w:ascii="Times New Roman" w:eastAsia="Times New Roman" w:hAnsi="Times New Roman" w:cs="Times New Roman"/>
                <w:color w:val="000000"/>
                <w:sz w:val="20"/>
                <w:szCs w:val="20"/>
                <w:lang w:eastAsia="en-GB"/>
              </w:rPr>
              <w:br/>
              <w:t>Total reinsurance recoverables at the start of the reporting period.</w:t>
            </w:r>
          </w:p>
        </w:tc>
      </w:tr>
      <w:tr w:rsidR="000A55AA" w:rsidRPr="008B3312" w:rsidTr="00950116">
        <w:trPr>
          <w:trHeight w:val="3135"/>
        </w:trPr>
        <w:tc>
          <w:tcPr>
            <w:tcW w:w="1057"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C0160</w:t>
            </w:r>
          </w:p>
        </w:tc>
        <w:tc>
          <w:tcPr>
            <w:tcW w:w="2238" w:type="dxa"/>
            <w:tcBorders>
              <w:top w:val="single" w:sz="4" w:space="0" w:color="auto"/>
              <w:left w:val="nil"/>
              <w:bottom w:val="single" w:sz="4" w:space="0" w:color="auto"/>
              <w:right w:val="single" w:sz="4" w:space="0" w:color="auto"/>
            </w:tcBorders>
            <w:shd w:val="clear" w:color="auto" w:fill="auto"/>
          </w:tcPr>
          <w:p w:rsidR="000A55AA" w:rsidRPr="008B3312" w:rsidRDefault="000A55AA">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Line of business</w:t>
            </w:r>
          </w:p>
        </w:tc>
        <w:tc>
          <w:tcPr>
            <w:tcW w:w="5929"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Identify the line of business being reinsured. The following close list shall be used: </w:t>
            </w:r>
          </w:p>
          <w:p w:rsidR="000A55AA" w:rsidRPr="008B3312" w:rsidRDefault="000A55AA" w:rsidP="00803166">
            <w:pPr>
              <w:pStyle w:val="ListParagraph"/>
              <w:numPr>
                <w:ilvl w:val="0"/>
                <w:numId w:val="58"/>
              </w:numPr>
              <w:ind w:left="435" w:hanging="426"/>
              <w:jc w:val="left"/>
              <w:rPr>
                <w:sz w:val="20"/>
                <w:lang w:eastAsia="en-GB"/>
              </w:rPr>
            </w:pPr>
            <w:r w:rsidRPr="008B3312">
              <w:rPr>
                <w:sz w:val="20"/>
                <w:lang w:eastAsia="en-GB"/>
              </w:rPr>
              <w:t>Medical expense insurance</w:t>
            </w:r>
          </w:p>
          <w:p w:rsidR="000A55AA" w:rsidRPr="008B3312" w:rsidRDefault="000A55AA" w:rsidP="00803166">
            <w:pPr>
              <w:pStyle w:val="ListParagraph"/>
              <w:numPr>
                <w:ilvl w:val="0"/>
                <w:numId w:val="58"/>
              </w:numPr>
              <w:ind w:left="435" w:hanging="426"/>
              <w:jc w:val="left"/>
              <w:rPr>
                <w:sz w:val="20"/>
                <w:lang w:eastAsia="en-GB"/>
              </w:rPr>
            </w:pPr>
            <w:r w:rsidRPr="008B3312">
              <w:rPr>
                <w:sz w:val="20"/>
                <w:lang w:eastAsia="en-GB"/>
              </w:rPr>
              <w:t>Income protection insurance</w:t>
            </w:r>
          </w:p>
          <w:p w:rsidR="000A55AA" w:rsidRPr="008B3312" w:rsidRDefault="000A55AA" w:rsidP="00803166">
            <w:pPr>
              <w:pStyle w:val="ListParagraph"/>
              <w:numPr>
                <w:ilvl w:val="0"/>
                <w:numId w:val="58"/>
              </w:numPr>
              <w:ind w:left="435" w:hanging="426"/>
              <w:jc w:val="left"/>
              <w:rPr>
                <w:sz w:val="20"/>
                <w:lang w:eastAsia="en-GB"/>
              </w:rPr>
            </w:pPr>
            <w:r w:rsidRPr="008B3312">
              <w:rPr>
                <w:sz w:val="20"/>
                <w:lang w:eastAsia="en-GB"/>
              </w:rPr>
              <w:t>Workers' compensation insurance</w:t>
            </w:r>
          </w:p>
          <w:p w:rsidR="000A55AA" w:rsidRPr="008B3312" w:rsidRDefault="000A55AA" w:rsidP="00803166">
            <w:pPr>
              <w:pStyle w:val="ListParagraph"/>
              <w:numPr>
                <w:ilvl w:val="0"/>
                <w:numId w:val="58"/>
              </w:numPr>
              <w:ind w:left="435" w:hanging="426"/>
              <w:jc w:val="left"/>
              <w:rPr>
                <w:sz w:val="20"/>
                <w:lang w:eastAsia="en-GB"/>
              </w:rPr>
            </w:pPr>
            <w:r w:rsidRPr="008B3312">
              <w:rPr>
                <w:sz w:val="20"/>
                <w:lang w:eastAsia="en-GB"/>
              </w:rPr>
              <w:t>Motor vehicle liability insurance</w:t>
            </w:r>
          </w:p>
          <w:p w:rsidR="000A55AA" w:rsidRPr="008B3312" w:rsidRDefault="000A55AA" w:rsidP="00803166">
            <w:pPr>
              <w:pStyle w:val="ListParagraph"/>
              <w:numPr>
                <w:ilvl w:val="0"/>
                <w:numId w:val="58"/>
              </w:numPr>
              <w:ind w:left="435" w:hanging="426"/>
              <w:jc w:val="left"/>
              <w:rPr>
                <w:sz w:val="20"/>
                <w:lang w:eastAsia="en-GB"/>
              </w:rPr>
            </w:pPr>
            <w:r w:rsidRPr="008B3312">
              <w:rPr>
                <w:sz w:val="20"/>
                <w:lang w:eastAsia="en-GB"/>
              </w:rPr>
              <w:t>Other motor insurance</w:t>
            </w:r>
          </w:p>
          <w:p w:rsidR="000A55AA" w:rsidRPr="008B3312" w:rsidRDefault="000A55AA" w:rsidP="00803166">
            <w:pPr>
              <w:pStyle w:val="ListParagraph"/>
              <w:numPr>
                <w:ilvl w:val="0"/>
                <w:numId w:val="58"/>
              </w:numPr>
              <w:ind w:left="435" w:hanging="426"/>
              <w:jc w:val="left"/>
              <w:rPr>
                <w:sz w:val="20"/>
                <w:lang w:eastAsia="en-GB"/>
              </w:rPr>
            </w:pPr>
            <w:r w:rsidRPr="008B3312">
              <w:rPr>
                <w:sz w:val="20"/>
                <w:lang w:eastAsia="en-GB"/>
              </w:rPr>
              <w:t>Marine, aviation and transport insurance</w:t>
            </w:r>
          </w:p>
          <w:p w:rsidR="000A55AA" w:rsidRPr="008B3312" w:rsidRDefault="000A55AA" w:rsidP="00803166">
            <w:pPr>
              <w:pStyle w:val="ListParagraph"/>
              <w:numPr>
                <w:ilvl w:val="0"/>
                <w:numId w:val="58"/>
              </w:numPr>
              <w:ind w:left="435" w:hanging="426"/>
              <w:jc w:val="left"/>
              <w:rPr>
                <w:sz w:val="20"/>
                <w:lang w:val="en-GB" w:eastAsia="en-GB"/>
              </w:rPr>
            </w:pPr>
            <w:r w:rsidRPr="008B3312">
              <w:rPr>
                <w:sz w:val="20"/>
                <w:lang w:val="en-GB" w:eastAsia="en-GB"/>
              </w:rPr>
              <w:t>Fire and other damage to property insurance</w:t>
            </w:r>
          </w:p>
          <w:p w:rsidR="000A55AA" w:rsidRPr="008B3312" w:rsidRDefault="000A55AA" w:rsidP="00803166">
            <w:pPr>
              <w:pStyle w:val="ListParagraph"/>
              <w:numPr>
                <w:ilvl w:val="0"/>
                <w:numId w:val="58"/>
              </w:numPr>
              <w:ind w:left="435" w:hanging="426"/>
              <w:jc w:val="left"/>
              <w:rPr>
                <w:sz w:val="20"/>
                <w:lang w:eastAsia="en-GB"/>
              </w:rPr>
            </w:pPr>
            <w:r w:rsidRPr="008B3312">
              <w:rPr>
                <w:sz w:val="20"/>
                <w:lang w:eastAsia="en-GB"/>
              </w:rPr>
              <w:t>General liability insurance</w:t>
            </w:r>
          </w:p>
          <w:p w:rsidR="000A55AA" w:rsidRPr="008B3312" w:rsidRDefault="000A55AA" w:rsidP="00803166">
            <w:pPr>
              <w:pStyle w:val="ListParagraph"/>
              <w:numPr>
                <w:ilvl w:val="0"/>
                <w:numId w:val="58"/>
              </w:numPr>
              <w:ind w:left="435" w:hanging="426"/>
              <w:jc w:val="left"/>
              <w:rPr>
                <w:sz w:val="20"/>
                <w:lang w:eastAsia="en-GB"/>
              </w:rPr>
            </w:pPr>
            <w:r w:rsidRPr="008B3312">
              <w:rPr>
                <w:sz w:val="20"/>
                <w:lang w:eastAsia="en-GB"/>
              </w:rPr>
              <w:t>Credit and suretyship insurance</w:t>
            </w:r>
          </w:p>
          <w:p w:rsidR="000A55AA" w:rsidRPr="008B3312" w:rsidRDefault="000A55AA" w:rsidP="00803166">
            <w:pPr>
              <w:pStyle w:val="ListParagraph"/>
              <w:numPr>
                <w:ilvl w:val="0"/>
                <w:numId w:val="58"/>
              </w:numPr>
              <w:ind w:left="435" w:hanging="426"/>
              <w:jc w:val="left"/>
              <w:rPr>
                <w:sz w:val="20"/>
                <w:lang w:eastAsia="en-GB"/>
              </w:rPr>
            </w:pPr>
            <w:r w:rsidRPr="008B3312">
              <w:rPr>
                <w:sz w:val="20"/>
                <w:lang w:eastAsia="en-GB"/>
              </w:rPr>
              <w:t>Legal expenses insurance</w:t>
            </w:r>
          </w:p>
          <w:p w:rsidR="000A55AA" w:rsidRPr="008B3312" w:rsidRDefault="000A55AA" w:rsidP="00803166">
            <w:pPr>
              <w:pStyle w:val="ListParagraph"/>
              <w:numPr>
                <w:ilvl w:val="0"/>
                <w:numId w:val="58"/>
              </w:numPr>
              <w:ind w:left="435" w:hanging="426"/>
              <w:jc w:val="left"/>
              <w:rPr>
                <w:sz w:val="20"/>
                <w:lang w:eastAsia="en-GB"/>
              </w:rPr>
            </w:pPr>
            <w:r w:rsidRPr="008B3312">
              <w:rPr>
                <w:sz w:val="20"/>
                <w:lang w:eastAsia="en-GB"/>
              </w:rPr>
              <w:t>Assistance</w:t>
            </w:r>
          </w:p>
          <w:p w:rsidR="000A55AA" w:rsidRPr="008B3312" w:rsidRDefault="000A55AA" w:rsidP="00803166">
            <w:pPr>
              <w:pStyle w:val="ListParagraph"/>
              <w:numPr>
                <w:ilvl w:val="0"/>
                <w:numId w:val="58"/>
              </w:numPr>
              <w:ind w:left="435" w:hanging="426"/>
              <w:jc w:val="left"/>
              <w:rPr>
                <w:sz w:val="20"/>
                <w:lang w:eastAsia="en-GB"/>
              </w:rPr>
            </w:pPr>
            <w:r w:rsidRPr="008B3312">
              <w:rPr>
                <w:sz w:val="20"/>
                <w:lang w:eastAsia="en-GB"/>
              </w:rPr>
              <w:t>Miscellaneous financial loss</w:t>
            </w:r>
          </w:p>
          <w:p w:rsidR="000A55AA" w:rsidRPr="008B3312" w:rsidRDefault="000A55AA" w:rsidP="00803166">
            <w:pPr>
              <w:pStyle w:val="ListParagraph"/>
              <w:numPr>
                <w:ilvl w:val="0"/>
                <w:numId w:val="58"/>
              </w:numPr>
              <w:ind w:left="435" w:hanging="426"/>
              <w:jc w:val="left"/>
              <w:rPr>
                <w:sz w:val="20"/>
                <w:lang w:eastAsia="en-GB"/>
              </w:rPr>
            </w:pPr>
            <w:r w:rsidRPr="008B3312">
              <w:rPr>
                <w:sz w:val="20"/>
                <w:lang w:eastAsia="en-GB"/>
              </w:rPr>
              <w:t>Proportional medical expense reinsurance</w:t>
            </w:r>
          </w:p>
          <w:p w:rsidR="000A55AA" w:rsidRPr="008B3312" w:rsidRDefault="000A55AA" w:rsidP="00803166">
            <w:pPr>
              <w:pStyle w:val="ListParagraph"/>
              <w:numPr>
                <w:ilvl w:val="0"/>
                <w:numId w:val="58"/>
              </w:numPr>
              <w:ind w:left="435" w:hanging="426"/>
              <w:jc w:val="left"/>
              <w:rPr>
                <w:sz w:val="20"/>
                <w:lang w:eastAsia="en-GB"/>
              </w:rPr>
            </w:pPr>
            <w:r w:rsidRPr="008B3312">
              <w:rPr>
                <w:sz w:val="20"/>
                <w:lang w:eastAsia="en-GB"/>
              </w:rPr>
              <w:t>Proportional income protection reinsurance</w:t>
            </w:r>
          </w:p>
          <w:p w:rsidR="000A55AA" w:rsidRPr="008B3312" w:rsidRDefault="000A55AA" w:rsidP="00803166">
            <w:pPr>
              <w:pStyle w:val="ListParagraph"/>
              <w:numPr>
                <w:ilvl w:val="0"/>
                <w:numId w:val="58"/>
              </w:numPr>
              <w:ind w:left="435" w:hanging="426"/>
              <w:jc w:val="left"/>
              <w:rPr>
                <w:sz w:val="20"/>
                <w:lang w:eastAsia="en-GB"/>
              </w:rPr>
            </w:pPr>
            <w:r w:rsidRPr="008B3312">
              <w:rPr>
                <w:sz w:val="20"/>
                <w:lang w:eastAsia="en-GB"/>
              </w:rPr>
              <w:t>Proportional workers' compensation reinsurance</w:t>
            </w:r>
          </w:p>
          <w:p w:rsidR="000A55AA" w:rsidRPr="008B3312" w:rsidRDefault="000A55AA" w:rsidP="00803166">
            <w:pPr>
              <w:pStyle w:val="ListParagraph"/>
              <w:numPr>
                <w:ilvl w:val="0"/>
                <w:numId w:val="58"/>
              </w:numPr>
              <w:ind w:left="435" w:hanging="426"/>
              <w:jc w:val="left"/>
              <w:rPr>
                <w:sz w:val="20"/>
                <w:lang w:eastAsia="en-GB"/>
              </w:rPr>
            </w:pPr>
            <w:r w:rsidRPr="008B3312">
              <w:rPr>
                <w:sz w:val="20"/>
                <w:lang w:eastAsia="en-GB"/>
              </w:rPr>
              <w:t>Proportional motor vehicle liability reinsurance</w:t>
            </w:r>
          </w:p>
          <w:p w:rsidR="000A55AA" w:rsidRPr="008B3312" w:rsidRDefault="000A55AA" w:rsidP="00803166">
            <w:pPr>
              <w:pStyle w:val="ListParagraph"/>
              <w:numPr>
                <w:ilvl w:val="0"/>
                <w:numId w:val="58"/>
              </w:numPr>
              <w:ind w:left="435" w:hanging="426"/>
              <w:jc w:val="left"/>
              <w:rPr>
                <w:sz w:val="20"/>
                <w:lang w:eastAsia="en-GB"/>
              </w:rPr>
            </w:pPr>
            <w:r w:rsidRPr="008B3312">
              <w:rPr>
                <w:sz w:val="20"/>
                <w:lang w:eastAsia="en-GB"/>
              </w:rPr>
              <w:t>Proportional other motor reinsurance</w:t>
            </w:r>
          </w:p>
          <w:p w:rsidR="000A55AA" w:rsidRPr="008B3312" w:rsidRDefault="000A55AA" w:rsidP="00803166">
            <w:pPr>
              <w:pStyle w:val="ListParagraph"/>
              <w:numPr>
                <w:ilvl w:val="0"/>
                <w:numId w:val="58"/>
              </w:numPr>
              <w:ind w:left="435" w:hanging="426"/>
              <w:jc w:val="left"/>
              <w:rPr>
                <w:sz w:val="20"/>
                <w:lang w:eastAsia="en-GB"/>
              </w:rPr>
            </w:pPr>
            <w:r w:rsidRPr="008B3312">
              <w:rPr>
                <w:sz w:val="20"/>
                <w:lang w:eastAsia="en-GB"/>
              </w:rPr>
              <w:t>Proportional marine, aviation and transport reinsurance</w:t>
            </w:r>
          </w:p>
          <w:p w:rsidR="000A55AA" w:rsidRPr="008B3312" w:rsidRDefault="000A55AA" w:rsidP="00803166">
            <w:pPr>
              <w:pStyle w:val="ListParagraph"/>
              <w:numPr>
                <w:ilvl w:val="0"/>
                <w:numId w:val="58"/>
              </w:numPr>
              <w:ind w:left="435" w:hanging="426"/>
              <w:jc w:val="left"/>
              <w:rPr>
                <w:sz w:val="20"/>
                <w:lang w:val="en-GB" w:eastAsia="en-GB"/>
              </w:rPr>
            </w:pPr>
            <w:r w:rsidRPr="008B3312">
              <w:rPr>
                <w:sz w:val="20"/>
                <w:lang w:val="en-GB" w:eastAsia="en-GB"/>
              </w:rPr>
              <w:t>Proportional fire and other damage to property reinsurance</w:t>
            </w:r>
          </w:p>
          <w:p w:rsidR="000A55AA" w:rsidRPr="008B3312" w:rsidRDefault="000A55AA" w:rsidP="00803166">
            <w:pPr>
              <w:pStyle w:val="ListParagraph"/>
              <w:numPr>
                <w:ilvl w:val="0"/>
                <w:numId w:val="58"/>
              </w:numPr>
              <w:ind w:left="435" w:hanging="426"/>
              <w:jc w:val="left"/>
              <w:rPr>
                <w:sz w:val="20"/>
                <w:lang w:eastAsia="en-GB"/>
              </w:rPr>
            </w:pPr>
            <w:r w:rsidRPr="008B3312">
              <w:rPr>
                <w:sz w:val="20"/>
                <w:lang w:eastAsia="en-GB"/>
              </w:rPr>
              <w:t>Proportional general liability reinsurance</w:t>
            </w:r>
          </w:p>
          <w:p w:rsidR="000A55AA" w:rsidRPr="008B3312" w:rsidRDefault="000A55AA" w:rsidP="00803166">
            <w:pPr>
              <w:pStyle w:val="ListParagraph"/>
              <w:numPr>
                <w:ilvl w:val="0"/>
                <w:numId w:val="58"/>
              </w:numPr>
              <w:ind w:left="435" w:hanging="426"/>
              <w:jc w:val="left"/>
              <w:rPr>
                <w:sz w:val="20"/>
                <w:lang w:eastAsia="en-GB"/>
              </w:rPr>
            </w:pPr>
            <w:r w:rsidRPr="008B3312">
              <w:rPr>
                <w:sz w:val="20"/>
                <w:lang w:eastAsia="en-GB"/>
              </w:rPr>
              <w:t>Proportional credit and suretyship reinsurance</w:t>
            </w:r>
          </w:p>
          <w:p w:rsidR="000A55AA" w:rsidRPr="008B3312" w:rsidRDefault="000A55AA" w:rsidP="00803166">
            <w:pPr>
              <w:pStyle w:val="ListParagraph"/>
              <w:numPr>
                <w:ilvl w:val="0"/>
                <w:numId w:val="58"/>
              </w:numPr>
              <w:ind w:left="435" w:hanging="426"/>
              <w:jc w:val="left"/>
              <w:rPr>
                <w:sz w:val="20"/>
                <w:lang w:eastAsia="en-GB"/>
              </w:rPr>
            </w:pPr>
            <w:r w:rsidRPr="008B3312">
              <w:rPr>
                <w:sz w:val="20"/>
                <w:lang w:eastAsia="en-GB"/>
              </w:rPr>
              <w:t>Proportional legal expenses reinsurance</w:t>
            </w:r>
          </w:p>
          <w:p w:rsidR="000A55AA" w:rsidRPr="008B3312" w:rsidRDefault="000A55AA" w:rsidP="00803166">
            <w:pPr>
              <w:pStyle w:val="ListParagraph"/>
              <w:numPr>
                <w:ilvl w:val="0"/>
                <w:numId w:val="58"/>
              </w:numPr>
              <w:ind w:left="435" w:hanging="426"/>
              <w:jc w:val="left"/>
              <w:rPr>
                <w:sz w:val="20"/>
                <w:lang w:eastAsia="en-GB"/>
              </w:rPr>
            </w:pPr>
            <w:r w:rsidRPr="008B3312">
              <w:rPr>
                <w:sz w:val="20"/>
                <w:lang w:eastAsia="en-GB"/>
              </w:rPr>
              <w:t>Proportional assistance reinsurance</w:t>
            </w:r>
          </w:p>
          <w:p w:rsidR="000A55AA" w:rsidRPr="008B3312" w:rsidRDefault="000A55AA" w:rsidP="00803166">
            <w:pPr>
              <w:pStyle w:val="ListParagraph"/>
              <w:numPr>
                <w:ilvl w:val="0"/>
                <w:numId w:val="58"/>
              </w:numPr>
              <w:ind w:left="435" w:hanging="426"/>
              <w:jc w:val="left"/>
              <w:rPr>
                <w:sz w:val="20"/>
                <w:lang w:eastAsia="en-GB"/>
              </w:rPr>
            </w:pPr>
            <w:r w:rsidRPr="008B3312">
              <w:rPr>
                <w:sz w:val="20"/>
                <w:lang w:eastAsia="en-GB"/>
              </w:rPr>
              <w:t>Proportional miscellaneous financial loss reinsurance</w:t>
            </w:r>
          </w:p>
          <w:p w:rsidR="000A55AA" w:rsidRPr="008B3312" w:rsidRDefault="000A55AA" w:rsidP="00803166">
            <w:pPr>
              <w:pStyle w:val="ListParagraph"/>
              <w:numPr>
                <w:ilvl w:val="0"/>
                <w:numId w:val="58"/>
              </w:numPr>
              <w:ind w:left="435" w:hanging="426"/>
              <w:jc w:val="left"/>
              <w:rPr>
                <w:sz w:val="20"/>
                <w:lang w:eastAsia="en-GB"/>
              </w:rPr>
            </w:pPr>
            <w:r w:rsidRPr="008B3312">
              <w:rPr>
                <w:sz w:val="20"/>
                <w:lang w:eastAsia="en-GB"/>
              </w:rPr>
              <w:t>Non</w:t>
            </w:r>
            <w:r w:rsidR="0072092D">
              <w:rPr>
                <w:sz w:val="20"/>
                <w:lang w:eastAsia="en-GB"/>
              </w:rPr>
              <w:t>–</w:t>
            </w:r>
            <w:r w:rsidRPr="008B3312">
              <w:rPr>
                <w:sz w:val="20"/>
                <w:lang w:eastAsia="en-GB"/>
              </w:rPr>
              <w:t>proportional health reinsurance</w:t>
            </w:r>
          </w:p>
          <w:p w:rsidR="000A55AA" w:rsidRPr="008B3312" w:rsidRDefault="000A55AA" w:rsidP="00803166">
            <w:pPr>
              <w:pStyle w:val="ListParagraph"/>
              <w:numPr>
                <w:ilvl w:val="0"/>
                <w:numId w:val="58"/>
              </w:numPr>
              <w:ind w:left="435" w:hanging="426"/>
              <w:jc w:val="left"/>
              <w:rPr>
                <w:sz w:val="20"/>
                <w:lang w:eastAsia="en-GB"/>
              </w:rPr>
            </w:pPr>
            <w:r w:rsidRPr="008B3312">
              <w:rPr>
                <w:sz w:val="20"/>
                <w:lang w:eastAsia="en-GB"/>
              </w:rPr>
              <w:t>Non</w:t>
            </w:r>
            <w:r w:rsidR="0072092D">
              <w:rPr>
                <w:sz w:val="20"/>
                <w:lang w:eastAsia="en-GB"/>
              </w:rPr>
              <w:t>–</w:t>
            </w:r>
            <w:r w:rsidRPr="008B3312">
              <w:rPr>
                <w:sz w:val="20"/>
                <w:lang w:eastAsia="en-GB"/>
              </w:rPr>
              <w:t>proportional casualty reinsurance</w:t>
            </w:r>
          </w:p>
          <w:p w:rsidR="000A55AA" w:rsidRPr="008B3312" w:rsidRDefault="000A55AA" w:rsidP="00803166">
            <w:pPr>
              <w:pStyle w:val="ListParagraph"/>
              <w:numPr>
                <w:ilvl w:val="0"/>
                <w:numId w:val="58"/>
              </w:numPr>
              <w:ind w:left="435" w:hanging="426"/>
              <w:jc w:val="left"/>
              <w:rPr>
                <w:sz w:val="20"/>
                <w:lang w:eastAsia="en-GB"/>
              </w:rPr>
            </w:pPr>
            <w:r w:rsidRPr="008B3312">
              <w:rPr>
                <w:sz w:val="20"/>
                <w:lang w:eastAsia="en-GB"/>
              </w:rPr>
              <w:t>Non</w:t>
            </w:r>
            <w:r w:rsidR="0072092D">
              <w:rPr>
                <w:sz w:val="20"/>
                <w:lang w:eastAsia="en-GB"/>
              </w:rPr>
              <w:t>–</w:t>
            </w:r>
            <w:r w:rsidRPr="008B3312">
              <w:rPr>
                <w:sz w:val="20"/>
                <w:lang w:eastAsia="en-GB"/>
              </w:rPr>
              <w:t>proportional marine, aviation and transport reinsurance</w:t>
            </w:r>
          </w:p>
          <w:p w:rsidR="000A55AA" w:rsidRPr="008B3312" w:rsidRDefault="000A55AA" w:rsidP="00803166">
            <w:pPr>
              <w:pStyle w:val="ListParagraph"/>
              <w:numPr>
                <w:ilvl w:val="0"/>
                <w:numId w:val="58"/>
              </w:numPr>
              <w:ind w:left="435" w:hanging="426"/>
              <w:jc w:val="left"/>
              <w:rPr>
                <w:sz w:val="20"/>
                <w:lang w:eastAsia="en-GB"/>
              </w:rPr>
            </w:pPr>
            <w:r w:rsidRPr="008B3312">
              <w:rPr>
                <w:sz w:val="20"/>
                <w:lang w:eastAsia="en-GB"/>
              </w:rPr>
              <w:t>Non</w:t>
            </w:r>
            <w:r w:rsidR="0072092D">
              <w:rPr>
                <w:sz w:val="20"/>
                <w:lang w:eastAsia="en-GB"/>
              </w:rPr>
              <w:t>–</w:t>
            </w:r>
            <w:r w:rsidRPr="008B3312">
              <w:rPr>
                <w:sz w:val="20"/>
                <w:lang w:eastAsia="en-GB"/>
              </w:rPr>
              <w:t>proportional property reinsurance</w:t>
            </w:r>
          </w:p>
          <w:p w:rsidR="000A55AA" w:rsidRPr="008B3312" w:rsidRDefault="000A55AA" w:rsidP="00803166">
            <w:pPr>
              <w:pStyle w:val="ListParagraph"/>
              <w:numPr>
                <w:ilvl w:val="0"/>
                <w:numId w:val="58"/>
              </w:numPr>
              <w:ind w:left="435" w:hanging="426"/>
              <w:jc w:val="left"/>
              <w:rPr>
                <w:sz w:val="20"/>
                <w:lang w:eastAsia="en-GB"/>
              </w:rPr>
            </w:pPr>
            <w:r w:rsidRPr="008B3312">
              <w:rPr>
                <w:sz w:val="20"/>
                <w:lang w:eastAsia="en-GB"/>
              </w:rPr>
              <w:t>Insurance with profit participation</w:t>
            </w:r>
          </w:p>
          <w:p w:rsidR="000A55AA" w:rsidRPr="008B3312" w:rsidRDefault="000A55AA" w:rsidP="00803166">
            <w:pPr>
              <w:pStyle w:val="ListParagraph"/>
              <w:numPr>
                <w:ilvl w:val="0"/>
                <w:numId w:val="58"/>
              </w:numPr>
              <w:ind w:left="435" w:hanging="426"/>
              <w:jc w:val="left"/>
              <w:rPr>
                <w:sz w:val="20"/>
                <w:lang w:val="en-GB" w:eastAsia="en-GB"/>
              </w:rPr>
            </w:pPr>
            <w:r w:rsidRPr="008B3312">
              <w:rPr>
                <w:sz w:val="20"/>
                <w:lang w:val="en-GB" w:eastAsia="en-GB"/>
              </w:rPr>
              <w:t>Index</w:t>
            </w:r>
            <w:r w:rsidR="0072092D">
              <w:rPr>
                <w:sz w:val="20"/>
                <w:lang w:val="en-GB" w:eastAsia="en-GB"/>
              </w:rPr>
              <w:t>–</w:t>
            </w:r>
            <w:r w:rsidRPr="008B3312">
              <w:rPr>
                <w:sz w:val="20"/>
                <w:lang w:val="en-GB" w:eastAsia="en-GB"/>
              </w:rPr>
              <w:t>linked and unit</w:t>
            </w:r>
            <w:r w:rsidR="0072092D">
              <w:rPr>
                <w:sz w:val="20"/>
                <w:lang w:val="en-GB" w:eastAsia="en-GB"/>
              </w:rPr>
              <w:t>–</w:t>
            </w:r>
            <w:r w:rsidRPr="008B3312">
              <w:rPr>
                <w:sz w:val="20"/>
                <w:lang w:val="en-GB" w:eastAsia="en-GB"/>
              </w:rPr>
              <w:t>linked insurance</w:t>
            </w:r>
          </w:p>
          <w:p w:rsidR="000A55AA" w:rsidRPr="008B3312" w:rsidRDefault="000A55AA" w:rsidP="00803166">
            <w:pPr>
              <w:pStyle w:val="ListParagraph"/>
              <w:numPr>
                <w:ilvl w:val="0"/>
                <w:numId w:val="58"/>
              </w:numPr>
              <w:ind w:left="435" w:hanging="426"/>
              <w:jc w:val="left"/>
              <w:rPr>
                <w:sz w:val="20"/>
                <w:lang w:eastAsia="en-GB"/>
              </w:rPr>
            </w:pPr>
            <w:r w:rsidRPr="008B3312">
              <w:rPr>
                <w:sz w:val="20"/>
                <w:lang w:eastAsia="en-GB"/>
              </w:rPr>
              <w:t>Other life insurance</w:t>
            </w:r>
          </w:p>
          <w:p w:rsidR="000A55AA" w:rsidRPr="008B3312" w:rsidRDefault="000A55AA" w:rsidP="00803166">
            <w:pPr>
              <w:pStyle w:val="ListParagraph"/>
              <w:numPr>
                <w:ilvl w:val="0"/>
                <w:numId w:val="58"/>
              </w:numPr>
              <w:ind w:left="435" w:hanging="426"/>
              <w:jc w:val="left"/>
              <w:rPr>
                <w:sz w:val="20"/>
                <w:lang w:val="en-GB" w:eastAsia="en-GB"/>
              </w:rPr>
            </w:pPr>
            <w:r w:rsidRPr="008B3312">
              <w:rPr>
                <w:sz w:val="20"/>
                <w:lang w:val="en-GB" w:eastAsia="en-GB"/>
              </w:rPr>
              <w:t>Annuities stemming from non</w:t>
            </w:r>
            <w:r w:rsidR="0072092D">
              <w:rPr>
                <w:sz w:val="20"/>
                <w:lang w:val="en-GB" w:eastAsia="en-GB"/>
              </w:rPr>
              <w:t>–</w:t>
            </w:r>
            <w:r w:rsidRPr="008B3312">
              <w:rPr>
                <w:sz w:val="20"/>
                <w:lang w:val="en-GB" w:eastAsia="en-GB"/>
              </w:rPr>
              <w:t>life insurance contracts and relating to health insurance obligations</w:t>
            </w:r>
          </w:p>
          <w:p w:rsidR="000A55AA" w:rsidRPr="008B3312" w:rsidRDefault="000A55AA" w:rsidP="00803166">
            <w:pPr>
              <w:pStyle w:val="ListParagraph"/>
              <w:numPr>
                <w:ilvl w:val="0"/>
                <w:numId w:val="58"/>
              </w:numPr>
              <w:ind w:left="435" w:hanging="426"/>
              <w:jc w:val="left"/>
              <w:rPr>
                <w:sz w:val="20"/>
                <w:lang w:val="en-GB" w:eastAsia="en-GB"/>
              </w:rPr>
            </w:pPr>
            <w:r w:rsidRPr="008B3312">
              <w:rPr>
                <w:sz w:val="20"/>
                <w:lang w:val="en-GB" w:eastAsia="en-GB"/>
              </w:rPr>
              <w:t>Annuities stemming from non</w:t>
            </w:r>
            <w:r w:rsidR="0072092D">
              <w:rPr>
                <w:sz w:val="20"/>
                <w:lang w:val="en-GB" w:eastAsia="en-GB"/>
              </w:rPr>
              <w:t>–</w:t>
            </w:r>
            <w:r w:rsidRPr="008B3312">
              <w:rPr>
                <w:sz w:val="20"/>
                <w:lang w:val="en-GB" w:eastAsia="en-GB"/>
              </w:rPr>
              <w:t>life insurance contracts and relating to insurance obligations other than health insurance obligations</w:t>
            </w:r>
          </w:p>
          <w:p w:rsidR="000A55AA" w:rsidRPr="008B3312" w:rsidRDefault="000A55AA" w:rsidP="00803166">
            <w:pPr>
              <w:pStyle w:val="ListParagraph"/>
              <w:numPr>
                <w:ilvl w:val="0"/>
                <w:numId w:val="58"/>
              </w:numPr>
              <w:ind w:left="435" w:hanging="426"/>
              <w:jc w:val="left"/>
              <w:rPr>
                <w:sz w:val="20"/>
                <w:lang w:eastAsia="en-GB"/>
              </w:rPr>
            </w:pPr>
            <w:r w:rsidRPr="008B3312">
              <w:rPr>
                <w:sz w:val="20"/>
                <w:lang w:eastAsia="en-GB"/>
              </w:rPr>
              <w:t>Life reinsurance</w:t>
            </w:r>
          </w:p>
          <w:p w:rsidR="000A55AA" w:rsidRPr="008B3312" w:rsidRDefault="000A55AA" w:rsidP="00803166">
            <w:pPr>
              <w:pStyle w:val="ListParagraph"/>
              <w:numPr>
                <w:ilvl w:val="0"/>
                <w:numId w:val="58"/>
              </w:numPr>
              <w:ind w:left="435" w:hanging="426"/>
              <w:jc w:val="left"/>
              <w:rPr>
                <w:sz w:val="20"/>
                <w:lang w:eastAsia="en-GB"/>
              </w:rPr>
            </w:pPr>
            <w:r w:rsidRPr="008B3312">
              <w:rPr>
                <w:sz w:val="20"/>
                <w:lang w:eastAsia="en-GB"/>
              </w:rPr>
              <w:t>Health insurance</w:t>
            </w:r>
          </w:p>
          <w:p w:rsidR="000A55AA" w:rsidRPr="008B3312" w:rsidRDefault="000A55AA" w:rsidP="00803166">
            <w:pPr>
              <w:pStyle w:val="ListParagraph"/>
              <w:numPr>
                <w:ilvl w:val="0"/>
                <w:numId w:val="58"/>
              </w:numPr>
              <w:ind w:left="435" w:hanging="426"/>
              <w:jc w:val="left"/>
              <w:rPr>
                <w:color w:val="000000"/>
                <w:sz w:val="20"/>
                <w:lang w:eastAsia="en-GB"/>
              </w:rPr>
            </w:pPr>
            <w:r w:rsidRPr="008B3312">
              <w:rPr>
                <w:sz w:val="20"/>
                <w:lang w:eastAsia="en-GB"/>
              </w:rPr>
              <w:t>Health reinsurance</w:t>
            </w:r>
          </w:p>
          <w:p w:rsidR="000A55AA" w:rsidRPr="008B3312" w:rsidRDefault="000A55AA" w:rsidP="00950116">
            <w:pPr>
              <w:spacing w:after="0" w:line="240" w:lineRule="auto"/>
              <w:ind w:left="435" w:hanging="426"/>
              <w:rPr>
                <w:rFonts w:ascii="Times New Roman" w:eastAsia="Times New Roman" w:hAnsi="Times New Roman" w:cs="Times New Roman"/>
                <w:color w:val="000000"/>
                <w:sz w:val="20"/>
                <w:szCs w:val="20"/>
                <w:lang w:eastAsia="en-GB"/>
              </w:rPr>
            </w:pPr>
          </w:p>
          <w:p w:rsidR="000A55AA" w:rsidRPr="008B3312" w:rsidRDefault="000A55AA">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If a reinsurance arrangement covers more than one line of business, then select the most significant line of business from the list above.</w:t>
            </w:r>
          </w:p>
        </w:tc>
      </w:tr>
    </w:tbl>
    <w:p w:rsidR="000A55AA" w:rsidRPr="008B3312" w:rsidRDefault="000A55AA">
      <w:pPr>
        <w:rPr>
          <w:rFonts w:ascii="Times New Roman" w:hAnsi="Times New Roman" w:cs="Times New Roman"/>
          <w:sz w:val="20"/>
          <w:szCs w:val="20"/>
        </w:rPr>
      </w:pPr>
    </w:p>
    <w:p w:rsidR="000A55AA" w:rsidRPr="008B3312" w:rsidRDefault="000A55AA" w:rsidP="00950116">
      <w:pPr>
        <w:rPr>
          <w:rFonts w:ascii="Times New Roman" w:eastAsia="Times New Roman" w:hAnsi="Times New Roman" w:cs="Times New Roman"/>
          <w:b/>
          <w:bCs/>
          <w:sz w:val="20"/>
          <w:szCs w:val="20"/>
          <w:lang w:eastAsia="en-GB"/>
        </w:rPr>
      </w:pPr>
      <w:r w:rsidRPr="008B3312">
        <w:rPr>
          <w:rFonts w:ascii="Times New Roman" w:eastAsia="Times New Roman" w:hAnsi="Times New Roman" w:cs="Times New Roman"/>
          <w:b/>
          <w:bCs/>
          <w:sz w:val="20"/>
          <w:szCs w:val="20"/>
          <w:lang w:eastAsia="en-GB"/>
        </w:rPr>
        <w:t xml:space="preserve">S.36.04 </w:t>
      </w:r>
      <w:r w:rsidR="0072092D">
        <w:rPr>
          <w:rFonts w:ascii="Times New Roman" w:eastAsia="Times New Roman" w:hAnsi="Times New Roman" w:cs="Times New Roman"/>
          <w:b/>
          <w:bCs/>
          <w:sz w:val="20"/>
          <w:szCs w:val="20"/>
          <w:lang w:eastAsia="en-GB"/>
        </w:rPr>
        <w:t>–</w:t>
      </w:r>
      <w:r w:rsidRPr="008B3312">
        <w:rPr>
          <w:rFonts w:ascii="Times New Roman" w:eastAsia="Times New Roman" w:hAnsi="Times New Roman" w:cs="Times New Roman"/>
          <w:b/>
          <w:bCs/>
          <w:sz w:val="20"/>
          <w:szCs w:val="20"/>
          <w:lang w:eastAsia="en-GB"/>
        </w:rPr>
        <w:t xml:space="preserve"> IGT </w:t>
      </w:r>
      <w:r w:rsidR="00FA1DA8">
        <w:rPr>
          <w:rFonts w:ascii="Times New Roman" w:eastAsia="Times New Roman" w:hAnsi="Times New Roman" w:cs="Times New Roman"/>
          <w:b/>
          <w:bCs/>
          <w:sz w:val="20"/>
          <w:szCs w:val="20"/>
          <w:lang w:eastAsia="en-GB"/>
        </w:rPr>
        <w:t xml:space="preserve">– </w:t>
      </w:r>
      <w:r w:rsidRPr="008B3312">
        <w:rPr>
          <w:rFonts w:ascii="Times New Roman" w:eastAsia="Times New Roman" w:hAnsi="Times New Roman" w:cs="Times New Roman"/>
          <w:b/>
          <w:bCs/>
          <w:sz w:val="20"/>
          <w:szCs w:val="20"/>
          <w:lang w:eastAsia="en-GB"/>
        </w:rPr>
        <w:t xml:space="preserve">Cost Sharing, </w:t>
      </w:r>
      <w:r w:rsidR="00FA1DA8">
        <w:rPr>
          <w:rFonts w:ascii="Times New Roman" w:eastAsia="Times New Roman" w:hAnsi="Times New Roman" w:cs="Times New Roman"/>
          <w:b/>
          <w:bCs/>
          <w:sz w:val="20"/>
          <w:szCs w:val="20"/>
          <w:lang w:eastAsia="en-GB"/>
        </w:rPr>
        <w:t>c</w:t>
      </w:r>
      <w:r w:rsidRPr="008B3312">
        <w:rPr>
          <w:rFonts w:ascii="Times New Roman" w:eastAsia="Times New Roman" w:hAnsi="Times New Roman" w:cs="Times New Roman"/>
          <w:b/>
          <w:bCs/>
          <w:sz w:val="20"/>
          <w:szCs w:val="20"/>
          <w:lang w:eastAsia="en-GB"/>
        </w:rPr>
        <w:t xml:space="preserve">ontingent </w:t>
      </w:r>
      <w:r w:rsidR="00FA1DA8">
        <w:rPr>
          <w:rFonts w:ascii="Times New Roman" w:eastAsia="Times New Roman" w:hAnsi="Times New Roman" w:cs="Times New Roman"/>
          <w:b/>
          <w:bCs/>
          <w:sz w:val="20"/>
          <w:szCs w:val="20"/>
          <w:lang w:eastAsia="en-GB"/>
        </w:rPr>
        <w:t>l</w:t>
      </w:r>
      <w:r w:rsidRPr="008B3312">
        <w:rPr>
          <w:rFonts w:ascii="Times New Roman" w:eastAsia="Times New Roman" w:hAnsi="Times New Roman" w:cs="Times New Roman"/>
          <w:b/>
          <w:bCs/>
          <w:sz w:val="20"/>
          <w:szCs w:val="20"/>
          <w:lang w:eastAsia="en-GB"/>
        </w:rPr>
        <w:t>iabilities</w:t>
      </w:r>
      <w:r w:rsidR="00FA1DA8">
        <w:rPr>
          <w:rFonts w:ascii="Times New Roman" w:eastAsia="Times New Roman" w:hAnsi="Times New Roman" w:cs="Times New Roman"/>
          <w:b/>
          <w:bCs/>
          <w:sz w:val="20"/>
          <w:szCs w:val="20"/>
          <w:lang w:eastAsia="en-GB"/>
        </w:rPr>
        <w:t>,</w:t>
      </w:r>
      <w:r w:rsidRPr="008B3312">
        <w:rPr>
          <w:rFonts w:ascii="Times New Roman" w:eastAsia="Times New Roman" w:hAnsi="Times New Roman" w:cs="Times New Roman"/>
          <w:b/>
          <w:bCs/>
          <w:sz w:val="20"/>
          <w:szCs w:val="20"/>
          <w:lang w:eastAsia="en-GB"/>
        </w:rPr>
        <w:t xml:space="preserve"> </w:t>
      </w:r>
      <w:r w:rsidR="00FA1DA8">
        <w:rPr>
          <w:rFonts w:ascii="Times New Roman" w:eastAsia="Times New Roman" w:hAnsi="Times New Roman" w:cs="Times New Roman"/>
          <w:b/>
          <w:bCs/>
          <w:sz w:val="20"/>
          <w:szCs w:val="20"/>
          <w:lang w:eastAsia="en-GB"/>
        </w:rPr>
        <w:t>o</w:t>
      </w:r>
      <w:r w:rsidRPr="008B3312">
        <w:rPr>
          <w:rFonts w:ascii="Times New Roman" w:eastAsia="Times New Roman" w:hAnsi="Times New Roman" w:cs="Times New Roman"/>
          <w:b/>
          <w:bCs/>
          <w:sz w:val="20"/>
          <w:szCs w:val="20"/>
          <w:lang w:eastAsia="en-GB"/>
        </w:rPr>
        <w:t xml:space="preserve">ff </w:t>
      </w:r>
      <w:r w:rsidR="004B61AF">
        <w:rPr>
          <w:rFonts w:ascii="Times New Roman" w:eastAsia="Times New Roman" w:hAnsi="Times New Roman" w:cs="Times New Roman"/>
          <w:b/>
          <w:bCs/>
          <w:sz w:val="20"/>
          <w:szCs w:val="20"/>
          <w:lang w:eastAsia="en-GB"/>
        </w:rPr>
        <w:t xml:space="preserve">balance sheet </w:t>
      </w:r>
      <w:r w:rsidR="00FA1DA8">
        <w:rPr>
          <w:rFonts w:ascii="Times New Roman" w:eastAsia="Times New Roman" w:hAnsi="Times New Roman" w:cs="Times New Roman"/>
          <w:b/>
          <w:bCs/>
          <w:sz w:val="20"/>
          <w:szCs w:val="20"/>
          <w:lang w:eastAsia="en-GB"/>
        </w:rPr>
        <w:t>and other i</w:t>
      </w:r>
      <w:r w:rsidRPr="008B3312">
        <w:rPr>
          <w:rFonts w:ascii="Times New Roman" w:eastAsia="Times New Roman" w:hAnsi="Times New Roman" w:cs="Times New Roman"/>
          <w:b/>
          <w:bCs/>
          <w:sz w:val="20"/>
          <w:szCs w:val="20"/>
          <w:lang w:eastAsia="en-GB"/>
        </w:rPr>
        <w:t xml:space="preserve">tems </w:t>
      </w:r>
    </w:p>
    <w:p w:rsidR="000A55AA" w:rsidRPr="008B3312" w:rsidRDefault="000A55AA" w:rsidP="00950116">
      <w:pPr>
        <w:rPr>
          <w:rFonts w:ascii="Times New Roman" w:eastAsia="Times New Roman" w:hAnsi="Times New Roman" w:cs="Times New Roman"/>
          <w:b/>
          <w:bCs/>
          <w:sz w:val="20"/>
          <w:szCs w:val="20"/>
          <w:lang w:eastAsia="en-GB"/>
        </w:rPr>
      </w:pPr>
      <w:r w:rsidRPr="008B3312">
        <w:rPr>
          <w:rFonts w:ascii="Times New Roman" w:eastAsia="Times New Roman" w:hAnsi="Times New Roman" w:cs="Times New Roman"/>
          <w:b/>
          <w:bCs/>
          <w:sz w:val="20"/>
          <w:szCs w:val="20"/>
          <w:lang w:eastAsia="en-GB"/>
        </w:rPr>
        <w:t>General comments:</w:t>
      </w:r>
    </w:p>
    <w:p w:rsidR="000A55AA" w:rsidRPr="008B3312" w:rsidRDefault="000D2E4C" w:rsidP="00950116">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w:t>
      </w:r>
      <w:r w:rsidR="001062B8">
        <w:rPr>
          <w:rFonts w:ascii="Times New Roman" w:hAnsi="Times New Roman" w:cs="Times New Roman"/>
          <w:sz w:val="20"/>
          <w:szCs w:val="20"/>
          <w:lang w:val="en-US"/>
        </w:rPr>
        <w:t>section</w:t>
      </w:r>
      <w:r w:rsidR="000A55AA" w:rsidRPr="008B3312">
        <w:rPr>
          <w:rFonts w:ascii="Times New Roman" w:hAnsi="Times New Roman" w:cs="Times New Roman"/>
          <w:sz w:val="20"/>
          <w:szCs w:val="20"/>
          <w:lang w:val="en-US"/>
        </w:rPr>
        <w:t xml:space="preserve"> relates to annual submission of information for individual entities.</w:t>
      </w:r>
    </w:p>
    <w:p w:rsidR="000A55AA" w:rsidRPr="008B3312" w:rsidRDefault="000A55AA" w:rsidP="00950116">
      <w:pPr>
        <w:suppressAutoHyphens/>
        <w:snapToGrid w:val="0"/>
        <w:spacing w:after="0" w:line="240" w:lineRule="auto"/>
        <w:ind w:left="28" w:firstLine="5"/>
        <w:jc w:val="both"/>
        <w:rPr>
          <w:rFonts w:ascii="Times New Roman" w:hAnsi="Times New Roman" w:cs="Times New Roman"/>
          <w:sz w:val="20"/>
          <w:szCs w:val="20"/>
        </w:rPr>
      </w:pPr>
      <w:r w:rsidRPr="008B3312">
        <w:rPr>
          <w:rFonts w:ascii="Times New Roman" w:hAnsi="Times New Roman" w:cs="Times New Roman"/>
          <w:sz w:val="20"/>
          <w:szCs w:val="20"/>
        </w:rPr>
        <w:t xml:space="preserve">The purpose of this template is to collect information on all other IGTs (significant, very significant and transactions required to be reported in all circumstances) which have not been captured in 36.01 to 36.03 templates within the group according to </w:t>
      </w:r>
      <w:r w:rsidR="00DB7C64">
        <w:rPr>
          <w:rFonts w:ascii="Times New Roman" w:hAnsi="Times New Roman" w:cs="Times New Roman"/>
          <w:sz w:val="20"/>
          <w:szCs w:val="20"/>
        </w:rPr>
        <w:t>A</w:t>
      </w:r>
      <w:r w:rsidRPr="008B3312">
        <w:rPr>
          <w:rFonts w:ascii="Times New Roman" w:hAnsi="Times New Roman" w:cs="Times New Roman"/>
          <w:sz w:val="20"/>
          <w:szCs w:val="20"/>
        </w:rPr>
        <w:t xml:space="preserve">rticle 213 (2) (d) of Directive 2009/138/EC. These include, but not limited to: </w:t>
      </w:r>
    </w:p>
    <w:p w:rsidR="000A55AA" w:rsidRPr="008B3312" w:rsidRDefault="000A55AA" w:rsidP="00803166">
      <w:pPr>
        <w:pStyle w:val="ListParagraph"/>
        <w:numPr>
          <w:ilvl w:val="0"/>
          <w:numId w:val="59"/>
        </w:numPr>
        <w:suppressAutoHyphens/>
        <w:snapToGrid w:val="0"/>
        <w:jc w:val="left"/>
        <w:rPr>
          <w:sz w:val="20"/>
        </w:rPr>
      </w:pPr>
      <w:r w:rsidRPr="008B3312">
        <w:rPr>
          <w:sz w:val="20"/>
        </w:rPr>
        <w:t>Internal cost sharing;</w:t>
      </w:r>
    </w:p>
    <w:p w:rsidR="000A55AA" w:rsidRPr="008B3312" w:rsidRDefault="000A55AA" w:rsidP="00803166">
      <w:pPr>
        <w:pStyle w:val="ListParagraph"/>
        <w:numPr>
          <w:ilvl w:val="0"/>
          <w:numId w:val="59"/>
        </w:numPr>
        <w:suppressAutoHyphens/>
        <w:snapToGrid w:val="0"/>
        <w:jc w:val="left"/>
        <w:rPr>
          <w:sz w:val="20"/>
          <w:lang w:val="en-GB"/>
        </w:rPr>
      </w:pPr>
      <w:r w:rsidRPr="008B3312">
        <w:rPr>
          <w:sz w:val="20"/>
          <w:lang w:val="en-GB"/>
        </w:rPr>
        <w:t>Contingent liabilities (other than derivatives);</w:t>
      </w:r>
    </w:p>
    <w:p w:rsidR="000A55AA" w:rsidRPr="008B3312" w:rsidRDefault="000A55AA" w:rsidP="00803166">
      <w:pPr>
        <w:pStyle w:val="ListParagraph"/>
        <w:numPr>
          <w:ilvl w:val="0"/>
          <w:numId w:val="59"/>
        </w:numPr>
        <w:suppressAutoHyphens/>
        <w:snapToGrid w:val="0"/>
        <w:jc w:val="left"/>
        <w:rPr>
          <w:sz w:val="20"/>
        </w:rPr>
      </w:pPr>
      <w:r w:rsidRPr="008B3312">
        <w:rPr>
          <w:sz w:val="20"/>
        </w:rPr>
        <w:t xml:space="preserve">Off balance sheet guarantees; </w:t>
      </w:r>
    </w:p>
    <w:p w:rsidR="000A55AA" w:rsidRPr="008B3312" w:rsidRDefault="000A55AA" w:rsidP="00803166">
      <w:pPr>
        <w:pStyle w:val="ListParagraph"/>
        <w:numPr>
          <w:ilvl w:val="0"/>
          <w:numId w:val="59"/>
        </w:numPr>
        <w:suppressAutoHyphens/>
        <w:snapToGrid w:val="0"/>
        <w:jc w:val="left"/>
        <w:rPr>
          <w:sz w:val="20"/>
          <w:lang w:val="en-GB"/>
        </w:rPr>
      </w:pPr>
      <w:r w:rsidRPr="008B3312">
        <w:rPr>
          <w:sz w:val="20"/>
          <w:lang w:val="en-GB"/>
        </w:rPr>
        <w:t>Any other transactions between related undertakings or natural persons in scope of the group supervision.</w:t>
      </w:r>
    </w:p>
    <w:p w:rsidR="000A55AA" w:rsidRPr="008B3312" w:rsidRDefault="000A55AA" w:rsidP="00950116">
      <w:pPr>
        <w:tabs>
          <w:tab w:val="left" w:pos="459"/>
        </w:tabs>
        <w:snapToGrid w:val="0"/>
        <w:spacing w:after="0" w:line="240" w:lineRule="auto"/>
        <w:ind w:left="175"/>
        <w:rPr>
          <w:rFonts w:ascii="Times New Roman" w:hAnsi="Times New Roman" w:cs="Times New Roman"/>
          <w:color w:val="000000"/>
          <w:sz w:val="20"/>
          <w:szCs w:val="20"/>
        </w:rPr>
      </w:pPr>
    </w:p>
    <w:p w:rsidR="000A55AA" w:rsidRPr="008B3312" w:rsidRDefault="000A55AA" w:rsidP="00950116">
      <w:pPr>
        <w:suppressAutoHyphens/>
        <w:snapToGrid w:val="0"/>
        <w:spacing w:after="0" w:line="240" w:lineRule="auto"/>
        <w:ind w:left="28" w:firstLine="5"/>
        <w:jc w:val="both"/>
        <w:rPr>
          <w:rFonts w:ascii="Times New Roman" w:hAnsi="Times New Roman" w:cs="Times New Roman"/>
          <w:sz w:val="20"/>
          <w:szCs w:val="20"/>
        </w:rPr>
      </w:pPr>
      <w:r w:rsidRPr="008B3312">
        <w:rPr>
          <w:rFonts w:ascii="Times New Roman" w:hAnsi="Times New Roman" w:cs="Times New Roman"/>
          <w:sz w:val="20"/>
          <w:szCs w:val="20"/>
        </w:rPr>
        <w:t>The insurance undertaking is expected to complete this template for all significant, very significant and transactions required to be reported in all circumstances for IGTs between the individual undertaking and the mixed</w:t>
      </w:r>
      <w:r w:rsidR="0072092D">
        <w:rPr>
          <w:rFonts w:ascii="Times New Roman" w:hAnsi="Times New Roman" w:cs="Times New Roman"/>
          <w:sz w:val="20"/>
          <w:szCs w:val="20"/>
        </w:rPr>
        <w:t>–</w:t>
      </w:r>
      <w:r w:rsidRPr="008B3312">
        <w:rPr>
          <w:rFonts w:ascii="Times New Roman" w:hAnsi="Times New Roman" w:cs="Times New Roman"/>
          <w:sz w:val="20"/>
          <w:szCs w:val="20"/>
        </w:rPr>
        <w:t>activity insurance holding company and its related undertakings.</w:t>
      </w:r>
    </w:p>
    <w:p w:rsidR="000A55AA" w:rsidRPr="008B3312" w:rsidRDefault="000A55AA" w:rsidP="00950116">
      <w:pPr>
        <w:suppressAutoHyphens/>
        <w:snapToGrid w:val="0"/>
        <w:spacing w:after="0" w:line="240" w:lineRule="auto"/>
        <w:ind w:left="28" w:firstLine="5"/>
        <w:rPr>
          <w:rFonts w:ascii="Times New Roman" w:hAnsi="Times New Roman" w:cs="Times New Roman"/>
          <w:sz w:val="20"/>
          <w:szCs w:val="20"/>
        </w:rPr>
      </w:pPr>
      <w:r w:rsidRPr="008B3312">
        <w:rPr>
          <w:rFonts w:ascii="Times New Roman" w:hAnsi="Times New Roman" w:cs="Times New Roman"/>
          <w:sz w:val="20"/>
          <w:szCs w:val="20"/>
        </w:rPr>
        <w:t xml:space="preserve">This template shall include IGTs that were: </w:t>
      </w:r>
    </w:p>
    <w:p w:rsidR="000A55AA" w:rsidRPr="008B3312" w:rsidRDefault="000A55AA" w:rsidP="00803166">
      <w:pPr>
        <w:pStyle w:val="ListParagraph"/>
        <w:numPr>
          <w:ilvl w:val="0"/>
          <w:numId w:val="56"/>
        </w:numPr>
        <w:suppressAutoHyphens/>
        <w:snapToGrid w:val="0"/>
        <w:jc w:val="left"/>
        <w:rPr>
          <w:sz w:val="20"/>
          <w:lang w:val="en-GB"/>
        </w:rPr>
      </w:pPr>
      <w:r w:rsidRPr="008B3312">
        <w:rPr>
          <w:sz w:val="20"/>
          <w:lang w:val="en-GB"/>
        </w:rPr>
        <w:t>in</w:t>
      </w:r>
      <w:r w:rsidR="0072092D">
        <w:rPr>
          <w:sz w:val="20"/>
          <w:lang w:val="en-GB"/>
        </w:rPr>
        <w:t>–</w:t>
      </w:r>
      <w:r w:rsidRPr="008B3312">
        <w:rPr>
          <w:sz w:val="20"/>
          <w:lang w:val="en-GB"/>
        </w:rPr>
        <w:t xml:space="preserve">force at the start of the reporting period. </w:t>
      </w:r>
    </w:p>
    <w:p w:rsidR="000A55AA" w:rsidRPr="008B3312" w:rsidRDefault="000A55AA" w:rsidP="00803166">
      <w:pPr>
        <w:pStyle w:val="ListParagraph"/>
        <w:numPr>
          <w:ilvl w:val="0"/>
          <w:numId w:val="56"/>
        </w:numPr>
        <w:suppressAutoHyphens/>
        <w:snapToGrid w:val="0"/>
        <w:jc w:val="left"/>
        <w:rPr>
          <w:sz w:val="20"/>
          <w:lang w:val="en-GB"/>
        </w:rPr>
      </w:pPr>
      <w:r w:rsidRPr="008B3312">
        <w:rPr>
          <w:sz w:val="20"/>
          <w:lang w:val="en-GB"/>
        </w:rPr>
        <w:t xml:space="preserve">incepted during the reporting period and outstanding at the reporting date. </w:t>
      </w:r>
    </w:p>
    <w:p w:rsidR="000A55AA" w:rsidRPr="008B3312" w:rsidRDefault="000A55AA" w:rsidP="00803166">
      <w:pPr>
        <w:pStyle w:val="ListParagraph"/>
        <w:numPr>
          <w:ilvl w:val="0"/>
          <w:numId w:val="56"/>
        </w:numPr>
        <w:suppressAutoHyphens/>
        <w:snapToGrid w:val="0"/>
        <w:jc w:val="left"/>
        <w:rPr>
          <w:sz w:val="20"/>
          <w:lang w:val="en-GB"/>
        </w:rPr>
      </w:pPr>
      <w:r w:rsidRPr="008B3312">
        <w:rPr>
          <w:sz w:val="20"/>
          <w:lang w:val="en-GB"/>
        </w:rPr>
        <w:t xml:space="preserve">incepted and expired/matured during the reporting period.  </w:t>
      </w:r>
    </w:p>
    <w:p w:rsidR="000A55AA" w:rsidRPr="008B3312" w:rsidRDefault="000A55AA" w:rsidP="00950116">
      <w:pPr>
        <w:tabs>
          <w:tab w:val="num" w:pos="-180"/>
          <w:tab w:val="num" w:pos="317"/>
        </w:tabs>
        <w:suppressAutoHyphens/>
        <w:snapToGrid w:val="0"/>
        <w:spacing w:after="0" w:line="240" w:lineRule="auto"/>
        <w:ind w:left="317" w:hanging="284"/>
        <w:rPr>
          <w:rFonts w:ascii="Times New Roman" w:hAnsi="Times New Roman" w:cs="Times New Roman"/>
          <w:sz w:val="20"/>
          <w:szCs w:val="20"/>
        </w:rPr>
      </w:pPr>
    </w:p>
    <w:p w:rsidR="000A55AA" w:rsidRPr="008B3312" w:rsidRDefault="000A55AA" w:rsidP="00950116">
      <w:pPr>
        <w:suppressAutoHyphens/>
        <w:snapToGrid w:val="0"/>
        <w:spacing w:after="0" w:line="240" w:lineRule="auto"/>
        <w:ind w:left="28" w:firstLine="5"/>
        <w:jc w:val="both"/>
        <w:rPr>
          <w:rFonts w:ascii="Times New Roman" w:hAnsi="Times New Roman" w:cs="Times New Roman"/>
          <w:sz w:val="20"/>
          <w:szCs w:val="20"/>
        </w:rPr>
      </w:pPr>
      <w:r w:rsidRPr="008B3312">
        <w:rPr>
          <w:rFonts w:ascii="Times New Roman" w:hAnsi="Times New Roman" w:cs="Times New Roman"/>
          <w:sz w:val="20"/>
          <w:szCs w:val="20"/>
        </w:rPr>
        <w:t xml:space="preserve">Where similar transactions with a related entity may be excluded from IGT reporting when considered individually against the thresholds for significant and very significant, these transactions must nevertheless be individually reported where collectively they are at or above the corresponding threshold values for significant or very significant IGTs.  </w:t>
      </w:r>
    </w:p>
    <w:p w:rsidR="000A55AA" w:rsidRPr="008B3312" w:rsidRDefault="000A55AA" w:rsidP="00950116">
      <w:pPr>
        <w:suppressAutoHyphens/>
        <w:snapToGrid w:val="0"/>
        <w:spacing w:after="0" w:line="240" w:lineRule="auto"/>
        <w:ind w:left="28" w:firstLine="5"/>
        <w:rPr>
          <w:rFonts w:ascii="Times New Roman" w:hAnsi="Times New Roman" w:cs="Times New Roman"/>
          <w:sz w:val="20"/>
          <w:szCs w:val="20"/>
        </w:rPr>
      </w:pPr>
    </w:p>
    <w:p w:rsidR="000A55AA" w:rsidRPr="008B3312" w:rsidRDefault="000A55AA" w:rsidP="00950116">
      <w:pPr>
        <w:suppressAutoHyphens/>
        <w:snapToGrid w:val="0"/>
        <w:spacing w:after="0" w:line="240" w:lineRule="auto"/>
        <w:rPr>
          <w:rFonts w:ascii="Times New Roman" w:hAnsi="Times New Roman" w:cs="Times New Roman"/>
          <w:sz w:val="20"/>
          <w:szCs w:val="20"/>
        </w:rPr>
      </w:pPr>
      <w:r w:rsidRPr="008B3312">
        <w:rPr>
          <w:rFonts w:ascii="Times New Roman" w:hAnsi="Times New Roman" w:cs="Times New Roman"/>
          <w:sz w:val="20"/>
          <w:szCs w:val="20"/>
        </w:rPr>
        <w:t>Each transaction shall be reported separately.</w:t>
      </w:r>
    </w:p>
    <w:p w:rsidR="000A55AA" w:rsidRPr="008B3312" w:rsidRDefault="000A55AA" w:rsidP="00950116">
      <w:pPr>
        <w:suppressAutoHyphens/>
        <w:snapToGrid w:val="0"/>
        <w:spacing w:after="0" w:line="240" w:lineRule="auto"/>
        <w:rPr>
          <w:rFonts w:ascii="Times New Roman" w:hAnsi="Times New Roman" w:cs="Times New Roman"/>
          <w:sz w:val="20"/>
          <w:szCs w:val="20"/>
        </w:rPr>
      </w:pPr>
    </w:p>
    <w:p w:rsidR="000A55AA" w:rsidRPr="008B3312" w:rsidRDefault="000A55AA" w:rsidP="00950116">
      <w:pPr>
        <w:suppressAutoHyphens/>
        <w:snapToGrid w:val="0"/>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Any additions / top</w:t>
      </w:r>
      <w:r w:rsidR="0072092D">
        <w:rPr>
          <w:rFonts w:ascii="Times New Roman" w:hAnsi="Times New Roman" w:cs="Times New Roman"/>
          <w:sz w:val="20"/>
          <w:szCs w:val="20"/>
        </w:rPr>
        <w:t>–</w:t>
      </w:r>
      <w:r w:rsidRPr="008B3312">
        <w:rPr>
          <w:rFonts w:ascii="Times New Roman" w:hAnsi="Times New Roman" w:cs="Times New Roman"/>
          <w:sz w:val="20"/>
          <w:szCs w:val="20"/>
        </w:rPr>
        <w:t>ups to significant IGTs shall be reported as a separate IGT, even if the top</w:t>
      </w:r>
      <w:r w:rsidR="0072092D">
        <w:rPr>
          <w:rFonts w:ascii="Times New Roman" w:hAnsi="Times New Roman" w:cs="Times New Roman"/>
          <w:sz w:val="20"/>
          <w:szCs w:val="20"/>
        </w:rPr>
        <w:t>–</w:t>
      </w:r>
      <w:r w:rsidRPr="008B3312">
        <w:rPr>
          <w:rFonts w:ascii="Times New Roman" w:hAnsi="Times New Roman" w:cs="Times New Roman"/>
          <w:sz w:val="20"/>
          <w:szCs w:val="20"/>
        </w:rPr>
        <w:t>up in its own right falls below the significant threshold limit. For example, if an undertaking increases the initial loan amount to another related undertaking the addition to the loan shall be recorded as a separate item with its issue date as the date of the top</w:t>
      </w:r>
      <w:r w:rsidR="0072092D">
        <w:rPr>
          <w:rFonts w:ascii="Times New Roman" w:hAnsi="Times New Roman" w:cs="Times New Roman"/>
          <w:sz w:val="20"/>
          <w:szCs w:val="20"/>
        </w:rPr>
        <w:t>–</w:t>
      </w:r>
      <w:r w:rsidRPr="008B3312">
        <w:rPr>
          <w:rFonts w:ascii="Times New Roman" w:hAnsi="Times New Roman" w:cs="Times New Roman"/>
          <w:sz w:val="20"/>
          <w:szCs w:val="20"/>
        </w:rPr>
        <w:t>up.</w:t>
      </w:r>
    </w:p>
    <w:p w:rsidR="000A55AA" w:rsidRPr="008B3312" w:rsidRDefault="000A55AA" w:rsidP="00950116">
      <w:pPr>
        <w:suppressAutoHyphens/>
        <w:snapToGrid w:val="0"/>
        <w:spacing w:after="0" w:line="240" w:lineRule="auto"/>
        <w:rPr>
          <w:rFonts w:ascii="Times New Roman" w:hAnsi="Times New Roman" w:cs="Times New Roman"/>
          <w:sz w:val="20"/>
          <w:szCs w:val="20"/>
        </w:rPr>
      </w:pPr>
    </w:p>
    <w:p w:rsidR="000A55AA" w:rsidRPr="008B3312" w:rsidRDefault="000A55AA" w:rsidP="00950116">
      <w:pPr>
        <w:suppressAutoHyphens/>
        <w:snapToGrid w:val="0"/>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Where the transaction value is different for two transacting parties (e.g. a €10m transaction between A and B where A records €10m but B only receive €9.5m because of transactions costs, of say €0.5m has been expensed) the template shall record the maximum amount as the transaction amount, in this case €10m. </w:t>
      </w:r>
    </w:p>
    <w:p w:rsidR="000A55AA" w:rsidRPr="008B3312" w:rsidRDefault="000A55AA" w:rsidP="00950116">
      <w:pPr>
        <w:suppressAutoHyphens/>
        <w:snapToGrid w:val="0"/>
        <w:spacing w:after="0" w:line="240" w:lineRule="auto"/>
        <w:rPr>
          <w:rFonts w:ascii="Times New Roman" w:hAnsi="Times New Roman" w:cs="Times New Roman"/>
          <w:sz w:val="20"/>
          <w:szCs w:val="20"/>
        </w:rPr>
      </w:pPr>
    </w:p>
    <w:p w:rsidR="000A55AA" w:rsidRPr="008B3312" w:rsidRDefault="000A55AA" w:rsidP="00950116">
      <w:pPr>
        <w:suppressAutoHyphens/>
        <w:snapToGrid w:val="0"/>
        <w:spacing w:after="0" w:line="240" w:lineRule="auto"/>
        <w:jc w:val="both"/>
        <w:rPr>
          <w:rFonts w:ascii="Times New Roman" w:hAnsi="Times New Roman" w:cs="Times New Roman"/>
          <w:sz w:val="20"/>
          <w:szCs w:val="20"/>
        </w:rPr>
      </w:pPr>
      <w:r w:rsidRPr="008B3312">
        <w:rPr>
          <w:rFonts w:ascii="Times New Roman" w:hAnsi="Times New Roman" w:cs="Times New Roman"/>
          <w:sz w:val="20"/>
          <w:szCs w:val="20"/>
        </w:rPr>
        <w:t xml:space="preserve">Where there is a chain of related IGTs (say A invests in B and B invests in C), each link of the chain needs to be reported as a separate IGT.  </w:t>
      </w:r>
    </w:p>
    <w:p w:rsidR="000A55AA" w:rsidRPr="008B3312" w:rsidRDefault="000A55AA" w:rsidP="00950116">
      <w:pPr>
        <w:tabs>
          <w:tab w:val="left" w:pos="459"/>
        </w:tabs>
        <w:snapToGrid w:val="0"/>
        <w:spacing w:after="0" w:line="240" w:lineRule="auto"/>
        <w:ind w:left="175"/>
        <w:rPr>
          <w:rFonts w:ascii="Times New Roman" w:hAnsi="Times New Roman" w:cs="Times New Roman"/>
          <w:color w:val="000000"/>
          <w:sz w:val="20"/>
          <w:szCs w:val="20"/>
        </w:rPr>
      </w:pPr>
    </w:p>
    <w:tbl>
      <w:tblPr>
        <w:tblW w:w="9224" w:type="dxa"/>
        <w:tblInd w:w="98" w:type="dxa"/>
        <w:tblLook w:val="04A0" w:firstRow="1" w:lastRow="0" w:firstColumn="1" w:lastColumn="0" w:noHBand="0" w:noVBand="1"/>
      </w:tblPr>
      <w:tblGrid>
        <w:gridCol w:w="1240"/>
        <w:gridCol w:w="2148"/>
        <w:gridCol w:w="5836"/>
      </w:tblGrid>
      <w:tr w:rsidR="000A55AA" w:rsidRPr="008B3312" w:rsidTr="00950116">
        <w:trPr>
          <w:trHeight w:val="401"/>
        </w:trPr>
        <w:tc>
          <w:tcPr>
            <w:tcW w:w="1240" w:type="dxa"/>
            <w:tcBorders>
              <w:top w:val="single" w:sz="4" w:space="0" w:color="auto"/>
              <w:left w:val="single" w:sz="4" w:space="0" w:color="auto"/>
              <w:bottom w:val="single" w:sz="4" w:space="0" w:color="auto"/>
              <w:right w:val="single" w:sz="4" w:space="0" w:color="auto"/>
            </w:tcBorders>
            <w:shd w:val="clear" w:color="auto" w:fill="auto"/>
          </w:tcPr>
          <w:p w:rsidR="000A55AA" w:rsidRPr="008B3312" w:rsidRDefault="000A55AA" w:rsidP="00950116">
            <w:pPr>
              <w:spacing w:after="0" w:line="240" w:lineRule="auto"/>
              <w:jc w:val="center"/>
              <w:rPr>
                <w:rFonts w:ascii="Times New Roman" w:eastAsia="Times New Roman" w:hAnsi="Times New Roman" w:cs="Times New Roman"/>
                <w:color w:val="000000"/>
                <w:sz w:val="20"/>
                <w:szCs w:val="20"/>
                <w:lang w:eastAsia="en-GB"/>
              </w:rPr>
            </w:pPr>
          </w:p>
        </w:tc>
        <w:tc>
          <w:tcPr>
            <w:tcW w:w="2148"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jc w:val="center"/>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b/>
                <w:bCs/>
                <w:sz w:val="20"/>
                <w:szCs w:val="20"/>
                <w:lang w:eastAsia="en-GB"/>
              </w:rPr>
              <w:t>ITEM</w:t>
            </w:r>
          </w:p>
        </w:tc>
        <w:tc>
          <w:tcPr>
            <w:tcW w:w="5836" w:type="dxa"/>
            <w:tcBorders>
              <w:top w:val="single" w:sz="4" w:space="0" w:color="auto"/>
              <w:left w:val="nil"/>
              <w:bottom w:val="single" w:sz="4" w:space="0" w:color="auto"/>
              <w:right w:val="single" w:sz="4" w:space="0" w:color="auto"/>
            </w:tcBorders>
            <w:shd w:val="clear" w:color="auto" w:fill="auto"/>
          </w:tcPr>
          <w:p w:rsidR="000A55AA" w:rsidRPr="008B3312" w:rsidRDefault="000A55AA" w:rsidP="00950116">
            <w:pPr>
              <w:spacing w:after="0" w:line="240" w:lineRule="auto"/>
              <w:jc w:val="center"/>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b/>
                <w:bCs/>
                <w:sz w:val="20"/>
                <w:szCs w:val="20"/>
                <w:lang w:eastAsia="en-GB"/>
              </w:rPr>
              <w:t>INSTRUCTIONS</w:t>
            </w:r>
          </w:p>
        </w:tc>
      </w:tr>
      <w:tr w:rsidR="000A55AA" w:rsidRPr="008B3312" w:rsidTr="00950116">
        <w:trPr>
          <w:trHeight w:val="570"/>
        </w:trPr>
        <w:tc>
          <w:tcPr>
            <w:tcW w:w="12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C0010</w:t>
            </w:r>
          </w:p>
        </w:tc>
        <w:tc>
          <w:tcPr>
            <w:tcW w:w="2148"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ID of intragroup transaction</w:t>
            </w:r>
          </w:p>
        </w:tc>
        <w:tc>
          <w:tcPr>
            <w:tcW w:w="5836" w:type="dxa"/>
            <w:tcBorders>
              <w:top w:val="single" w:sz="4" w:space="0" w:color="auto"/>
              <w:left w:val="nil"/>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Unique internal identification code for each intragroup transaction. Must be consistent over time.</w:t>
            </w:r>
          </w:p>
        </w:tc>
      </w:tr>
      <w:tr w:rsidR="000A55AA" w:rsidRPr="008B3312" w:rsidTr="00950116">
        <w:trPr>
          <w:trHeight w:val="570"/>
        </w:trPr>
        <w:tc>
          <w:tcPr>
            <w:tcW w:w="12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C0020</w:t>
            </w:r>
          </w:p>
        </w:tc>
        <w:tc>
          <w:tcPr>
            <w:tcW w:w="2148"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Investor/ Buyer/ Beneficiary name </w:t>
            </w:r>
          </w:p>
        </w:tc>
        <w:tc>
          <w:tcPr>
            <w:tcW w:w="5836"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Legal name of the entity that is purchasing/investing in the asset/investment or receiving the service/guarantee. </w:t>
            </w:r>
          </w:p>
        </w:tc>
      </w:tr>
      <w:tr w:rsidR="000A55AA" w:rsidRPr="008B3312" w:rsidTr="00950116">
        <w:trPr>
          <w:trHeight w:val="1140"/>
        </w:trPr>
        <w:tc>
          <w:tcPr>
            <w:tcW w:w="1240" w:type="dxa"/>
            <w:tcBorders>
              <w:top w:val="single" w:sz="4" w:space="0" w:color="auto"/>
              <w:left w:val="single" w:sz="4" w:space="0" w:color="000000"/>
              <w:bottom w:val="nil"/>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C0030</w:t>
            </w:r>
          </w:p>
        </w:tc>
        <w:tc>
          <w:tcPr>
            <w:tcW w:w="2148" w:type="dxa"/>
            <w:tcBorders>
              <w:top w:val="single" w:sz="4" w:space="0" w:color="auto"/>
              <w:left w:val="nil"/>
              <w:bottom w:val="nil"/>
              <w:right w:val="single" w:sz="4" w:space="0" w:color="000000"/>
            </w:tcBorders>
            <w:shd w:val="clear" w:color="auto" w:fill="auto"/>
            <w:hideMark/>
          </w:tcPr>
          <w:p w:rsidR="000A55AA" w:rsidRPr="008B3312" w:rsidRDefault="000A55AA">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Identification code of the Investor/ Buyer/ Beneficiary</w:t>
            </w:r>
          </w:p>
        </w:tc>
        <w:tc>
          <w:tcPr>
            <w:tcW w:w="5836" w:type="dxa"/>
            <w:tcBorders>
              <w:top w:val="single" w:sz="4" w:space="0" w:color="auto"/>
              <w:left w:val="nil"/>
              <w:bottom w:val="nil"/>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color w:val="000000"/>
                <w:sz w:val="20"/>
                <w:szCs w:val="20"/>
                <w:lang w:eastAsia="en-GB"/>
              </w:rPr>
              <w:t xml:space="preserve">The unique identification code attached to the investor/buyer/transferee </w:t>
            </w:r>
            <w:r w:rsidRPr="008B3312">
              <w:rPr>
                <w:rFonts w:ascii="Times New Roman" w:hAnsi="Times New Roman" w:cs="Times New Roman"/>
                <w:sz w:val="20"/>
                <w:szCs w:val="20"/>
              </w:rPr>
              <w:t>by this order of priority</w:t>
            </w:r>
            <w:r w:rsidRPr="008B3312">
              <w:rPr>
                <w:rFonts w:ascii="Times New Roman" w:eastAsia="Times New Roman" w:hAnsi="Times New Roman" w:cs="Times New Roman"/>
                <w:sz w:val="20"/>
                <w:szCs w:val="20"/>
                <w:lang w:eastAsia="en-GB"/>
              </w:rPr>
              <w:t xml:space="preserve">: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Legal Entity Identifier (LEI);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Specific code</w:t>
            </w:r>
            <w:r w:rsidRPr="008B3312">
              <w:rPr>
                <w:rFonts w:ascii="Times New Roman" w:eastAsia="Times New Roman" w:hAnsi="Times New Roman" w:cs="Times New Roman"/>
                <w:sz w:val="20"/>
                <w:szCs w:val="20"/>
                <w:lang w:eastAsia="en-GB"/>
              </w:rPr>
              <w:br/>
            </w:r>
            <w:r w:rsidRPr="008B3312">
              <w:rPr>
                <w:rFonts w:ascii="Times New Roman" w:eastAsia="Times New Roman" w:hAnsi="Times New Roman" w:cs="Times New Roman"/>
                <w:sz w:val="20"/>
                <w:szCs w:val="20"/>
                <w:lang w:eastAsia="en-GB"/>
              </w:rPr>
              <w:br/>
              <w:t xml:space="preserve">Specific code: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For EEA insurance and reinsurance undertakings and other EEA regulated undertakings within the group: identification code used in the local market, attributed by the undertaking's competent supervisory authority;</w:t>
            </w:r>
          </w:p>
          <w:p w:rsidR="000A55AA" w:rsidRPr="008B3312" w:rsidRDefault="0072092D" w:rsidP="00950116">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For non</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EEA undertakings and non</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regulated undertakings within the group, identification code will be provided by the group. When allocating an identification code to each non</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EEA or non</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regulated undertaking, the group shall comply with the following format in a consistent manner: </w:t>
            </w:r>
            <w:r w:rsidR="000A55AA" w:rsidRPr="008B3312">
              <w:rPr>
                <w:rFonts w:ascii="Times New Roman" w:eastAsia="Times New Roman" w:hAnsi="Times New Roman" w:cs="Times New Roman"/>
                <w:sz w:val="20"/>
                <w:szCs w:val="20"/>
                <w:lang w:eastAsia="en-GB"/>
              </w:rPr>
              <w:br/>
              <w:t xml:space="preserve"> identification code of the parent undertaking + </w:t>
            </w:r>
            <w:r w:rsidR="000A55AA" w:rsidRPr="008B3312">
              <w:rPr>
                <w:rFonts w:ascii="Times New Roman" w:eastAsia="Times New Roman" w:hAnsi="Times New Roman" w:cs="Times New Roman"/>
                <w:sz w:val="20"/>
                <w:szCs w:val="20"/>
                <w:lang w:eastAsia="en-GB"/>
              </w:rPr>
              <w:br/>
              <w:t xml:space="preserve"> ISO 3166</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1 alpha</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2 code of the country of the undertaking + </w:t>
            </w:r>
            <w:r w:rsidR="000A55AA" w:rsidRPr="008B3312">
              <w:rPr>
                <w:rFonts w:ascii="Times New Roman" w:eastAsia="Times New Roman" w:hAnsi="Times New Roman" w:cs="Times New Roman"/>
                <w:sz w:val="20"/>
                <w:szCs w:val="20"/>
                <w:lang w:eastAsia="en-GB"/>
              </w:rPr>
              <w:br/>
              <w:t xml:space="preserve"> 5 digits</w:t>
            </w:r>
          </w:p>
        </w:tc>
      </w:tr>
      <w:tr w:rsidR="000A55AA" w:rsidRPr="008B3312" w:rsidTr="00950116">
        <w:trPr>
          <w:trHeight w:val="570"/>
        </w:trPr>
        <w:tc>
          <w:tcPr>
            <w:tcW w:w="1240" w:type="dxa"/>
            <w:tcBorders>
              <w:top w:val="single" w:sz="4" w:space="0" w:color="auto"/>
              <w:left w:val="single" w:sz="4" w:space="0" w:color="000000"/>
              <w:bottom w:val="nil"/>
              <w:right w:val="single" w:sz="4" w:space="0" w:color="000000"/>
            </w:tcBorders>
            <w:shd w:val="clear" w:color="auto" w:fill="auto"/>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sz w:val="20"/>
                <w:szCs w:val="20"/>
                <w:lang w:eastAsia="en-GB"/>
              </w:rPr>
              <w:t>C0040</w:t>
            </w:r>
          </w:p>
        </w:tc>
        <w:tc>
          <w:tcPr>
            <w:tcW w:w="2148" w:type="dxa"/>
            <w:tcBorders>
              <w:top w:val="single" w:sz="4" w:space="0" w:color="auto"/>
              <w:left w:val="nil"/>
              <w:bottom w:val="nil"/>
              <w:right w:val="single" w:sz="4" w:space="0" w:color="000000"/>
            </w:tcBorders>
            <w:shd w:val="clear" w:color="auto" w:fill="auto"/>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ID code type of code of the Investor/ Buyer/ Beneficiary</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p>
        </w:tc>
        <w:tc>
          <w:tcPr>
            <w:tcW w:w="5836" w:type="dxa"/>
            <w:tcBorders>
              <w:top w:val="single" w:sz="4" w:space="0" w:color="auto"/>
              <w:left w:val="nil"/>
              <w:bottom w:val="nil"/>
              <w:right w:val="single" w:sz="4" w:space="0" w:color="000000"/>
            </w:tcBorders>
            <w:shd w:val="clear" w:color="auto" w:fill="auto"/>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Identification of the code used in item “Identification code for the Investor/ Buyer/ Beneficiary”:</w:t>
            </w:r>
            <w:r w:rsidRPr="008B3312">
              <w:rPr>
                <w:rFonts w:ascii="Times New Roman" w:eastAsia="Times New Roman" w:hAnsi="Times New Roman" w:cs="Times New Roman"/>
                <w:color w:val="000000"/>
                <w:sz w:val="20"/>
                <w:szCs w:val="20"/>
                <w:lang w:eastAsia="en-GB"/>
              </w:rPr>
              <w:br/>
              <w:t xml:space="preserve">1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LEI </w:t>
            </w:r>
            <w:r w:rsidRPr="008B3312">
              <w:rPr>
                <w:rFonts w:ascii="Times New Roman" w:eastAsia="Times New Roman" w:hAnsi="Times New Roman" w:cs="Times New Roman"/>
                <w:color w:val="000000"/>
                <w:sz w:val="20"/>
                <w:szCs w:val="20"/>
                <w:lang w:eastAsia="en-GB"/>
              </w:rPr>
              <w:br/>
              <w:t xml:space="preserve">2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Specific code</w:t>
            </w:r>
          </w:p>
        </w:tc>
      </w:tr>
      <w:tr w:rsidR="000A55AA" w:rsidRPr="008B3312" w:rsidTr="00950116">
        <w:trPr>
          <w:trHeight w:val="570"/>
        </w:trPr>
        <w:tc>
          <w:tcPr>
            <w:tcW w:w="1240" w:type="dxa"/>
            <w:tcBorders>
              <w:top w:val="single" w:sz="4" w:space="0" w:color="auto"/>
              <w:left w:val="single" w:sz="4" w:space="0" w:color="000000"/>
              <w:bottom w:val="nil"/>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C0050 </w:t>
            </w:r>
          </w:p>
        </w:tc>
        <w:tc>
          <w:tcPr>
            <w:tcW w:w="2148" w:type="dxa"/>
            <w:tcBorders>
              <w:top w:val="single" w:sz="4" w:space="0" w:color="auto"/>
              <w:left w:val="nil"/>
              <w:bottom w:val="nil"/>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Issuer/ Seller/ Provider name </w:t>
            </w:r>
          </w:p>
        </w:tc>
        <w:tc>
          <w:tcPr>
            <w:tcW w:w="5836" w:type="dxa"/>
            <w:tcBorders>
              <w:top w:val="single" w:sz="4" w:space="0" w:color="auto"/>
              <w:left w:val="nil"/>
              <w:bottom w:val="nil"/>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Legal name of the entity that is selling/transferring the asset/investment or providing the service/guarantee. </w:t>
            </w:r>
          </w:p>
        </w:tc>
      </w:tr>
      <w:tr w:rsidR="000A55AA" w:rsidRPr="008B3312" w:rsidTr="00950116">
        <w:trPr>
          <w:trHeight w:val="1140"/>
        </w:trPr>
        <w:tc>
          <w:tcPr>
            <w:tcW w:w="1240" w:type="dxa"/>
            <w:tcBorders>
              <w:top w:val="single" w:sz="4" w:space="0" w:color="auto"/>
              <w:left w:val="single" w:sz="4" w:space="0" w:color="000000"/>
              <w:bottom w:val="nil"/>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C0060 </w:t>
            </w:r>
          </w:p>
        </w:tc>
        <w:tc>
          <w:tcPr>
            <w:tcW w:w="2148" w:type="dxa"/>
            <w:tcBorders>
              <w:top w:val="single" w:sz="4" w:space="0" w:color="auto"/>
              <w:left w:val="nil"/>
              <w:bottom w:val="nil"/>
              <w:right w:val="single" w:sz="4" w:space="0" w:color="000000"/>
            </w:tcBorders>
            <w:shd w:val="clear" w:color="auto" w:fill="auto"/>
            <w:hideMark/>
          </w:tcPr>
          <w:p w:rsidR="000A55AA" w:rsidRPr="008B3312" w:rsidRDefault="000A55AA">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Identification code of the Issuer/ Seller/ Provider</w:t>
            </w:r>
          </w:p>
        </w:tc>
        <w:tc>
          <w:tcPr>
            <w:tcW w:w="5836" w:type="dxa"/>
            <w:tcBorders>
              <w:top w:val="single" w:sz="4" w:space="0" w:color="auto"/>
              <w:left w:val="nil"/>
              <w:bottom w:val="nil"/>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sz w:val="20"/>
                <w:szCs w:val="20"/>
                <w:lang w:eastAsia="en-GB"/>
              </w:rPr>
            </w:pPr>
            <w:r w:rsidRPr="008B3312">
              <w:rPr>
                <w:rFonts w:ascii="Times New Roman" w:eastAsia="Times New Roman" w:hAnsi="Times New Roman" w:cs="Times New Roman"/>
                <w:color w:val="000000"/>
                <w:sz w:val="20"/>
                <w:szCs w:val="20"/>
                <w:lang w:eastAsia="en-GB"/>
              </w:rPr>
              <w:t xml:space="preserve">The unique identification code attached to the investor/buyer/transferee </w:t>
            </w:r>
            <w:r w:rsidRPr="008B3312">
              <w:rPr>
                <w:rFonts w:ascii="Times New Roman" w:hAnsi="Times New Roman" w:cs="Times New Roman"/>
                <w:sz w:val="20"/>
                <w:szCs w:val="20"/>
              </w:rPr>
              <w:t>by this order of priority</w:t>
            </w:r>
            <w:r w:rsidRPr="008B3312">
              <w:rPr>
                <w:rFonts w:ascii="Times New Roman" w:eastAsia="Times New Roman" w:hAnsi="Times New Roman" w:cs="Times New Roman"/>
                <w:sz w:val="20"/>
                <w:szCs w:val="20"/>
                <w:lang w:eastAsia="en-GB"/>
              </w:rPr>
              <w:t xml:space="preserve">: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Legal Entity Identifier (LEI);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Specific code</w:t>
            </w:r>
            <w:r w:rsidRPr="008B3312">
              <w:rPr>
                <w:rFonts w:ascii="Times New Roman" w:eastAsia="Times New Roman" w:hAnsi="Times New Roman" w:cs="Times New Roman"/>
                <w:sz w:val="20"/>
                <w:szCs w:val="20"/>
                <w:lang w:eastAsia="en-GB"/>
              </w:rPr>
              <w:br/>
            </w:r>
            <w:r w:rsidRPr="008B3312">
              <w:rPr>
                <w:rFonts w:ascii="Times New Roman" w:eastAsia="Times New Roman" w:hAnsi="Times New Roman" w:cs="Times New Roman"/>
                <w:sz w:val="20"/>
                <w:szCs w:val="20"/>
                <w:lang w:eastAsia="en-GB"/>
              </w:rPr>
              <w:br/>
              <w:t xml:space="preserve">Specific code: </w:t>
            </w:r>
            <w:r w:rsidRPr="008B3312">
              <w:rPr>
                <w:rFonts w:ascii="Times New Roman" w:eastAsia="Times New Roman" w:hAnsi="Times New Roman" w:cs="Times New Roman"/>
                <w:sz w:val="20"/>
                <w:szCs w:val="20"/>
                <w:lang w:eastAsia="en-GB"/>
              </w:rPr>
              <w:br/>
            </w:r>
            <w:r w:rsidR="0072092D">
              <w:rPr>
                <w:rFonts w:ascii="Times New Roman" w:eastAsia="Times New Roman" w:hAnsi="Times New Roman" w:cs="Times New Roman"/>
                <w:sz w:val="20"/>
                <w:szCs w:val="20"/>
                <w:lang w:eastAsia="en-GB"/>
              </w:rPr>
              <w:t>–</w:t>
            </w:r>
            <w:r w:rsidRPr="008B3312">
              <w:rPr>
                <w:rFonts w:ascii="Times New Roman" w:eastAsia="Times New Roman" w:hAnsi="Times New Roman" w:cs="Times New Roman"/>
                <w:sz w:val="20"/>
                <w:szCs w:val="20"/>
                <w:lang w:eastAsia="en-GB"/>
              </w:rPr>
              <w:t xml:space="preserve"> For EEA insurance and reinsurance undertakings and other EEA regulated undertakings within the group: identification code used in the local market, attributed by the undertaking's competent supervisory authority;</w:t>
            </w:r>
          </w:p>
          <w:p w:rsidR="000A55AA" w:rsidRPr="008B3312" w:rsidRDefault="0072092D" w:rsidP="00950116">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 For non</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EEA undertakings and non</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regulated undertakings within the group, identification code will be provided by the group. When allocating an identification code to each non</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EEA or non</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regulated undertaking, the group shall comply with the following format in a consistent manner: </w:t>
            </w:r>
            <w:r w:rsidR="000A55AA" w:rsidRPr="008B3312">
              <w:rPr>
                <w:rFonts w:ascii="Times New Roman" w:eastAsia="Times New Roman" w:hAnsi="Times New Roman" w:cs="Times New Roman"/>
                <w:sz w:val="20"/>
                <w:szCs w:val="20"/>
                <w:lang w:eastAsia="en-GB"/>
              </w:rPr>
              <w:br/>
              <w:t xml:space="preserve"> identification code of the parent undertaking + </w:t>
            </w:r>
            <w:r w:rsidR="000A55AA" w:rsidRPr="008B3312">
              <w:rPr>
                <w:rFonts w:ascii="Times New Roman" w:eastAsia="Times New Roman" w:hAnsi="Times New Roman" w:cs="Times New Roman"/>
                <w:sz w:val="20"/>
                <w:szCs w:val="20"/>
                <w:lang w:eastAsia="en-GB"/>
              </w:rPr>
              <w:br/>
              <w:t xml:space="preserve"> ISO 3166</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1 alpha</w:t>
            </w:r>
            <w:r>
              <w:rPr>
                <w:rFonts w:ascii="Times New Roman" w:eastAsia="Times New Roman" w:hAnsi="Times New Roman" w:cs="Times New Roman"/>
                <w:sz w:val="20"/>
                <w:szCs w:val="20"/>
                <w:lang w:eastAsia="en-GB"/>
              </w:rPr>
              <w:t>–</w:t>
            </w:r>
            <w:r w:rsidR="000A55AA" w:rsidRPr="008B3312">
              <w:rPr>
                <w:rFonts w:ascii="Times New Roman" w:eastAsia="Times New Roman" w:hAnsi="Times New Roman" w:cs="Times New Roman"/>
                <w:sz w:val="20"/>
                <w:szCs w:val="20"/>
                <w:lang w:eastAsia="en-GB"/>
              </w:rPr>
              <w:t xml:space="preserve">2 code of the country of the undertaking + </w:t>
            </w:r>
            <w:r w:rsidR="000A55AA" w:rsidRPr="008B3312">
              <w:rPr>
                <w:rFonts w:ascii="Times New Roman" w:eastAsia="Times New Roman" w:hAnsi="Times New Roman" w:cs="Times New Roman"/>
                <w:sz w:val="20"/>
                <w:szCs w:val="20"/>
                <w:lang w:eastAsia="en-GB"/>
              </w:rPr>
              <w:br/>
              <w:t xml:space="preserve"> 5 digits</w:t>
            </w:r>
          </w:p>
        </w:tc>
      </w:tr>
      <w:tr w:rsidR="000A55AA" w:rsidRPr="008B3312" w:rsidTr="00950116">
        <w:trPr>
          <w:trHeight w:val="570"/>
        </w:trPr>
        <w:tc>
          <w:tcPr>
            <w:tcW w:w="1240" w:type="dxa"/>
            <w:tcBorders>
              <w:top w:val="single" w:sz="4" w:space="0" w:color="auto"/>
              <w:left w:val="single" w:sz="4" w:space="0" w:color="000000"/>
              <w:bottom w:val="nil"/>
              <w:right w:val="single" w:sz="4" w:space="0" w:color="000000"/>
            </w:tcBorders>
            <w:shd w:val="clear" w:color="auto" w:fill="auto"/>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sz w:val="20"/>
                <w:szCs w:val="20"/>
                <w:lang w:eastAsia="en-GB"/>
              </w:rPr>
              <w:t>C0070</w:t>
            </w:r>
          </w:p>
        </w:tc>
        <w:tc>
          <w:tcPr>
            <w:tcW w:w="2148" w:type="dxa"/>
            <w:tcBorders>
              <w:top w:val="single" w:sz="4" w:space="0" w:color="auto"/>
              <w:left w:val="nil"/>
              <w:bottom w:val="nil"/>
              <w:right w:val="single" w:sz="4" w:space="0" w:color="000000"/>
            </w:tcBorders>
            <w:shd w:val="clear" w:color="auto" w:fill="auto"/>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ID code type of code of the Issuer/ Seller/ Provider</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p>
        </w:tc>
        <w:tc>
          <w:tcPr>
            <w:tcW w:w="5836" w:type="dxa"/>
            <w:tcBorders>
              <w:top w:val="single" w:sz="4" w:space="0" w:color="auto"/>
              <w:left w:val="nil"/>
              <w:bottom w:val="nil"/>
              <w:right w:val="single" w:sz="4" w:space="0" w:color="000000"/>
            </w:tcBorders>
            <w:shd w:val="clear" w:color="auto" w:fill="auto"/>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Identification of the code used in item “Identification code for the Issuer/ Seller/ Provider”:</w:t>
            </w:r>
            <w:r w:rsidRPr="008B3312">
              <w:rPr>
                <w:rFonts w:ascii="Times New Roman" w:eastAsia="Times New Roman" w:hAnsi="Times New Roman" w:cs="Times New Roman"/>
                <w:color w:val="000000"/>
                <w:sz w:val="20"/>
                <w:szCs w:val="20"/>
                <w:lang w:eastAsia="en-GB"/>
              </w:rPr>
              <w:br/>
              <w:t xml:space="preserve">1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LEI </w:t>
            </w:r>
            <w:r w:rsidRPr="008B3312">
              <w:rPr>
                <w:rFonts w:ascii="Times New Roman" w:eastAsia="Times New Roman" w:hAnsi="Times New Roman" w:cs="Times New Roman"/>
                <w:color w:val="000000"/>
                <w:sz w:val="20"/>
                <w:szCs w:val="20"/>
                <w:lang w:eastAsia="en-GB"/>
              </w:rPr>
              <w:br/>
              <w:t xml:space="preserve">2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Specific code</w:t>
            </w:r>
          </w:p>
        </w:tc>
      </w:tr>
      <w:tr w:rsidR="000A55AA" w:rsidRPr="008B3312" w:rsidTr="00950116">
        <w:trPr>
          <w:trHeight w:val="1222"/>
        </w:trPr>
        <w:tc>
          <w:tcPr>
            <w:tcW w:w="1240" w:type="dxa"/>
            <w:tcBorders>
              <w:top w:val="single" w:sz="4" w:space="0" w:color="auto"/>
              <w:left w:val="single" w:sz="4" w:space="0" w:color="000000"/>
              <w:bottom w:val="single" w:sz="4" w:space="0" w:color="auto"/>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C0080 </w:t>
            </w:r>
          </w:p>
        </w:tc>
        <w:tc>
          <w:tcPr>
            <w:tcW w:w="2148" w:type="dxa"/>
            <w:tcBorders>
              <w:top w:val="single" w:sz="4" w:space="0" w:color="auto"/>
              <w:left w:val="nil"/>
              <w:bottom w:val="single" w:sz="4" w:space="0" w:color="auto"/>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Transaction type</w:t>
            </w:r>
          </w:p>
        </w:tc>
        <w:tc>
          <w:tcPr>
            <w:tcW w:w="5836" w:type="dxa"/>
            <w:tcBorders>
              <w:top w:val="single" w:sz="4" w:space="0" w:color="auto"/>
              <w:left w:val="nil"/>
              <w:bottom w:val="single" w:sz="4" w:space="0" w:color="auto"/>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Identify the type of transaction. The following close list shall be used:</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1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xml:space="preserve"> Contingent liabilities</w:t>
            </w:r>
            <w:r w:rsidRPr="008B3312">
              <w:rPr>
                <w:rFonts w:ascii="Times New Roman" w:eastAsia="Times New Roman" w:hAnsi="Times New Roman" w:cs="Times New Roman"/>
                <w:color w:val="000000"/>
                <w:sz w:val="20"/>
                <w:szCs w:val="20"/>
                <w:lang w:eastAsia="en-GB"/>
              </w:rPr>
              <w:br/>
              <w:t xml:space="preserve">2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Off balance sheet items</w:t>
            </w:r>
            <w:r w:rsidRPr="008B3312">
              <w:rPr>
                <w:rFonts w:ascii="Times New Roman" w:eastAsia="Times New Roman" w:hAnsi="Times New Roman" w:cs="Times New Roman"/>
                <w:color w:val="000000"/>
                <w:sz w:val="20"/>
                <w:szCs w:val="20"/>
                <w:lang w:eastAsia="en-GB"/>
              </w:rPr>
              <w:br/>
              <w:t xml:space="preserve">3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Internal cost sharing</w:t>
            </w:r>
            <w:r w:rsidRPr="008B3312">
              <w:rPr>
                <w:rFonts w:ascii="Times New Roman" w:eastAsia="Times New Roman" w:hAnsi="Times New Roman" w:cs="Times New Roman"/>
                <w:color w:val="000000"/>
                <w:sz w:val="20"/>
                <w:szCs w:val="20"/>
                <w:lang w:eastAsia="en-GB"/>
              </w:rPr>
              <w:br/>
              <w:t xml:space="preserve">4 </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 Others</w:t>
            </w:r>
          </w:p>
        </w:tc>
      </w:tr>
      <w:tr w:rsidR="000A55AA" w:rsidRPr="008B3312" w:rsidTr="00950116">
        <w:trPr>
          <w:trHeight w:val="285"/>
        </w:trPr>
        <w:tc>
          <w:tcPr>
            <w:tcW w:w="1240"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C0090 </w:t>
            </w:r>
          </w:p>
        </w:tc>
        <w:tc>
          <w:tcPr>
            <w:tcW w:w="2148"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Transaction Issue date</w:t>
            </w:r>
          </w:p>
        </w:tc>
        <w:tc>
          <w:tcPr>
            <w:tcW w:w="5836" w:type="dxa"/>
            <w:tcBorders>
              <w:top w:val="single" w:sz="4" w:space="0" w:color="auto"/>
              <w:left w:val="single" w:sz="4" w:space="0" w:color="auto"/>
              <w:bottom w:val="single" w:sz="4" w:space="0" w:color="auto"/>
              <w:right w:val="single" w:sz="4" w:space="0" w:color="auto"/>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hAnsi="Times New Roman" w:cs="Times New Roman"/>
                <w:sz w:val="20"/>
                <w:szCs w:val="20"/>
              </w:rPr>
              <w:t>Identify the ISO 8601 (yyyy</w:t>
            </w:r>
            <w:r w:rsidR="0072092D">
              <w:rPr>
                <w:rFonts w:ascii="Times New Roman" w:hAnsi="Times New Roman" w:cs="Times New Roman"/>
                <w:sz w:val="20"/>
                <w:szCs w:val="20"/>
              </w:rPr>
              <w:t>–</w:t>
            </w:r>
            <w:r w:rsidRPr="008B3312">
              <w:rPr>
                <w:rFonts w:ascii="Times New Roman" w:hAnsi="Times New Roman" w:cs="Times New Roman"/>
                <w:sz w:val="20"/>
                <w:szCs w:val="20"/>
              </w:rPr>
              <w:t>mm</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dd) code of the </w:t>
            </w:r>
            <w:r w:rsidRPr="008B3312">
              <w:rPr>
                <w:rFonts w:ascii="Times New Roman" w:eastAsia="Times New Roman" w:hAnsi="Times New Roman" w:cs="Times New Roman"/>
                <w:color w:val="000000"/>
                <w:sz w:val="20"/>
                <w:szCs w:val="20"/>
                <w:lang w:eastAsia="en-GB"/>
              </w:rPr>
              <w:t>date when the transaction/issue takes effect.</w:t>
            </w:r>
          </w:p>
        </w:tc>
      </w:tr>
      <w:tr w:rsidR="000A55AA" w:rsidRPr="008B3312" w:rsidTr="00950116">
        <w:trPr>
          <w:trHeight w:val="1140"/>
        </w:trPr>
        <w:tc>
          <w:tcPr>
            <w:tcW w:w="1240" w:type="dxa"/>
            <w:tcBorders>
              <w:top w:val="single" w:sz="4" w:space="0" w:color="auto"/>
              <w:left w:val="single" w:sz="4" w:space="0" w:color="000000"/>
              <w:bottom w:val="nil"/>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C0100 </w:t>
            </w:r>
          </w:p>
        </w:tc>
        <w:tc>
          <w:tcPr>
            <w:tcW w:w="2148" w:type="dxa"/>
            <w:tcBorders>
              <w:top w:val="single" w:sz="4" w:space="0" w:color="auto"/>
              <w:left w:val="nil"/>
              <w:bottom w:val="nil"/>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Effective date of agreement/ contract underlying transaction </w:t>
            </w:r>
          </w:p>
        </w:tc>
        <w:tc>
          <w:tcPr>
            <w:tcW w:w="5836" w:type="dxa"/>
            <w:tcBorders>
              <w:top w:val="single" w:sz="4" w:space="0" w:color="auto"/>
              <w:left w:val="nil"/>
              <w:bottom w:val="nil"/>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Where applicable, </w:t>
            </w:r>
            <w:r w:rsidRPr="008B3312">
              <w:rPr>
                <w:rFonts w:ascii="Times New Roman" w:hAnsi="Times New Roman" w:cs="Times New Roman"/>
                <w:sz w:val="20"/>
                <w:szCs w:val="20"/>
              </w:rPr>
              <w:t>Identify the ISO 8601 (yyyy</w:t>
            </w:r>
            <w:r w:rsidR="0072092D">
              <w:rPr>
                <w:rFonts w:ascii="Times New Roman" w:hAnsi="Times New Roman" w:cs="Times New Roman"/>
                <w:sz w:val="20"/>
                <w:szCs w:val="20"/>
              </w:rPr>
              <w:t>–</w:t>
            </w:r>
            <w:r w:rsidRPr="008B3312">
              <w:rPr>
                <w:rFonts w:ascii="Times New Roman" w:hAnsi="Times New Roman" w:cs="Times New Roman"/>
                <w:sz w:val="20"/>
                <w:szCs w:val="20"/>
              </w:rPr>
              <w:t>mm</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dd) code of the </w:t>
            </w:r>
            <w:r w:rsidRPr="008B3312">
              <w:rPr>
                <w:rFonts w:ascii="Times New Roman" w:eastAsia="Times New Roman" w:hAnsi="Times New Roman" w:cs="Times New Roman"/>
                <w:color w:val="000000"/>
                <w:sz w:val="20"/>
                <w:szCs w:val="20"/>
                <w:lang w:eastAsia="en-GB"/>
              </w:rPr>
              <w:t xml:space="preserve">date when the transaction or contract underlying the transactions takes effect if different from the transaction date.  If same as the transaction date, the transaction date is to be reported.  </w:t>
            </w:r>
          </w:p>
        </w:tc>
      </w:tr>
      <w:tr w:rsidR="000A55AA" w:rsidRPr="008B3312" w:rsidTr="00950116">
        <w:trPr>
          <w:trHeight w:val="913"/>
        </w:trPr>
        <w:tc>
          <w:tcPr>
            <w:tcW w:w="1240" w:type="dxa"/>
            <w:tcBorders>
              <w:top w:val="single" w:sz="4" w:space="0" w:color="auto"/>
              <w:left w:val="single" w:sz="4" w:space="0" w:color="000000"/>
              <w:bottom w:val="nil"/>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C0110 </w:t>
            </w:r>
          </w:p>
        </w:tc>
        <w:tc>
          <w:tcPr>
            <w:tcW w:w="2148" w:type="dxa"/>
            <w:tcBorders>
              <w:top w:val="single" w:sz="4" w:space="0" w:color="auto"/>
              <w:left w:val="nil"/>
              <w:bottom w:val="nil"/>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Expiry date of agreement / contract underlying transaction </w:t>
            </w:r>
          </w:p>
        </w:tc>
        <w:tc>
          <w:tcPr>
            <w:tcW w:w="5836" w:type="dxa"/>
            <w:tcBorders>
              <w:top w:val="single" w:sz="4" w:space="0" w:color="auto"/>
              <w:left w:val="nil"/>
              <w:bottom w:val="nil"/>
              <w:right w:val="single" w:sz="4" w:space="0" w:color="000000"/>
            </w:tcBorders>
            <w:shd w:val="clear" w:color="auto" w:fill="auto"/>
            <w:hideMark/>
          </w:tcPr>
          <w:p w:rsidR="000A55AA" w:rsidRPr="008B3312" w:rsidRDefault="000A55AA">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Where applicable, </w:t>
            </w:r>
            <w:r w:rsidRPr="008B3312">
              <w:rPr>
                <w:rFonts w:ascii="Times New Roman" w:hAnsi="Times New Roman" w:cs="Times New Roman"/>
                <w:sz w:val="20"/>
                <w:szCs w:val="20"/>
              </w:rPr>
              <w:t>identify the ISO 8601 (yyyy</w:t>
            </w:r>
            <w:r w:rsidR="0072092D">
              <w:rPr>
                <w:rFonts w:ascii="Times New Roman" w:hAnsi="Times New Roman" w:cs="Times New Roman"/>
                <w:sz w:val="20"/>
                <w:szCs w:val="20"/>
              </w:rPr>
              <w:t>–</w:t>
            </w:r>
            <w:r w:rsidRPr="008B3312">
              <w:rPr>
                <w:rFonts w:ascii="Times New Roman" w:hAnsi="Times New Roman" w:cs="Times New Roman"/>
                <w:sz w:val="20"/>
                <w:szCs w:val="20"/>
              </w:rPr>
              <w:t>mm</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dd) code of the </w:t>
            </w:r>
            <w:r w:rsidRPr="008B3312">
              <w:rPr>
                <w:rFonts w:ascii="Times New Roman" w:eastAsia="Times New Roman" w:hAnsi="Times New Roman" w:cs="Times New Roman"/>
                <w:color w:val="000000"/>
                <w:sz w:val="20"/>
                <w:szCs w:val="20"/>
                <w:lang w:eastAsia="en-GB"/>
              </w:rPr>
              <w:t>date when the agreement/contract ceases. If the expiry date is perpetual use "9999</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12</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31".</w:t>
            </w:r>
          </w:p>
        </w:tc>
      </w:tr>
      <w:tr w:rsidR="000A55AA" w:rsidRPr="008B3312" w:rsidTr="00950116">
        <w:trPr>
          <w:trHeight w:val="570"/>
        </w:trPr>
        <w:tc>
          <w:tcPr>
            <w:tcW w:w="1240" w:type="dxa"/>
            <w:tcBorders>
              <w:top w:val="single" w:sz="4" w:space="0" w:color="auto"/>
              <w:left w:val="single" w:sz="4" w:space="0" w:color="000000"/>
              <w:bottom w:val="nil"/>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C0120 </w:t>
            </w:r>
          </w:p>
        </w:tc>
        <w:tc>
          <w:tcPr>
            <w:tcW w:w="2148" w:type="dxa"/>
            <w:tcBorders>
              <w:top w:val="single" w:sz="4" w:space="0" w:color="auto"/>
              <w:left w:val="nil"/>
              <w:bottom w:val="nil"/>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Currency of transaction </w:t>
            </w:r>
          </w:p>
        </w:tc>
        <w:tc>
          <w:tcPr>
            <w:tcW w:w="5836" w:type="dxa"/>
            <w:tcBorders>
              <w:top w:val="single" w:sz="4" w:space="0" w:color="auto"/>
              <w:left w:val="nil"/>
              <w:bottom w:val="nil"/>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hAnsi="Times New Roman" w:cs="Times New Roman"/>
                <w:sz w:val="20"/>
                <w:szCs w:val="20"/>
              </w:rPr>
              <w:t>Identify the ISO 4217 alphabetic code of the</w:t>
            </w:r>
            <w:r w:rsidRPr="008B3312">
              <w:rPr>
                <w:rFonts w:ascii="Times New Roman" w:eastAsia="Times New Roman" w:hAnsi="Times New Roman" w:cs="Times New Roman"/>
                <w:color w:val="000000"/>
                <w:sz w:val="20"/>
                <w:szCs w:val="20"/>
                <w:lang w:eastAsia="en-GB"/>
              </w:rPr>
              <w:t xml:space="preserve"> currency in which the transaction took place.</w:t>
            </w:r>
          </w:p>
        </w:tc>
      </w:tr>
      <w:tr w:rsidR="000A55AA" w:rsidRPr="008B3312" w:rsidTr="00950116">
        <w:trPr>
          <w:trHeight w:val="855"/>
        </w:trPr>
        <w:tc>
          <w:tcPr>
            <w:tcW w:w="1240" w:type="dxa"/>
            <w:tcBorders>
              <w:top w:val="single" w:sz="4" w:space="0" w:color="auto"/>
              <w:left w:val="single" w:sz="4" w:space="0" w:color="000000"/>
              <w:bottom w:val="nil"/>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C0130 </w:t>
            </w:r>
          </w:p>
        </w:tc>
        <w:tc>
          <w:tcPr>
            <w:tcW w:w="2148" w:type="dxa"/>
            <w:tcBorders>
              <w:top w:val="single" w:sz="4" w:space="0" w:color="auto"/>
              <w:left w:val="nil"/>
              <w:bottom w:val="nil"/>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Trigger event </w:t>
            </w:r>
          </w:p>
        </w:tc>
        <w:tc>
          <w:tcPr>
            <w:tcW w:w="5836" w:type="dxa"/>
            <w:tcBorders>
              <w:top w:val="single" w:sz="4" w:space="0" w:color="auto"/>
              <w:left w:val="nil"/>
              <w:bottom w:val="nil"/>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Where applicable, brief description of event that would trigger the transaction/payment/liability/none e.g. event that would result in a contingent liability occurring.</w:t>
            </w:r>
          </w:p>
        </w:tc>
      </w:tr>
      <w:tr w:rsidR="000A55AA" w:rsidRPr="008B3312" w:rsidTr="00950116">
        <w:trPr>
          <w:trHeight w:val="558"/>
        </w:trPr>
        <w:tc>
          <w:tcPr>
            <w:tcW w:w="1240" w:type="dxa"/>
            <w:tcBorders>
              <w:top w:val="single" w:sz="4" w:space="0" w:color="auto"/>
              <w:left w:val="single" w:sz="4" w:space="0" w:color="000000"/>
              <w:bottom w:val="nil"/>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C0140 </w:t>
            </w:r>
          </w:p>
        </w:tc>
        <w:tc>
          <w:tcPr>
            <w:tcW w:w="2148" w:type="dxa"/>
            <w:tcBorders>
              <w:top w:val="single" w:sz="4" w:space="0" w:color="auto"/>
              <w:left w:val="nil"/>
              <w:bottom w:val="nil"/>
              <w:right w:val="single" w:sz="4" w:space="0" w:color="000000"/>
            </w:tcBorders>
            <w:shd w:val="clear" w:color="auto" w:fill="auto"/>
            <w:hideMark/>
          </w:tcPr>
          <w:p w:rsidR="000A55AA" w:rsidRPr="008B3312" w:rsidRDefault="000A55AA">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Value of transaction/ collateral /Guarantee</w:t>
            </w:r>
          </w:p>
        </w:tc>
        <w:tc>
          <w:tcPr>
            <w:tcW w:w="5836" w:type="dxa"/>
            <w:tcBorders>
              <w:top w:val="single" w:sz="4" w:space="0" w:color="auto"/>
              <w:left w:val="nil"/>
              <w:bottom w:val="nil"/>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Value of the transaction, collateral pledged or contingent liability recognised on the Solvency II balance sheet. </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p>
          <w:p w:rsidR="000A55AA" w:rsidRPr="008B3312" w:rsidRDefault="000A55AA">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All items shall be reported on Solvency II value. However where </w:t>
            </w:r>
            <w:r w:rsidR="00C24E0C">
              <w:rPr>
                <w:rFonts w:ascii="Times New Roman" w:hAnsi="Times New Roman" w:cs="Times New Roman"/>
                <w:sz w:val="20"/>
                <w:szCs w:val="20"/>
                <w:lang w:val="en-US"/>
              </w:rPr>
              <w:t>Solvency II</w:t>
            </w:r>
            <w:r w:rsidRPr="008B3312">
              <w:rPr>
                <w:rFonts w:ascii="Times New Roman" w:eastAsia="Times New Roman" w:hAnsi="Times New Roman" w:cs="Times New Roman"/>
                <w:color w:val="000000"/>
                <w:sz w:val="20"/>
                <w:szCs w:val="20"/>
                <w:lang w:eastAsia="en-GB"/>
              </w:rPr>
              <w:t xml:space="preserve"> value is not available (e.g. non</w:t>
            </w:r>
            <w:r w:rsidR="0072092D">
              <w:rPr>
                <w:rFonts w:ascii="Times New Roman" w:eastAsia="Times New Roman" w:hAnsi="Times New Roman" w:cs="Times New Roman"/>
                <w:color w:val="000000"/>
                <w:sz w:val="20"/>
                <w:szCs w:val="20"/>
                <w:lang w:eastAsia="en-GB"/>
              </w:rPr>
              <w:t>–</w:t>
            </w:r>
            <w:r w:rsidRPr="008B3312">
              <w:rPr>
                <w:rFonts w:ascii="Times New Roman" w:eastAsia="Times New Roman" w:hAnsi="Times New Roman" w:cs="Times New Roman"/>
                <w:color w:val="000000"/>
                <w:sz w:val="20"/>
                <w:szCs w:val="20"/>
                <w:lang w:eastAsia="en-GB"/>
              </w:rPr>
              <w:t>EEA operations under method 2 in equivalent regimes or banks and credit institutions) then the local or sectoral valuation rules shall be used</w:t>
            </w:r>
            <w:r w:rsidRPr="008B3312">
              <w:rPr>
                <w:rFonts w:ascii="Times New Roman" w:hAnsi="Times New Roman" w:cs="Times New Roman"/>
                <w:sz w:val="20"/>
                <w:szCs w:val="20"/>
                <w:lang w:val="en-US"/>
              </w:rPr>
              <w:t>.</w:t>
            </w:r>
          </w:p>
        </w:tc>
      </w:tr>
      <w:tr w:rsidR="000A55AA" w:rsidRPr="008B3312" w:rsidTr="00950116">
        <w:trPr>
          <w:trHeight w:val="855"/>
        </w:trPr>
        <w:tc>
          <w:tcPr>
            <w:tcW w:w="1240" w:type="dxa"/>
            <w:tcBorders>
              <w:top w:val="single" w:sz="4" w:space="0" w:color="auto"/>
              <w:left w:val="single" w:sz="4" w:space="0" w:color="000000"/>
              <w:bottom w:val="nil"/>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C0150 </w:t>
            </w:r>
          </w:p>
        </w:tc>
        <w:tc>
          <w:tcPr>
            <w:tcW w:w="2148" w:type="dxa"/>
            <w:tcBorders>
              <w:top w:val="single" w:sz="4" w:space="0" w:color="auto"/>
              <w:left w:val="nil"/>
              <w:bottom w:val="nil"/>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Maximum possible value of contingent liabilities</w:t>
            </w:r>
          </w:p>
        </w:tc>
        <w:tc>
          <w:tcPr>
            <w:tcW w:w="5836" w:type="dxa"/>
            <w:tcBorders>
              <w:top w:val="single" w:sz="4" w:space="0" w:color="auto"/>
              <w:left w:val="nil"/>
              <w:bottom w:val="nil"/>
              <w:right w:val="single" w:sz="4" w:space="0" w:color="000000"/>
            </w:tcBorders>
            <w:shd w:val="clear" w:color="auto" w:fill="auto"/>
            <w:hideMark/>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Maximum possible value, if possible, regardless of their probability (i.e. future cash flows required to settle the contingent liability over the lifetime of that contingent liability, discounted at the relevant risk</w:t>
            </w:r>
            <w:r w:rsidR="0072092D">
              <w:rPr>
                <w:rFonts w:ascii="Times New Roman" w:hAnsi="Times New Roman" w:cs="Times New Roman"/>
                <w:sz w:val="20"/>
                <w:szCs w:val="20"/>
              </w:rPr>
              <w:t>–</w:t>
            </w:r>
            <w:r w:rsidRPr="008B3312">
              <w:rPr>
                <w:rFonts w:ascii="Times New Roman" w:hAnsi="Times New Roman" w:cs="Times New Roman"/>
                <w:sz w:val="20"/>
                <w:szCs w:val="20"/>
              </w:rPr>
              <w:t xml:space="preserve">free interest rate term structure) of contingent liabilities included in Solvency II Balance Sheet. </w:t>
            </w:r>
          </w:p>
        </w:tc>
      </w:tr>
      <w:tr w:rsidR="000A55AA" w:rsidRPr="008B3312" w:rsidTr="00950116">
        <w:trPr>
          <w:trHeight w:val="1140"/>
        </w:trPr>
        <w:tc>
          <w:tcPr>
            <w:tcW w:w="1240" w:type="dxa"/>
            <w:tcBorders>
              <w:top w:val="single" w:sz="4" w:space="0" w:color="auto"/>
              <w:left w:val="single" w:sz="4" w:space="0" w:color="000000"/>
              <w:bottom w:val="single" w:sz="4" w:space="0" w:color="auto"/>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C0160 </w:t>
            </w:r>
          </w:p>
        </w:tc>
        <w:tc>
          <w:tcPr>
            <w:tcW w:w="2148" w:type="dxa"/>
            <w:tcBorders>
              <w:top w:val="single" w:sz="4" w:space="0" w:color="auto"/>
              <w:left w:val="nil"/>
              <w:bottom w:val="single" w:sz="4" w:space="0" w:color="auto"/>
              <w:right w:val="single" w:sz="4" w:space="0" w:color="000000"/>
            </w:tcBorders>
            <w:shd w:val="clear" w:color="auto" w:fill="auto"/>
            <w:hideMark/>
          </w:tcPr>
          <w:p w:rsidR="000A55AA" w:rsidRPr="008B3312" w:rsidRDefault="000A55AA">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Maximum possible value of contingent liabilities not included in Solvency II Balance Sheet </w:t>
            </w:r>
          </w:p>
        </w:tc>
        <w:tc>
          <w:tcPr>
            <w:tcW w:w="5836" w:type="dxa"/>
            <w:tcBorders>
              <w:top w:val="single" w:sz="4" w:space="0" w:color="auto"/>
              <w:left w:val="nil"/>
              <w:bottom w:val="single" w:sz="4" w:space="0" w:color="auto"/>
              <w:right w:val="single" w:sz="4" w:space="0" w:color="000000"/>
            </w:tcBorders>
            <w:shd w:val="clear" w:color="auto" w:fill="auto"/>
            <w:hideMark/>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Enter the maximum amount of the contingent liability, for those not included in the Solvency II Balance Sheet, that could be due from the Provider. </w:t>
            </w:r>
          </w:p>
        </w:tc>
      </w:tr>
      <w:tr w:rsidR="000A55AA" w:rsidRPr="008B3312" w:rsidTr="00950116">
        <w:trPr>
          <w:trHeight w:val="1140"/>
        </w:trPr>
        <w:tc>
          <w:tcPr>
            <w:tcW w:w="1240" w:type="dxa"/>
            <w:tcBorders>
              <w:top w:val="single" w:sz="4" w:space="0" w:color="auto"/>
              <w:left w:val="single" w:sz="4" w:space="0" w:color="000000"/>
              <w:bottom w:val="single" w:sz="4" w:space="0" w:color="auto"/>
              <w:right w:val="single" w:sz="4" w:space="0" w:color="000000"/>
            </w:tcBorders>
            <w:shd w:val="clear" w:color="auto" w:fill="auto"/>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C0170 </w:t>
            </w:r>
          </w:p>
        </w:tc>
        <w:tc>
          <w:tcPr>
            <w:tcW w:w="2148" w:type="dxa"/>
            <w:tcBorders>
              <w:top w:val="single" w:sz="4" w:space="0" w:color="auto"/>
              <w:left w:val="nil"/>
              <w:bottom w:val="single" w:sz="4" w:space="0" w:color="auto"/>
              <w:right w:val="single" w:sz="4" w:space="0" w:color="000000"/>
            </w:tcBorders>
            <w:shd w:val="clear" w:color="auto" w:fill="auto"/>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Maximum value of letters of credit/guarantees</w:t>
            </w:r>
          </w:p>
        </w:tc>
        <w:tc>
          <w:tcPr>
            <w:tcW w:w="5836" w:type="dxa"/>
            <w:tcBorders>
              <w:top w:val="single" w:sz="4" w:space="0" w:color="auto"/>
              <w:left w:val="nil"/>
              <w:bottom w:val="single" w:sz="4" w:space="0" w:color="auto"/>
              <w:right w:val="single" w:sz="4" w:space="0" w:color="000000"/>
            </w:tcBorders>
            <w:shd w:val="clear" w:color="auto" w:fill="auto"/>
          </w:tcPr>
          <w:p w:rsidR="000A55AA" w:rsidRPr="008B3312" w:rsidRDefault="000A55AA" w:rsidP="00950116">
            <w:pPr>
              <w:rPr>
                <w:rFonts w:ascii="Times New Roman" w:eastAsia="Times New Roman" w:hAnsi="Times New Roman" w:cs="Times New Roman"/>
                <w:color w:val="000000"/>
                <w:sz w:val="20"/>
                <w:szCs w:val="20"/>
                <w:lang w:eastAsia="en-GB"/>
              </w:rPr>
            </w:pPr>
            <w:r w:rsidRPr="008B3312">
              <w:rPr>
                <w:rFonts w:ascii="Times New Roman" w:hAnsi="Times New Roman" w:cs="Times New Roman"/>
                <w:sz w:val="20"/>
                <w:szCs w:val="20"/>
              </w:rPr>
              <w:t xml:space="preserve">Sum of all possible cash flows if events triggering guarantees were all to happen in relation to guarantees provided by the “provider” (cell C0050) to the “beneficiary” (Cell C0020) to guarantee the payment of the liabilities due by the undertaking (includes letter of credit, undrawn committed borrowing facilities). This item shall not include amounts already reported under C0150 and C0160. </w:t>
            </w:r>
          </w:p>
        </w:tc>
      </w:tr>
      <w:tr w:rsidR="000A55AA" w:rsidRPr="008B3312" w:rsidTr="00950116">
        <w:trPr>
          <w:trHeight w:val="274"/>
        </w:trPr>
        <w:tc>
          <w:tcPr>
            <w:tcW w:w="1240" w:type="dxa"/>
            <w:tcBorders>
              <w:top w:val="single" w:sz="4" w:space="0" w:color="auto"/>
              <w:left w:val="single" w:sz="4" w:space="0" w:color="000000"/>
              <w:bottom w:val="single" w:sz="4" w:space="0" w:color="auto"/>
              <w:right w:val="single" w:sz="4" w:space="0" w:color="000000"/>
            </w:tcBorders>
            <w:shd w:val="clear" w:color="auto" w:fill="auto"/>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 xml:space="preserve">C0180 </w:t>
            </w:r>
          </w:p>
        </w:tc>
        <w:tc>
          <w:tcPr>
            <w:tcW w:w="2148" w:type="dxa"/>
            <w:tcBorders>
              <w:top w:val="single" w:sz="4" w:space="0" w:color="auto"/>
              <w:left w:val="nil"/>
              <w:bottom w:val="single" w:sz="4" w:space="0" w:color="auto"/>
              <w:right w:val="single" w:sz="4" w:space="0" w:color="000000"/>
            </w:tcBorders>
            <w:shd w:val="clear" w:color="auto" w:fill="auto"/>
          </w:tcPr>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eastAsia="Times New Roman" w:hAnsi="Times New Roman" w:cs="Times New Roman"/>
                <w:color w:val="000000"/>
                <w:sz w:val="20"/>
                <w:szCs w:val="20"/>
                <w:lang w:eastAsia="en-GB"/>
              </w:rPr>
              <w:t>Value of guaranteed assets</w:t>
            </w:r>
          </w:p>
        </w:tc>
        <w:tc>
          <w:tcPr>
            <w:tcW w:w="5836" w:type="dxa"/>
            <w:tcBorders>
              <w:top w:val="single" w:sz="4" w:space="0" w:color="auto"/>
              <w:left w:val="nil"/>
              <w:bottom w:val="single" w:sz="4" w:space="0" w:color="auto"/>
              <w:right w:val="single" w:sz="4" w:space="0" w:color="000000"/>
            </w:tcBorders>
            <w:shd w:val="clear" w:color="auto" w:fill="auto"/>
          </w:tcPr>
          <w:p w:rsidR="000A55AA" w:rsidRPr="008B3312" w:rsidRDefault="000A55AA" w:rsidP="00950116">
            <w:pPr>
              <w:rPr>
                <w:rFonts w:ascii="Times New Roman" w:hAnsi="Times New Roman" w:cs="Times New Roman"/>
                <w:sz w:val="20"/>
                <w:szCs w:val="20"/>
              </w:rPr>
            </w:pPr>
            <w:r w:rsidRPr="008B3312">
              <w:rPr>
                <w:rFonts w:ascii="Times New Roman" w:hAnsi="Times New Roman" w:cs="Times New Roman"/>
                <w:sz w:val="20"/>
                <w:szCs w:val="20"/>
              </w:rPr>
              <w:t>Value of the guaranteed asset for which the guarantees are received.</w:t>
            </w:r>
          </w:p>
          <w:p w:rsidR="000A55AA" w:rsidRPr="008B3312" w:rsidRDefault="000A55AA" w:rsidP="00950116">
            <w:pPr>
              <w:spacing w:after="0" w:line="240" w:lineRule="auto"/>
              <w:rPr>
                <w:rFonts w:ascii="Times New Roman" w:eastAsia="Times New Roman" w:hAnsi="Times New Roman" w:cs="Times New Roman"/>
                <w:color w:val="000000"/>
                <w:sz w:val="20"/>
                <w:szCs w:val="20"/>
                <w:lang w:eastAsia="en-GB"/>
              </w:rPr>
            </w:pPr>
            <w:r w:rsidRPr="008B3312">
              <w:rPr>
                <w:rFonts w:ascii="Times New Roman" w:hAnsi="Times New Roman" w:cs="Times New Roman"/>
                <w:sz w:val="20"/>
                <w:szCs w:val="20"/>
              </w:rPr>
              <w:t xml:space="preserve">Other local/sectoral valuation principles than </w:t>
            </w:r>
            <w:r w:rsidR="00C24E0C">
              <w:rPr>
                <w:rFonts w:ascii="Times New Roman" w:hAnsi="Times New Roman" w:cs="Times New Roman"/>
                <w:sz w:val="20"/>
                <w:szCs w:val="20"/>
                <w:lang w:val="en-US"/>
              </w:rPr>
              <w:t>Solvency II</w:t>
            </w:r>
            <w:r w:rsidRPr="008B3312">
              <w:rPr>
                <w:rFonts w:ascii="Times New Roman" w:hAnsi="Times New Roman" w:cs="Times New Roman"/>
                <w:sz w:val="20"/>
                <w:szCs w:val="20"/>
              </w:rPr>
              <w:t xml:space="preserve"> ones may be relevant in this case.</w:t>
            </w:r>
          </w:p>
        </w:tc>
      </w:tr>
    </w:tbl>
    <w:p w:rsidR="000A55AA" w:rsidRPr="008B3312" w:rsidRDefault="000A55AA" w:rsidP="00950116">
      <w:pPr>
        <w:rPr>
          <w:rFonts w:ascii="Times New Roman" w:hAnsi="Times New Roman" w:cs="Times New Roman"/>
          <w:sz w:val="20"/>
          <w:szCs w:val="20"/>
        </w:rPr>
      </w:pPr>
    </w:p>
    <w:p w:rsidR="0095672C" w:rsidRPr="00166F34" w:rsidRDefault="0095672C" w:rsidP="0095672C">
      <w:pPr>
        <w:rPr>
          <w:rFonts w:ascii="Times New Roman" w:hAnsi="Times New Roman"/>
        </w:rPr>
      </w:pPr>
    </w:p>
    <w:sectPr w:rsidR="0095672C" w:rsidRPr="00166F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nsid w:val="0226280E"/>
    <w:multiLevelType w:val="hybridMultilevel"/>
    <w:tmpl w:val="B4FE1E6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53F00BE"/>
    <w:multiLevelType w:val="hybridMultilevel"/>
    <w:tmpl w:val="F072EF48"/>
    <w:lvl w:ilvl="0" w:tplc="FA50571A">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8013ABE"/>
    <w:multiLevelType w:val="hybridMultilevel"/>
    <w:tmpl w:val="94108E50"/>
    <w:lvl w:ilvl="0" w:tplc="08090017">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
    <w:nsid w:val="0BC95190"/>
    <w:multiLevelType w:val="hybridMultilevel"/>
    <w:tmpl w:val="044AC680"/>
    <w:lvl w:ilvl="0" w:tplc="2384043E">
      <w:start w:val="1"/>
      <w:numFmt w:val="lowerLetter"/>
      <w:lvlText w:val="%1)"/>
      <w:lvlJc w:val="left"/>
      <w:pPr>
        <w:ind w:left="720" w:hanging="360"/>
      </w:pPr>
      <w:rPr>
        <w:rFonts w:ascii="Times New Roman" w:eastAsiaTheme="minorHAnsi" w:hAnsi="Times New Roman" w:cs="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2F90FD52">
      <w:start w:val="1"/>
      <w:numFmt w:val="lowerLetter"/>
      <w:lvlText w:val="%4)"/>
      <w:lvlJc w:val="left"/>
      <w:pPr>
        <w:ind w:left="2880"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CCB7227"/>
    <w:multiLevelType w:val="hybridMultilevel"/>
    <w:tmpl w:val="0D4A51A8"/>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DCB5FB3"/>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0DC74C5"/>
    <w:multiLevelType w:val="hybridMultilevel"/>
    <w:tmpl w:val="1304D39A"/>
    <w:lvl w:ilvl="0" w:tplc="8B781D2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nsid w:val="158D7D5A"/>
    <w:multiLevelType w:val="hybridMultilevel"/>
    <w:tmpl w:val="F8488BD6"/>
    <w:lvl w:ilvl="0" w:tplc="154EB1E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7B51E67"/>
    <w:multiLevelType w:val="hybridMultilevel"/>
    <w:tmpl w:val="2C4835F6"/>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10">
    <w:nsid w:val="1A8D4FBD"/>
    <w:multiLevelType w:val="hybridMultilevel"/>
    <w:tmpl w:val="8E52483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nsid w:val="1F763793"/>
    <w:multiLevelType w:val="hybridMultilevel"/>
    <w:tmpl w:val="D0DAEA94"/>
    <w:lvl w:ilvl="0" w:tplc="E7703E2E">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2">
    <w:nsid w:val="1FEF3929"/>
    <w:multiLevelType w:val="hybridMultilevel"/>
    <w:tmpl w:val="52B0B340"/>
    <w:lvl w:ilvl="0" w:tplc="51B4D58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9416541"/>
    <w:multiLevelType w:val="hybridMultilevel"/>
    <w:tmpl w:val="71542912"/>
    <w:lvl w:ilvl="0" w:tplc="8B781D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2A426F39"/>
    <w:multiLevelType w:val="hybridMultilevel"/>
    <w:tmpl w:val="F9721AB6"/>
    <w:lvl w:ilvl="0" w:tplc="2FEE4574">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B510705"/>
    <w:multiLevelType w:val="hybridMultilevel"/>
    <w:tmpl w:val="EC484F9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0E155E0"/>
    <w:multiLevelType w:val="hybridMultilevel"/>
    <w:tmpl w:val="13FC23FE"/>
    <w:lvl w:ilvl="0" w:tplc="815403D4">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38A008E"/>
    <w:multiLevelType w:val="hybridMultilevel"/>
    <w:tmpl w:val="FD6A71B6"/>
    <w:lvl w:ilvl="0" w:tplc="B7B4128C">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43501CC"/>
    <w:multiLevelType w:val="hybridMultilevel"/>
    <w:tmpl w:val="36247A00"/>
    <w:lvl w:ilvl="0" w:tplc="8B781D22">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tentative="1">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20">
    <w:nsid w:val="37894CDB"/>
    <w:multiLevelType w:val="hybridMultilevel"/>
    <w:tmpl w:val="6D06E970"/>
    <w:lvl w:ilvl="0" w:tplc="73D88A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22">
    <w:nsid w:val="3A614FA9"/>
    <w:multiLevelType w:val="hybridMultilevel"/>
    <w:tmpl w:val="8BEC5FF6"/>
    <w:lvl w:ilvl="0" w:tplc="0CF462B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3A686331"/>
    <w:multiLevelType w:val="hybridMultilevel"/>
    <w:tmpl w:val="4F18C9FA"/>
    <w:lvl w:ilvl="0" w:tplc="5F06F680">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3B3A5DF7"/>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3CE965E4"/>
    <w:multiLevelType w:val="hybridMultilevel"/>
    <w:tmpl w:val="2B7C96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nsid w:val="3D483106"/>
    <w:multiLevelType w:val="hybridMultilevel"/>
    <w:tmpl w:val="ECF874CE"/>
    <w:lvl w:ilvl="0" w:tplc="0DC248BE">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3E3702BA"/>
    <w:multiLevelType w:val="hybridMultilevel"/>
    <w:tmpl w:val="AF0A9998"/>
    <w:lvl w:ilvl="0" w:tplc="4E9C3DAE">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3F0B44C4"/>
    <w:multiLevelType w:val="hybridMultilevel"/>
    <w:tmpl w:val="D082B2D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3621"/>
        </w:tabs>
        <w:ind w:left="3621" w:hanging="360"/>
      </w:pPr>
      <w:rPr>
        <w:i w:val="0"/>
      </w:rPr>
    </w:lvl>
    <w:lvl w:ilvl="2" w:tplc="81E81FC4">
      <w:start w:val="1"/>
      <w:numFmt w:val="lowerRoman"/>
      <w:lvlText w:val="%3."/>
      <w:lvlJc w:val="right"/>
      <w:pPr>
        <w:tabs>
          <w:tab w:val="num" w:pos="3920"/>
        </w:tabs>
        <w:ind w:left="3920" w:hanging="180"/>
      </w:pPr>
      <w:rPr>
        <w:color w:val="auto"/>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29">
    <w:nsid w:val="3F223A16"/>
    <w:multiLevelType w:val="hybridMultilevel"/>
    <w:tmpl w:val="28025BF6"/>
    <w:lvl w:ilvl="0" w:tplc="4000AF46">
      <w:start w:val="1"/>
      <w:numFmt w:val="lowerLetter"/>
      <w:lvlText w:val="%1)"/>
      <w:lvlJc w:val="left"/>
      <w:pPr>
        <w:ind w:left="822" w:hanging="360"/>
      </w:pPr>
      <w:rPr>
        <w:rFonts w:ascii="Times Roman" w:hAnsi="Times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542" w:hanging="360"/>
      </w:pPr>
    </w:lvl>
    <w:lvl w:ilvl="2" w:tplc="0809001B" w:tentative="1">
      <w:start w:val="1"/>
      <w:numFmt w:val="lowerRoman"/>
      <w:lvlText w:val="%3."/>
      <w:lvlJc w:val="right"/>
      <w:pPr>
        <w:ind w:left="2262" w:hanging="180"/>
      </w:pPr>
    </w:lvl>
    <w:lvl w:ilvl="3" w:tplc="0809000F" w:tentative="1">
      <w:start w:val="1"/>
      <w:numFmt w:val="decimal"/>
      <w:lvlText w:val="%4."/>
      <w:lvlJc w:val="left"/>
      <w:pPr>
        <w:ind w:left="2982" w:hanging="360"/>
      </w:pPr>
    </w:lvl>
    <w:lvl w:ilvl="4" w:tplc="08090019" w:tentative="1">
      <w:start w:val="1"/>
      <w:numFmt w:val="lowerLetter"/>
      <w:lvlText w:val="%5."/>
      <w:lvlJc w:val="left"/>
      <w:pPr>
        <w:ind w:left="3702" w:hanging="360"/>
      </w:pPr>
    </w:lvl>
    <w:lvl w:ilvl="5" w:tplc="0809001B" w:tentative="1">
      <w:start w:val="1"/>
      <w:numFmt w:val="lowerRoman"/>
      <w:lvlText w:val="%6."/>
      <w:lvlJc w:val="right"/>
      <w:pPr>
        <w:ind w:left="4422" w:hanging="180"/>
      </w:pPr>
    </w:lvl>
    <w:lvl w:ilvl="6" w:tplc="0809000F" w:tentative="1">
      <w:start w:val="1"/>
      <w:numFmt w:val="decimal"/>
      <w:lvlText w:val="%7."/>
      <w:lvlJc w:val="left"/>
      <w:pPr>
        <w:ind w:left="5142" w:hanging="360"/>
      </w:pPr>
    </w:lvl>
    <w:lvl w:ilvl="7" w:tplc="08090019" w:tentative="1">
      <w:start w:val="1"/>
      <w:numFmt w:val="lowerLetter"/>
      <w:lvlText w:val="%8."/>
      <w:lvlJc w:val="left"/>
      <w:pPr>
        <w:ind w:left="5862" w:hanging="360"/>
      </w:pPr>
    </w:lvl>
    <w:lvl w:ilvl="8" w:tplc="0809001B" w:tentative="1">
      <w:start w:val="1"/>
      <w:numFmt w:val="lowerRoman"/>
      <w:lvlText w:val="%9."/>
      <w:lvlJc w:val="right"/>
      <w:pPr>
        <w:ind w:left="6582" w:hanging="180"/>
      </w:pPr>
    </w:lvl>
  </w:abstractNum>
  <w:abstractNum w:abstractNumId="30">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31">
    <w:nsid w:val="4E666DD0"/>
    <w:multiLevelType w:val="hybridMultilevel"/>
    <w:tmpl w:val="3D1CE05C"/>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4FC331DD"/>
    <w:multiLevelType w:val="hybridMultilevel"/>
    <w:tmpl w:val="528E9D52"/>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4FFC39FC"/>
    <w:multiLevelType w:val="hybridMultilevel"/>
    <w:tmpl w:val="8D22E7A8"/>
    <w:lvl w:ilvl="0" w:tplc="5F06F680">
      <w:numFmt w:val="bullet"/>
      <w:lvlText w:val="-"/>
      <w:lvlJc w:val="left"/>
      <w:pPr>
        <w:ind w:left="720" w:hanging="360"/>
      </w:pPr>
      <w:rPr>
        <w:rFonts w:ascii="Times New Roman" w:eastAsia="Times New Roman" w:hAnsi="Times New Roman" w:cs="Times New Roman" w:hint="default"/>
      </w:rPr>
    </w:lvl>
    <w:lvl w:ilvl="1" w:tplc="8B781D2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50DA7FCC"/>
    <w:multiLevelType w:val="hybridMultilevel"/>
    <w:tmpl w:val="F508F3B4"/>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35">
    <w:nsid w:val="53940FD0"/>
    <w:multiLevelType w:val="hybridMultilevel"/>
    <w:tmpl w:val="BD4E07C8"/>
    <w:lvl w:ilvl="0" w:tplc="3098A378">
      <w:start w:val="1"/>
      <w:numFmt w:val="decimal"/>
      <w:lvlText w:val="(%1)"/>
      <w:lvlJc w:val="left"/>
      <w:pPr>
        <w:ind w:left="720" w:hanging="360"/>
      </w:pPr>
      <w:rPr>
        <w:rFonts w:ascii="Times New Roman" w:hAnsi="Times New Roman" w:cs="Times New Roman" w:hint="default"/>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6">
    <w:nsid w:val="558929EA"/>
    <w:multiLevelType w:val="hybridMultilevel"/>
    <w:tmpl w:val="7876D4DC"/>
    <w:lvl w:ilvl="0" w:tplc="EC5E5B56">
      <w:start w:val="1"/>
      <w:numFmt w:val="decimal"/>
      <w:lvlText w:val="%1 - "/>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59044446"/>
    <w:multiLevelType w:val="hybridMultilevel"/>
    <w:tmpl w:val="DBE8E03E"/>
    <w:lvl w:ilvl="0" w:tplc="0809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nsid w:val="592102E3"/>
    <w:multiLevelType w:val="hybridMultilevel"/>
    <w:tmpl w:val="CF349A98"/>
    <w:lvl w:ilvl="0" w:tplc="CE7AD6B8">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59B36C03"/>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0">
    <w:nsid w:val="5AE00CDA"/>
    <w:multiLevelType w:val="hybridMultilevel"/>
    <w:tmpl w:val="72D86A66"/>
    <w:lvl w:ilvl="0" w:tplc="FCD8704C">
      <w:start w:val="19"/>
      <w:numFmt w:val="bullet"/>
      <w:lvlText w:val="-"/>
      <w:lvlJc w:val="left"/>
      <w:pPr>
        <w:ind w:left="720" w:hanging="360"/>
      </w:pPr>
      <w:rPr>
        <w:rFonts w:ascii="Calibri" w:eastAsiaTheme="minorHAnsi" w:hAnsi="Calibri" w:cs="Calibri"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5C463F33"/>
    <w:multiLevelType w:val="hybridMultilevel"/>
    <w:tmpl w:val="A8821CF2"/>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81E81FC4">
      <w:start w:val="1"/>
      <w:numFmt w:val="lowerRoman"/>
      <w:lvlText w:val="%3."/>
      <w:lvlJc w:val="right"/>
      <w:pPr>
        <w:tabs>
          <w:tab w:val="num" w:pos="3920"/>
        </w:tabs>
        <w:ind w:left="3920" w:hanging="180"/>
      </w:pPr>
      <w:rPr>
        <w:color w:val="auto"/>
      </w:rPr>
    </w:lvl>
    <w:lvl w:ilvl="3" w:tplc="52B6A67E">
      <w:start w:val="1"/>
      <w:numFmt w:val="lowerLetter"/>
      <w:lvlText w:val="%4)"/>
      <w:lvlJc w:val="left"/>
      <w:pPr>
        <w:tabs>
          <w:tab w:val="num" w:pos="4658"/>
        </w:tabs>
        <w:ind w:left="4658"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42">
    <w:nsid w:val="5D775D56"/>
    <w:multiLevelType w:val="hybridMultilevel"/>
    <w:tmpl w:val="F89E8C6C"/>
    <w:lvl w:ilvl="0" w:tplc="3DAC4D26">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606A173A"/>
    <w:multiLevelType w:val="hybridMultilevel"/>
    <w:tmpl w:val="2502448A"/>
    <w:lvl w:ilvl="0" w:tplc="ED067CB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60CD5F2A"/>
    <w:multiLevelType w:val="hybridMultilevel"/>
    <w:tmpl w:val="38603E00"/>
    <w:lvl w:ilvl="0" w:tplc="6456A508">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62022EF4"/>
    <w:multiLevelType w:val="hybridMultilevel"/>
    <w:tmpl w:val="3E6E6EA0"/>
    <w:lvl w:ilvl="0" w:tplc="325409FC">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62593046"/>
    <w:multiLevelType w:val="hybridMultilevel"/>
    <w:tmpl w:val="61DA3DBE"/>
    <w:lvl w:ilvl="0" w:tplc="D0AE5DAE">
      <w:start w:val="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67142F11"/>
    <w:multiLevelType w:val="hybridMultilevel"/>
    <w:tmpl w:val="B4A6F596"/>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8B781D22">
      <w:start w:val="1"/>
      <w:numFmt w:val="bullet"/>
      <w:lvlText w:val=""/>
      <w:lvlJc w:val="left"/>
      <w:pPr>
        <w:ind w:left="2880" w:hanging="360"/>
      </w:pPr>
      <w:rPr>
        <w:rFonts w:ascii="Symbol" w:hAnsi="Symbol"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nsid w:val="681B20DB"/>
    <w:multiLevelType w:val="hybridMultilevel"/>
    <w:tmpl w:val="38569986"/>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8B781D22">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nsid w:val="684F65CE"/>
    <w:multiLevelType w:val="hybridMultilevel"/>
    <w:tmpl w:val="E3D87F42"/>
    <w:lvl w:ilvl="0" w:tplc="85661E26">
      <w:start w:val="1"/>
      <w:numFmt w:val="lowerRoman"/>
      <w:lvlText w:val="%1."/>
      <w:lvlJc w:val="right"/>
      <w:pPr>
        <w:ind w:left="720" w:hanging="360"/>
      </w:pPr>
      <w:rPr>
        <w:rFonts w:ascii="Times New Roman" w:hAnsi="Times New Roman" w:hint="default"/>
        <w:b w:val="0"/>
        <w:i w:val="0"/>
        <w:caps w:val="0"/>
        <w:strike w:val="0"/>
        <w:dstrike w:val="0"/>
        <w:vanish w:val="0"/>
        <w:color w:val="auto"/>
        <w:sz w:val="2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nsid w:val="68D329E9"/>
    <w:multiLevelType w:val="multilevel"/>
    <w:tmpl w:val="CF3CDE3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none"/>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51">
    <w:nsid w:val="6C2A563C"/>
    <w:multiLevelType w:val="hybridMultilevel"/>
    <w:tmpl w:val="F5CC4C6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nsid w:val="70C217FE"/>
    <w:multiLevelType w:val="hybridMultilevel"/>
    <w:tmpl w:val="2A068CBE"/>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53">
    <w:nsid w:val="71BD2970"/>
    <w:multiLevelType w:val="hybridMultilevel"/>
    <w:tmpl w:val="BEEE2888"/>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nsid w:val="722720F2"/>
    <w:multiLevelType w:val="hybridMultilevel"/>
    <w:tmpl w:val="229885DE"/>
    <w:lvl w:ilvl="0" w:tplc="2F90FD52">
      <w:start w:val="1"/>
      <w:numFmt w:val="lowerLetter"/>
      <w:lvlText w:val="%1)"/>
      <w:lvlJc w:val="left"/>
      <w:pPr>
        <w:ind w:left="360" w:hanging="360"/>
      </w:pPr>
      <w:rPr>
        <w:rFonts w:ascii="Times New Roman" w:hAnsi="Times New Roman" w:hint="default"/>
        <w:b w:val="0"/>
        <w:i w:val="0"/>
        <w:caps w:val="0"/>
        <w:strike w:val="0"/>
        <w:dstrike w:val="0"/>
        <w:vanish w:val="0"/>
        <w:color w:val="auto"/>
        <w:sz w:val="20"/>
        <w:szCs w:val="24"/>
        <w:vertAlign w:val="baseline"/>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5">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6">
    <w:nsid w:val="74861C68"/>
    <w:multiLevelType w:val="hybridMultilevel"/>
    <w:tmpl w:val="3C645A54"/>
    <w:lvl w:ilvl="0" w:tplc="95FC6D5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nsid w:val="748F5CF8"/>
    <w:multiLevelType w:val="hybridMultilevel"/>
    <w:tmpl w:val="579EA548"/>
    <w:lvl w:ilvl="0" w:tplc="95E2676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nsid w:val="7AB07E15"/>
    <w:multiLevelType w:val="hybridMultilevel"/>
    <w:tmpl w:val="66ECE7FC"/>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59">
    <w:nsid w:val="7E9A262F"/>
    <w:multiLevelType w:val="hybridMultilevel"/>
    <w:tmpl w:val="B6926F5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4000AF46">
      <w:start w:val="1"/>
      <w:numFmt w:val="lowerLetter"/>
      <w:lvlText w:val="%3)"/>
      <w:lvlJc w:val="left"/>
      <w:pPr>
        <w:tabs>
          <w:tab w:val="num" w:pos="3920"/>
        </w:tabs>
        <w:ind w:left="3920" w:hanging="180"/>
      </w:pPr>
      <w:rPr>
        <w:rFonts w:ascii="Times Roman" w:hAnsi="Times Roman" w:hint="default"/>
        <w:b w:val="0"/>
        <w:i w:val="0"/>
        <w:caps w:val="0"/>
        <w:strike w:val="0"/>
        <w:dstrike w:val="0"/>
        <w:vanish w:val="0"/>
        <w:color w:val="auto"/>
        <w:sz w:val="20"/>
        <w:szCs w:val="24"/>
        <w:vertAlign w:val="baseline"/>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num w:numId="1">
    <w:abstractNumId w:val="16"/>
  </w:num>
  <w:num w:numId="2">
    <w:abstractNumId w:val="38"/>
  </w:num>
  <w:num w:numId="3">
    <w:abstractNumId w:val="57"/>
  </w:num>
  <w:num w:numId="4">
    <w:abstractNumId w:val="8"/>
  </w:num>
  <w:num w:numId="5">
    <w:abstractNumId w:val="26"/>
  </w:num>
  <w:num w:numId="6">
    <w:abstractNumId w:val="35"/>
  </w:num>
  <w:num w:numId="7">
    <w:abstractNumId w:val="42"/>
  </w:num>
  <w:num w:numId="8">
    <w:abstractNumId w:val="0"/>
  </w:num>
  <w:num w:numId="9">
    <w:abstractNumId w:val="6"/>
  </w:num>
  <w:num w:numId="10">
    <w:abstractNumId w:val="56"/>
  </w:num>
  <w:num w:numId="11">
    <w:abstractNumId w:val="4"/>
  </w:num>
  <w:num w:numId="12">
    <w:abstractNumId w:val="24"/>
  </w:num>
  <w:num w:numId="13">
    <w:abstractNumId w:val="39"/>
  </w:num>
  <w:num w:numId="14">
    <w:abstractNumId w:val="46"/>
  </w:num>
  <w:num w:numId="15">
    <w:abstractNumId w:val="51"/>
  </w:num>
  <w:num w:numId="16">
    <w:abstractNumId w:val="11"/>
  </w:num>
  <w:num w:numId="17">
    <w:abstractNumId w:val="43"/>
  </w:num>
  <w:num w:numId="18">
    <w:abstractNumId w:val="27"/>
  </w:num>
  <w:num w:numId="19">
    <w:abstractNumId w:val="49"/>
  </w:num>
  <w:num w:numId="20">
    <w:abstractNumId w:val="44"/>
  </w:num>
  <w:num w:numId="21">
    <w:abstractNumId w:val="22"/>
  </w:num>
  <w:num w:numId="22">
    <w:abstractNumId w:val="45"/>
  </w:num>
  <w:num w:numId="23">
    <w:abstractNumId w:val="12"/>
  </w:num>
  <w:num w:numId="24">
    <w:abstractNumId w:val="28"/>
  </w:num>
  <w:num w:numId="25">
    <w:abstractNumId w:val="41"/>
  </w:num>
  <w:num w:numId="26">
    <w:abstractNumId w:val="59"/>
  </w:num>
  <w:num w:numId="27">
    <w:abstractNumId w:val="13"/>
  </w:num>
  <w:num w:numId="28">
    <w:abstractNumId w:val="3"/>
  </w:num>
  <w:num w:numId="29">
    <w:abstractNumId w:val="14"/>
  </w:num>
  <w:num w:numId="30">
    <w:abstractNumId w:val="10"/>
  </w:num>
  <w:num w:numId="31">
    <w:abstractNumId w:val="25"/>
  </w:num>
  <w:num w:numId="32">
    <w:abstractNumId w:val="55"/>
  </w:num>
  <w:num w:numId="33">
    <w:abstractNumId w:val="37"/>
  </w:num>
  <w:num w:numId="34">
    <w:abstractNumId w:val="47"/>
  </w:num>
  <w:num w:numId="35">
    <w:abstractNumId w:val="53"/>
  </w:num>
  <w:num w:numId="36">
    <w:abstractNumId w:val="1"/>
  </w:num>
  <w:num w:numId="37">
    <w:abstractNumId w:val="18"/>
  </w:num>
  <w:num w:numId="38">
    <w:abstractNumId w:val="52"/>
  </w:num>
  <w:num w:numId="39">
    <w:abstractNumId w:val="15"/>
  </w:num>
  <w:num w:numId="40">
    <w:abstractNumId w:val="34"/>
  </w:num>
  <w:num w:numId="41">
    <w:abstractNumId w:val="48"/>
  </w:num>
  <w:num w:numId="42">
    <w:abstractNumId w:val="9"/>
  </w:num>
  <w:num w:numId="43">
    <w:abstractNumId w:val="58"/>
  </w:num>
  <w:num w:numId="44">
    <w:abstractNumId w:val="5"/>
  </w:num>
  <w:num w:numId="45">
    <w:abstractNumId w:val="29"/>
  </w:num>
  <w:num w:numId="46">
    <w:abstractNumId w:val="23"/>
  </w:num>
  <w:num w:numId="47">
    <w:abstractNumId w:val="33"/>
  </w:num>
  <w:num w:numId="48">
    <w:abstractNumId w:val="31"/>
  </w:num>
  <w:num w:numId="49">
    <w:abstractNumId w:val="40"/>
  </w:num>
  <w:num w:numId="50">
    <w:abstractNumId w:val="17"/>
  </w:num>
  <w:num w:numId="51">
    <w:abstractNumId w:val="54"/>
  </w:num>
  <w:num w:numId="52">
    <w:abstractNumId w:val="7"/>
  </w:num>
  <w:num w:numId="53">
    <w:abstractNumId w:val="2"/>
  </w:num>
  <w:num w:numId="54">
    <w:abstractNumId w:val="19"/>
  </w:num>
  <w:num w:numId="55">
    <w:abstractNumId w:val="20"/>
  </w:num>
  <w:num w:numId="56">
    <w:abstractNumId w:val="21"/>
  </w:num>
  <w:num w:numId="57">
    <w:abstractNumId w:val="32"/>
  </w:num>
  <w:num w:numId="58">
    <w:abstractNumId w:val="36"/>
  </w:num>
  <w:num w:numId="59">
    <w:abstractNumId w:val="30"/>
  </w:num>
  <w:num w:numId="60">
    <w:abstractNumId w:val="5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A2880"/>
    <w:rsid w:val="000065DD"/>
    <w:rsid w:val="0001107D"/>
    <w:rsid w:val="0001770E"/>
    <w:rsid w:val="00020961"/>
    <w:rsid w:val="000228E3"/>
    <w:rsid w:val="00036E79"/>
    <w:rsid w:val="00045F07"/>
    <w:rsid w:val="00053D9E"/>
    <w:rsid w:val="00056F3B"/>
    <w:rsid w:val="00080895"/>
    <w:rsid w:val="00082D34"/>
    <w:rsid w:val="00095251"/>
    <w:rsid w:val="000A55AA"/>
    <w:rsid w:val="000C6BAE"/>
    <w:rsid w:val="000D2E4C"/>
    <w:rsid w:val="000D3256"/>
    <w:rsid w:val="000D7BD0"/>
    <w:rsid w:val="000F1290"/>
    <w:rsid w:val="001062B8"/>
    <w:rsid w:val="0010649D"/>
    <w:rsid w:val="0012637F"/>
    <w:rsid w:val="00157CC7"/>
    <w:rsid w:val="001635A8"/>
    <w:rsid w:val="00166F34"/>
    <w:rsid w:val="001716A8"/>
    <w:rsid w:val="0017378A"/>
    <w:rsid w:val="00182441"/>
    <w:rsid w:val="00182F92"/>
    <w:rsid w:val="00187BC4"/>
    <w:rsid w:val="0019271B"/>
    <w:rsid w:val="001A6891"/>
    <w:rsid w:val="001B2D41"/>
    <w:rsid w:val="001B67DD"/>
    <w:rsid w:val="001D06F5"/>
    <w:rsid w:val="001D0DE2"/>
    <w:rsid w:val="001D212F"/>
    <w:rsid w:val="001D3D3D"/>
    <w:rsid w:val="001D4914"/>
    <w:rsid w:val="001E7E5D"/>
    <w:rsid w:val="0020511C"/>
    <w:rsid w:val="0020548A"/>
    <w:rsid w:val="00213DFA"/>
    <w:rsid w:val="00214026"/>
    <w:rsid w:val="002247D6"/>
    <w:rsid w:val="00226AF2"/>
    <w:rsid w:val="00266BEC"/>
    <w:rsid w:val="00276C4C"/>
    <w:rsid w:val="00284994"/>
    <w:rsid w:val="0028500E"/>
    <w:rsid w:val="00286AA4"/>
    <w:rsid w:val="002A01AC"/>
    <w:rsid w:val="002A0ACD"/>
    <w:rsid w:val="002A2F57"/>
    <w:rsid w:val="002B48D4"/>
    <w:rsid w:val="002C253B"/>
    <w:rsid w:val="002D07BB"/>
    <w:rsid w:val="002E4D76"/>
    <w:rsid w:val="002E5263"/>
    <w:rsid w:val="002E5306"/>
    <w:rsid w:val="002F0892"/>
    <w:rsid w:val="003026E0"/>
    <w:rsid w:val="00302DC9"/>
    <w:rsid w:val="00306742"/>
    <w:rsid w:val="003175FF"/>
    <w:rsid w:val="00317AA6"/>
    <w:rsid w:val="00325F40"/>
    <w:rsid w:val="00330A0E"/>
    <w:rsid w:val="0034585D"/>
    <w:rsid w:val="003506B2"/>
    <w:rsid w:val="0036363B"/>
    <w:rsid w:val="00380326"/>
    <w:rsid w:val="003A149C"/>
    <w:rsid w:val="003A1841"/>
    <w:rsid w:val="003A207D"/>
    <w:rsid w:val="003B2B5D"/>
    <w:rsid w:val="003C09CC"/>
    <w:rsid w:val="003D361D"/>
    <w:rsid w:val="003D56C4"/>
    <w:rsid w:val="003D5D09"/>
    <w:rsid w:val="003E0378"/>
    <w:rsid w:val="003E7263"/>
    <w:rsid w:val="003E7BC7"/>
    <w:rsid w:val="00411393"/>
    <w:rsid w:val="00415ED5"/>
    <w:rsid w:val="00425D6F"/>
    <w:rsid w:val="00434485"/>
    <w:rsid w:val="00440FC8"/>
    <w:rsid w:val="00444C82"/>
    <w:rsid w:val="00452293"/>
    <w:rsid w:val="00460B44"/>
    <w:rsid w:val="00486501"/>
    <w:rsid w:val="00496E20"/>
    <w:rsid w:val="004A7A8F"/>
    <w:rsid w:val="004B05E3"/>
    <w:rsid w:val="004B0C75"/>
    <w:rsid w:val="004B2500"/>
    <w:rsid w:val="004B41E6"/>
    <w:rsid w:val="004B61AF"/>
    <w:rsid w:val="004C5083"/>
    <w:rsid w:val="004D51A9"/>
    <w:rsid w:val="004D683A"/>
    <w:rsid w:val="004E2CD5"/>
    <w:rsid w:val="004F7860"/>
    <w:rsid w:val="00503D92"/>
    <w:rsid w:val="005446B2"/>
    <w:rsid w:val="0055345F"/>
    <w:rsid w:val="0056144F"/>
    <w:rsid w:val="00585B98"/>
    <w:rsid w:val="00591058"/>
    <w:rsid w:val="00595775"/>
    <w:rsid w:val="005A2F45"/>
    <w:rsid w:val="005B0A66"/>
    <w:rsid w:val="005C0297"/>
    <w:rsid w:val="005D0BAB"/>
    <w:rsid w:val="005F3ABE"/>
    <w:rsid w:val="005F721A"/>
    <w:rsid w:val="00600656"/>
    <w:rsid w:val="00601B14"/>
    <w:rsid w:val="00611C81"/>
    <w:rsid w:val="00612C5B"/>
    <w:rsid w:val="00614E25"/>
    <w:rsid w:val="00632A29"/>
    <w:rsid w:val="00643E80"/>
    <w:rsid w:val="0067006B"/>
    <w:rsid w:val="00681AAB"/>
    <w:rsid w:val="00684869"/>
    <w:rsid w:val="006876BB"/>
    <w:rsid w:val="00695D89"/>
    <w:rsid w:val="006A03D4"/>
    <w:rsid w:val="006A0C2A"/>
    <w:rsid w:val="006A5EDE"/>
    <w:rsid w:val="006B3638"/>
    <w:rsid w:val="006D4290"/>
    <w:rsid w:val="006E38D0"/>
    <w:rsid w:val="006E4A52"/>
    <w:rsid w:val="007124A9"/>
    <w:rsid w:val="00717C2D"/>
    <w:rsid w:val="0072092D"/>
    <w:rsid w:val="00734AA4"/>
    <w:rsid w:val="00741991"/>
    <w:rsid w:val="00743B6B"/>
    <w:rsid w:val="00771597"/>
    <w:rsid w:val="007772EF"/>
    <w:rsid w:val="00777AEA"/>
    <w:rsid w:val="007834C8"/>
    <w:rsid w:val="007922EF"/>
    <w:rsid w:val="007A3B9F"/>
    <w:rsid w:val="007A4D0F"/>
    <w:rsid w:val="007B0187"/>
    <w:rsid w:val="007B38BB"/>
    <w:rsid w:val="007C51B5"/>
    <w:rsid w:val="007C59DC"/>
    <w:rsid w:val="007D51B0"/>
    <w:rsid w:val="007E3D53"/>
    <w:rsid w:val="007E61F8"/>
    <w:rsid w:val="00800E84"/>
    <w:rsid w:val="00803166"/>
    <w:rsid w:val="0082485F"/>
    <w:rsid w:val="00825BA0"/>
    <w:rsid w:val="008349EC"/>
    <w:rsid w:val="00837E57"/>
    <w:rsid w:val="00854FF4"/>
    <w:rsid w:val="00866276"/>
    <w:rsid w:val="00866F4E"/>
    <w:rsid w:val="0089232F"/>
    <w:rsid w:val="008A2435"/>
    <w:rsid w:val="008A2C9D"/>
    <w:rsid w:val="008A74F5"/>
    <w:rsid w:val="008B3312"/>
    <w:rsid w:val="008B4B0B"/>
    <w:rsid w:val="008B5455"/>
    <w:rsid w:val="008B5B64"/>
    <w:rsid w:val="008C4238"/>
    <w:rsid w:val="008E0BDF"/>
    <w:rsid w:val="008E4B74"/>
    <w:rsid w:val="008E4D75"/>
    <w:rsid w:val="008F0FAD"/>
    <w:rsid w:val="008F6A3E"/>
    <w:rsid w:val="0090087B"/>
    <w:rsid w:val="009100BA"/>
    <w:rsid w:val="009114CD"/>
    <w:rsid w:val="00922B9F"/>
    <w:rsid w:val="00931BC7"/>
    <w:rsid w:val="009332B5"/>
    <w:rsid w:val="00947B15"/>
    <w:rsid w:val="00950116"/>
    <w:rsid w:val="0095672C"/>
    <w:rsid w:val="009666D0"/>
    <w:rsid w:val="00975FAF"/>
    <w:rsid w:val="00976ECA"/>
    <w:rsid w:val="00985F6E"/>
    <w:rsid w:val="00990282"/>
    <w:rsid w:val="00992985"/>
    <w:rsid w:val="00994513"/>
    <w:rsid w:val="009A1906"/>
    <w:rsid w:val="009A337D"/>
    <w:rsid w:val="009A404B"/>
    <w:rsid w:val="009A4CCA"/>
    <w:rsid w:val="009D3D9E"/>
    <w:rsid w:val="009E4617"/>
    <w:rsid w:val="009F41F3"/>
    <w:rsid w:val="00A07F19"/>
    <w:rsid w:val="00A25866"/>
    <w:rsid w:val="00A261B3"/>
    <w:rsid w:val="00A27E73"/>
    <w:rsid w:val="00A314F2"/>
    <w:rsid w:val="00A36D30"/>
    <w:rsid w:val="00A418E1"/>
    <w:rsid w:val="00A41C3B"/>
    <w:rsid w:val="00A46097"/>
    <w:rsid w:val="00A63304"/>
    <w:rsid w:val="00A65703"/>
    <w:rsid w:val="00A80F3C"/>
    <w:rsid w:val="00A82A9F"/>
    <w:rsid w:val="00A850E3"/>
    <w:rsid w:val="00A85457"/>
    <w:rsid w:val="00A86581"/>
    <w:rsid w:val="00AA7A36"/>
    <w:rsid w:val="00AB3236"/>
    <w:rsid w:val="00AC3357"/>
    <w:rsid w:val="00AC6C39"/>
    <w:rsid w:val="00AD4A46"/>
    <w:rsid w:val="00AE65C0"/>
    <w:rsid w:val="00AF2ABF"/>
    <w:rsid w:val="00B05B5B"/>
    <w:rsid w:val="00B14441"/>
    <w:rsid w:val="00B17730"/>
    <w:rsid w:val="00B227CF"/>
    <w:rsid w:val="00B272F3"/>
    <w:rsid w:val="00B31C82"/>
    <w:rsid w:val="00B34115"/>
    <w:rsid w:val="00B446AA"/>
    <w:rsid w:val="00B53FAB"/>
    <w:rsid w:val="00B71AE5"/>
    <w:rsid w:val="00B74AEE"/>
    <w:rsid w:val="00B837D9"/>
    <w:rsid w:val="00B90F65"/>
    <w:rsid w:val="00B97D0E"/>
    <w:rsid w:val="00BA5BC0"/>
    <w:rsid w:val="00BA7D71"/>
    <w:rsid w:val="00BB0FCA"/>
    <w:rsid w:val="00BB2F7F"/>
    <w:rsid w:val="00BC1FF6"/>
    <w:rsid w:val="00BC6107"/>
    <w:rsid w:val="00C03D09"/>
    <w:rsid w:val="00C051D6"/>
    <w:rsid w:val="00C13933"/>
    <w:rsid w:val="00C16CE6"/>
    <w:rsid w:val="00C24E0C"/>
    <w:rsid w:val="00C34BA4"/>
    <w:rsid w:val="00C40AF1"/>
    <w:rsid w:val="00C44BAC"/>
    <w:rsid w:val="00C74269"/>
    <w:rsid w:val="00C766D1"/>
    <w:rsid w:val="00CA3CCE"/>
    <w:rsid w:val="00CA7571"/>
    <w:rsid w:val="00CB0E43"/>
    <w:rsid w:val="00CB1B2E"/>
    <w:rsid w:val="00CD23A0"/>
    <w:rsid w:val="00CF19F1"/>
    <w:rsid w:val="00CF5902"/>
    <w:rsid w:val="00D002C4"/>
    <w:rsid w:val="00D04822"/>
    <w:rsid w:val="00D05F66"/>
    <w:rsid w:val="00D07DBF"/>
    <w:rsid w:val="00D16095"/>
    <w:rsid w:val="00D202B9"/>
    <w:rsid w:val="00D45508"/>
    <w:rsid w:val="00D52B61"/>
    <w:rsid w:val="00D76F83"/>
    <w:rsid w:val="00D811EE"/>
    <w:rsid w:val="00D86918"/>
    <w:rsid w:val="00D95713"/>
    <w:rsid w:val="00DB7C64"/>
    <w:rsid w:val="00DC6B56"/>
    <w:rsid w:val="00DD66F8"/>
    <w:rsid w:val="00DD73BA"/>
    <w:rsid w:val="00DF663D"/>
    <w:rsid w:val="00E126F8"/>
    <w:rsid w:val="00E21832"/>
    <w:rsid w:val="00E2229F"/>
    <w:rsid w:val="00E307CD"/>
    <w:rsid w:val="00E375D3"/>
    <w:rsid w:val="00E7065F"/>
    <w:rsid w:val="00E83AEE"/>
    <w:rsid w:val="00E852D3"/>
    <w:rsid w:val="00E947B4"/>
    <w:rsid w:val="00EA1390"/>
    <w:rsid w:val="00EA3F2D"/>
    <w:rsid w:val="00EA499D"/>
    <w:rsid w:val="00EB043A"/>
    <w:rsid w:val="00EB240E"/>
    <w:rsid w:val="00ED3D91"/>
    <w:rsid w:val="00EE453D"/>
    <w:rsid w:val="00EE5EDC"/>
    <w:rsid w:val="00EE7BC6"/>
    <w:rsid w:val="00EF2B88"/>
    <w:rsid w:val="00EF3C0A"/>
    <w:rsid w:val="00EF45EA"/>
    <w:rsid w:val="00F03619"/>
    <w:rsid w:val="00F15222"/>
    <w:rsid w:val="00F153F2"/>
    <w:rsid w:val="00F170F3"/>
    <w:rsid w:val="00F2429D"/>
    <w:rsid w:val="00F27197"/>
    <w:rsid w:val="00F33593"/>
    <w:rsid w:val="00F37D39"/>
    <w:rsid w:val="00F42C0D"/>
    <w:rsid w:val="00F4507F"/>
    <w:rsid w:val="00F45436"/>
    <w:rsid w:val="00F60CFD"/>
    <w:rsid w:val="00F72364"/>
    <w:rsid w:val="00FA0938"/>
    <w:rsid w:val="00FA1DA8"/>
    <w:rsid w:val="00FA2880"/>
    <w:rsid w:val="00FD32FA"/>
    <w:rsid w:val="00FE274F"/>
    <w:rsid w:val="00FE6E28"/>
    <w:rsid w:val="00FF0112"/>
    <w:rsid w:val="00FF4F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EE45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Heading1"/>
    <w:next w:val="Normal"/>
    <w:link w:val="Heading2Char"/>
    <w:qFormat/>
    <w:rsid w:val="00EE453D"/>
    <w:pPr>
      <w:keepLines w:val="0"/>
      <w:spacing w:before="360" w:after="120" w:line="240" w:lineRule="auto"/>
      <w:ind w:left="624" w:hanging="624"/>
      <w:outlineLvl w:val="1"/>
    </w:pPr>
    <w:rPr>
      <w:rFonts w:ascii="Arial" w:eastAsia="Times New Roman" w:hAnsi="Arial" w:cs="Times New Roman"/>
      <w:b w:val="0"/>
      <w:bCs w:val="0"/>
      <w:color w:val="auto"/>
      <w:sz w:val="32"/>
      <w:szCs w:val="20"/>
      <w:lang w:val="fr-FR" w:eastAsia="fr-FR"/>
    </w:rPr>
  </w:style>
  <w:style w:type="paragraph" w:styleId="Heading3">
    <w:name w:val="heading 3"/>
    <w:basedOn w:val="Heading2"/>
    <w:next w:val="Normal"/>
    <w:link w:val="Heading3Char"/>
    <w:qFormat/>
    <w:rsid w:val="00EE453D"/>
    <w:pPr>
      <w:ind w:left="680" w:hanging="680"/>
      <w:outlineLvl w:val="2"/>
    </w:pPr>
    <w:rPr>
      <w:b/>
      <w:sz w:val="24"/>
    </w:rPr>
  </w:style>
  <w:style w:type="paragraph" w:styleId="Heading4">
    <w:name w:val="heading 4"/>
    <w:basedOn w:val="Heading3"/>
    <w:next w:val="Normal"/>
    <w:link w:val="Heading4Char"/>
    <w:qFormat/>
    <w:rsid w:val="00EE453D"/>
    <w:pPr>
      <w:spacing w:before="240"/>
      <w:ind w:left="794" w:hanging="794"/>
      <w:outlineLvl w:val="3"/>
    </w:pPr>
    <w:rPr>
      <w:b w:val="0"/>
      <w:sz w:val="22"/>
    </w:rPr>
  </w:style>
  <w:style w:type="paragraph" w:styleId="Heading5">
    <w:name w:val="heading 5"/>
    <w:basedOn w:val="Heading4"/>
    <w:link w:val="Heading5Char"/>
    <w:qFormat/>
    <w:rsid w:val="00EE453D"/>
    <w:pPr>
      <w:ind w:left="0" w:firstLine="0"/>
      <w:outlineLvl w:val="4"/>
    </w:pPr>
    <w:rPr>
      <w:rFonts w:ascii="Times New Roman" w:hAnsi="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5672C"/>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9567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9567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5672C"/>
    <w:rPr>
      <w:rFonts w:ascii="Tahoma" w:hAnsi="Tahoma" w:cs="Tahoma"/>
      <w:sz w:val="16"/>
      <w:szCs w:val="16"/>
    </w:rPr>
  </w:style>
  <w:style w:type="character" w:styleId="CommentReference">
    <w:name w:val="annotation reference"/>
    <w:basedOn w:val="DefaultParagraphFont"/>
    <w:uiPriority w:val="99"/>
    <w:unhideWhenUsed/>
    <w:rsid w:val="0095672C"/>
    <w:rPr>
      <w:sz w:val="16"/>
      <w:szCs w:val="16"/>
    </w:rPr>
  </w:style>
  <w:style w:type="paragraph" w:styleId="CommentText">
    <w:name w:val="annotation text"/>
    <w:basedOn w:val="Normal"/>
    <w:link w:val="CommentTextChar"/>
    <w:uiPriority w:val="99"/>
    <w:unhideWhenUsed/>
    <w:rsid w:val="0095672C"/>
    <w:pPr>
      <w:spacing w:line="240" w:lineRule="auto"/>
    </w:pPr>
    <w:rPr>
      <w:sz w:val="20"/>
      <w:szCs w:val="20"/>
    </w:rPr>
  </w:style>
  <w:style w:type="character" w:customStyle="1" w:styleId="CommentTextChar">
    <w:name w:val="Comment Text Char"/>
    <w:basedOn w:val="DefaultParagraphFont"/>
    <w:link w:val="CommentText"/>
    <w:uiPriority w:val="99"/>
    <w:rsid w:val="0095672C"/>
    <w:rPr>
      <w:sz w:val="20"/>
      <w:szCs w:val="20"/>
    </w:rPr>
  </w:style>
  <w:style w:type="paragraph" w:styleId="CommentSubject">
    <w:name w:val="annotation subject"/>
    <w:basedOn w:val="CommentText"/>
    <w:next w:val="CommentText"/>
    <w:link w:val="CommentSubjectChar"/>
    <w:unhideWhenUsed/>
    <w:rsid w:val="0095672C"/>
    <w:rPr>
      <w:b/>
      <w:bCs/>
    </w:rPr>
  </w:style>
  <w:style w:type="character" w:customStyle="1" w:styleId="CommentSubjectChar">
    <w:name w:val="Comment Subject Char"/>
    <w:basedOn w:val="CommentTextChar"/>
    <w:link w:val="CommentSubject"/>
    <w:uiPriority w:val="99"/>
    <w:rsid w:val="0095672C"/>
    <w:rPr>
      <w:b/>
      <w:bCs/>
      <w:sz w:val="20"/>
      <w:szCs w:val="20"/>
    </w:rPr>
  </w:style>
  <w:style w:type="paragraph" w:styleId="Revision">
    <w:name w:val="Revision"/>
    <w:hidden/>
    <w:uiPriority w:val="99"/>
    <w:semiHidden/>
    <w:rsid w:val="0095672C"/>
    <w:pPr>
      <w:spacing w:after="0" w:line="240" w:lineRule="auto"/>
    </w:pPr>
  </w:style>
  <w:style w:type="paragraph" w:styleId="NoSpacing">
    <w:name w:val="No Spacing"/>
    <w:uiPriority w:val="1"/>
    <w:qFormat/>
    <w:rsid w:val="0095672C"/>
    <w:pPr>
      <w:spacing w:after="0" w:line="240" w:lineRule="auto"/>
    </w:pPr>
  </w:style>
  <w:style w:type="character" w:customStyle="1" w:styleId="BalloonTextChar1">
    <w:name w:val="Balloon Text Char1"/>
    <w:basedOn w:val="DefaultParagraphFont"/>
    <w:uiPriority w:val="99"/>
    <w:semiHidden/>
    <w:rsid w:val="0095672C"/>
    <w:rPr>
      <w:rFonts w:ascii="Tahoma" w:hAnsi="Tahoma" w:cs="Tahoma"/>
      <w:sz w:val="16"/>
      <w:szCs w:val="16"/>
    </w:rPr>
  </w:style>
  <w:style w:type="character" w:customStyle="1" w:styleId="CommentTextChar1">
    <w:name w:val="Comment Text Char1"/>
    <w:basedOn w:val="DefaultParagraphFont"/>
    <w:uiPriority w:val="99"/>
    <w:semiHidden/>
    <w:rsid w:val="0095672C"/>
    <w:rPr>
      <w:sz w:val="20"/>
      <w:szCs w:val="20"/>
    </w:rPr>
  </w:style>
  <w:style w:type="character" w:customStyle="1" w:styleId="CommentSubjectChar1">
    <w:name w:val="Comment Subject Char1"/>
    <w:basedOn w:val="CommentTextChar"/>
    <w:uiPriority w:val="99"/>
    <w:semiHidden/>
    <w:rsid w:val="0095672C"/>
    <w:rPr>
      <w:b/>
      <w:bCs/>
      <w:sz w:val="20"/>
      <w:szCs w:val="20"/>
    </w:rPr>
  </w:style>
  <w:style w:type="character" w:customStyle="1" w:styleId="Heading2Char">
    <w:name w:val="Heading 2 Char"/>
    <w:basedOn w:val="DefaultParagraphFont"/>
    <w:link w:val="Heading2"/>
    <w:rsid w:val="0095672C"/>
    <w:rPr>
      <w:rFonts w:ascii="Arial" w:eastAsia="Times New Roman" w:hAnsi="Arial" w:cs="Times New Roman"/>
      <w:sz w:val="32"/>
      <w:szCs w:val="20"/>
      <w:lang w:val="fr-FR" w:eastAsia="fr-FR"/>
    </w:rPr>
  </w:style>
  <w:style w:type="character" w:customStyle="1" w:styleId="Heading3Char">
    <w:name w:val="Heading 3 Char"/>
    <w:basedOn w:val="DefaultParagraphFont"/>
    <w:link w:val="Heading3"/>
    <w:rsid w:val="0095672C"/>
    <w:rPr>
      <w:rFonts w:ascii="Arial" w:eastAsia="Times New Roman" w:hAnsi="Arial" w:cs="Times New Roman"/>
      <w:b/>
      <w:sz w:val="24"/>
      <w:szCs w:val="20"/>
      <w:lang w:val="fr-FR" w:eastAsia="fr-FR"/>
    </w:rPr>
  </w:style>
  <w:style w:type="character" w:customStyle="1" w:styleId="Heading4Char">
    <w:name w:val="Heading 4 Char"/>
    <w:basedOn w:val="DefaultParagraphFont"/>
    <w:link w:val="Heading4"/>
    <w:rsid w:val="0095672C"/>
    <w:rPr>
      <w:rFonts w:ascii="Arial" w:eastAsia="Times New Roman" w:hAnsi="Arial" w:cs="Times New Roman"/>
      <w:szCs w:val="20"/>
      <w:lang w:val="fr-FR" w:eastAsia="fr-FR"/>
    </w:rPr>
  </w:style>
  <w:style w:type="character" w:customStyle="1" w:styleId="Heading5Char">
    <w:name w:val="Heading 5 Char"/>
    <w:basedOn w:val="DefaultParagraphFont"/>
    <w:link w:val="Heading5"/>
    <w:rsid w:val="0095672C"/>
    <w:rPr>
      <w:rFonts w:ascii="Times New Roman" w:eastAsia="Times New Roman" w:hAnsi="Times New Roman" w:cs="Times New Roman"/>
      <w:b/>
      <w:i/>
      <w:szCs w:val="20"/>
      <w:lang w:val="fr-FR" w:eastAsia="fr-FR"/>
    </w:rPr>
  </w:style>
  <w:style w:type="character" w:styleId="FootnoteReference">
    <w:name w:val="footnote reference"/>
    <w:basedOn w:val="DefaultParagraphFont"/>
    <w:semiHidden/>
    <w:rsid w:val="0095672C"/>
    <w:rPr>
      <w:rFonts w:ascii="Times New Roman" w:hAnsi="Times New Roman"/>
      <w:position w:val="6"/>
      <w:sz w:val="12"/>
      <w:bdr w:val="none" w:sz="0" w:space="0" w:color="auto"/>
    </w:rPr>
  </w:style>
  <w:style w:type="paragraph" w:styleId="Header">
    <w:name w:val="header"/>
    <w:basedOn w:val="Normal"/>
    <w:link w:val="HeaderChar"/>
    <w:uiPriority w:val="99"/>
    <w:rsid w:val="0095672C"/>
    <w:pPr>
      <w:pBdr>
        <w:bottom w:val="single" w:sz="6" w:space="2" w:color="auto"/>
      </w:pBdr>
      <w:tabs>
        <w:tab w:val="right" w:pos="8222"/>
      </w:tabs>
      <w:spacing w:after="0" w:line="240" w:lineRule="auto"/>
      <w:jc w:val="both"/>
    </w:pPr>
    <w:rPr>
      <w:rFonts w:ascii="Times New Roman" w:eastAsia="Times New Roman" w:hAnsi="Times New Roman" w:cs="Times New Roman"/>
      <w:sz w:val="18"/>
      <w:szCs w:val="20"/>
      <w:lang w:val="fr-FR" w:eastAsia="fr-FR"/>
    </w:rPr>
  </w:style>
  <w:style w:type="character" w:customStyle="1" w:styleId="HeaderChar">
    <w:name w:val="Header Char"/>
    <w:basedOn w:val="DefaultParagraphFont"/>
    <w:link w:val="Header"/>
    <w:uiPriority w:val="99"/>
    <w:rsid w:val="0095672C"/>
    <w:rPr>
      <w:rFonts w:ascii="Times New Roman" w:eastAsia="Times New Roman" w:hAnsi="Times New Roman" w:cs="Times New Roman"/>
      <w:sz w:val="18"/>
      <w:szCs w:val="20"/>
      <w:lang w:val="fr-FR" w:eastAsia="fr-FR"/>
    </w:rPr>
  </w:style>
  <w:style w:type="paragraph" w:styleId="FootnoteText">
    <w:name w:val="footnote text"/>
    <w:basedOn w:val="Normal"/>
    <w:link w:val="FootnoteTextChar"/>
    <w:semiHidden/>
    <w:rsid w:val="0095672C"/>
    <w:pPr>
      <w:spacing w:before="40" w:after="40" w:line="240" w:lineRule="auto"/>
      <w:ind w:left="170" w:right="851" w:hanging="170"/>
      <w:jc w:val="both"/>
    </w:pPr>
    <w:rPr>
      <w:rFonts w:ascii="Times New Roman" w:eastAsia="Times New Roman" w:hAnsi="Times New Roman" w:cs="Times New Roman"/>
      <w:sz w:val="16"/>
      <w:szCs w:val="20"/>
      <w:lang w:val="fr-FR" w:eastAsia="fr-FR"/>
    </w:rPr>
  </w:style>
  <w:style w:type="character" w:customStyle="1" w:styleId="FootnoteTextChar">
    <w:name w:val="Footnote Text Char"/>
    <w:basedOn w:val="DefaultParagraphFont"/>
    <w:link w:val="FootnoteText"/>
    <w:semiHidden/>
    <w:rsid w:val="0095672C"/>
    <w:rPr>
      <w:rFonts w:ascii="Times New Roman" w:eastAsia="Times New Roman" w:hAnsi="Times New Roman" w:cs="Times New Roman"/>
      <w:sz w:val="16"/>
      <w:szCs w:val="20"/>
      <w:lang w:val="fr-FR" w:eastAsia="fr-FR"/>
    </w:rPr>
  </w:style>
  <w:style w:type="paragraph" w:styleId="Footer">
    <w:name w:val="footer"/>
    <w:basedOn w:val="Normal"/>
    <w:link w:val="FooterChar"/>
    <w:rsid w:val="0095672C"/>
    <w:pPr>
      <w:pBdr>
        <w:top w:val="single" w:sz="6" w:space="2" w:color="auto"/>
      </w:pBdr>
      <w:tabs>
        <w:tab w:val="right" w:pos="8222"/>
      </w:tabs>
      <w:spacing w:after="0" w:line="240" w:lineRule="auto"/>
      <w:jc w:val="both"/>
    </w:pPr>
    <w:rPr>
      <w:rFonts w:ascii="Arial" w:eastAsia="Times New Roman" w:hAnsi="Arial" w:cs="Times New Roman"/>
      <w:sz w:val="18"/>
      <w:szCs w:val="20"/>
      <w:lang w:val="fr-FR" w:eastAsia="fr-FR"/>
    </w:rPr>
  </w:style>
  <w:style w:type="character" w:customStyle="1" w:styleId="FooterChar">
    <w:name w:val="Footer Char"/>
    <w:basedOn w:val="DefaultParagraphFont"/>
    <w:link w:val="Footer"/>
    <w:uiPriority w:val="99"/>
    <w:rsid w:val="0095672C"/>
    <w:rPr>
      <w:rFonts w:ascii="Arial" w:eastAsia="Times New Roman" w:hAnsi="Arial" w:cs="Times New Roman"/>
      <w:sz w:val="18"/>
      <w:szCs w:val="20"/>
      <w:lang w:val="fr-FR" w:eastAsia="fr-FR"/>
    </w:rPr>
  </w:style>
  <w:style w:type="paragraph" w:styleId="TOC1">
    <w:name w:val="toc 1"/>
    <w:basedOn w:val="Normal"/>
    <w:next w:val="Normal"/>
    <w:autoRedefine/>
    <w:semiHidden/>
    <w:rsid w:val="0095672C"/>
    <w:pPr>
      <w:tabs>
        <w:tab w:val="right" w:leader="dot" w:pos="8222"/>
      </w:tabs>
      <w:spacing w:before="240" w:after="60" w:line="240" w:lineRule="auto"/>
      <w:ind w:left="680" w:right="851" w:hanging="340"/>
      <w:jc w:val="both"/>
    </w:pPr>
    <w:rPr>
      <w:rFonts w:ascii="Arial" w:eastAsia="Times New Roman" w:hAnsi="Arial" w:cs="Times New Roman"/>
      <w:b/>
      <w:caps/>
      <w:sz w:val="24"/>
      <w:szCs w:val="20"/>
      <w:lang w:val="fr-FR" w:eastAsia="fr-FR"/>
    </w:rPr>
  </w:style>
  <w:style w:type="paragraph" w:styleId="TOC2">
    <w:name w:val="toc 2"/>
    <w:basedOn w:val="Normal"/>
    <w:next w:val="Normal"/>
    <w:autoRedefine/>
    <w:semiHidden/>
    <w:rsid w:val="0095672C"/>
    <w:pPr>
      <w:tabs>
        <w:tab w:val="right" w:leader="dot" w:pos="8222"/>
      </w:tabs>
      <w:spacing w:after="60" w:line="240" w:lineRule="auto"/>
      <w:ind w:left="1134" w:right="851" w:hanging="397"/>
    </w:pPr>
    <w:rPr>
      <w:rFonts w:ascii="Arial" w:eastAsia="Times New Roman" w:hAnsi="Arial" w:cs="Times New Roman"/>
      <w:caps/>
      <w:sz w:val="20"/>
      <w:szCs w:val="20"/>
      <w:lang w:val="fr-FR" w:eastAsia="fr-FR"/>
    </w:rPr>
  </w:style>
  <w:style w:type="paragraph" w:styleId="TOC3">
    <w:name w:val="toc 3"/>
    <w:basedOn w:val="Normal"/>
    <w:next w:val="Normal"/>
    <w:autoRedefine/>
    <w:semiHidden/>
    <w:rsid w:val="0095672C"/>
    <w:pPr>
      <w:tabs>
        <w:tab w:val="right" w:leader="dot" w:pos="8222"/>
      </w:tabs>
      <w:spacing w:after="60" w:line="240" w:lineRule="auto"/>
      <w:ind w:left="1871" w:right="851" w:hanging="567"/>
    </w:pPr>
    <w:rPr>
      <w:rFonts w:ascii="Arial" w:eastAsia="Times New Roman" w:hAnsi="Arial" w:cs="Times New Roman"/>
      <w:b/>
      <w:sz w:val="20"/>
      <w:szCs w:val="20"/>
      <w:lang w:val="fr-FR" w:eastAsia="fr-FR"/>
    </w:rPr>
  </w:style>
  <w:style w:type="paragraph" w:styleId="TOC4">
    <w:name w:val="toc 4"/>
    <w:basedOn w:val="Normal"/>
    <w:next w:val="Normal"/>
    <w:autoRedefine/>
    <w:semiHidden/>
    <w:rsid w:val="0095672C"/>
    <w:pPr>
      <w:tabs>
        <w:tab w:val="right" w:leader="dot" w:pos="8222"/>
      </w:tabs>
      <w:spacing w:after="60" w:line="240" w:lineRule="auto"/>
      <w:ind w:left="2552" w:right="851" w:hanging="624"/>
    </w:pPr>
    <w:rPr>
      <w:rFonts w:ascii="Times New Roman" w:eastAsia="Times New Roman" w:hAnsi="Times New Roman" w:cs="Times New Roman"/>
      <w:sz w:val="20"/>
      <w:szCs w:val="20"/>
      <w:lang w:val="fr-FR" w:eastAsia="fr-FR"/>
    </w:rPr>
  </w:style>
  <w:style w:type="paragraph" w:styleId="TOC5">
    <w:name w:val="toc 5"/>
    <w:basedOn w:val="Normal"/>
    <w:next w:val="Normal"/>
    <w:autoRedefine/>
    <w:semiHidden/>
    <w:rsid w:val="0095672C"/>
    <w:pPr>
      <w:tabs>
        <w:tab w:val="right" w:leader="dot" w:pos="8222"/>
      </w:tabs>
      <w:spacing w:after="0" w:line="240" w:lineRule="auto"/>
      <w:ind w:left="2381" w:right="851" w:hanging="113"/>
    </w:pPr>
    <w:rPr>
      <w:rFonts w:ascii="Times New Roman" w:eastAsia="Times New Roman" w:hAnsi="Times New Roman" w:cs="Times New Roman"/>
      <w:sz w:val="20"/>
      <w:szCs w:val="20"/>
      <w:lang w:val="fr-FR" w:eastAsia="fr-FR"/>
    </w:rPr>
  </w:style>
  <w:style w:type="paragraph" w:styleId="Caption">
    <w:name w:val="caption"/>
    <w:basedOn w:val="Normal"/>
    <w:next w:val="Normal"/>
    <w:qFormat/>
    <w:rsid w:val="0095672C"/>
    <w:pPr>
      <w:spacing w:after="0" w:line="240" w:lineRule="auto"/>
      <w:jc w:val="both"/>
    </w:pPr>
    <w:rPr>
      <w:rFonts w:ascii="Arial" w:eastAsia="Times New Roman" w:hAnsi="Arial" w:cs="Times New Roman"/>
      <w:b/>
      <w:sz w:val="20"/>
      <w:szCs w:val="20"/>
      <w:lang w:val="fr-FR" w:eastAsia="fr-FR"/>
    </w:rPr>
  </w:style>
  <w:style w:type="paragraph" w:styleId="Title">
    <w:name w:val="Title"/>
    <w:basedOn w:val="Normal"/>
    <w:next w:val="Normal"/>
    <w:link w:val="TitleChar"/>
    <w:autoRedefine/>
    <w:qFormat/>
    <w:rsid w:val="0095672C"/>
    <w:pPr>
      <w:pBdr>
        <w:bottom w:val="single" w:sz="8" w:space="4" w:color="4F81BD" w:themeColor="accent1"/>
      </w:pBdr>
      <w:spacing w:after="300" w:line="240" w:lineRule="auto"/>
      <w:contextualSpacing/>
      <w:jc w:val="both"/>
    </w:pPr>
    <w:rPr>
      <w:rFonts w:ascii="Arial" w:eastAsiaTheme="majorEastAsia" w:hAnsi="Arial" w:cstheme="majorBidi"/>
      <w:color w:val="17365D" w:themeColor="text2" w:themeShade="BF"/>
      <w:spacing w:val="5"/>
      <w:kern w:val="28"/>
      <w:sz w:val="52"/>
      <w:szCs w:val="52"/>
      <w:lang w:val="fr-FR" w:eastAsia="fr-FR"/>
    </w:rPr>
  </w:style>
  <w:style w:type="character" w:customStyle="1" w:styleId="TitleChar">
    <w:name w:val="Title Char"/>
    <w:basedOn w:val="DefaultParagraphFont"/>
    <w:link w:val="Title"/>
    <w:rsid w:val="0095672C"/>
    <w:rPr>
      <w:rFonts w:ascii="Arial" w:eastAsiaTheme="majorEastAsia" w:hAnsi="Arial" w:cstheme="majorBidi"/>
      <w:color w:val="17365D" w:themeColor="text2" w:themeShade="BF"/>
      <w:spacing w:val="5"/>
      <w:kern w:val="28"/>
      <w:sz w:val="52"/>
      <w:szCs w:val="52"/>
      <w:lang w:val="fr-FR" w:eastAsia="fr-FR"/>
    </w:rPr>
  </w:style>
  <w:style w:type="paragraph" w:customStyle="1" w:styleId="Default">
    <w:name w:val="Default"/>
    <w:rsid w:val="0095672C"/>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ListParagraph">
    <w:name w:val="List Paragraph"/>
    <w:basedOn w:val="Normal"/>
    <w:uiPriority w:val="34"/>
    <w:qFormat/>
    <w:rsid w:val="0095672C"/>
    <w:pPr>
      <w:spacing w:after="0" w:line="240" w:lineRule="auto"/>
      <w:ind w:left="720"/>
      <w:contextualSpacing/>
      <w:jc w:val="both"/>
    </w:pPr>
    <w:rPr>
      <w:rFonts w:ascii="Times New Roman" w:eastAsia="Times New Roman" w:hAnsi="Times New Roman" w:cs="Times New Roman"/>
      <w:szCs w:val="20"/>
      <w:lang w:val="fr-FR" w:eastAsia="fr-FR"/>
    </w:rPr>
  </w:style>
  <w:style w:type="paragraph" w:styleId="PlainText">
    <w:name w:val="Plain Text"/>
    <w:basedOn w:val="Normal"/>
    <w:link w:val="PlainTextChar"/>
    <w:uiPriority w:val="99"/>
    <w:unhideWhenUsed/>
    <w:rsid w:val="0095672C"/>
    <w:pPr>
      <w:spacing w:after="0" w:line="240" w:lineRule="auto"/>
    </w:pPr>
    <w:rPr>
      <w:rFonts w:ascii="Calibri" w:eastAsia="Times New Roman" w:hAnsi="Calibri" w:cs="Times New Roman"/>
      <w:szCs w:val="21"/>
      <w:lang w:eastAsia="en-GB"/>
    </w:rPr>
  </w:style>
  <w:style w:type="character" w:customStyle="1" w:styleId="PlainTextChar">
    <w:name w:val="Plain Text Char"/>
    <w:basedOn w:val="DefaultParagraphFont"/>
    <w:link w:val="PlainText"/>
    <w:uiPriority w:val="99"/>
    <w:rsid w:val="0095672C"/>
    <w:rPr>
      <w:rFonts w:ascii="Calibri" w:eastAsia="Times New Roman" w:hAnsi="Calibri" w:cs="Times New Roman"/>
      <w:szCs w:val="21"/>
      <w:lang w:eastAsia="en-GB"/>
    </w:rPr>
  </w:style>
  <w:style w:type="character" w:styleId="Hyperlink">
    <w:name w:val="Hyperlink"/>
    <w:basedOn w:val="DefaultParagraphFont"/>
    <w:uiPriority w:val="99"/>
    <w:unhideWhenUsed/>
    <w:rsid w:val="0095672C"/>
    <w:rPr>
      <w:color w:val="0000FF"/>
      <w:u w:val="single"/>
    </w:rPr>
  </w:style>
  <w:style w:type="character" w:styleId="FollowedHyperlink">
    <w:name w:val="FollowedHyperlink"/>
    <w:basedOn w:val="DefaultParagraphFont"/>
    <w:uiPriority w:val="99"/>
    <w:semiHidden/>
    <w:unhideWhenUsed/>
    <w:rsid w:val="0095672C"/>
    <w:rPr>
      <w:color w:val="800080"/>
      <w:u w:val="single"/>
    </w:rPr>
  </w:style>
  <w:style w:type="paragraph" w:customStyle="1" w:styleId="xl16814">
    <w:name w:val="xl16814"/>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15">
    <w:name w:val="xl16815"/>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lang w:eastAsia="en-GB"/>
    </w:rPr>
  </w:style>
  <w:style w:type="paragraph" w:customStyle="1" w:styleId="xl16816">
    <w:name w:val="xl16816"/>
    <w:basedOn w:val="Normal"/>
    <w:rsid w:val="0095672C"/>
    <w:pP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17">
    <w:name w:val="xl16817"/>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18">
    <w:name w:val="xl16818"/>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19">
    <w:name w:val="xl16819"/>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0">
    <w:name w:val="xl16820"/>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1">
    <w:name w:val="xl16821"/>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2">
    <w:name w:val="xl16822"/>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lang w:eastAsia="en-GB"/>
    </w:rPr>
  </w:style>
  <w:style w:type="paragraph" w:customStyle="1" w:styleId="xl16823">
    <w:name w:val="xl1682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sz w:val="24"/>
      <w:szCs w:val="24"/>
      <w:lang w:eastAsia="en-GB"/>
    </w:rPr>
  </w:style>
  <w:style w:type="paragraph" w:customStyle="1" w:styleId="xl16824">
    <w:name w:val="xl16824"/>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lang w:eastAsia="en-GB"/>
    </w:rPr>
  </w:style>
  <w:style w:type="paragraph" w:customStyle="1" w:styleId="xl16825">
    <w:name w:val="xl16825"/>
    <w:basedOn w:val="Normal"/>
    <w:rsid w:val="0095672C"/>
    <w:pPr>
      <w:shd w:val="clear" w:color="000000" w:fill="FFFFFF"/>
      <w:spacing w:before="100" w:beforeAutospacing="1" w:after="100" w:afterAutospacing="1" w:line="240" w:lineRule="auto"/>
      <w:jc w:val="center"/>
    </w:pPr>
    <w:rPr>
      <w:rFonts w:ascii="Verdana" w:eastAsia="Times New Roman" w:hAnsi="Verdana" w:cs="Times New Roman"/>
      <w:b/>
      <w:bCs/>
      <w:sz w:val="24"/>
      <w:szCs w:val="24"/>
      <w:lang w:eastAsia="en-GB"/>
    </w:rPr>
  </w:style>
  <w:style w:type="paragraph" w:customStyle="1" w:styleId="xl16826">
    <w:name w:val="xl16826"/>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lang w:eastAsia="en-GB"/>
    </w:rPr>
  </w:style>
  <w:style w:type="paragraph" w:customStyle="1" w:styleId="xl16827">
    <w:name w:val="xl16827"/>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8">
    <w:name w:val="xl16828"/>
    <w:basedOn w:val="Normal"/>
    <w:rsid w:val="0095672C"/>
    <w:pPr>
      <w:pBdr>
        <w:left w:val="single" w:sz="4" w:space="7"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lang w:eastAsia="en-GB"/>
    </w:rPr>
  </w:style>
  <w:style w:type="paragraph" w:customStyle="1" w:styleId="xl16829">
    <w:name w:val="xl16829"/>
    <w:basedOn w:val="Normal"/>
    <w:rsid w:val="0095672C"/>
    <w:pPr>
      <w:pBdr>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lang w:eastAsia="en-GB"/>
    </w:rPr>
  </w:style>
  <w:style w:type="paragraph" w:customStyle="1" w:styleId="xl16830">
    <w:name w:val="xl16830"/>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31">
    <w:name w:val="xl16831"/>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lang w:eastAsia="en-GB"/>
    </w:rPr>
  </w:style>
  <w:style w:type="paragraph" w:customStyle="1" w:styleId="xl16832">
    <w:name w:val="xl16832"/>
    <w:basedOn w:val="Normal"/>
    <w:rsid w:val="0095672C"/>
    <w:pPr>
      <w:pBdr>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33">
    <w:name w:val="xl1683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lang w:eastAsia="en-GB"/>
    </w:rPr>
  </w:style>
  <w:style w:type="paragraph" w:customStyle="1" w:styleId="xl16834">
    <w:name w:val="xl16834"/>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lang w:eastAsia="en-GB"/>
    </w:rPr>
  </w:style>
  <w:style w:type="paragraph" w:customStyle="1" w:styleId="xl16835">
    <w:name w:val="xl16835"/>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36">
    <w:name w:val="xl16836"/>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37">
    <w:name w:val="xl16837"/>
    <w:basedOn w:val="Normal"/>
    <w:rsid w:val="0095672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38">
    <w:name w:val="xl16838"/>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39">
    <w:name w:val="xl16839"/>
    <w:basedOn w:val="Normal"/>
    <w:rsid w:val="0095672C"/>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Verdana" w:eastAsia="Times New Roman" w:hAnsi="Verdana" w:cs="Times New Roman"/>
      <w:b/>
      <w:bCs/>
      <w:i/>
      <w:iCs/>
      <w:sz w:val="24"/>
      <w:szCs w:val="24"/>
      <w:lang w:eastAsia="en-GB"/>
    </w:rPr>
  </w:style>
  <w:style w:type="paragraph" w:customStyle="1" w:styleId="xl16840">
    <w:name w:val="xl16840"/>
    <w:basedOn w:val="Normal"/>
    <w:rsid w:val="0095672C"/>
    <w:pPr>
      <w:pBdr>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lang w:eastAsia="en-GB"/>
    </w:rPr>
  </w:style>
  <w:style w:type="paragraph" w:customStyle="1" w:styleId="Rvision1">
    <w:name w:val="Révision1"/>
    <w:hidden/>
    <w:uiPriority w:val="99"/>
    <w:semiHidden/>
    <w:rsid w:val="000A55AA"/>
    <w:pPr>
      <w:spacing w:after="0" w:line="240" w:lineRule="auto"/>
    </w:pPr>
    <w:rPr>
      <w:rFonts w:ascii="Calibri" w:eastAsia="Calibri" w:hAnsi="Calibri" w:cs="Times New Roman"/>
      <w:lang w:val="fr-FR"/>
    </w:rPr>
  </w:style>
  <w:style w:type="character" w:styleId="PageNumber">
    <w:name w:val="page number"/>
    <w:basedOn w:val="DefaultParagraphFont"/>
    <w:rsid w:val="000A55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EE45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Heading1"/>
    <w:next w:val="Normal"/>
    <w:link w:val="Heading2Char"/>
    <w:qFormat/>
    <w:rsid w:val="00EE453D"/>
    <w:pPr>
      <w:keepLines w:val="0"/>
      <w:spacing w:before="360" w:after="120" w:line="240" w:lineRule="auto"/>
      <w:ind w:left="624" w:hanging="624"/>
      <w:outlineLvl w:val="1"/>
    </w:pPr>
    <w:rPr>
      <w:rFonts w:ascii="Arial" w:eastAsia="Times New Roman" w:hAnsi="Arial" w:cs="Times New Roman"/>
      <w:b w:val="0"/>
      <w:bCs w:val="0"/>
      <w:color w:val="auto"/>
      <w:sz w:val="32"/>
      <w:szCs w:val="20"/>
      <w:lang w:val="fr-FR" w:eastAsia="fr-FR"/>
    </w:rPr>
  </w:style>
  <w:style w:type="paragraph" w:styleId="Heading3">
    <w:name w:val="heading 3"/>
    <w:basedOn w:val="Heading2"/>
    <w:next w:val="Normal"/>
    <w:link w:val="Heading3Char"/>
    <w:qFormat/>
    <w:rsid w:val="00EE453D"/>
    <w:pPr>
      <w:ind w:left="680" w:hanging="680"/>
      <w:outlineLvl w:val="2"/>
    </w:pPr>
    <w:rPr>
      <w:b/>
      <w:sz w:val="24"/>
    </w:rPr>
  </w:style>
  <w:style w:type="paragraph" w:styleId="Heading4">
    <w:name w:val="heading 4"/>
    <w:basedOn w:val="Heading3"/>
    <w:next w:val="Normal"/>
    <w:link w:val="Heading4Char"/>
    <w:qFormat/>
    <w:rsid w:val="00EE453D"/>
    <w:pPr>
      <w:spacing w:before="240"/>
      <w:ind w:left="794" w:hanging="794"/>
      <w:outlineLvl w:val="3"/>
    </w:pPr>
    <w:rPr>
      <w:b w:val="0"/>
      <w:sz w:val="22"/>
    </w:rPr>
  </w:style>
  <w:style w:type="paragraph" w:styleId="Heading5">
    <w:name w:val="heading 5"/>
    <w:basedOn w:val="Heading4"/>
    <w:link w:val="Heading5Char"/>
    <w:qFormat/>
    <w:rsid w:val="00EE453D"/>
    <w:pPr>
      <w:ind w:left="0" w:firstLine="0"/>
      <w:outlineLvl w:val="4"/>
    </w:pPr>
    <w:rPr>
      <w:rFonts w:ascii="Times New Roman" w:hAnsi="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5672C"/>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9567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9567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5672C"/>
    <w:rPr>
      <w:rFonts w:ascii="Tahoma" w:hAnsi="Tahoma" w:cs="Tahoma"/>
      <w:sz w:val="16"/>
      <w:szCs w:val="16"/>
    </w:rPr>
  </w:style>
  <w:style w:type="character" w:styleId="CommentReference">
    <w:name w:val="annotation reference"/>
    <w:basedOn w:val="DefaultParagraphFont"/>
    <w:uiPriority w:val="99"/>
    <w:unhideWhenUsed/>
    <w:rsid w:val="0095672C"/>
    <w:rPr>
      <w:sz w:val="16"/>
      <w:szCs w:val="16"/>
    </w:rPr>
  </w:style>
  <w:style w:type="paragraph" w:styleId="CommentText">
    <w:name w:val="annotation text"/>
    <w:basedOn w:val="Normal"/>
    <w:link w:val="CommentTextChar"/>
    <w:uiPriority w:val="99"/>
    <w:unhideWhenUsed/>
    <w:rsid w:val="0095672C"/>
    <w:pPr>
      <w:spacing w:line="240" w:lineRule="auto"/>
    </w:pPr>
    <w:rPr>
      <w:sz w:val="20"/>
      <w:szCs w:val="20"/>
    </w:rPr>
  </w:style>
  <w:style w:type="character" w:customStyle="1" w:styleId="CommentTextChar">
    <w:name w:val="Comment Text Char"/>
    <w:basedOn w:val="DefaultParagraphFont"/>
    <w:link w:val="CommentText"/>
    <w:uiPriority w:val="99"/>
    <w:rsid w:val="0095672C"/>
    <w:rPr>
      <w:sz w:val="20"/>
      <w:szCs w:val="20"/>
    </w:rPr>
  </w:style>
  <w:style w:type="paragraph" w:styleId="CommentSubject">
    <w:name w:val="annotation subject"/>
    <w:basedOn w:val="CommentText"/>
    <w:next w:val="CommentText"/>
    <w:link w:val="CommentSubjectChar"/>
    <w:unhideWhenUsed/>
    <w:rsid w:val="0095672C"/>
    <w:rPr>
      <w:b/>
      <w:bCs/>
    </w:rPr>
  </w:style>
  <w:style w:type="character" w:customStyle="1" w:styleId="CommentSubjectChar">
    <w:name w:val="Comment Subject Char"/>
    <w:basedOn w:val="CommentTextChar"/>
    <w:link w:val="CommentSubject"/>
    <w:uiPriority w:val="99"/>
    <w:rsid w:val="0095672C"/>
    <w:rPr>
      <w:b/>
      <w:bCs/>
      <w:sz w:val="20"/>
      <w:szCs w:val="20"/>
    </w:rPr>
  </w:style>
  <w:style w:type="paragraph" w:styleId="Revision">
    <w:name w:val="Revision"/>
    <w:hidden/>
    <w:uiPriority w:val="99"/>
    <w:semiHidden/>
    <w:rsid w:val="0095672C"/>
    <w:pPr>
      <w:spacing w:after="0" w:line="240" w:lineRule="auto"/>
    </w:pPr>
  </w:style>
  <w:style w:type="paragraph" w:styleId="NoSpacing">
    <w:name w:val="No Spacing"/>
    <w:uiPriority w:val="1"/>
    <w:qFormat/>
    <w:rsid w:val="0095672C"/>
    <w:pPr>
      <w:spacing w:after="0" w:line="240" w:lineRule="auto"/>
    </w:pPr>
  </w:style>
  <w:style w:type="character" w:customStyle="1" w:styleId="BalloonTextChar1">
    <w:name w:val="Balloon Text Char1"/>
    <w:basedOn w:val="DefaultParagraphFont"/>
    <w:uiPriority w:val="99"/>
    <w:semiHidden/>
    <w:rsid w:val="0095672C"/>
    <w:rPr>
      <w:rFonts w:ascii="Tahoma" w:hAnsi="Tahoma" w:cs="Tahoma"/>
      <w:sz w:val="16"/>
      <w:szCs w:val="16"/>
    </w:rPr>
  </w:style>
  <w:style w:type="character" w:customStyle="1" w:styleId="CommentTextChar1">
    <w:name w:val="Comment Text Char1"/>
    <w:basedOn w:val="DefaultParagraphFont"/>
    <w:uiPriority w:val="99"/>
    <w:semiHidden/>
    <w:rsid w:val="0095672C"/>
    <w:rPr>
      <w:sz w:val="20"/>
      <w:szCs w:val="20"/>
    </w:rPr>
  </w:style>
  <w:style w:type="character" w:customStyle="1" w:styleId="CommentSubjectChar1">
    <w:name w:val="Comment Subject Char1"/>
    <w:basedOn w:val="CommentTextChar"/>
    <w:uiPriority w:val="99"/>
    <w:semiHidden/>
    <w:rsid w:val="0095672C"/>
    <w:rPr>
      <w:b/>
      <w:bCs/>
      <w:sz w:val="20"/>
      <w:szCs w:val="20"/>
    </w:rPr>
  </w:style>
  <w:style w:type="character" w:customStyle="1" w:styleId="Heading2Char">
    <w:name w:val="Heading 2 Char"/>
    <w:basedOn w:val="DefaultParagraphFont"/>
    <w:link w:val="Heading2"/>
    <w:rsid w:val="0095672C"/>
    <w:rPr>
      <w:rFonts w:ascii="Arial" w:eastAsia="Times New Roman" w:hAnsi="Arial" w:cs="Times New Roman"/>
      <w:sz w:val="32"/>
      <w:szCs w:val="20"/>
      <w:lang w:val="fr-FR" w:eastAsia="fr-FR"/>
    </w:rPr>
  </w:style>
  <w:style w:type="character" w:customStyle="1" w:styleId="Heading3Char">
    <w:name w:val="Heading 3 Char"/>
    <w:basedOn w:val="DefaultParagraphFont"/>
    <w:link w:val="Heading3"/>
    <w:rsid w:val="0095672C"/>
    <w:rPr>
      <w:rFonts w:ascii="Arial" w:eastAsia="Times New Roman" w:hAnsi="Arial" w:cs="Times New Roman"/>
      <w:b/>
      <w:sz w:val="24"/>
      <w:szCs w:val="20"/>
      <w:lang w:val="fr-FR" w:eastAsia="fr-FR"/>
    </w:rPr>
  </w:style>
  <w:style w:type="character" w:customStyle="1" w:styleId="Heading4Char">
    <w:name w:val="Heading 4 Char"/>
    <w:basedOn w:val="DefaultParagraphFont"/>
    <w:link w:val="Heading4"/>
    <w:rsid w:val="0095672C"/>
    <w:rPr>
      <w:rFonts w:ascii="Arial" w:eastAsia="Times New Roman" w:hAnsi="Arial" w:cs="Times New Roman"/>
      <w:szCs w:val="20"/>
      <w:lang w:val="fr-FR" w:eastAsia="fr-FR"/>
    </w:rPr>
  </w:style>
  <w:style w:type="character" w:customStyle="1" w:styleId="Heading5Char">
    <w:name w:val="Heading 5 Char"/>
    <w:basedOn w:val="DefaultParagraphFont"/>
    <w:link w:val="Heading5"/>
    <w:rsid w:val="0095672C"/>
    <w:rPr>
      <w:rFonts w:ascii="Times New Roman" w:eastAsia="Times New Roman" w:hAnsi="Times New Roman" w:cs="Times New Roman"/>
      <w:b/>
      <w:i/>
      <w:szCs w:val="20"/>
      <w:lang w:val="fr-FR" w:eastAsia="fr-FR"/>
    </w:rPr>
  </w:style>
  <w:style w:type="character" w:styleId="FootnoteReference">
    <w:name w:val="footnote reference"/>
    <w:basedOn w:val="DefaultParagraphFont"/>
    <w:semiHidden/>
    <w:rsid w:val="0095672C"/>
    <w:rPr>
      <w:rFonts w:ascii="Times New Roman" w:hAnsi="Times New Roman"/>
      <w:position w:val="6"/>
      <w:sz w:val="12"/>
      <w:bdr w:val="none" w:sz="0" w:space="0" w:color="auto"/>
    </w:rPr>
  </w:style>
  <w:style w:type="paragraph" w:styleId="Header">
    <w:name w:val="header"/>
    <w:basedOn w:val="Normal"/>
    <w:link w:val="HeaderChar"/>
    <w:uiPriority w:val="99"/>
    <w:rsid w:val="0095672C"/>
    <w:pPr>
      <w:pBdr>
        <w:bottom w:val="single" w:sz="6" w:space="2" w:color="auto"/>
      </w:pBdr>
      <w:tabs>
        <w:tab w:val="right" w:pos="8222"/>
      </w:tabs>
      <w:spacing w:after="0" w:line="240" w:lineRule="auto"/>
      <w:jc w:val="both"/>
    </w:pPr>
    <w:rPr>
      <w:rFonts w:ascii="Times New Roman" w:eastAsia="Times New Roman" w:hAnsi="Times New Roman" w:cs="Times New Roman"/>
      <w:sz w:val="18"/>
      <w:szCs w:val="20"/>
      <w:lang w:val="fr-FR" w:eastAsia="fr-FR"/>
    </w:rPr>
  </w:style>
  <w:style w:type="character" w:customStyle="1" w:styleId="HeaderChar">
    <w:name w:val="Header Char"/>
    <w:basedOn w:val="DefaultParagraphFont"/>
    <w:link w:val="Header"/>
    <w:uiPriority w:val="99"/>
    <w:rsid w:val="0095672C"/>
    <w:rPr>
      <w:rFonts w:ascii="Times New Roman" w:eastAsia="Times New Roman" w:hAnsi="Times New Roman" w:cs="Times New Roman"/>
      <w:sz w:val="18"/>
      <w:szCs w:val="20"/>
      <w:lang w:val="fr-FR" w:eastAsia="fr-FR"/>
    </w:rPr>
  </w:style>
  <w:style w:type="paragraph" w:styleId="FootnoteText">
    <w:name w:val="footnote text"/>
    <w:basedOn w:val="Normal"/>
    <w:link w:val="FootnoteTextChar"/>
    <w:semiHidden/>
    <w:rsid w:val="0095672C"/>
    <w:pPr>
      <w:spacing w:before="40" w:after="40" w:line="240" w:lineRule="auto"/>
      <w:ind w:left="170" w:right="851" w:hanging="170"/>
      <w:jc w:val="both"/>
    </w:pPr>
    <w:rPr>
      <w:rFonts w:ascii="Times New Roman" w:eastAsia="Times New Roman" w:hAnsi="Times New Roman" w:cs="Times New Roman"/>
      <w:sz w:val="16"/>
      <w:szCs w:val="20"/>
      <w:lang w:val="fr-FR" w:eastAsia="fr-FR"/>
    </w:rPr>
  </w:style>
  <w:style w:type="character" w:customStyle="1" w:styleId="FootnoteTextChar">
    <w:name w:val="Footnote Text Char"/>
    <w:basedOn w:val="DefaultParagraphFont"/>
    <w:link w:val="FootnoteText"/>
    <w:semiHidden/>
    <w:rsid w:val="0095672C"/>
    <w:rPr>
      <w:rFonts w:ascii="Times New Roman" w:eastAsia="Times New Roman" w:hAnsi="Times New Roman" w:cs="Times New Roman"/>
      <w:sz w:val="16"/>
      <w:szCs w:val="20"/>
      <w:lang w:val="fr-FR" w:eastAsia="fr-FR"/>
    </w:rPr>
  </w:style>
  <w:style w:type="paragraph" w:styleId="Footer">
    <w:name w:val="footer"/>
    <w:basedOn w:val="Normal"/>
    <w:link w:val="FooterChar"/>
    <w:rsid w:val="0095672C"/>
    <w:pPr>
      <w:pBdr>
        <w:top w:val="single" w:sz="6" w:space="2" w:color="auto"/>
      </w:pBdr>
      <w:tabs>
        <w:tab w:val="right" w:pos="8222"/>
      </w:tabs>
      <w:spacing w:after="0" w:line="240" w:lineRule="auto"/>
      <w:jc w:val="both"/>
    </w:pPr>
    <w:rPr>
      <w:rFonts w:ascii="Arial" w:eastAsia="Times New Roman" w:hAnsi="Arial" w:cs="Times New Roman"/>
      <w:sz w:val="18"/>
      <w:szCs w:val="20"/>
      <w:lang w:val="fr-FR" w:eastAsia="fr-FR"/>
    </w:rPr>
  </w:style>
  <w:style w:type="character" w:customStyle="1" w:styleId="FooterChar">
    <w:name w:val="Footer Char"/>
    <w:basedOn w:val="DefaultParagraphFont"/>
    <w:link w:val="Footer"/>
    <w:uiPriority w:val="99"/>
    <w:rsid w:val="0095672C"/>
    <w:rPr>
      <w:rFonts w:ascii="Arial" w:eastAsia="Times New Roman" w:hAnsi="Arial" w:cs="Times New Roman"/>
      <w:sz w:val="18"/>
      <w:szCs w:val="20"/>
      <w:lang w:val="fr-FR" w:eastAsia="fr-FR"/>
    </w:rPr>
  </w:style>
  <w:style w:type="paragraph" w:styleId="TOC1">
    <w:name w:val="toc 1"/>
    <w:basedOn w:val="Normal"/>
    <w:next w:val="Normal"/>
    <w:autoRedefine/>
    <w:semiHidden/>
    <w:rsid w:val="0095672C"/>
    <w:pPr>
      <w:tabs>
        <w:tab w:val="right" w:leader="dot" w:pos="8222"/>
      </w:tabs>
      <w:spacing w:before="240" w:after="60" w:line="240" w:lineRule="auto"/>
      <w:ind w:left="680" w:right="851" w:hanging="340"/>
      <w:jc w:val="both"/>
    </w:pPr>
    <w:rPr>
      <w:rFonts w:ascii="Arial" w:eastAsia="Times New Roman" w:hAnsi="Arial" w:cs="Times New Roman"/>
      <w:b/>
      <w:caps/>
      <w:sz w:val="24"/>
      <w:szCs w:val="20"/>
      <w:lang w:val="fr-FR" w:eastAsia="fr-FR"/>
    </w:rPr>
  </w:style>
  <w:style w:type="paragraph" w:styleId="TOC2">
    <w:name w:val="toc 2"/>
    <w:basedOn w:val="Normal"/>
    <w:next w:val="Normal"/>
    <w:autoRedefine/>
    <w:semiHidden/>
    <w:rsid w:val="0095672C"/>
    <w:pPr>
      <w:tabs>
        <w:tab w:val="right" w:leader="dot" w:pos="8222"/>
      </w:tabs>
      <w:spacing w:after="60" w:line="240" w:lineRule="auto"/>
      <w:ind w:left="1134" w:right="851" w:hanging="397"/>
    </w:pPr>
    <w:rPr>
      <w:rFonts w:ascii="Arial" w:eastAsia="Times New Roman" w:hAnsi="Arial" w:cs="Times New Roman"/>
      <w:caps/>
      <w:sz w:val="20"/>
      <w:szCs w:val="20"/>
      <w:lang w:val="fr-FR" w:eastAsia="fr-FR"/>
    </w:rPr>
  </w:style>
  <w:style w:type="paragraph" w:styleId="TOC3">
    <w:name w:val="toc 3"/>
    <w:basedOn w:val="Normal"/>
    <w:next w:val="Normal"/>
    <w:autoRedefine/>
    <w:semiHidden/>
    <w:rsid w:val="0095672C"/>
    <w:pPr>
      <w:tabs>
        <w:tab w:val="right" w:leader="dot" w:pos="8222"/>
      </w:tabs>
      <w:spacing w:after="60" w:line="240" w:lineRule="auto"/>
      <w:ind w:left="1871" w:right="851" w:hanging="567"/>
    </w:pPr>
    <w:rPr>
      <w:rFonts w:ascii="Arial" w:eastAsia="Times New Roman" w:hAnsi="Arial" w:cs="Times New Roman"/>
      <w:b/>
      <w:sz w:val="20"/>
      <w:szCs w:val="20"/>
      <w:lang w:val="fr-FR" w:eastAsia="fr-FR"/>
    </w:rPr>
  </w:style>
  <w:style w:type="paragraph" w:styleId="TOC4">
    <w:name w:val="toc 4"/>
    <w:basedOn w:val="Normal"/>
    <w:next w:val="Normal"/>
    <w:autoRedefine/>
    <w:semiHidden/>
    <w:rsid w:val="0095672C"/>
    <w:pPr>
      <w:tabs>
        <w:tab w:val="right" w:leader="dot" w:pos="8222"/>
      </w:tabs>
      <w:spacing w:after="60" w:line="240" w:lineRule="auto"/>
      <w:ind w:left="2552" w:right="851" w:hanging="624"/>
    </w:pPr>
    <w:rPr>
      <w:rFonts w:ascii="Times New Roman" w:eastAsia="Times New Roman" w:hAnsi="Times New Roman" w:cs="Times New Roman"/>
      <w:sz w:val="20"/>
      <w:szCs w:val="20"/>
      <w:lang w:val="fr-FR" w:eastAsia="fr-FR"/>
    </w:rPr>
  </w:style>
  <w:style w:type="paragraph" w:styleId="TOC5">
    <w:name w:val="toc 5"/>
    <w:basedOn w:val="Normal"/>
    <w:next w:val="Normal"/>
    <w:autoRedefine/>
    <w:semiHidden/>
    <w:rsid w:val="0095672C"/>
    <w:pPr>
      <w:tabs>
        <w:tab w:val="right" w:leader="dot" w:pos="8222"/>
      </w:tabs>
      <w:spacing w:after="0" w:line="240" w:lineRule="auto"/>
      <w:ind w:left="2381" w:right="851" w:hanging="113"/>
    </w:pPr>
    <w:rPr>
      <w:rFonts w:ascii="Times New Roman" w:eastAsia="Times New Roman" w:hAnsi="Times New Roman" w:cs="Times New Roman"/>
      <w:sz w:val="20"/>
      <w:szCs w:val="20"/>
      <w:lang w:val="fr-FR" w:eastAsia="fr-FR"/>
    </w:rPr>
  </w:style>
  <w:style w:type="paragraph" w:styleId="Caption">
    <w:name w:val="caption"/>
    <w:basedOn w:val="Normal"/>
    <w:next w:val="Normal"/>
    <w:qFormat/>
    <w:rsid w:val="0095672C"/>
    <w:pPr>
      <w:spacing w:after="0" w:line="240" w:lineRule="auto"/>
      <w:jc w:val="both"/>
    </w:pPr>
    <w:rPr>
      <w:rFonts w:ascii="Arial" w:eastAsia="Times New Roman" w:hAnsi="Arial" w:cs="Times New Roman"/>
      <w:b/>
      <w:sz w:val="20"/>
      <w:szCs w:val="20"/>
      <w:lang w:val="fr-FR" w:eastAsia="fr-FR"/>
    </w:rPr>
  </w:style>
  <w:style w:type="paragraph" w:styleId="Title">
    <w:name w:val="Title"/>
    <w:basedOn w:val="Normal"/>
    <w:next w:val="Normal"/>
    <w:link w:val="TitleChar"/>
    <w:autoRedefine/>
    <w:qFormat/>
    <w:rsid w:val="0095672C"/>
    <w:pPr>
      <w:pBdr>
        <w:bottom w:val="single" w:sz="8" w:space="4" w:color="4F81BD" w:themeColor="accent1"/>
      </w:pBdr>
      <w:spacing w:after="300" w:line="240" w:lineRule="auto"/>
      <w:contextualSpacing/>
      <w:jc w:val="both"/>
    </w:pPr>
    <w:rPr>
      <w:rFonts w:ascii="Arial" w:eastAsiaTheme="majorEastAsia" w:hAnsi="Arial" w:cstheme="majorBidi"/>
      <w:color w:val="17365D" w:themeColor="text2" w:themeShade="BF"/>
      <w:spacing w:val="5"/>
      <w:kern w:val="28"/>
      <w:sz w:val="52"/>
      <w:szCs w:val="52"/>
      <w:lang w:val="fr-FR" w:eastAsia="fr-FR"/>
    </w:rPr>
  </w:style>
  <w:style w:type="character" w:customStyle="1" w:styleId="TitleChar">
    <w:name w:val="Title Char"/>
    <w:basedOn w:val="DefaultParagraphFont"/>
    <w:link w:val="Title"/>
    <w:rsid w:val="0095672C"/>
    <w:rPr>
      <w:rFonts w:ascii="Arial" w:eastAsiaTheme="majorEastAsia" w:hAnsi="Arial" w:cstheme="majorBidi"/>
      <w:color w:val="17365D" w:themeColor="text2" w:themeShade="BF"/>
      <w:spacing w:val="5"/>
      <w:kern w:val="28"/>
      <w:sz w:val="52"/>
      <w:szCs w:val="52"/>
      <w:lang w:val="fr-FR" w:eastAsia="fr-FR"/>
    </w:rPr>
  </w:style>
  <w:style w:type="paragraph" w:customStyle="1" w:styleId="Default">
    <w:name w:val="Default"/>
    <w:rsid w:val="0095672C"/>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ListParagraph">
    <w:name w:val="List Paragraph"/>
    <w:basedOn w:val="Normal"/>
    <w:uiPriority w:val="34"/>
    <w:qFormat/>
    <w:rsid w:val="0095672C"/>
    <w:pPr>
      <w:spacing w:after="0" w:line="240" w:lineRule="auto"/>
      <w:ind w:left="720"/>
      <w:contextualSpacing/>
      <w:jc w:val="both"/>
    </w:pPr>
    <w:rPr>
      <w:rFonts w:ascii="Times New Roman" w:eastAsia="Times New Roman" w:hAnsi="Times New Roman" w:cs="Times New Roman"/>
      <w:szCs w:val="20"/>
      <w:lang w:val="fr-FR" w:eastAsia="fr-FR"/>
    </w:rPr>
  </w:style>
  <w:style w:type="paragraph" w:styleId="PlainText">
    <w:name w:val="Plain Text"/>
    <w:basedOn w:val="Normal"/>
    <w:link w:val="PlainTextChar"/>
    <w:uiPriority w:val="99"/>
    <w:unhideWhenUsed/>
    <w:rsid w:val="0095672C"/>
    <w:pPr>
      <w:spacing w:after="0" w:line="240" w:lineRule="auto"/>
    </w:pPr>
    <w:rPr>
      <w:rFonts w:ascii="Calibri" w:eastAsia="Times New Roman" w:hAnsi="Calibri" w:cs="Times New Roman"/>
      <w:szCs w:val="21"/>
      <w:lang w:eastAsia="en-GB"/>
    </w:rPr>
  </w:style>
  <w:style w:type="character" w:customStyle="1" w:styleId="PlainTextChar">
    <w:name w:val="Plain Text Char"/>
    <w:basedOn w:val="DefaultParagraphFont"/>
    <w:link w:val="PlainText"/>
    <w:uiPriority w:val="99"/>
    <w:rsid w:val="0095672C"/>
    <w:rPr>
      <w:rFonts w:ascii="Calibri" w:eastAsia="Times New Roman" w:hAnsi="Calibri" w:cs="Times New Roman"/>
      <w:szCs w:val="21"/>
      <w:lang w:eastAsia="en-GB"/>
    </w:rPr>
  </w:style>
  <w:style w:type="character" w:styleId="Hyperlink">
    <w:name w:val="Hyperlink"/>
    <w:basedOn w:val="DefaultParagraphFont"/>
    <w:uiPriority w:val="99"/>
    <w:unhideWhenUsed/>
    <w:rsid w:val="0095672C"/>
    <w:rPr>
      <w:color w:val="0000FF"/>
      <w:u w:val="single"/>
    </w:rPr>
  </w:style>
  <w:style w:type="character" w:styleId="FollowedHyperlink">
    <w:name w:val="FollowedHyperlink"/>
    <w:basedOn w:val="DefaultParagraphFont"/>
    <w:uiPriority w:val="99"/>
    <w:semiHidden/>
    <w:unhideWhenUsed/>
    <w:rsid w:val="0095672C"/>
    <w:rPr>
      <w:color w:val="800080"/>
      <w:u w:val="single"/>
    </w:rPr>
  </w:style>
  <w:style w:type="paragraph" w:customStyle="1" w:styleId="xl16814">
    <w:name w:val="xl16814"/>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15">
    <w:name w:val="xl16815"/>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lang w:eastAsia="en-GB"/>
    </w:rPr>
  </w:style>
  <w:style w:type="paragraph" w:customStyle="1" w:styleId="xl16816">
    <w:name w:val="xl16816"/>
    <w:basedOn w:val="Normal"/>
    <w:rsid w:val="0095672C"/>
    <w:pP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17">
    <w:name w:val="xl16817"/>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18">
    <w:name w:val="xl16818"/>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19">
    <w:name w:val="xl16819"/>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0">
    <w:name w:val="xl16820"/>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1">
    <w:name w:val="xl16821"/>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2">
    <w:name w:val="xl16822"/>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lang w:eastAsia="en-GB"/>
    </w:rPr>
  </w:style>
  <w:style w:type="paragraph" w:customStyle="1" w:styleId="xl16823">
    <w:name w:val="xl1682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sz w:val="24"/>
      <w:szCs w:val="24"/>
      <w:lang w:eastAsia="en-GB"/>
    </w:rPr>
  </w:style>
  <w:style w:type="paragraph" w:customStyle="1" w:styleId="xl16824">
    <w:name w:val="xl16824"/>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lang w:eastAsia="en-GB"/>
    </w:rPr>
  </w:style>
  <w:style w:type="paragraph" w:customStyle="1" w:styleId="xl16825">
    <w:name w:val="xl16825"/>
    <w:basedOn w:val="Normal"/>
    <w:rsid w:val="0095672C"/>
    <w:pPr>
      <w:shd w:val="clear" w:color="000000" w:fill="FFFFFF"/>
      <w:spacing w:before="100" w:beforeAutospacing="1" w:after="100" w:afterAutospacing="1" w:line="240" w:lineRule="auto"/>
      <w:jc w:val="center"/>
    </w:pPr>
    <w:rPr>
      <w:rFonts w:ascii="Verdana" w:eastAsia="Times New Roman" w:hAnsi="Verdana" w:cs="Times New Roman"/>
      <w:b/>
      <w:bCs/>
      <w:sz w:val="24"/>
      <w:szCs w:val="24"/>
      <w:lang w:eastAsia="en-GB"/>
    </w:rPr>
  </w:style>
  <w:style w:type="paragraph" w:customStyle="1" w:styleId="xl16826">
    <w:name w:val="xl16826"/>
    <w:basedOn w:val="Normal"/>
    <w:rsid w:val="0095672C"/>
    <w:pP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lang w:eastAsia="en-GB"/>
    </w:rPr>
  </w:style>
  <w:style w:type="paragraph" w:customStyle="1" w:styleId="xl16827">
    <w:name w:val="xl16827"/>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28">
    <w:name w:val="xl16828"/>
    <w:basedOn w:val="Normal"/>
    <w:rsid w:val="0095672C"/>
    <w:pPr>
      <w:pBdr>
        <w:left w:val="single" w:sz="4" w:space="7"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lang w:eastAsia="en-GB"/>
    </w:rPr>
  </w:style>
  <w:style w:type="paragraph" w:customStyle="1" w:styleId="xl16829">
    <w:name w:val="xl16829"/>
    <w:basedOn w:val="Normal"/>
    <w:rsid w:val="0095672C"/>
    <w:pPr>
      <w:pBdr>
        <w:left w:val="single" w:sz="4" w:space="7" w:color="auto"/>
        <w:bottom w:val="single" w:sz="4" w:space="0" w:color="auto"/>
        <w:right w:val="single" w:sz="4" w:space="0" w:color="auto"/>
      </w:pBdr>
      <w:shd w:val="clear" w:color="000000" w:fill="FFFFFF"/>
      <w:spacing w:before="100" w:beforeAutospacing="1" w:after="100" w:afterAutospacing="1" w:line="240" w:lineRule="auto"/>
      <w:ind w:firstLineChars="100" w:firstLine="100"/>
      <w:textAlignment w:val="top"/>
    </w:pPr>
    <w:rPr>
      <w:rFonts w:ascii="Verdana" w:eastAsia="Times New Roman" w:hAnsi="Verdana" w:cs="Times New Roman"/>
      <w:sz w:val="24"/>
      <w:szCs w:val="24"/>
      <w:lang w:eastAsia="en-GB"/>
    </w:rPr>
  </w:style>
  <w:style w:type="paragraph" w:customStyle="1" w:styleId="xl16830">
    <w:name w:val="xl16830"/>
    <w:basedOn w:val="Normal"/>
    <w:rsid w:val="0095672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31">
    <w:name w:val="xl16831"/>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lang w:eastAsia="en-GB"/>
    </w:rPr>
  </w:style>
  <w:style w:type="paragraph" w:customStyle="1" w:styleId="xl16832">
    <w:name w:val="xl16832"/>
    <w:basedOn w:val="Normal"/>
    <w:rsid w:val="0095672C"/>
    <w:pPr>
      <w:pBdr>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33">
    <w:name w:val="xl16833"/>
    <w:basedOn w:val="Normal"/>
    <w:rsid w:val="0095672C"/>
    <w:pP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lang w:eastAsia="en-GB"/>
    </w:rPr>
  </w:style>
  <w:style w:type="paragraph" w:customStyle="1" w:styleId="xl16834">
    <w:name w:val="xl16834"/>
    <w:basedOn w:val="Normal"/>
    <w:rsid w:val="0095672C"/>
    <w:pP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lang w:eastAsia="en-GB"/>
    </w:rPr>
  </w:style>
  <w:style w:type="paragraph" w:customStyle="1" w:styleId="xl16835">
    <w:name w:val="xl16835"/>
    <w:basedOn w:val="Normal"/>
    <w:rsid w:val="0095672C"/>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36">
    <w:name w:val="xl16836"/>
    <w:basedOn w:val="Normal"/>
    <w:rsid w:val="0095672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37">
    <w:name w:val="xl16837"/>
    <w:basedOn w:val="Normal"/>
    <w:rsid w:val="0095672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sz w:val="24"/>
      <w:szCs w:val="24"/>
      <w:lang w:eastAsia="en-GB"/>
    </w:rPr>
  </w:style>
  <w:style w:type="paragraph" w:customStyle="1" w:styleId="xl16838">
    <w:name w:val="xl16838"/>
    <w:basedOn w:val="Normal"/>
    <w:rsid w:val="009567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Verdana" w:eastAsia="Times New Roman" w:hAnsi="Verdana" w:cs="Times New Roman"/>
      <w:sz w:val="24"/>
      <w:szCs w:val="24"/>
      <w:lang w:eastAsia="en-GB"/>
    </w:rPr>
  </w:style>
  <w:style w:type="paragraph" w:customStyle="1" w:styleId="xl16839">
    <w:name w:val="xl16839"/>
    <w:basedOn w:val="Normal"/>
    <w:rsid w:val="0095672C"/>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Verdana" w:eastAsia="Times New Roman" w:hAnsi="Verdana" w:cs="Times New Roman"/>
      <w:b/>
      <w:bCs/>
      <w:i/>
      <w:iCs/>
      <w:sz w:val="24"/>
      <w:szCs w:val="24"/>
      <w:lang w:eastAsia="en-GB"/>
    </w:rPr>
  </w:style>
  <w:style w:type="paragraph" w:customStyle="1" w:styleId="xl16840">
    <w:name w:val="xl16840"/>
    <w:basedOn w:val="Normal"/>
    <w:rsid w:val="0095672C"/>
    <w:pPr>
      <w:pBdr>
        <w:bottom w:val="single" w:sz="4" w:space="0" w:color="auto"/>
      </w:pBdr>
      <w:shd w:val="clear" w:color="000000" w:fill="FFFFFF"/>
      <w:spacing w:before="100" w:beforeAutospacing="1" w:after="100" w:afterAutospacing="1" w:line="240" w:lineRule="auto"/>
      <w:textAlignment w:val="top"/>
    </w:pPr>
    <w:rPr>
      <w:rFonts w:ascii="Verdana" w:eastAsia="Times New Roman" w:hAnsi="Verdana" w:cs="Times New Roman"/>
      <w:b/>
      <w:bCs/>
      <w:i/>
      <w:iCs/>
      <w:sz w:val="24"/>
      <w:szCs w:val="24"/>
      <w:lang w:eastAsia="en-GB"/>
    </w:rPr>
  </w:style>
  <w:style w:type="paragraph" w:customStyle="1" w:styleId="Rvision1">
    <w:name w:val="Révision1"/>
    <w:hidden/>
    <w:uiPriority w:val="99"/>
    <w:semiHidden/>
    <w:rsid w:val="000A55AA"/>
    <w:pPr>
      <w:spacing w:after="0" w:line="240" w:lineRule="auto"/>
    </w:pPr>
    <w:rPr>
      <w:rFonts w:ascii="Calibri" w:eastAsia="Calibri" w:hAnsi="Calibri" w:cs="Times New Roman"/>
      <w:lang w:val="fr-FR"/>
    </w:rPr>
  </w:style>
  <w:style w:type="character" w:styleId="PageNumber">
    <w:name w:val="page number"/>
    <w:basedOn w:val="DefaultParagraphFont"/>
    <w:rsid w:val="000A55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918785">
      <w:bodyDiv w:val="1"/>
      <w:marLeft w:val="0"/>
      <w:marRight w:val="0"/>
      <w:marTop w:val="0"/>
      <w:marBottom w:val="0"/>
      <w:divBdr>
        <w:top w:val="none" w:sz="0" w:space="0" w:color="auto"/>
        <w:left w:val="none" w:sz="0" w:space="0" w:color="auto"/>
        <w:bottom w:val="none" w:sz="0" w:space="0" w:color="auto"/>
        <w:right w:val="none" w:sz="0" w:space="0" w:color="auto"/>
      </w:divBdr>
    </w:div>
    <w:div w:id="333842039">
      <w:bodyDiv w:val="1"/>
      <w:marLeft w:val="0"/>
      <w:marRight w:val="0"/>
      <w:marTop w:val="0"/>
      <w:marBottom w:val="0"/>
      <w:divBdr>
        <w:top w:val="none" w:sz="0" w:space="0" w:color="auto"/>
        <w:left w:val="none" w:sz="0" w:space="0" w:color="auto"/>
        <w:bottom w:val="none" w:sz="0" w:space="0" w:color="auto"/>
        <w:right w:val="none" w:sz="0" w:space="0" w:color="auto"/>
      </w:divBdr>
    </w:div>
    <w:div w:id="430980044">
      <w:bodyDiv w:val="1"/>
      <w:marLeft w:val="0"/>
      <w:marRight w:val="0"/>
      <w:marTop w:val="0"/>
      <w:marBottom w:val="0"/>
      <w:divBdr>
        <w:top w:val="none" w:sz="0" w:space="0" w:color="auto"/>
        <w:left w:val="none" w:sz="0" w:space="0" w:color="auto"/>
        <w:bottom w:val="none" w:sz="0" w:space="0" w:color="auto"/>
        <w:right w:val="none" w:sz="0" w:space="0" w:color="auto"/>
      </w:divBdr>
    </w:div>
    <w:div w:id="770205181">
      <w:bodyDiv w:val="1"/>
      <w:marLeft w:val="0"/>
      <w:marRight w:val="0"/>
      <w:marTop w:val="0"/>
      <w:marBottom w:val="0"/>
      <w:divBdr>
        <w:top w:val="none" w:sz="0" w:space="0" w:color="auto"/>
        <w:left w:val="none" w:sz="0" w:space="0" w:color="auto"/>
        <w:bottom w:val="none" w:sz="0" w:space="0" w:color="auto"/>
        <w:right w:val="none" w:sz="0" w:space="0" w:color="auto"/>
      </w:divBdr>
    </w:div>
    <w:div w:id="1085304842">
      <w:bodyDiv w:val="1"/>
      <w:marLeft w:val="0"/>
      <w:marRight w:val="0"/>
      <w:marTop w:val="0"/>
      <w:marBottom w:val="0"/>
      <w:divBdr>
        <w:top w:val="none" w:sz="0" w:space="0" w:color="auto"/>
        <w:left w:val="none" w:sz="0" w:space="0" w:color="auto"/>
        <w:bottom w:val="none" w:sz="0" w:space="0" w:color="auto"/>
        <w:right w:val="none" w:sz="0" w:space="0" w:color="auto"/>
      </w:divBdr>
    </w:div>
    <w:div w:id="1170097678">
      <w:bodyDiv w:val="1"/>
      <w:marLeft w:val="0"/>
      <w:marRight w:val="0"/>
      <w:marTop w:val="0"/>
      <w:marBottom w:val="0"/>
      <w:divBdr>
        <w:top w:val="none" w:sz="0" w:space="0" w:color="auto"/>
        <w:left w:val="none" w:sz="0" w:space="0" w:color="auto"/>
        <w:bottom w:val="none" w:sz="0" w:space="0" w:color="auto"/>
        <w:right w:val="none" w:sz="0" w:space="0" w:color="auto"/>
      </w:divBdr>
    </w:div>
    <w:div w:id="1278291708">
      <w:bodyDiv w:val="1"/>
      <w:marLeft w:val="0"/>
      <w:marRight w:val="0"/>
      <w:marTop w:val="0"/>
      <w:marBottom w:val="0"/>
      <w:divBdr>
        <w:top w:val="none" w:sz="0" w:space="0" w:color="auto"/>
        <w:left w:val="none" w:sz="0" w:space="0" w:color="auto"/>
        <w:bottom w:val="none" w:sz="0" w:space="0" w:color="auto"/>
        <w:right w:val="none" w:sz="0" w:space="0" w:color="auto"/>
      </w:divBdr>
    </w:div>
    <w:div w:id="1390766289">
      <w:bodyDiv w:val="1"/>
      <w:marLeft w:val="0"/>
      <w:marRight w:val="0"/>
      <w:marTop w:val="0"/>
      <w:marBottom w:val="0"/>
      <w:divBdr>
        <w:top w:val="none" w:sz="0" w:space="0" w:color="auto"/>
        <w:left w:val="none" w:sz="0" w:space="0" w:color="auto"/>
        <w:bottom w:val="none" w:sz="0" w:space="0" w:color="auto"/>
        <w:right w:val="none" w:sz="0" w:space="0" w:color="auto"/>
      </w:divBdr>
    </w:div>
    <w:div w:id="1532918217">
      <w:bodyDiv w:val="1"/>
      <w:marLeft w:val="0"/>
      <w:marRight w:val="0"/>
      <w:marTop w:val="0"/>
      <w:marBottom w:val="0"/>
      <w:divBdr>
        <w:top w:val="none" w:sz="0" w:space="0" w:color="auto"/>
        <w:left w:val="none" w:sz="0" w:space="0" w:color="auto"/>
        <w:bottom w:val="none" w:sz="0" w:space="0" w:color="auto"/>
        <w:right w:val="none" w:sz="0" w:space="0" w:color="auto"/>
      </w:divBdr>
    </w:div>
    <w:div w:id="1789660798">
      <w:bodyDiv w:val="1"/>
      <w:marLeft w:val="0"/>
      <w:marRight w:val="0"/>
      <w:marTop w:val="0"/>
      <w:marBottom w:val="0"/>
      <w:divBdr>
        <w:top w:val="none" w:sz="0" w:space="0" w:color="auto"/>
        <w:left w:val="none" w:sz="0" w:space="0" w:color="auto"/>
        <w:bottom w:val="none" w:sz="0" w:space="0" w:color="auto"/>
        <w:right w:val="none" w:sz="0" w:space="0" w:color="auto"/>
      </w:divBdr>
    </w:div>
    <w:div w:id="1938831602">
      <w:bodyDiv w:val="1"/>
      <w:marLeft w:val="0"/>
      <w:marRight w:val="0"/>
      <w:marTop w:val="0"/>
      <w:marBottom w:val="0"/>
      <w:divBdr>
        <w:top w:val="none" w:sz="0" w:space="0" w:color="auto"/>
        <w:left w:val="none" w:sz="0" w:space="0" w:color="auto"/>
        <w:bottom w:val="none" w:sz="0" w:space="0" w:color="auto"/>
        <w:right w:val="none" w:sz="0" w:space="0" w:color="auto"/>
      </w:divBdr>
    </w:div>
    <w:div w:id="2057241600">
      <w:bodyDiv w:val="1"/>
      <w:marLeft w:val="0"/>
      <w:marRight w:val="0"/>
      <w:marTop w:val="0"/>
      <w:marBottom w:val="0"/>
      <w:divBdr>
        <w:top w:val="none" w:sz="0" w:space="0" w:color="auto"/>
        <w:left w:val="none" w:sz="0" w:space="0" w:color="auto"/>
        <w:bottom w:val="none" w:sz="0" w:space="0" w:color="auto"/>
        <w:right w:val="none" w:sz="0" w:space="0" w:color="auto"/>
      </w:divBdr>
    </w:div>
    <w:div w:id="2066640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3F505-ACB5-486F-A46D-6606404041F9}">
  <ds:schemaRefs/>
</ds:datastoreItem>
</file>

<file path=customXml/itemProps2.xml><?xml version="1.0" encoding="utf-8"?>
<ds:datastoreItem xmlns:ds="http://schemas.openxmlformats.org/officeDocument/2006/customXml" ds:itemID="{88971497-723A-4B49-B68B-166FED62F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114</Pages>
  <Words>172310</Words>
  <Characters>982168</Characters>
  <Application>Microsoft Office Word</Application>
  <DocSecurity>0</DocSecurity>
  <Lines>8184</Lines>
  <Paragraphs>2304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1152174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GONZALEZ GARCIA Ricardo (MARKT)</dc:creator>
  <cp:lastModifiedBy>KRUCZALA Agnieszka (MARKT)</cp:lastModifiedBy>
  <cp:revision>4</cp:revision>
  <dcterms:created xsi:type="dcterms:W3CDTF">2015-10-08T13:20:00Z</dcterms:created>
  <dcterms:modified xsi:type="dcterms:W3CDTF">2015-10-09T09:37:00Z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